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12288A">
      <w:pPr>
        <w:pStyle w:val="13"/>
        <w:spacing w:after="0" w:line="240" w:lineRule="auto"/>
        <w:jc w:val="left"/>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 xml:space="preserve">Appendix 1. </w:t>
      </w:r>
      <w:r>
        <w:rPr>
          <w:rFonts w:ascii="Times New Roman" w:hAnsi="Times New Roman" w:cs="Times New Roman"/>
          <w:color w:val="000000" w:themeColor="text1"/>
          <w:sz w:val="24"/>
          <w:szCs w:val="24"/>
          <w14:textFill>
            <w14:solidFill>
              <w14:schemeClr w14:val="tx1"/>
            </w14:solidFill>
          </w14:textFill>
        </w:rPr>
        <w:t>Main t</w:t>
      </w:r>
      <w:r>
        <w:rPr>
          <w:rFonts w:ascii="Times New Roman" w:hAnsi="Times New Roman" w:cs="Times New Roman"/>
          <w:color w:val="000000" w:themeColor="text1"/>
          <w:sz w:val="24"/>
          <w:szCs w:val="24"/>
          <w:lang w:eastAsia="en-US"/>
          <w14:textFill>
            <w14:solidFill>
              <w14:schemeClr w14:val="tx1"/>
            </w14:solidFill>
          </w14:textFill>
        </w:rPr>
        <w:t>opics in OTSHE sort by number of documents</w:t>
      </w:r>
    </w:p>
    <w:tbl>
      <w:tblPr>
        <w:tblStyle w:val="4"/>
        <w:tblW w:w="9180"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70"/>
        <w:gridCol w:w="1990"/>
        <w:gridCol w:w="4290"/>
        <w:gridCol w:w="2430"/>
      </w:tblGrid>
      <w:tr w14:paraId="1BCD4A5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70" w:type="dxa"/>
            <w:tcBorders>
              <w:top w:val="single" w:color="auto" w:sz="4" w:space="0"/>
              <w:bottom w:val="single" w:color="auto" w:sz="4" w:space="0"/>
            </w:tcBorders>
            <w:shd w:val="clear" w:color="auto" w:fill="auto"/>
            <w:noWrap/>
          </w:tcPr>
          <w:p w14:paraId="764E352C">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ID</w:t>
            </w:r>
          </w:p>
        </w:tc>
        <w:tc>
          <w:tcPr>
            <w:tcW w:w="1990" w:type="dxa"/>
            <w:tcBorders>
              <w:top w:val="single" w:color="auto" w:sz="4" w:space="0"/>
              <w:bottom w:val="single" w:color="auto" w:sz="4" w:space="0"/>
            </w:tcBorders>
            <w:shd w:val="clear" w:color="auto" w:fill="auto"/>
            <w:noWrap/>
          </w:tcPr>
          <w:p w14:paraId="3D950FC0">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Main topics</w:t>
            </w:r>
          </w:p>
        </w:tc>
        <w:tc>
          <w:tcPr>
            <w:tcW w:w="4290" w:type="dxa"/>
            <w:tcBorders>
              <w:top w:val="single" w:color="auto" w:sz="4" w:space="0"/>
              <w:bottom w:val="single" w:color="auto" w:sz="4" w:space="0"/>
            </w:tcBorders>
            <w:shd w:val="clear" w:color="auto" w:fill="auto"/>
            <w:noWrap/>
          </w:tcPr>
          <w:p w14:paraId="64F789EC">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Keyword (Frequency)</w:t>
            </w:r>
          </w:p>
        </w:tc>
        <w:tc>
          <w:tcPr>
            <w:tcW w:w="2430" w:type="dxa"/>
            <w:tcBorders>
              <w:top w:val="single" w:color="auto" w:sz="4" w:space="0"/>
              <w:bottom w:val="single" w:color="auto" w:sz="4" w:space="0"/>
            </w:tcBorders>
          </w:tcPr>
          <w:p w14:paraId="5D499A0D">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Key article</w:t>
            </w:r>
          </w:p>
        </w:tc>
      </w:tr>
      <w:tr w14:paraId="7D09FD4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70" w:type="dxa"/>
            <w:tcBorders>
              <w:top w:val="single" w:color="auto" w:sz="4" w:space="0"/>
            </w:tcBorders>
            <w:shd w:val="clear" w:color="auto" w:fill="auto"/>
            <w:noWrap/>
          </w:tcPr>
          <w:p w14:paraId="4C3254F7">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1</w:t>
            </w:r>
          </w:p>
        </w:tc>
        <w:tc>
          <w:tcPr>
            <w:tcW w:w="1990" w:type="dxa"/>
            <w:tcBorders>
              <w:top w:val="single" w:color="auto" w:sz="4" w:space="0"/>
            </w:tcBorders>
            <w:shd w:val="clear" w:color="auto" w:fill="FFFFFF" w:themeFill="background1"/>
            <w:noWrap/>
          </w:tcPr>
          <w:p w14:paraId="566181D2">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Teachers’ professional development </w:t>
            </w:r>
          </w:p>
        </w:tc>
        <w:tc>
          <w:tcPr>
            <w:tcW w:w="4290" w:type="dxa"/>
            <w:tcBorders>
              <w:top w:val="single" w:color="auto" w:sz="4" w:space="0"/>
            </w:tcBorders>
            <w:shd w:val="clear" w:color="auto" w:fill="auto"/>
            <w:noWrap/>
          </w:tcPr>
          <w:p w14:paraId="19E453CA">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professional development (6); blended learning (4); remote teaching (4); digital pedagogy (3); technology integration (3); post-covid-19 (2); preservice teachers (2); student learning (2); teaching and learning (2)</w:t>
            </w:r>
          </w:p>
        </w:tc>
        <w:tc>
          <w:tcPr>
            <w:tcW w:w="2430" w:type="dxa"/>
            <w:tcBorders>
              <w:top w:val="single" w:color="auto" w:sz="4" w:space="0"/>
            </w:tcBorders>
          </w:tcPr>
          <w:p w14:paraId="1FFA0926">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bCs/>
                <w:color w:val="000000" w:themeColor="text1"/>
                <w:sz w:val="24"/>
                <w:szCs w:val="24"/>
                <w14:textFill>
                  <w14:solidFill>
                    <w14:schemeClr w14:val="tx1"/>
                  </w14:solidFill>
                </w14:textFill>
              </w:rPr>
              <w:t xml:space="preserve">Baran &amp; Correia, 2014; Garone </w:t>
            </w:r>
            <w:r>
              <w:rPr>
                <w:rFonts w:ascii="Times New Roman" w:hAnsi="Times New Roman"/>
                <w:bCs/>
                <w:i/>
                <w:color w:val="000000" w:themeColor="text1"/>
                <w:sz w:val="24"/>
                <w:szCs w:val="24"/>
                <w14:textFill>
                  <w14:solidFill>
                    <w14:schemeClr w14:val="tx1"/>
                  </w14:solidFill>
                </w14:textFill>
              </w:rPr>
              <w:t>et al</w:t>
            </w:r>
            <w:r>
              <w:rPr>
                <w:rFonts w:ascii="Times New Roman" w:hAnsi="Times New Roman"/>
                <w:bCs/>
                <w:color w:val="000000" w:themeColor="text1"/>
                <w:sz w:val="24"/>
                <w:szCs w:val="24"/>
                <w14:textFill>
                  <w14:solidFill>
                    <w14:schemeClr w14:val="tx1"/>
                  </w14:solidFill>
                </w14:textFill>
              </w:rPr>
              <w:t xml:space="preserve">., 2022; González-Sanmamed </w:t>
            </w:r>
            <w:r>
              <w:rPr>
                <w:rFonts w:ascii="Times New Roman" w:hAnsi="Times New Roman"/>
                <w:bCs/>
                <w:i/>
                <w:color w:val="000000" w:themeColor="text1"/>
                <w:sz w:val="24"/>
                <w:szCs w:val="24"/>
                <w14:textFill>
                  <w14:solidFill>
                    <w14:schemeClr w14:val="tx1"/>
                  </w14:solidFill>
                </w14:textFill>
              </w:rPr>
              <w:t>et al</w:t>
            </w:r>
            <w:r>
              <w:rPr>
                <w:rFonts w:ascii="Times New Roman" w:hAnsi="Times New Roman"/>
                <w:bCs/>
                <w:color w:val="000000" w:themeColor="text1"/>
                <w:sz w:val="24"/>
                <w:szCs w:val="24"/>
                <w14:textFill>
                  <w14:solidFill>
                    <w14:schemeClr w14:val="tx1"/>
                  </w14:solidFill>
                </w14:textFill>
              </w:rPr>
              <w:t>., 2014</w:t>
            </w:r>
          </w:p>
        </w:tc>
      </w:tr>
      <w:tr w14:paraId="396FBFA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70" w:type="dxa"/>
            <w:shd w:val="clear" w:color="auto" w:fill="auto"/>
            <w:noWrap/>
          </w:tcPr>
          <w:p w14:paraId="58AA90FA">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2</w:t>
            </w:r>
          </w:p>
        </w:tc>
        <w:tc>
          <w:tcPr>
            <w:tcW w:w="1990" w:type="dxa"/>
            <w:shd w:val="clear" w:color="auto" w:fill="auto"/>
            <w:noWrap/>
          </w:tcPr>
          <w:p w14:paraId="449AA220">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online teaching in COVID-19 context</w:t>
            </w:r>
          </w:p>
        </w:tc>
        <w:tc>
          <w:tcPr>
            <w:tcW w:w="4290" w:type="dxa"/>
            <w:shd w:val="clear" w:color="auto" w:fill="auto"/>
            <w:noWrap/>
          </w:tcPr>
          <w:p w14:paraId="0DB67D86">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covid-19 (42); e-learning (11); distance learning (4); higher educational institutions (4); education (3); university (3); educational technology (2); information technology (2); online teaching and learning (2)</w:t>
            </w:r>
          </w:p>
        </w:tc>
        <w:tc>
          <w:tcPr>
            <w:tcW w:w="2430" w:type="dxa"/>
          </w:tcPr>
          <w:p w14:paraId="43C8879D">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bCs/>
                <w:color w:val="000000" w:themeColor="text1"/>
                <w:sz w:val="24"/>
                <w:szCs w:val="24"/>
                <w14:textFill>
                  <w14:solidFill>
                    <w14:schemeClr w14:val="tx1"/>
                  </w14:solidFill>
                </w14:textFill>
              </w:rPr>
              <w:t xml:space="preserve">Lin &amp; Yo, 2021; Delibegovic Dzanic </w:t>
            </w:r>
            <w:r>
              <w:rPr>
                <w:rFonts w:ascii="Times New Roman" w:hAnsi="Times New Roman"/>
                <w:bCs/>
                <w:i/>
                <w:color w:val="000000" w:themeColor="text1"/>
                <w:sz w:val="24"/>
                <w:szCs w:val="24"/>
                <w14:textFill>
                  <w14:solidFill>
                    <w14:schemeClr w14:val="tx1"/>
                  </w14:solidFill>
                </w14:textFill>
              </w:rPr>
              <w:t>et al</w:t>
            </w:r>
            <w:r>
              <w:rPr>
                <w:rFonts w:ascii="Times New Roman" w:hAnsi="Times New Roman"/>
                <w:bCs/>
                <w:color w:val="000000" w:themeColor="text1"/>
                <w:sz w:val="24"/>
                <w:szCs w:val="24"/>
                <w14:textFill>
                  <w14:solidFill>
                    <w14:schemeClr w14:val="tx1"/>
                  </w14:solidFill>
                </w14:textFill>
              </w:rPr>
              <w:t xml:space="preserve">., 2023; Roy </w:t>
            </w:r>
            <w:r>
              <w:rPr>
                <w:rFonts w:ascii="Times New Roman" w:hAnsi="Times New Roman"/>
                <w:bCs/>
                <w:i/>
                <w:color w:val="000000" w:themeColor="text1"/>
                <w:sz w:val="24"/>
                <w:szCs w:val="24"/>
                <w14:textFill>
                  <w14:solidFill>
                    <w14:schemeClr w14:val="tx1"/>
                  </w14:solidFill>
                </w14:textFill>
              </w:rPr>
              <w:t>et al</w:t>
            </w:r>
            <w:r>
              <w:rPr>
                <w:rFonts w:ascii="Times New Roman" w:hAnsi="Times New Roman"/>
                <w:bCs/>
                <w:color w:val="000000" w:themeColor="text1"/>
                <w:sz w:val="24"/>
                <w:szCs w:val="24"/>
                <w14:textFill>
                  <w14:solidFill>
                    <w14:schemeClr w14:val="tx1"/>
                  </w14:solidFill>
                </w14:textFill>
              </w:rPr>
              <w:t xml:space="preserve">., 2023; Babelyuk </w:t>
            </w:r>
            <w:r>
              <w:rPr>
                <w:rFonts w:ascii="Times New Roman" w:hAnsi="Times New Roman"/>
                <w:bCs/>
                <w:i/>
                <w:color w:val="000000" w:themeColor="text1"/>
                <w:sz w:val="24"/>
                <w:szCs w:val="24"/>
                <w14:textFill>
                  <w14:solidFill>
                    <w14:schemeClr w14:val="tx1"/>
                  </w14:solidFill>
                </w14:textFill>
              </w:rPr>
              <w:t>et al</w:t>
            </w:r>
            <w:r>
              <w:rPr>
                <w:rFonts w:ascii="Times New Roman" w:hAnsi="Times New Roman"/>
                <w:bCs/>
                <w:color w:val="000000" w:themeColor="text1"/>
                <w:sz w:val="24"/>
                <w:szCs w:val="24"/>
                <w14:textFill>
                  <w14:solidFill>
                    <w14:schemeClr w14:val="tx1"/>
                  </w14:solidFill>
                </w14:textFill>
              </w:rPr>
              <w:t>., 2021</w:t>
            </w:r>
          </w:p>
        </w:tc>
      </w:tr>
      <w:tr w14:paraId="71E9EFE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70" w:type="dxa"/>
            <w:shd w:val="clear" w:color="auto" w:fill="auto"/>
            <w:noWrap/>
          </w:tcPr>
          <w:p w14:paraId="16BFF810">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3</w:t>
            </w:r>
          </w:p>
        </w:tc>
        <w:tc>
          <w:tcPr>
            <w:tcW w:w="1990" w:type="dxa"/>
            <w:shd w:val="clear" w:color="auto" w:fill="auto"/>
            <w:noWrap/>
          </w:tcPr>
          <w:p w14:paraId="4F5D5F21">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Adapting to Digital Shift</w:t>
            </w:r>
          </w:p>
        </w:tc>
        <w:tc>
          <w:tcPr>
            <w:tcW w:w="4290" w:type="dxa"/>
            <w:shd w:val="clear" w:color="auto" w:fill="auto"/>
            <w:noWrap/>
          </w:tcPr>
          <w:p w14:paraId="3D639C79">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higher education (22); technology acceptance model (4); teacher (3); challenges (2); moocs (2); pedagogical practices (2); teacher professional development (2)</w:t>
            </w:r>
          </w:p>
        </w:tc>
        <w:tc>
          <w:tcPr>
            <w:tcW w:w="2430" w:type="dxa"/>
          </w:tcPr>
          <w:p w14:paraId="4FB8D7AA">
            <w:pPr>
              <w:pStyle w:val="13"/>
              <w:spacing w:after="0" w:line="240" w:lineRule="auto"/>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Daumiller </w:t>
            </w:r>
            <w:r>
              <w:rPr>
                <w:rFonts w:ascii="Times New Roman" w:hAnsi="Times New Roman" w:cs="Times New Roman"/>
                <w:bCs/>
                <w:i/>
                <w:color w:val="000000" w:themeColor="text1"/>
                <w:sz w:val="24"/>
                <w:szCs w:val="24"/>
                <w14:textFill>
                  <w14:solidFill>
                    <w14:schemeClr w14:val="tx1"/>
                  </w14:solidFill>
                </w14:textFill>
              </w:rPr>
              <w:t>et al</w:t>
            </w:r>
            <w:r>
              <w:rPr>
                <w:rFonts w:ascii="Times New Roman" w:hAnsi="Times New Roman" w:cs="Times New Roman"/>
                <w:bCs/>
                <w:color w:val="000000" w:themeColor="text1"/>
                <w:sz w:val="24"/>
                <w:szCs w:val="24"/>
                <w14:textFill>
                  <w14:solidFill>
                    <w14:schemeClr w14:val="tx1"/>
                  </w14:solidFill>
                </w14:textFill>
              </w:rPr>
              <w:t xml:space="preserve">., 2021; Turnbull </w:t>
            </w:r>
            <w:r>
              <w:rPr>
                <w:rFonts w:ascii="Times New Roman" w:hAnsi="Times New Roman" w:cs="Times New Roman"/>
                <w:bCs/>
                <w:i/>
                <w:color w:val="000000" w:themeColor="text1"/>
                <w:sz w:val="24"/>
                <w:szCs w:val="24"/>
                <w14:textFill>
                  <w14:solidFill>
                    <w14:schemeClr w14:val="tx1"/>
                  </w14:solidFill>
                </w14:textFill>
              </w:rPr>
              <w:t>et al</w:t>
            </w:r>
            <w:r>
              <w:rPr>
                <w:rFonts w:ascii="Times New Roman" w:hAnsi="Times New Roman" w:cs="Times New Roman"/>
                <w:bCs/>
                <w:color w:val="000000" w:themeColor="text1"/>
                <w:sz w:val="24"/>
                <w:szCs w:val="24"/>
                <w14:textFill>
                  <w14:solidFill>
                    <w14:schemeClr w14:val="tx1"/>
                  </w14:solidFill>
                </w14:textFill>
              </w:rPr>
              <w:t xml:space="preserve">., 2021; Singh </w:t>
            </w:r>
            <w:r>
              <w:rPr>
                <w:rFonts w:ascii="Times New Roman" w:hAnsi="Times New Roman" w:cs="Times New Roman"/>
                <w:bCs/>
                <w:i/>
                <w:color w:val="000000" w:themeColor="text1"/>
                <w:sz w:val="24"/>
                <w:szCs w:val="24"/>
                <w14:textFill>
                  <w14:solidFill>
                    <w14:schemeClr w14:val="tx1"/>
                  </w14:solidFill>
                </w14:textFill>
              </w:rPr>
              <w:t>et al</w:t>
            </w:r>
            <w:r>
              <w:rPr>
                <w:rFonts w:ascii="Times New Roman" w:hAnsi="Times New Roman" w:cs="Times New Roman"/>
                <w:bCs/>
                <w:color w:val="000000" w:themeColor="text1"/>
                <w:sz w:val="24"/>
                <w:szCs w:val="24"/>
                <w14:textFill>
                  <w14:solidFill>
                    <w14:schemeClr w14:val="tx1"/>
                  </w14:solidFill>
                </w14:textFill>
              </w:rPr>
              <w:t xml:space="preserve">., 2023; Akram </w:t>
            </w:r>
            <w:r>
              <w:rPr>
                <w:rFonts w:ascii="Times New Roman" w:hAnsi="Times New Roman" w:cs="Times New Roman"/>
                <w:bCs/>
                <w:i/>
                <w:color w:val="000000" w:themeColor="text1"/>
                <w:sz w:val="24"/>
                <w:szCs w:val="24"/>
                <w14:textFill>
                  <w14:solidFill>
                    <w14:schemeClr w14:val="tx1"/>
                  </w14:solidFill>
                </w14:textFill>
              </w:rPr>
              <w:t>et al</w:t>
            </w:r>
            <w:r>
              <w:rPr>
                <w:rFonts w:ascii="Times New Roman" w:hAnsi="Times New Roman" w:cs="Times New Roman"/>
                <w:bCs/>
                <w:color w:val="000000" w:themeColor="text1"/>
                <w:sz w:val="24"/>
                <w:szCs w:val="24"/>
                <w14:textFill>
                  <w14:solidFill>
                    <w14:schemeClr w14:val="tx1"/>
                  </w14:solidFill>
                </w14:textFill>
              </w:rPr>
              <w:t xml:space="preserve">., 2021; Karasneh </w:t>
            </w:r>
            <w:r>
              <w:rPr>
                <w:rFonts w:ascii="Times New Roman" w:hAnsi="Times New Roman" w:cs="Times New Roman"/>
                <w:bCs/>
                <w:i/>
                <w:color w:val="000000" w:themeColor="text1"/>
                <w:sz w:val="24"/>
                <w:szCs w:val="24"/>
                <w14:textFill>
                  <w14:solidFill>
                    <w14:schemeClr w14:val="tx1"/>
                  </w14:solidFill>
                </w14:textFill>
              </w:rPr>
              <w:t>et al</w:t>
            </w:r>
            <w:r>
              <w:rPr>
                <w:rFonts w:ascii="Times New Roman" w:hAnsi="Times New Roman" w:cs="Times New Roman"/>
                <w:bCs/>
                <w:color w:val="000000" w:themeColor="text1"/>
                <w:sz w:val="24"/>
                <w:szCs w:val="24"/>
                <w14:textFill>
                  <w14:solidFill>
                    <w14:schemeClr w14:val="tx1"/>
                  </w14:solidFill>
                </w14:textFill>
              </w:rPr>
              <w:t>., 2021</w:t>
            </w:r>
          </w:p>
          <w:p w14:paraId="0A539C9B">
            <w:pPr>
              <w:spacing w:after="0" w:line="240" w:lineRule="auto"/>
              <w:rPr>
                <w:rFonts w:ascii="Times New Roman" w:hAnsi="Times New Roman"/>
                <w:color w:val="000000" w:themeColor="text1"/>
                <w:sz w:val="24"/>
                <w:szCs w:val="24"/>
                <w14:textFill>
                  <w14:solidFill>
                    <w14:schemeClr w14:val="tx1"/>
                  </w14:solidFill>
                </w14:textFill>
              </w:rPr>
            </w:pPr>
          </w:p>
        </w:tc>
      </w:tr>
      <w:tr w14:paraId="35EAA66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70" w:type="dxa"/>
            <w:shd w:val="clear" w:color="auto" w:fill="auto"/>
            <w:noWrap/>
          </w:tcPr>
          <w:p w14:paraId="701D4E47">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4</w:t>
            </w:r>
          </w:p>
        </w:tc>
        <w:tc>
          <w:tcPr>
            <w:tcW w:w="1990" w:type="dxa"/>
            <w:shd w:val="clear" w:color="auto" w:fill="auto"/>
            <w:noWrap/>
          </w:tcPr>
          <w:p w14:paraId="094C5B01">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Teachers’ perceptions</w:t>
            </w:r>
          </w:p>
        </w:tc>
        <w:tc>
          <w:tcPr>
            <w:tcW w:w="4290" w:type="dxa"/>
            <w:shd w:val="clear" w:color="auto" w:fill="auto"/>
            <w:noWrap/>
          </w:tcPr>
          <w:p w14:paraId="5E109E55">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online learning (20); perceptions (4); culture (2); digital teaching (2); english language teaching (elt) (2); hybrid learning (2); wellbeing (2)</w:t>
            </w:r>
          </w:p>
        </w:tc>
        <w:tc>
          <w:tcPr>
            <w:tcW w:w="2430" w:type="dxa"/>
          </w:tcPr>
          <w:p w14:paraId="7C330D25">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bCs/>
                <w:color w:val="000000" w:themeColor="text1"/>
                <w:sz w:val="24"/>
                <w:szCs w:val="24"/>
                <w14:textFill>
                  <w14:solidFill>
                    <w14:schemeClr w14:val="tx1"/>
                  </w14:solidFill>
                </w14:textFill>
              </w:rPr>
              <w:t xml:space="preserve">Milic &amp; Simeunovic, 2023; Assaiqeli </w:t>
            </w:r>
            <w:r>
              <w:rPr>
                <w:rFonts w:ascii="Times New Roman" w:hAnsi="Times New Roman"/>
                <w:bCs/>
                <w:i/>
                <w:color w:val="000000" w:themeColor="text1"/>
                <w:sz w:val="24"/>
                <w:szCs w:val="24"/>
                <w14:textFill>
                  <w14:solidFill>
                    <w14:schemeClr w14:val="tx1"/>
                  </w14:solidFill>
                </w14:textFill>
              </w:rPr>
              <w:t>et al</w:t>
            </w:r>
            <w:r>
              <w:rPr>
                <w:rFonts w:ascii="Times New Roman" w:hAnsi="Times New Roman"/>
                <w:bCs/>
                <w:color w:val="000000" w:themeColor="text1"/>
                <w:sz w:val="24"/>
                <w:szCs w:val="24"/>
                <w14:textFill>
                  <w14:solidFill>
                    <w14:schemeClr w14:val="tx1"/>
                  </w14:solidFill>
                </w14:textFill>
              </w:rPr>
              <w:t xml:space="preserve">., 2023; Huang, 2020; Jelińska &amp; Paradowski, 2021; Owens, 2015; Murray </w:t>
            </w:r>
            <w:r>
              <w:rPr>
                <w:rFonts w:ascii="Times New Roman" w:hAnsi="Times New Roman"/>
                <w:bCs/>
                <w:i/>
                <w:color w:val="000000" w:themeColor="text1"/>
                <w:sz w:val="24"/>
                <w:szCs w:val="24"/>
                <w14:textFill>
                  <w14:solidFill>
                    <w14:schemeClr w14:val="tx1"/>
                  </w14:solidFill>
                </w14:textFill>
              </w:rPr>
              <w:t>et al</w:t>
            </w:r>
            <w:r>
              <w:rPr>
                <w:rFonts w:ascii="Times New Roman" w:hAnsi="Times New Roman"/>
                <w:bCs/>
                <w:color w:val="000000" w:themeColor="text1"/>
                <w:sz w:val="24"/>
                <w:szCs w:val="24"/>
                <w14:textFill>
                  <w14:solidFill>
                    <w14:schemeClr w14:val="tx1"/>
                  </w14:solidFill>
                </w14:textFill>
              </w:rPr>
              <w:t>., 2023</w:t>
            </w:r>
          </w:p>
        </w:tc>
      </w:tr>
      <w:tr w14:paraId="63D7292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70" w:type="dxa"/>
            <w:shd w:val="clear" w:color="auto" w:fill="auto"/>
            <w:noWrap/>
          </w:tcPr>
          <w:p w14:paraId="634F5596">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5</w:t>
            </w:r>
          </w:p>
        </w:tc>
        <w:tc>
          <w:tcPr>
            <w:tcW w:w="1990" w:type="dxa"/>
            <w:shd w:val="clear" w:color="auto" w:fill="auto"/>
            <w:noWrap/>
          </w:tcPr>
          <w:p w14:paraId="53151C41">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Online testing/assessment</w:t>
            </w:r>
          </w:p>
        </w:tc>
        <w:tc>
          <w:tcPr>
            <w:tcW w:w="4290" w:type="dxa"/>
            <w:shd w:val="clear" w:color="auto" w:fill="auto"/>
            <w:noWrap/>
          </w:tcPr>
          <w:p w14:paraId="0A62FB55">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learning (4); online (4); quantitative (3); online environment (2); qualitative (2); testing/assessment (2)</w:t>
            </w:r>
          </w:p>
        </w:tc>
        <w:tc>
          <w:tcPr>
            <w:tcW w:w="2430" w:type="dxa"/>
          </w:tcPr>
          <w:p w14:paraId="0E00731A">
            <w:pPr>
              <w:pStyle w:val="13"/>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Douglas, 2023; Ružić-Baf </w:t>
            </w:r>
            <w:r>
              <w:rPr>
                <w:rFonts w:ascii="Times New Roman" w:hAnsi="Times New Roman" w:cs="Times New Roman"/>
                <w:bCs/>
                <w:i/>
                <w:color w:val="000000" w:themeColor="text1"/>
                <w:sz w:val="24"/>
                <w:szCs w:val="24"/>
                <w14:textFill>
                  <w14:solidFill>
                    <w14:schemeClr w14:val="tx1"/>
                  </w14:solidFill>
                </w14:textFill>
              </w:rPr>
              <w:t>et al</w:t>
            </w:r>
            <w:r>
              <w:rPr>
                <w:rFonts w:ascii="Times New Roman" w:hAnsi="Times New Roman" w:cs="Times New Roman"/>
                <w:bCs/>
                <w:color w:val="000000" w:themeColor="text1"/>
                <w:sz w:val="24"/>
                <w:szCs w:val="24"/>
                <w14:textFill>
                  <w14:solidFill>
                    <w14:schemeClr w14:val="tx1"/>
                  </w14:solidFill>
                </w14:textFill>
              </w:rPr>
              <w:t xml:space="preserve">., 2021; Phattanawasin </w:t>
            </w:r>
            <w:r>
              <w:rPr>
                <w:rFonts w:ascii="Times New Roman" w:hAnsi="Times New Roman" w:cs="Times New Roman"/>
                <w:bCs/>
                <w:i/>
                <w:color w:val="000000" w:themeColor="text1"/>
                <w:sz w:val="24"/>
                <w:szCs w:val="24"/>
                <w14:textFill>
                  <w14:solidFill>
                    <w14:schemeClr w14:val="tx1"/>
                  </w14:solidFill>
                </w14:textFill>
              </w:rPr>
              <w:t>et al</w:t>
            </w:r>
            <w:r>
              <w:rPr>
                <w:rFonts w:ascii="Times New Roman" w:hAnsi="Times New Roman" w:cs="Times New Roman"/>
                <w:bCs/>
                <w:color w:val="000000" w:themeColor="text1"/>
                <w:sz w:val="24"/>
                <w:szCs w:val="24"/>
                <w14:textFill>
                  <w14:solidFill>
                    <w14:schemeClr w14:val="tx1"/>
                  </w14:solidFill>
                </w14:textFill>
              </w:rPr>
              <w:t xml:space="preserve">., 2021; Zheng </w:t>
            </w:r>
            <w:r>
              <w:rPr>
                <w:rFonts w:ascii="Times New Roman" w:hAnsi="Times New Roman" w:cs="Times New Roman"/>
                <w:bCs/>
                <w:i/>
                <w:color w:val="000000" w:themeColor="text1"/>
                <w:sz w:val="24"/>
                <w:szCs w:val="24"/>
                <w14:textFill>
                  <w14:solidFill>
                    <w14:schemeClr w14:val="tx1"/>
                  </w14:solidFill>
                </w14:textFill>
              </w:rPr>
              <w:t>et al</w:t>
            </w:r>
            <w:r>
              <w:rPr>
                <w:rFonts w:ascii="Times New Roman" w:hAnsi="Times New Roman" w:cs="Times New Roman"/>
                <w:bCs/>
                <w:color w:val="000000" w:themeColor="text1"/>
                <w:sz w:val="24"/>
                <w:szCs w:val="24"/>
                <w14:textFill>
                  <w14:solidFill>
                    <w14:schemeClr w14:val="tx1"/>
                  </w14:solidFill>
                </w14:textFill>
              </w:rPr>
              <w:t>., 2023</w:t>
            </w:r>
          </w:p>
        </w:tc>
      </w:tr>
      <w:tr w14:paraId="6DF92D7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70" w:type="dxa"/>
            <w:shd w:val="clear" w:color="auto" w:fill="auto"/>
            <w:noWrap/>
          </w:tcPr>
          <w:p w14:paraId="0BAAFB57">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6</w:t>
            </w:r>
          </w:p>
        </w:tc>
        <w:tc>
          <w:tcPr>
            <w:tcW w:w="1990" w:type="dxa"/>
            <w:shd w:val="clear" w:color="auto" w:fill="auto"/>
            <w:noWrap/>
          </w:tcPr>
          <w:p w14:paraId="4B7F9708">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Teachers’ digital skills</w:t>
            </w:r>
          </w:p>
        </w:tc>
        <w:tc>
          <w:tcPr>
            <w:tcW w:w="4290" w:type="dxa"/>
            <w:shd w:val="clear" w:color="auto" w:fill="auto"/>
            <w:noWrap/>
          </w:tcPr>
          <w:p w14:paraId="05367F25">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basic digital skills (2); digital technology (2); higher education teachers' skills (2); learning activities (2); model (2)</w:t>
            </w:r>
          </w:p>
        </w:tc>
        <w:tc>
          <w:tcPr>
            <w:tcW w:w="2430" w:type="dxa"/>
          </w:tcPr>
          <w:p w14:paraId="088E6AFE">
            <w:pPr>
              <w:pStyle w:val="13"/>
              <w:spacing w:after="0" w:line="240" w:lineRule="auto"/>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Sailer </w:t>
            </w:r>
            <w:r>
              <w:rPr>
                <w:rFonts w:ascii="Times New Roman" w:hAnsi="Times New Roman" w:cs="Times New Roman"/>
                <w:bCs/>
                <w:i/>
                <w:color w:val="000000" w:themeColor="text1"/>
                <w:sz w:val="24"/>
                <w:szCs w:val="24"/>
                <w14:textFill>
                  <w14:solidFill>
                    <w14:schemeClr w14:val="tx1"/>
                  </w14:solidFill>
                </w14:textFill>
              </w:rPr>
              <w:t>et al</w:t>
            </w:r>
            <w:r>
              <w:rPr>
                <w:rFonts w:ascii="Times New Roman" w:hAnsi="Times New Roman" w:cs="Times New Roman"/>
                <w:bCs/>
                <w:color w:val="000000" w:themeColor="text1"/>
                <w:sz w:val="24"/>
                <w:szCs w:val="24"/>
                <w14:textFill>
                  <w14:solidFill>
                    <w14:schemeClr w14:val="tx1"/>
                  </w14:solidFill>
                </w14:textFill>
              </w:rPr>
              <w:t>., 2021</w:t>
            </w:r>
          </w:p>
          <w:p w14:paraId="3D7F2C5E">
            <w:pPr>
              <w:spacing w:after="0" w:line="240" w:lineRule="auto"/>
              <w:rPr>
                <w:rFonts w:ascii="Times New Roman" w:hAnsi="Times New Roman"/>
                <w:color w:val="000000" w:themeColor="text1"/>
                <w:sz w:val="24"/>
                <w:szCs w:val="24"/>
                <w14:textFill>
                  <w14:solidFill>
                    <w14:schemeClr w14:val="tx1"/>
                  </w14:solidFill>
                </w14:textFill>
              </w:rPr>
            </w:pPr>
          </w:p>
        </w:tc>
      </w:tr>
      <w:tr w14:paraId="7596455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70" w:type="dxa"/>
            <w:shd w:val="clear" w:color="auto" w:fill="auto"/>
            <w:noWrap/>
          </w:tcPr>
          <w:p w14:paraId="6DA60712">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7</w:t>
            </w:r>
          </w:p>
        </w:tc>
        <w:tc>
          <w:tcPr>
            <w:tcW w:w="1990" w:type="dxa"/>
            <w:shd w:val="clear" w:color="auto" w:fill="auto"/>
            <w:noWrap/>
          </w:tcPr>
          <w:p w14:paraId="4DE51E1A">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Teaching online with techonology</w:t>
            </w:r>
          </w:p>
        </w:tc>
        <w:tc>
          <w:tcPr>
            <w:tcW w:w="4290" w:type="dxa"/>
            <w:shd w:val="clear" w:color="auto" w:fill="auto"/>
            <w:noWrap/>
          </w:tcPr>
          <w:p w14:paraId="06A9AF64">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distance education (5); instructional design (2); synchronous learning (2); tpack (2); video conferencing (2)</w:t>
            </w:r>
          </w:p>
        </w:tc>
        <w:tc>
          <w:tcPr>
            <w:tcW w:w="2430" w:type="dxa"/>
          </w:tcPr>
          <w:p w14:paraId="6F0EB7C6">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bCs/>
                <w:color w:val="000000" w:themeColor="text1"/>
                <w:sz w:val="24"/>
                <w:szCs w:val="24"/>
                <w14:textFill>
                  <w14:solidFill>
                    <w14:schemeClr w14:val="tx1"/>
                  </w14:solidFill>
                </w14:textFill>
              </w:rPr>
              <w:t xml:space="preserve">Paxinou </w:t>
            </w:r>
            <w:r>
              <w:rPr>
                <w:rFonts w:ascii="Times New Roman" w:hAnsi="Times New Roman"/>
                <w:bCs/>
                <w:i/>
                <w:color w:val="000000" w:themeColor="text1"/>
                <w:sz w:val="24"/>
                <w:szCs w:val="24"/>
                <w14:textFill>
                  <w14:solidFill>
                    <w14:schemeClr w14:val="tx1"/>
                  </w14:solidFill>
                </w14:textFill>
              </w:rPr>
              <w:t>et al</w:t>
            </w:r>
            <w:r>
              <w:rPr>
                <w:rFonts w:ascii="Times New Roman" w:hAnsi="Times New Roman"/>
                <w:bCs/>
                <w:color w:val="000000" w:themeColor="text1"/>
                <w:sz w:val="24"/>
                <w:szCs w:val="24"/>
                <w14:textFill>
                  <w14:solidFill>
                    <w14:schemeClr w14:val="tx1"/>
                  </w14:solidFill>
                </w14:textFill>
              </w:rPr>
              <w:t xml:space="preserve">., 2023; Woodlands &amp; Dart, 2023; Affouneh </w:t>
            </w:r>
            <w:r>
              <w:rPr>
                <w:rFonts w:ascii="Times New Roman" w:hAnsi="Times New Roman"/>
                <w:bCs/>
                <w:i/>
                <w:color w:val="000000" w:themeColor="text1"/>
                <w:sz w:val="24"/>
                <w:szCs w:val="24"/>
                <w14:textFill>
                  <w14:solidFill>
                    <w14:schemeClr w14:val="tx1"/>
                  </w14:solidFill>
                </w14:textFill>
              </w:rPr>
              <w:t>et al</w:t>
            </w:r>
            <w:r>
              <w:rPr>
                <w:rFonts w:ascii="Times New Roman" w:hAnsi="Times New Roman"/>
                <w:bCs/>
                <w:color w:val="000000" w:themeColor="text1"/>
                <w:sz w:val="24"/>
                <w:szCs w:val="24"/>
                <w14:textFill>
                  <w14:solidFill>
                    <w14:schemeClr w14:val="tx1"/>
                  </w14:solidFill>
                </w14:textFill>
              </w:rPr>
              <w:t xml:space="preserve">., 2021; Singh </w:t>
            </w:r>
            <w:r>
              <w:rPr>
                <w:rFonts w:ascii="Times New Roman" w:hAnsi="Times New Roman"/>
                <w:bCs/>
                <w:i/>
                <w:color w:val="000000" w:themeColor="text1"/>
                <w:sz w:val="24"/>
                <w:szCs w:val="24"/>
                <w14:textFill>
                  <w14:solidFill>
                    <w14:schemeClr w14:val="tx1"/>
                  </w14:solidFill>
                </w14:textFill>
              </w:rPr>
              <w:t>et al</w:t>
            </w:r>
            <w:r>
              <w:rPr>
                <w:rFonts w:ascii="Times New Roman" w:hAnsi="Times New Roman"/>
                <w:bCs/>
                <w:color w:val="000000" w:themeColor="text1"/>
                <w:sz w:val="24"/>
                <w:szCs w:val="24"/>
                <w14:textFill>
                  <w14:solidFill>
                    <w14:schemeClr w14:val="tx1"/>
                  </w14:solidFill>
                </w14:textFill>
              </w:rPr>
              <w:t>., 2023; Greenhow &amp; Galvin, 2020).</w:t>
            </w:r>
          </w:p>
        </w:tc>
      </w:tr>
      <w:tr w14:paraId="7BF0774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70" w:type="dxa"/>
            <w:shd w:val="clear" w:color="auto" w:fill="auto"/>
            <w:noWrap/>
          </w:tcPr>
          <w:p w14:paraId="23650A3F">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8</w:t>
            </w:r>
          </w:p>
        </w:tc>
        <w:tc>
          <w:tcPr>
            <w:tcW w:w="1990" w:type="dxa"/>
            <w:shd w:val="clear" w:color="auto" w:fill="auto"/>
            <w:noWrap/>
          </w:tcPr>
          <w:p w14:paraId="7A18BFC1">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Online teaching in local context</w:t>
            </w:r>
          </w:p>
        </w:tc>
        <w:tc>
          <w:tcPr>
            <w:tcW w:w="4290" w:type="dxa"/>
            <w:shd w:val="clear" w:color="auto" w:fill="auto"/>
            <w:noWrap/>
          </w:tcPr>
          <w:p w14:paraId="009146F0">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information and communication technology (7); online education (4); emergency remote teaching (3); engagement (2)</w:t>
            </w:r>
          </w:p>
        </w:tc>
        <w:tc>
          <w:tcPr>
            <w:tcW w:w="2430" w:type="dxa"/>
          </w:tcPr>
          <w:p w14:paraId="4ED2EE2C">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bCs/>
                <w:color w:val="000000" w:themeColor="text1"/>
                <w:sz w:val="24"/>
                <w:szCs w:val="24"/>
                <w14:textFill>
                  <w14:solidFill>
                    <w14:schemeClr w14:val="tx1"/>
                  </w14:solidFill>
                </w14:textFill>
              </w:rPr>
              <w:t xml:space="preserve">Kaur &amp; Kumar, 2022; Rameez </w:t>
            </w:r>
            <w:r>
              <w:rPr>
                <w:rFonts w:ascii="Times New Roman" w:hAnsi="Times New Roman"/>
                <w:bCs/>
                <w:i/>
                <w:color w:val="000000" w:themeColor="text1"/>
                <w:sz w:val="24"/>
                <w:szCs w:val="24"/>
                <w14:textFill>
                  <w14:solidFill>
                    <w14:schemeClr w14:val="tx1"/>
                  </w14:solidFill>
                </w14:textFill>
              </w:rPr>
              <w:t>et al</w:t>
            </w:r>
            <w:r>
              <w:rPr>
                <w:rFonts w:ascii="Times New Roman" w:hAnsi="Times New Roman"/>
                <w:bCs/>
                <w:color w:val="000000" w:themeColor="text1"/>
                <w:sz w:val="24"/>
                <w:szCs w:val="24"/>
                <w14:textFill>
                  <w14:solidFill>
                    <w14:schemeClr w14:val="tx1"/>
                  </w14:solidFill>
                </w14:textFill>
              </w:rPr>
              <w:t xml:space="preserve">., 2020; Ibanez </w:t>
            </w:r>
            <w:r>
              <w:rPr>
                <w:rFonts w:ascii="Times New Roman" w:hAnsi="Times New Roman"/>
                <w:bCs/>
                <w:i/>
                <w:color w:val="000000" w:themeColor="text1"/>
                <w:sz w:val="24"/>
                <w:szCs w:val="24"/>
                <w14:textFill>
                  <w14:solidFill>
                    <w14:schemeClr w14:val="tx1"/>
                  </w14:solidFill>
                </w14:textFill>
              </w:rPr>
              <w:t>et al</w:t>
            </w:r>
            <w:r>
              <w:rPr>
                <w:rFonts w:ascii="Times New Roman" w:hAnsi="Times New Roman"/>
                <w:bCs/>
                <w:color w:val="000000" w:themeColor="text1"/>
                <w:sz w:val="24"/>
                <w:szCs w:val="24"/>
                <w14:textFill>
                  <w14:solidFill>
                    <w14:schemeClr w14:val="tx1"/>
                  </w14:solidFill>
                </w14:textFill>
              </w:rPr>
              <w:t>., 2023; Bušljeta Kardum &amp; Jurić Vukelić, 2021</w:t>
            </w:r>
          </w:p>
        </w:tc>
      </w:tr>
      <w:tr w14:paraId="3E190DB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70" w:type="dxa"/>
            <w:shd w:val="clear" w:color="auto" w:fill="auto"/>
            <w:noWrap/>
          </w:tcPr>
          <w:p w14:paraId="677B8D1C">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9</w:t>
            </w:r>
          </w:p>
        </w:tc>
        <w:tc>
          <w:tcPr>
            <w:tcW w:w="1990" w:type="dxa"/>
            <w:shd w:val="clear" w:color="auto" w:fill="auto"/>
            <w:noWrap/>
          </w:tcPr>
          <w:p w14:paraId="318732BC">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Effective online teaching</w:t>
            </w:r>
          </w:p>
        </w:tc>
        <w:tc>
          <w:tcPr>
            <w:tcW w:w="4290" w:type="dxa"/>
            <w:shd w:val="clear" w:color="auto" w:fill="auto"/>
            <w:noWrap/>
          </w:tcPr>
          <w:p w14:paraId="464350BC">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online teaching (31); community of practice (2); experiential learning (2)</w:t>
            </w:r>
          </w:p>
        </w:tc>
        <w:tc>
          <w:tcPr>
            <w:tcW w:w="2430" w:type="dxa"/>
          </w:tcPr>
          <w:p w14:paraId="6D1C1457">
            <w:r>
              <w:rPr>
                <w:rFonts w:ascii="Times New Roman" w:hAnsi="Times New Roman"/>
                <w:bCs/>
                <w:color w:val="000000" w:themeColor="text1"/>
                <w:sz w:val="24"/>
                <w:szCs w:val="24"/>
                <w14:textFill>
                  <w14:solidFill>
                    <w14:schemeClr w14:val="tx1"/>
                  </w14:solidFill>
                </w14:textFill>
              </w:rPr>
              <w:t xml:space="preserve">Zheng </w:t>
            </w:r>
            <w:r>
              <w:rPr>
                <w:rFonts w:ascii="Times New Roman" w:hAnsi="Times New Roman"/>
                <w:bCs/>
                <w:i/>
                <w:color w:val="000000" w:themeColor="text1"/>
                <w:sz w:val="24"/>
                <w:szCs w:val="24"/>
                <w14:textFill>
                  <w14:solidFill>
                    <w14:schemeClr w14:val="tx1"/>
                  </w14:solidFill>
                </w14:textFill>
              </w:rPr>
              <w:t>et al</w:t>
            </w:r>
            <w:r>
              <w:rPr>
                <w:rFonts w:ascii="Times New Roman" w:hAnsi="Times New Roman"/>
                <w:bCs/>
                <w:color w:val="000000" w:themeColor="text1"/>
                <w:sz w:val="24"/>
                <w:szCs w:val="24"/>
                <w14:textFill>
                  <w14:solidFill>
                    <w14:schemeClr w14:val="tx1"/>
                  </w14:solidFill>
                </w14:textFill>
              </w:rPr>
              <w:t xml:space="preserve">., 2023; Andrade </w:t>
            </w:r>
            <w:r>
              <w:rPr>
                <w:rFonts w:ascii="Times New Roman" w:hAnsi="Times New Roman"/>
                <w:bCs/>
                <w:i/>
                <w:color w:val="000000" w:themeColor="text1"/>
                <w:sz w:val="24"/>
                <w:szCs w:val="24"/>
                <w14:textFill>
                  <w14:solidFill>
                    <w14:schemeClr w14:val="tx1"/>
                  </w14:solidFill>
                </w14:textFill>
              </w:rPr>
              <w:t>et al</w:t>
            </w:r>
            <w:r>
              <w:rPr>
                <w:rFonts w:ascii="Times New Roman" w:hAnsi="Times New Roman"/>
                <w:bCs/>
                <w:color w:val="000000" w:themeColor="text1"/>
                <w:sz w:val="24"/>
                <w:szCs w:val="24"/>
                <w14:textFill>
                  <w14:solidFill>
                    <w14:schemeClr w14:val="tx1"/>
                  </w14:solidFill>
                </w14:textFill>
              </w:rPr>
              <w:t xml:space="preserve">., 2022; Delibegovic Dzanic </w:t>
            </w:r>
            <w:r>
              <w:rPr>
                <w:rFonts w:ascii="Times New Roman" w:hAnsi="Times New Roman"/>
                <w:bCs/>
                <w:i/>
                <w:color w:val="000000" w:themeColor="text1"/>
                <w:sz w:val="24"/>
                <w:szCs w:val="24"/>
                <w14:textFill>
                  <w14:solidFill>
                    <w14:schemeClr w14:val="tx1"/>
                  </w14:solidFill>
                </w14:textFill>
              </w:rPr>
              <w:t>et al</w:t>
            </w:r>
            <w:r>
              <w:rPr>
                <w:rFonts w:ascii="Times New Roman" w:hAnsi="Times New Roman"/>
                <w:bCs/>
                <w:color w:val="000000" w:themeColor="text1"/>
                <w:sz w:val="24"/>
                <w:szCs w:val="24"/>
                <w14:textFill>
                  <w14:solidFill>
                    <w14:schemeClr w14:val="tx1"/>
                  </w14:solidFill>
                </w14:textFill>
              </w:rPr>
              <w:t xml:space="preserve">., 2023; Kaur &amp; Kumar, 2022; Akram </w:t>
            </w:r>
            <w:r>
              <w:rPr>
                <w:rFonts w:ascii="Times New Roman" w:hAnsi="Times New Roman"/>
                <w:bCs/>
                <w:i/>
                <w:color w:val="000000" w:themeColor="text1"/>
                <w:sz w:val="24"/>
                <w:szCs w:val="24"/>
                <w14:textFill>
                  <w14:solidFill>
                    <w14:schemeClr w14:val="tx1"/>
                  </w14:solidFill>
                </w14:textFill>
              </w:rPr>
              <w:t>et al</w:t>
            </w:r>
            <w:r>
              <w:rPr>
                <w:rFonts w:ascii="Times New Roman" w:hAnsi="Times New Roman"/>
                <w:bCs/>
                <w:color w:val="000000" w:themeColor="text1"/>
                <w:sz w:val="24"/>
                <w:szCs w:val="24"/>
                <w14:textFill>
                  <w14:solidFill>
                    <w14:schemeClr w14:val="tx1"/>
                  </w14:solidFill>
                </w14:textFill>
              </w:rPr>
              <w:t>., 2021).</w:t>
            </w:r>
          </w:p>
        </w:tc>
      </w:tr>
    </w:tbl>
    <w:p w14:paraId="39B045E0">
      <w:pPr>
        <w:pStyle w:val="13"/>
        <w:spacing w:after="0" w:line="240" w:lineRule="auto"/>
        <w:jc w:val="left"/>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Source: Authors own work</w:t>
      </w:r>
    </w:p>
    <w:p w14:paraId="33D8D18D">
      <w:pPr>
        <w:spacing w:line="240" w:lineRule="auto"/>
      </w:pPr>
    </w:p>
    <w:p w14:paraId="670B93E3">
      <w:pPr>
        <w:pStyle w:val="16"/>
        <w:spacing w:after="0" w:line="240" w:lineRule="auto"/>
        <w:jc w:val="left"/>
        <w:rPr>
          <w:rFonts w:ascii="Times New Roman" w:hAnsi="Times New Roman" w:cs="Times New Roman"/>
          <w:color w:val="000000" w:themeColor="text1"/>
          <w:sz w:val="24"/>
          <w:szCs w:val="24"/>
          <w:lang w:eastAsia="en-US"/>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 xml:space="preserve">Appendix 2. </w:t>
      </w:r>
      <w:r>
        <w:rPr>
          <w:rFonts w:ascii="Times New Roman" w:hAnsi="Times New Roman" w:cs="Times New Roman"/>
          <w:color w:val="000000" w:themeColor="text1"/>
          <w:sz w:val="24"/>
          <w:szCs w:val="24"/>
          <w:lang w:eastAsia="en-US"/>
          <w14:textFill>
            <w14:solidFill>
              <w14:schemeClr w14:val="tx1"/>
            </w14:solidFill>
          </w14:textFill>
        </w:rPr>
        <w:t>Research sugesstions of themes in OTSHE</w:t>
      </w:r>
    </w:p>
    <w:tbl>
      <w:tblPr>
        <w:tblStyle w:val="12"/>
        <w:tblW w:w="9090" w:type="dxa"/>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83"/>
        <w:gridCol w:w="1990"/>
        <w:gridCol w:w="6217"/>
      </w:tblGrid>
      <w:tr w14:paraId="4CAA2CA8">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83" w:type="dxa"/>
            <w:tcBorders>
              <w:top w:val="single" w:color="auto" w:sz="4" w:space="0"/>
              <w:bottom w:val="single" w:color="auto" w:sz="4" w:space="0"/>
            </w:tcBorders>
          </w:tcPr>
          <w:p w14:paraId="71B480D4">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ID</w:t>
            </w:r>
          </w:p>
        </w:tc>
        <w:tc>
          <w:tcPr>
            <w:tcW w:w="1990" w:type="dxa"/>
            <w:tcBorders>
              <w:top w:val="single" w:color="auto" w:sz="4" w:space="0"/>
              <w:bottom w:val="single" w:color="auto" w:sz="4" w:space="0"/>
            </w:tcBorders>
          </w:tcPr>
          <w:p w14:paraId="50F20EDE">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Topic</w:t>
            </w:r>
          </w:p>
        </w:tc>
        <w:tc>
          <w:tcPr>
            <w:tcW w:w="6217" w:type="dxa"/>
            <w:tcBorders>
              <w:top w:val="single" w:color="auto" w:sz="4" w:space="0"/>
              <w:bottom w:val="single" w:color="auto" w:sz="4" w:space="0"/>
            </w:tcBorders>
          </w:tcPr>
          <w:p w14:paraId="28CE87D7">
            <w:pPr>
              <w:tabs>
                <w:tab w:val="left" w:pos="404"/>
              </w:tabs>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Future research</w:t>
            </w:r>
          </w:p>
        </w:tc>
      </w:tr>
      <w:tr w14:paraId="38A2BC76">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83" w:type="dxa"/>
            <w:tcBorders>
              <w:top w:val="single" w:color="auto" w:sz="4" w:space="0"/>
            </w:tcBorders>
          </w:tcPr>
          <w:p w14:paraId="021B1936">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1</w:t>
            </w:r>
          </w:p>
        </w:tc>
        <w:tc>
          <w:tcPr>
            <w:tcW w:w="1990" w:type="dxa"/>
            <w:tcBorders>
              <w:top w:val="single" w:color="auto" w:sz="4" w:space="0"/>
            </w:tcBorders>
          </w:tcPr>
          <w:p w14:paraId="78C9043F">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Teachers’ professional development </w:t>
            </w:r>
          </w:p>
        </w:tc>
        <w:tc>
          <w:tcPr>
            <w:tcW w:w="6217" w:type="dxa"/>
            <w:tcBorders>
              <w:top w:val="single" w:color="auto" w:sz="4" w:space="0"/>
            </w:tcBorders>
          </w:tcPr>
          <w:p w14:paraId="15C664AB">
            <w:pPr>
              <w:pStyle w:val="17"/>
              <w:numPr>
                <w:ilvl w:val="0"/>
                <w:numId w:val="1"/>
              </w:numPr>
              <w:tabs>
                <w:tab w:val="left" w:pos="404"/>
              </w:tabs>
              <w:spacing w:after="0" w:line="240" w:lineRule="auto"/>
              <w:ind w:left="346"/>
              <w:jc w:val="both"/>
              <w:rPr>
                <w:rFonts w:ascii="Times New Roman" w:hAnsi="Times New Roman" w:eastAsia="Times New Roman" w:cs="Times New Roman"/>
                <w:color w:val="000000" w:themeColor="text1"/>
                <w:sz w:val="24"/>
                <w:szCs w:val="24"/>
                <w:lang w:val="tr-TR" w:eastAsia="tr-TR"/>
                <w14:textFill>
                  <w14:solidFill>
                    <w14:schemeClr w14:val="tx1"/>
                  </w14:solidFill>
                </w14:textFill>
              </w:rPr>
            </w:pPr>
            <w:r>
              <w:rPr>
                <w:rFonts w:ascii="Times New Roman" w:hAnsi="Times New Roman" w:eastAsia="Times New Roman" w:cs="Times New Roman"/>
                <w:color w:val="000000" w:themeColor="text1"/>
                <w:sz w:val="24"/>
                <w:szCs w:val="24"/>
                <w:lang w:val="tr-TR" w:eastAsia="tr-TR"/>
                <w14:textFill>
                  <w14:solidFill>
                    <w14:schemeClr w14:val="tx1"/>
                  </w14:solidFill>
                </w14:textFill>
              </w:rPr>
              <w:t>Investigate the efficacy of personalized professional development programs</w:t>
            </w:r>
            <w:sdt>
              <w:sdtPr>
                <w:rPr>
                  <w:rFonts w:ascii="Times New Roman" w:hAnsi="Times New Roman" w:eastAsia="Times New Roman" w:cs="Times New Roman"/>
                  <w:color w:val="000000"/>
                  <w:sz w:val="24"/>
                  <w:szCs w:val="24"/>
                  <w:lang w:val="tr-TR" w:eastAsia="tr-TR"/>
                </w:rPr>
                <w:tag w:val="MENDELEY_CITATION_v3_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"/>
                <w:id w:val="-1352639738"/>
                <w:placeholder>
                  <w:docPart w:val="92379543BF0F4839B326172796CCC480"/>
                </w:placeholder>
              </w:sdtPr>
              <w:sdtEndPr>
                <w:rPr>
                  <w:rFonts w:ascii="Times New Roman" w:hAnsi="Times New Roman" w:eastAsia="Times New Roman" w:cs="Times New Roman"/>
                  <w:color w:val="000000"/>
                  <w:sz w:val="24"/>
                  <w:szCs w:val="24"/>
                  <w:lang w:val="tr-TR" w:eastAsia="tr-TR"/>
                </w:rPr>
              </w:sdtEndPr>
              <w:sdtContent>
                <w:r>
                  <w:rPr>
                    <w:rFonts w:ascii="Times New Roman" w:hAnsi="Times New Roman" w:eastAsia="Times New Roman" w:cs="Times New Roman"/>
                    <w:color w:val="000000"/>
                    <w:sz w:val="24"/>
                    <w:szCs w:val="24"/>
                  </w:rPr>
                  <w:t xml:space="preserve"> (Woodlands and Dart, 2023)</w:t>
                </w:r>
              </w:sdtContent>
            </w:sdt>
          </w:p>
          <w:p w14:paraId="174E4855">
            <w:pPr>
              <w:pStyle w:val="17"/>
              <w:numPr>
                <w:ilvl w:val="0"/>
                <w:numId w:val="1"/>
              </w:numPr>
              <w:tabs>
                <w:tab w:val="left" w:pos="404"/>
              </w:tabs>
              <w:spacing w:after="0" w:line="240" w:lineRule="auto"/>
              <w:ind w:left="346"/>
              <w:jc w:val="both"/>
              <w:rPr>
                <w:rFonts w:ascii="Times New Roman" w:hAnsi="Times New Roman" w:eastAsia="Times New Roman" w:cs="Times New Roman"/>
                <w:color w:val="000000" w:themeColor="text1"/>
                <w:sz w:val="24"/>
                <w:szCs w:val="24"/>
                <w:lang w:val="tr-TR" w:eastAsia="tr-TR"/>
                <w14:textFill>
                  <w14:solidFill>
                    <w14:schemeClr w14:val="tx1"/>
                  </w14:solidFill>
                </w14:textFill>
              </w:rPr>
            </w:pPr>
            <w:r>
              <w:rPr>
                <w:rFonts w:ascii="Times New Roman" w:hAnsi="Times New Roman" w:eastAsia="Times New Roman" w:cs="Times New Roman"/>
                <w:color w:val="000000" w:themeColor="text1"/>
                <w:sz w:val="24"/>
                <w:szCs w:val="24"/>
                <w:lang w:val="tr-TR" w:eastAsia="tr-TR"/>
                <w14:textFill>
                  <w14:solidFill>
                    <w14:schemeClr w14:val="tx1"/>
                  </w14:solidFill>
                </w14:textFill>
              </w:rPr>
              <w:t>Examine the longitudinal impact of professional development on teaching practices in the post-COVID-19 era</w:t>
            </w:r>
            <w:sdt>
              <w:sdtPr>
                <w:rPr>
                  <w:rFonts w:ascii="Times New Roman" w:hAnsi="Times New Roman" w:eastAsia="Times New Roman" w:cs="Times New Roman"/>
                  <w:color w:val="000000"/>
                  <w:sz w:val="24"/>
                  <w:szCs w:val="24"/>
                  <w:lang w:val="tr-TR" w:eastAsia="tr-TR"/>
                </w:rPr>
                <w:tag w:val="MENDELEY_CITATION_v3_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"/>
                <w:id w:val="-1092539913"/>
                <w:placeholder>
                  <w:docPart w:val="92379543BF0F4839B326172796CCC480"/>
                </w:placeholder>
              </w:sdtPr>
              <w:sdtEndPr>
                <w:rPr>
                  <w:rFonts w:ascii="Times New Roman" w:hAnsi="Times New Roman" w:eastAsia="Times New Roman" w:cs="Times New Roman"/>
                  <w:color w:val="000000"/>
                  <w:sz w:val="24"/>
                  <w:szCs w:val="24"/>
                  <w:lang w:val="tr-TR" w:eastAsia="tr-TR"/>
                </w:rPr>
              </w:sdtEndPr>
              <w:sdtContent>
                <w:r>
                  <w:rPr>
                    <w:rFonts w:ascii="Times New Roman" w:hAnsi="Times New Roman" w:eastAsia="Times New Roman" w:cs="Times New Roman"/>
                    <w:color w:val="000000"/>
                    <w:sz w:val="24"/>
                    <w:szCs w:val="24"/>
                  </w:rPr>
                  <w:t xml:space="preserve"> (Woodlands and Dart, 2023)</w:t>
                </w:r>
              </w:sdtContent>
            </w:sdt>
          </w:p>
          <w:p w14:paraId="146CB34C">
            <w:pPr>
              <w:pStyle w:val="17"/>
              <w:numPr>
                <w:ilvl w:val="0"/>
                <w:numId w:val="1"/>
              </w:numPr>
              <w:tabs>
                <w:tab w:val="left" w:pos="404"/>
              </w:tabs>
              <w:spacing w:after="0" w:line="240" w:lineRule="auto"/>
              <w:ind w:left="346"/>
              <w:jc w:val="both"/>
              <w:rPr>
                <w:rFonts w:ascii="Times New Roman" w:hAnsi="Times New Roman" w:eastAsia="Times New Roman" w:cs="Times New Roman"/>
                <w:color w:val="000000" w:themeColor="text1"/>
                <w:sz w:val="24"/>
                <w:szCs w:val="24"/>
                <w:lang w:val="tr-TR" w:eastAsia="tr-TR"/>
                <w14:textFill>
                  <w14:solidFill>
                    <w14:schemeClr w14:val="tx1"/>
                  </w14:solidFill>
                </w14:textFill>
              </w:rPr>
            </w:pPr>
            <w:r>
              <w:rPr>
                <w:rFonts w:ascii="Times New Roman" w:hAnsi="Times New Roman" w:eastAsia="Times New Roman" w:cs="Times New Roman"/>
                <w:color w:val="000000" w:themeColor="text1"/>
                <w:sz w:val="24"/>
                <w:szCs w:val="24"/>
                <w:lang w:val="tr-TR" w:eastAsia="tr-TR"/>
                <w14:textFill>
                  <w14:solidFill>
                    <w14:schemeClr w14:val="tx1"/>
                  </w14:solidFill>
                </w14:textFill>
              </w:rPr>
              <w:t>Explore contextual factors influencing the evaluation of professional development, comparing various educational settings</w:t>
            </w:r>
            <w:sdt>
              <w:sdtPr>
                <w:rPr>
                  <w:rFonts w:ascii="Times New Roman" w:hAnsi="Times New Roman" w:eastAsia="Times New Roman" w:cs="Times New Roman"/>
                  <w:color w:val="000000"/>
                  <w:sz w:val="24"/>
                  <w:szCs w:val="24"/>
                  <w:lang w:val="tr-TR" w:eastAsia="tr-TR"/>
                </w:rPr>
                <w:tag w:val="MENDELEY_CITATION_v3_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"/>
                <w:id w:val="-105885913"/>
                <w:placeholder>
                  <w:docPart w:val="92379543BF0F4839B326172796CCC480"/>
                </w:placeholder>
              </w:sdtPr>
              <w:sdtEndPr>
                <w:rPr>
                  <w:rFonts w:ascii="Times New Roman" w:hAnsi="Times New Roman" w:eastAsia="Times New Roman" w:cs="Times New Roman"/>
                  <w:color w:val="000000"/>
                  <w:sz w:val="24"/>
                  <w:szCs w:val="24"/>
                  <w:lang w:val="tr-TR" w:eastAsia="tr-TR"/>
                </w:rPr>
              </w:sdtEndPr>
              <w:sdtContent>
                <w:r>
                  <w:rPr>
                    <w:rFonts w:ascii="Times New Roman" w:hAnsi="Times New Roman" w:eastAsia="Times New Roman" w:cs="Times New Roman"/>
                    <w:color w:val="000000"/>
                    <w:sz w:val="24"/>
                    <w:szCs w:val="24"/>
                  </w:rPr>
                  <w:t xml:space="preserve"> (Garone </w:t>
                </w:r>
                <w:r>
                  <w:rPr>
                    <w:rFonts w:ascii="Times New Roman" w:hAnsi="Times New Roman" w:eastAsia="Times New Roman" w:cs="Times New Roman"/>
                    <w:i/>
                    <w:iCs/>
                    <w:color w:val="000000"/>
                    <w:sz w:val="24"/>
                    <w:szCs w:val="24"/>
                  </w:rPr>
                  <w:t>et al.</w:t>
                </w:r>
                <w:r>
                  <w:rPr>
                    <w:rFonts w:ascii="Times New Roman" w:hAnsi="Times New Roman" w:eastAsia="Times New Roman" w:cs="Times New Roman"/>
                    <w:color w:val="000000"/>
                    <w:sz w:val="24"/>
                    <w:szCs w:val="24"/>
                  </w:rPr>
                  <w:t>, 2022)</w:t>
                </w:r>
              </w:sdtContent>
            </w:sdt>
          </w:p>
          <w:p w14:paraId="02C79109">
            <w:pPr>
              <w:pStyle w:val="17"/>
              <w:numPr>
                <w:ilvl w:val="0"/>
                <w:numId w:val="1"/>
              </w:numPr>
              <w:tabs>
                <w:tab w:val="left" w:pos="404"/>
              </w:tabs>
              <w:spacing w:after="0" w:line="240" w:lineRule="auto"/>
              <w:ind w:left="346"/>
              <w:jc w:val="both"/>
              <w:rPr>
                <w:rFonts w:ascii="Times New Roman" w:hAnsi="Times New Roman" w:eastAsia="Times New Roman" w:cs="Times New Roman"/>
                <w:color w:val="000000" w:themeColor="text1"/>
                <w:sz w:val="24"/>
                <w:szCs w:val="24"/>
                <w:lang w:val="tr-TR" w:eastAsia="tr-TR"/>
                <w14:textFill>
                  <w14:solidFill>
                    <w14:schemeClr w14:val="tx1"/>
                  </w14:solidFill>
                </w14:textFill>
              </w:rPr>
            </w:pPr>
            <w:r>
              <w:rPr>
                <w:rFonts w:ascii="Times New Roman" w:hAnsi="Times New Roman" w:eastAsia="Times New Roman" w:cs="Times New Roman"/>
                <w:color w:val="000000" w:themeColor="text1"/>
                <w:sz w:val="24"/>
                <w:szCs w:val="24"/>
                <w:lang w:val="tr-TR" w:eastAsia="tr-TR"/>
                <w14:textFill>
                  <w14:solidFill>
                    <w14:schemeClr w14:val="tx1"/>
                  </w14:solidFill>
                </w14:textFill>
              </w:rPr>
              <w:t>Evaluate the long-term effects of mentoring programs on faculty retention and professional growth</w:t>
            </w:r>
            <w:sdt>
              <w:sdtPr>
                <w:rPr>
                  <w:rFonts w:ascii="Times New Roman" w:hAnsi="Times New Roman" w:eastAsia="Times New Roman" w:cs="Times New Roman"/>
                  <w:color w:val="000000"/>
                  <w:sz w:val="24"/>
                  <w:szCs w:val="24"/>
                  <w:lang w:val="tr-TR" w:eastAsia="tr-TR"/>
                </w:rPr>
                <w:tag w:val="MENDELEY_CITATION_v3_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"/>
                <w:id w:val="-1204861336"/>
                <w:placeholder>
                  <w:docPart w:val="92379543BF0F4839B326172796CCC480"/>
                </w:placeholder>
              </w:sdtPr>
              <w:sdtEndPr>
                <w:rPr>
                  <w:rFonts w:ascii="Times New Roman" w:hAnsi="Times New Roman" w:eastAsia="Times New Roman" w:cs="Times New Roman"/>
                  <w:color w:val="000000"/>
                  <w:sz w:val="24"/>
                  <w:szCs w:val="24"/>
                  <w:lang w:val="tr-TR" w:eastAsia="tr-TR"/>
                </w:rPr>
              </w:sdtEndPr>
              <w:sdtContent>
                <w:r>
                  <w:rPr>
                    <w:rFonts w:ascii="Times New Roman" w:hAnsi="Times New Roman" w:eastAsia="Times New Roman" w:cs="Times New Roman"/>
                    <w:color w:val="000000"/>
                    <w:sz w:val="24"/>
                    <w:szCs w:val="24"/>
                  </w:rPr>
                  <w:t xml:space="preserve"> (Rogers </w:t>
                </w:r>
                <w:r>
                  <w:rPr>
                    <w:rFonts w:ascii="Times New Roman" w:hAnsi="Times New Roman" w:eastAsia="Times New Roman" w:cs="Times New Roman"/>
                    <w:i/>
                    <w:iCs/>
                    <w:color w:val="000000"/>
                    <w:sz w:val="24"/>
                    <w:szCs w:val="24"/>
                  </w:rPr>
                  <w:t>et al.</w:t>
                </w:r>
                <w:r>
                  <w:rPr>
                    <w:rFonts w:ascii="Times New Roman" w:hAnsi="Times New Roman" w:eastAsia="Times New Roman" w:cs="Times New Roman"/>
                    <w:color w:val="000000"/>
                    <w:sz w:val="24"/>
                    <w:szCs w:val="24"/>
                  </w:rPr>
                  <w:t>, 2010)</w:t>
                </w:r>
              </w:sdtContent>
            </w:sdt>
          </w:p>
          <w:p w14:paraId="25F01B3A">
            <w:pPr>
              <w:pStyle w:val="17"/>
              <w:numPr>
                <w:ilvl w:val="0"/>
                <w:numId w:val="1"/>
              </w:numPr>
              <w:tabs>
                <w:tab w:val="left" w:pos="404"/>
              </w:tabs>
              <w:spacing w:after="0" w:line="240" w:lineRule="auto"/>
              <w:ind w:left="346"/>
              <w:jc w:val="both"/>
              <w:rPr>
                <w:rFonts w:ascii="Times New Roman" w:hAnsi="Times New Roman" w:eastAsia="Times New Roman" w:cs="Times New Roman"/>
                <w:color w:val="000000" w:themeColor="text1"/>
                <w:sz w:val="24"/>
                <w:szCs w:val="24"/>
                <w:lang w:val="tr-TR" w:eastAsia="tr-TR"/>
                <w14:textFill>
                  <w14:solidFill>
                    <w14:schemeClr w14:val="tx1"/>
                  </w14:solidFill>
                </w14:textFill>
              </w:rPr>
            </w:pPr>
            <w:r>
              <w:rPr>
                <w:rFonts w:ascii="Times New Roman" w:hAnsi="Times New Roman" w:eastAsia="Times New Roman" w:cs="Times New Roman"/>
                <w:color w:val="000000" w:themeColor="text1"/>
                <w:sz w:val="24"/>
                <w:szCs w:val="24"/>
                <w:lang w:val="tr-TR" w:eastAsia="tr-TR"/>
                <w14:textFill>
                  <w14:solidFill>
                    <w14:schemeClr w14:val="tx1"/>
                  </w14:solidFill>
                </w14:textFill>
              </w:rPr>
              <w:t>Investigate innovative approaches to enhance effective communication skills among educators</w:t>
            </w:r>
            <w:sdt>
              <w:sdtPr>
                <w:rPr>
                  <w:rFonts w:ascii="Times New Roman" w:hAnsi="Times New Roman" w:eastAsia="Times New Roman" w:cs="Times New Roman"/>
                  <w:color w:val="000000"/>
                  <w:sz w:val="24"/>
                  <w:szCs w:val="24"/>
                  <w:lang w:val="tr-TR" w:eastAsia="tr-TR"/>
                </w:rPr>
                <w:tag w:val="MENDELEY_CITATION_v3_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"/>
                <w:id w:val="1620879490"/>
                <w:placeholder>
                  <w:docPart w:val="92379543BF0F4839B326172796CCC480"/>
                </w:placeholder>
              </w:sdtPr>
              <w:sdtEndPr>
                <w:rPr>
                  <w:rFonts w:ascii="Times New Roman" w:hAnsi="Times New Roman" w:eastAsia="Times New Roman" w:cs="Times New Roman"/>
                  <w:color w:val="000000"/>
                  <w:sz w:val="24"/>
                  <w:szCs w:val="24"/>
                  <w:lang w:val="tr-TR" w:eastAsia="tr-TR"/>
                </w:rPr>
              </w:sdtEndPr>
              <w:sdtContent>
                <w:r>
                  <w:rPr>
                    <w:rFonts w:ascii="Times New Roman" w:hAnsi="Times New Roman" w:eastAsia="Times New Roman" w:cs="Times New Roman"/>
                    <w:color w:val="000000"/>
                    <w:sz w:val="24"/>
                    <w:szCs w:val="24"/>
                  </w:rPr>
                  <w:t xml:space="preserve"> (Rogers </w:t>
                </w:r>
                <w:r>
                  <w:rPr>
                    <w:rFonts w:ascii="Times New Roman" w:hAnsi="Times New Roman" w:eastAsia="Times New Roman" w:cs="Times New Roman"/>
                    <w:i/>
                    <w:iCs/>
                    <w:color w:val="000000"/>
                    <w:sz w:val="24"/>
                    <w:szCs w:val="24"/>
                  </w:rPr>
                  <w:t>et al.</w:t>
                </w:r>
                <w:r>
                  <w:rPr>
                    <w:rFonts w:ascii="Times New Roman" w:hAnsi="Times New Roman" w:eastAsia="Times New Roman" w:cs="Times New Roman"/>
                    <w:color w:val="000000"/>
                    <w:sz w:val="24"/>
                    <w:szCs w:val="24"/>
                  </w:rPr>
                  <w:t>, 2010)</w:t>
                </w:r>
              </w:sdtContent>
            </w:sdt>
          </w:p>
        </w:tc>
      </w:tr>
      <w:tr w14:paraId="27F32DF4">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83" w:type="dxa"/>
          </w:tcPr>
          <w:p w14:paraId="56B25834">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2</w:t>
            </w:r>
          </w:p>
        </w:tc>
        <w:tc>
          <w:tcPr>
            <w:tcW w:w="1990" w:type="dxa"/>
          </w:tcPr>
          <w:p w14:paraId="5BD390EC">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Online teaching in COVID-19 context</w:t>
            </w:r>
          </w:p>
        </w:tc>
        <w:tc>
          <w:tcPr>
            <w:tcW w:w="6217" w:type="dxa"/>
          </w:tcPr>
          <w:p w14:paraId="02835AE2">
            <w:pPr>
              <w:pStyle w:val="17"/>
              <w:numPr>
                <w:ilvl w:val="0"/>
                <w:numId w:val="2"/>
              </w:numPr>
              <w:tabs>
                <w:tab w:val="left" w:pos="404"/>
              </w:tabs>
              <w:spacing w:after="0" w:line="240" w:lineRule="auto"/>
              <w:ind w:left="346"/>
              <w:jc w:val="both"/>
              <w:rPr>
                <w:rFonts w:ascii="Times New Roman" w:hAnsi="Times New Roman" w:eastAsia="Times New Roman" w:cs="Times New Roman"/>
                <w:color w:val="000000" w:themeColor="text1"/>
                <w:sz w:val="24"/>
                <w:szCs w:val="24"/>
                <w:lang w:val="tr-TR" w:eastAsia="tr-TR"/>
                <w14:textFill>
                  <w14:solidFill>
                    <w14:schemeClr w14:val="tx1"/>
                  </w14:solidFill>
                </w14:textFill>
              </w:rPr>
            </w:pPr>
            <w:r>
              <w:rPr>
                <w:rFonts w:ascii="Times New Roman" w:hAnsi="Times New Roman" w:eastAsia="Times New Roman" w:cs="Times New Roman"/>
                <w:color w:val="000000" w:themeColor="text1"/>
                <w:sz w:val="24"/>
                <w:szCs w:val="24"/>
                <w:lang w:val="tr-TR" w:eastAsia="tr-TR"/>
                <w14:textFill>
                  <w14:solidFill>
                    <w14:schemeClr w14:val="tx1"/>
                  </w14:solidFill>
                </w14:textFill>
              </w:rPr>
              <w:t>Examine the impact of social media integration on student learning outcomes and academic performance</w:t>
            </w:r>
            <w:sdt>
              <w:sdtPr>
                <w:rPr>
                  <w:rFonts w:ascii="Times New Roman" w:hAnsi="Times New Roman" w:eastAsia="Times New Roman" w:cs="Times New Roman"/>
                  <w:color w:val="000000"/>
                  <w:sz w:val="24"/>
                  <w:szCs w:val="24"/>
                  <w:lang w:val="tr-TR" w:eastAsia="tr-TR"/>
                </w:rPr>
                <w:tag w:val="MENDELEY_CITATION_v3_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"/>
                <w:id w:val="210695998"/>
                <w:placeholder>
                  <w:docPart w:val="92379543BF0F4839B326172796CCC480"/>
                </w:placeholder>
              </w:sdtPr>
              <w:sdtEndPr>
                <w:rPr>
                  <w:rFonts w:ascii="Times New Roman" w:hAnsi="Times New Roman" w:eastAsia="Times New Roman" w:cs="Times New Roman"/>
                  <w:color w:val="000000"/>
                  <w:sz w:val="24"/>
                  <w:szCs w:val="24"/>
                  <w:lang w:val="tr-TR" w:eastAsia="tr-TR"/>
                </w:rPr>
              </w:sdtEndPr>
              <w:sdtContent>
                <w:r>
                  <w:rPr>
                    <w:rFonts w:ascii="Times New Roman" w:hAnsi="Times New Roman" w:eastAsia="Times New Roman" w:cs="Times New Roman"/>
                    <w:color w:val="000000"/>
                    <w:sz w:val="24"/>
                    <w:szCs w:val="24"/>
                  </w:rPr>
                  <w:t xml:space="preserve"> (Greenhow and Galvin, 2020)</w:t>
                </w:r>
              </w:sdtContent>
            </w:sdt>
          </w:p>
          <w:p w14:paraId="6F29ED65">
            <w:pPr>
              <w:pStyle w:val="17"/>
              <w:numPr>
                <w:ilvl w:val="0"/>
                <w:numId w:val="2"/>
              </w:numPr>
              <w:tabs>
                <w:tab w:val="left" w:pos="404"/>
              </w:tabs>
              <w:spacing w:after="0" w:line="240" w:lineRule="auto"/>
              <w:ind w:left="346"/>
              <w:jc w:val="both"/>
              <w:rPr>
                <w:rFonts w:ascii="Times New Roman" w:hAnsi="Times New Roman" w:eastAsia="Times New Roman" w:cs="Times New Roman"/>
                <w:color w:val="000000" w:themeColor="text1"/>
                <w:sz w:val="24"/>
                <w:szCs w:val="24"/>
                <w:lang w:val="tr-TR" w:eastAsia="tr-TR"/>
                <w14:textFill>
                  <w14:solidFill>
                    <w14:schemeClr w14:val="tx1"/>
                  </w14:solidFill>
                </w14:textFill>
              </w:rPr>
            </w:pPr>
            <w:r>
              <w:rPr>
                <w:rFonts w:ascii="Times New Roman" w:hAnsi="Times New Roman" w:eastAsia="Times New Roman" w:cs="Times New Roman"/>
                <w:color w:val="000000" w:themeColor="text1"/>
                <w:sz w:val="24"/>
                <w:szCs w:val="24"/>
                <w:lang w:val="tr-TR" w:eastAsia="tr-TR"/>
                <w14:textFill>
                  <w14:solidFill>
                    <w14:schemeClr w14:val="tx1"/>
                  </w14:solidFill>
                </w14:textFill>
              </w:rPr>
              <w:t>Investigate the effectiveness of various social media platforms for enhancing student engagement, collaboration, and interaction in online courses</w:t>
            </w:r>
            <w:sdt>
              <w:sdtPr>
                <w:rPr>
                  <w:rFonts w:ascii="Times New Roman" w:hAnsi="Times New Roman" w:eastAsia="Times New Roman" w:cs="Times New Roman"/>
                  <w:color w:val="000000"/>
                  <w:sz w:val="24"/>
                  <w:szCs w:val="24"/>
                  <w:lang w:val="tr-TR" w:eastAsia="tr-TR"/>
                </w:rPr>
                <w:tag w:val="MENDELEY_CITATION_v3_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"/>
                <w:id w:val="-778569194"/>
                <w:placeholder>
                  <w:docPart w:val="92379543BF0F4839B326172796CCC480"/>
                </w:placeholder>
              </w:sdtPr>
              <w:sdtEndPr>
                <w:rPr>
                  <w:rFonts w:ascii="Times New Roman" w:hAnsi="Times New Roman" w:eastAsia="Times New Roman" w:cs="Times New Roman"/>
                  <w:color w:val="000000"/>
                  <w:sz w:val="24"/>
                  <w:szCs w:val="24"/>
                  <w:lang w:val="tr-TR" w:eastAsia="tr-TR"/>
                </w:rPr>
              </w:sdtEndPr>
              <w:sdtContent>
                <w:r>
                  <w:rPr>
                    <w:rFonts w:ascii="Times New Roman" w:hAnsi="Times New Roman" w:eastAsia="Times New Roman" w:cs="Times New Roman"/>
                    <w:color w:val="000000"/>
                    <w:sz w:val="24"/>
                    <w:szCs w:val="24"/>
                  </w:rPr>
                  <w:t xml:space="preserve"> (Greenhow and Galvin, 2020)</w:t>
                </w:r>
              </w:sdtContent>
            </w:sdt>
          </w:p>
          <w:p w14:paraId="1E5B46CF">
            <w:pPr>
              <w:pStyle w:val="17"/>
              <w:numPr>
                <w:ilvl w:val="0"/>
                <w:numId w:val="2"/>
              </w:numPr>
              <w:tabs>
                <w:tab w:val="left" w:pos="404"/>
              </w:tabs>
              <w:spacing w:after="0" w:line="240" w:lineRule="auto"/>
              <w:ind w:left="346"/>
              <w:jc w:val="both"/>
              <w:rPr>
                <w:rFonts w:ascii="Times New Roman" w:hAnsi="Times New Roman" w:eastAsia="Times New Roman" w:cs="Times New Roman"/>
                <w:color w:val="000000" w:themeColor="text1"/>
                <w:sz w:val="24"/>
                <w:szCs w:val="24"/>
                <w:lang w:val="tr-TR" w:eastAsia="tr-TR"/>
                <w14:textFill>
                  <w14:solidFill>
                    <w14:schemeClr w14:val="tx1"/>
                  </w14:solidFill>
                </w14:textFill>
              </w:rPr>
            </w:pPr>
            <w:r>
              <w:rPr>
                <w:rFonts w:ascii="Times New Roman" w:hAnsi="Times New Roman" w:eastAsia="Times New Roman" w:cs="Times New Roman"/>
                <w:color w:val="000000" w:themeColor="text1"/>
                <w:sz w:val="24"/>
                <w:szCs w:val="24"/>
                <w:lang w:val="tr-TR" w:eastAsia="tr-TR"/>
                <w14:textFill>
                  <w14:solidFill>
                    <w14:schemeClr w14:val="tx1"/>
                  </w14:solidFill>
                </w14:textFill>
              </w:rPr>
              <w:t>Evaluate the efficacy of online learning solutions, emphasizing the creation of a conducive online learning community and the adaptation of teaching processes</w:t>
            </w:r>
            <w:sdt>
              <w:sdtPr>
                <w:rPr>
                  <w:rFonts w:ascii="Times New Roman" w:hAnsi="Times New Roman" w:eastAsia="Times New Roman" w:cs="Times New Roman"/>
                  <w:color w:val="000000"/>
                  <w:sz w:val="24"/>
                  <w:szCs w:val="24"/>
                  <w:lang w:val="tr-TR" w:eastAsia="tr-TR"/>
                </w:rPr>
                <w:tag w:val="MENDELEY_CITATION_v3_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"/>
                <w:id w:val="1658103598"/>
                <w:placeholder>
                  <w:docPart w:val="92379543BF0F4839B326172796CCC480"/>
                </w:placeholder>
              </w:sdtPr>
              <w:sdtEndPr>
                <w:rPr>
                  <w:rFonts w:ascii="Times New Roman" w:hAnsi="Times New Roman" w:eastAsia="Times New Roman" w:cs="Times New Roman"/>
                  <w:color w:val="000000"/>
                  <w:sz w:val="24"/>
                  <w:szCs w:val="24"/>
                  <w:lang w:val="tr-TR" w:eastAsia="tr-TR"/>
                </w:rPr>
              </w:sdtEndPr>
              <w:sdtContent>
                <w:r>
                  <w:rPr>
                    <w:rFonts w:ascii="Times New Roman" w:hAnsi="Times New Roman" w:eastAsia="Times New Roman" w:cs="Times New Roman"/>
                    <w:color w:val="000000"/>
                    <w:sz w:val="24"/>
                    <w:szCs w:val="24"/>
                  </w:rPr>
                  <w:t xml:space="preserve"> (Milic and Simeunovic, 2023)</w:t>
                </w:r>
              </w:sdtContent>
            </w:sdt>
          </w:p>
          <w:p w14:paraId="2B8FBAB6">
            <w:pPr>
              <w:pStyle w:val="17"/>
              <w:numPr>
                <w:ilvl w:val="0"/>
                <w:numId w:val="2"/>
              </w:numPr>
              <w:tabs>
                <w:tab w:val="left" w:pos="404"/>
              </w:tabs>
              <w:spacing w:after="0" w:line="240" w:lineRule="auto"/>
              <w:ind w:left="346"/>
              <w:jc w:val="both"/>
              <w:rPr>
                <w:rFonts w:ascii="Times New Roman" w:hAnsi="Times New Roman" w:eastAsia="Times New Roman" w:cs="Times New Roman"/>
                <w:color w:val="000000" w:themeColor="text1"/>
                <w:sz w:val="24"/>
                <w:szCs w:val="24"/>
                <w:lang w:val="tr-TR" w:eastAsia="tr-TR"/>
                <w14:textFill>
                  <w14:solidFill>
                    <w14:schemeClr w14:val="tx1"/>
                  </w14:solidFill>
                </w14:textFill>
              </w:rPr>
            </w:pPr>
            <w:r>
              <w:rPr>
                <w:rFonts w:ascii="Times New Roman" w:hAnsi="Times New Roman" w:eastAsia="Times New Roman" w:cs="Times New Roman"/>
                <w:color w:val="000000" w:themeColor="text1"/>
                <w:sz w:val="24"/>
                <w:szCs w:val="24"/>
                <w:lang w:val="tr-TR" w:eastAsia="tr-TR"/>
                <w14:textFill>
                  <w14:solidFill>
                    <w14:schemeClr w14:val="tx1"/>
                  </w14:solidFill>
                </w14:textFill>
              </w:rPr>
              <w:t>Focus on enhancing online teaching methods to foster a high-quality learning experience</w:t>
            </w:r>
            <w:sdt>
              <w:sdtPr>
                <w:rPr>
                  <w:rFonts w:ascii="Times New Roman" w:hAnsi="Times New Roman" w:eastAsia="Times New Roman" w:cs="Times New Roman"/>
                  <w:color w:val="000000"/>
                  <w:sz w:val="24"/>
                  <w:szCs w:val="24"/>
                  <w:lang w:val="tr-TR" w:eastAsia="tr-TR"/>
                </w:rPr>
                <w:tag w:val="MENDELEY_CITATION_v3_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"/>
                <w:id w:val="-1876072052"/>
                <w:placeholder>
                  <w:docPart w:val="92379543BF0F4839B326172796CCC480"/>
                </w:placeholder>
              </w:sdtPr>
              <w:sdtEndPr>
                <w:rPr>
                  <w:rFonts w:ascii="Times New Roman" w:hAnsi="Times New Roman" w:eastAsia="Times New Roman" w:cs="Times New Roman"/>
                  <w:color w:val="000000"/>
                  <w:sz w:val="24"/>
                  <w:szCs w:val="24"/>
                  <w:lang w:val="tr-TR" w:eastAsia="tr-TR"/>
                </w:rPr>
              </w:sdtEndPr>
              <w:sdtContent>
                <w:r>
                  <w:rPr>
                    <w:rFonts w:ascii="Times New Roman" w:hAnsi="Times New Roman" w:eastAsia="Times New Roman" w:cs="Times New Roman"/>
                    <w:color w:val="000000"/>
                    <w:sz w:val="24"/>
                    <w:szCs w:val="24"/>
                    <w:lang w:val="tr-TR" w:eastAsia="tr-TR"/>
                  </w:rPr>
                  <w:t xml:space="preserve"> (Huang, 2020)</w:t>
                </w:r>
              </w:sdtContent>
            </w:sdt>
          </w:p>
          <w:p w14:paraId="0A23948B">
            <w:pPr>
              <w:pStyle w:val="17"/>
              <w:numPr>
                <w:ilvl w:val="0"/>
                <w:numId w:val="2"/>
              </w:numPr>
              <w:tabs>
                <w:tab w:val="left" w:pos="404"/>
              </w:tabs>
              <w:spacing w:after="0" w:line="240" w:lineRule="auto"/>
              <w:ind w:left="346"/>
              <w:jc w:val="both"/>
              <w:rPr>
                <w:rFonts w:ascii="Times New Roman" w:hAnsi="Times New Roman" w:eastAsia="Times New Roman" w:cs="Times New Roman"/>
                <w:color w:val="000000" w:themeColor="text1"/>
                <w:sz w:val="24"/>
                <w:szCs w:val="24"/>
                <w:lang w:val="tr-TR" w:eastAsia="tr-TR"/>
                <w14:textFill>
                  <w14:solidFill>
                    <w14:schemeClr w14:val="tx1"/>
                  </w14:solidFill>
                </w14:textFill>
              </w:rPr>
            </w:pPr>
            <w:r>
              <w:rPr>
                <w:rFonts w:ascii="Times New Roman" w:hAnsi="Times New Roman" w:eastAsia="Times New Roman" w:cs="Times New Roman"/>
                <w:color w:val="000000" w:themeColor="text1"/>
                <w:sz w:val="24"/>
                <w:szCs w:val="24"/>
                <w:lang w:val="tr-TR" w:eastAsia="tr-TR"/>
                <w14:textFill>
                  <w14:solidFill>
                    <w14:schemeClr w14:val="tx1"/>
                  </w14:solidFill>
                </w14:textFill>
              </w:rPr>
              <w:t>Explore the utilization of extended reality environments for developing online teaching content</w:t>
            </w:r>
            <w:sdt>
              <w:sdtPr>
                <w:rPr>
                  <w:rFonts w:ascii="Times New Roman" w:hAnsi="Times New Roman" w:eastAsia="Times New Roman" w:cs="Times New Roman"/>
                  <w:color w:val="000000"/>
                  <w:sz w:val="24"/>
                  <w:szCs w:val="24"/>
                  <w:lang w:val="tr-TR" w:eastAsia="tr-TR"/>
                </w:rPr>
                <w:tag w:val="MENDELEY_CITATION_v3_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"/>
                <w:id w:val="-181122618"/>
                <w:placeholder>
                  <w:docPart w:val="92379543BF0F4839B326172796CCC480"/>
                </w:placeholder>
              </w:sdtPr>
              <w:sdtEndPr>
                <w:rPr>
                  <w:rFonts w:ascii="Times New Roman" w:hAnsi="Times New Roman" w:eastAsia="Times New Roman" w:cs="Times New Roman"/>
                  <w:color w:val="000000"/>
                  <w:sz w:val="24"/>
                  <w:szCs w:val="24"/>
                  <w:lang w:val="tr-TR" w:eastAsia="tr-TR"/>
                </w:rPr>
              </w:sdtEndPr>
              <w:sdtContent>
                <w:r>
                  <w:rPr>
                    <w:rFonts w:ascii="Times New Roman" w:hAnsi="Times New Roman" w:eastAsia="Times New Roman" w:cs="Times New Roman"/>
                    <w:color w:val="000000"/>
                    <w:sz w:val="24"/>
                    <w:szCs w:val="24"/>
                  </w:rPr>
                  <w:t xml:space="preserve"> (Gill </w:t>
                </w:r>
                <w:r>
                  <w:rPr>
                    <w:rFonts w:ascii="Times New Roman" w:hAnsi="Times New Roman" w:eastAsia="Times New Roman" w:cs="Times New Roman"/>
                    <w:i/>
                    <w:iCs/>
                    <w:color w:val="000000"/>
                    <w:sz w:val="24"/>
                    <w:szCs w:val="24"/>
                  </w:rPr>
                  <w:t>et al.</w:t>
                </w:r>
                <w:r>
                  <w:rPr>
                    <w:rFonts w:ascii="Times New Roman" w:hAnsi="Times New Roman" w:eastAsia="Times New Roman" w:cs="Times New Roman"/>
                    <w:color w:val="000000"/>
                    <w:sz w:val="24"/>
                    <w:szCs w:val="24"/>
                  </w:rPr>
                  <w:t>, 2022; Milic and Simeunovic, 2023)</w:t>
                </w:r>
              </w:sdtContent>
            </w:sdt>
          </w:p>
          <w:p w14:paraId="6675A738">
            <w:pPr>
              <w:pStyle w:val="17"/>
              <w:numPr>
                <w:ilvl w:val="0"/>
                <w:numId w:val="2"/>
              </w:numPr>
              <w:tabs>
                <w:tab w:val="left" w:pos="404"/>
              </w:tabs>
              <w:spacing w:after="0" w:line="240" w:lineRule="auto"/>
              <w:ind w:left="346"/>
              <w:jc w:val="both"/>
              <w:rPr>
                <w:rFonts w:ascii="Times New Roman" w:hAnsi="Times New Roman" w:eastAsia="Times New Roman" w:cs="Times New Roman"/>
                <w:color w:val="000000" w:themeColor="text1"/>
                <w:sz w:val="24"/>
                <w:szCs w:val="24"/>
                <w:lang w:val="tr-TR" w:eastAsia="tr-TR"/>
                <w14:textFill>
                  <w14:solidFill>
                    <w14:schemeClr w14:val="tx1"/>
                  </w14:solidFill>
                </w14:textFill>
              </w:rPr>
            </w:pPr>
            <w:r>
              <w:rPr>
                <w:rFonts w:ascii="Times New Roman" w:hAnsi="Times New Roman" w:eastAsia="Times New Roman" w:cs="Times New Roman"/>
                <w:color w:val="000000" w:themeColor="text1"/>
                <w:sz w:val="24"/>
                <w:szCs w:val="24"/>
                <w:lang w:val="tr-TR" w:eastAsia="tr-TR"/>
                <w14:textFill>
                  <w14:solidFill>
                    <w14:schemeClr w14:val="tx1"/>
                  </w14:solidFill>
                </w14:textFill>
              </w:rPr>
              <w:t>Address the psychosocial challenges faced by students in online learning, particularly anxiety, fear, and confusion</w:t>
            </w:r>
            <w:sdt>
              <w:sdtPr>
                <w:rPr>
                  <w:rFonts w:ascii="Times New Roman" w:hAnsi="Times New Roman" w:eastAsia="Times New Roman" w:cs="Times New Roman"/>
                  <w:color w:val="000000"/>
                  <w:sz w:val="24"/>
                  <w:szCs w:val="24"/>
                  <w:lang w:val="tr-TR" w:eastAsia="tr-TR"/>
                </w:rPr>
                <w:tag w:val="MENDELEY_CITATION_v3_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"/>
                <w:id w:val="-1363819691"/>
                <w:placeholder>
                  <w:docPart w:val="92379543BF0F4839B326172796CCC480"/>
                </w:placeholder>
              </w:sdtPr>
              <w:sdtEndPr>
                <w:rPr>
                  <w:rFonts w:ascii="Times New Roman" w:hAnsi="Times New Roman" w:eastAsia="Times New Roman" w:cs="Times New Roman"/>
                  <w:color w:val="000000"/>
                  <w:sz w:val="24"/>
                  <w:szCs w:val="24"/>
                  <w:lang w:val="tr-TR" w:eastAsia="tr-TR"/>
                </w:rPr>
              </w:sdtEndPr>
              <w:sdtContent>
                <w:r>
                  <w:rPr>
                    <w:rFonts w:ascii="Times New Roman" w:hAnsi="Times New Roman" w:eastAsia="Times New Roman" w:cs="Times New Roman"/>
                    <w:color w:val="000000"/>
                    <w:sz w:val="24"/>
                    <w:szCs w:val="24"/>
                  </w:rPr>
                  <w:t xml:space="preserve"> (Otu </w:t>
                </w:r>
                <w:r>
                  <w:rPr>
                    <w:rFonts w:ascii="Times New Roman" w:hAnsi="Times New Roman" w:eastAsia="Times New Roman" w:cs="Times New Roman"/>
                    <w:i/>
                    <w:iCs/>
                    <w:color w:val="000000"/>
                    <w:sz w:val="24"/>
                    <w:szCs w:val="24"/>
                  </w:rPr>
                  <w:t>et al.</w:t>
                </w:r>
                <w:r>
                  <w:rPr>
                    <w:rFonts w:ascii="Times New Roman" w:hAnsi="Times New Roman" w:eastAsia="Times New Roman" w:cs="Times New Roman"/>
                    <w:color w:val="000000"/>
                    <w:sz w:val="24"/>
                    <w:szCs w:val="24"/>
                  </w:rPr>
                  <w:t>, 2023)</w:t>
                </w:r>
              </w:sdtContent>
            </w:sdt>
          </w:p>
          <w:p w14:paraId="49CC2462">
            <w:pPr>
              <w:pStyle w:val="17"/>
              <w:numPr>
                <w:ilvl w:val="0"/>
                <w:numId w:val="2"/>
              </w:numPr>
              <w:tabs>
                <w:tab w:val="left" w:pos="404"/>
              </w:tabs>
              <w:spacing w:after="0" w:line="240" w:lineRule="auto"/>
              <w:ind w:left="346"/>
              <w:jc w:val="both"/>
              <w:rPr>
                <w:rFonts w:ascii="Times New Roman" w:hAnsi="Times New Roman" w:eastAsia="Times New Roman" w:cs="Times New Roman"/>
                <w:color w:val="000000" w:themeColor="text1"/>
                <w:sz w:val="24"/>
                <w:szCs w:val="24"/>
                <w:lang w:val="tr-TR" w:eastAsia="tr-TR"/>
                <w14:textFill>
                  <w14:solidFill>
                    <w14:schemeClr w14:val="tx1"/>
                  </w14:solidFill>
                </w14:textFill>
              </w:rPr>
            </w:pPr>
            <w:r>
              <w:rPr>
                <w:rFonts w:ascii="Times New Roman" w:hAnsi="Times New Roman" w:eastAsia="Times New Roman" w:cs="Times New Roman"/>
                <w:color w:val="000000" w:themeColor="text1"/>
                <w:sz w:val="24"/>
                <w:szCs w:val="24"/>
                <w:lang w:val="tr-TR" w:eastAsia="tr-TR"/>
                <w14:textFill>
                  <w14:solidFill>
                    <w14:schemeClr w14:val="tx1"/>
                  </w14:solidFill>
                </w14:textFill>
              </w:rPr>
              <w:t>Investigate the impact of online teaching and learning environments on students' mental health and academic performance</w:t>
            </w:r>
            <w:sdt>
              <w:sdtPr>
                <w:rPr>
                  <w:rFonts w:ascii="Times New Roman" w:hAnsi="Times New Roman" w:eastAsia="Times New Roman" w:cs="Times New Roman"/>
                  <w:color w:val="000000"/>
                  <w:sz w:val="24"/>
                  <w:szCs w:val="24"/>
                  <w:lang w:val="tr-TR" w:eastAsia="tr-TR"/>
                </w:rPr>
                <w:tag w:val="MENDELEY_CITATION_v3_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"/>
                <w:id w:val="-1427656423"/>
                <w:placeholder>
                  <w:docPart w:val="92379543BF0F4839B326172796CCC480"/>
                </w:placeholder>
              </w:sdtPr>
              <w:sdtEndPr>
                <w:rPr>
                  <w:rFonts w:ascii="Times New Roman" w:hAnsi="Times New Roman" w:eastAsia="Times New Roman" w:cs="Times New Roman"/>
                  <w:color w:val="000000"/>
                  <w:sz w:val="24"/>
                  <w:szCs w:val="24"/>
                  <w:lang w:val="tr-TR" w:eastAsia="tr-TR"/>
                </w:rPr>
              </w:sdtEndPr>
              <w:sdtContent>
                <w:r>
                  <w:rPr>
                    <w:rFonts w:ascii="Times New Roman" w:hAnsi="Times New Roman" w:eastAsia="Times New Roman" w:cs="Times New Roman"/>
                    <w:color w:val="000000"/>
                    <w:sz w:val="24"/>
                    <w:szCs w:val="24"/>
                  </w:rPr>
                  <w:t xml:space="preserve"> (Rameez </w:t>
                </w:r>
                <w:r>
                  <w:rPr>
                    <w:rFonts w:ascii="Times New Roman" w:hAnsi="Times New Roman" w:eastAsia="Times New Roman" w:cs="Times New Roman"/>
                    <w:i/>
                    <w:iCs/>
                    <w:color w:val="000000"/>
                    <w:sz w:val="24"/>
                    <w:szCs w:val="24"/>
                  </w:rPr>
                  <w:t>et al.</w:t>
                </w:r>
                <w:r>
                  <w:rPr>
                    <w:rFonts w:ascii="Times New Roman" w:hAnsi="Times New Roman" w:eastAsia="Times New Roman" w:cs="Times New Roman"/>
                    <w:color w:val="000000"/>
                    <w:sz w:val="24"/>
                    <w:szCs w:val="24"/>
                  </w:rPr>
                  <w:t>, 2020)</w:t>
                </w:r>
              </w:sdtContent>
            </w:sdt>
          </w:p>
          <w:p w14:paraId="14A658F1">
            <w:pPr>
              <w:pStyle w:val="17"/>
              <w:numPr>
                <w:ilvl w:val="0"/>
                <w:numId w:val="2"/>
              </w:numPr>
              <w:tabs>
                <w:tab w:val="left" w:pos="404"/>
              </w:tabs>
              <w:spacing w:after="0" w:line="240" w:lineRule="auto"/>
              <w:ind w:left="346"/>
              <w:jc w:val="both"/>
              <w:rPr>
                <w:rFonts w:ascii="Times New Roman" w:hAnsi="Times New Roman" w:eastAsia="Times New Roman" w:cs="Times New Roman"/>
                <w:color w:val="000000" w:themeColor="text1"/>
                <w:sz w:val="24"/>
                <w:szCs w:val="24"/>
                <w:lang w:val="tr-TR" w:eastAsia="tr-TR"/>
                <w14:textFill>
                  <w14:solidFill>
                    <w14:schemeClr w14:val="tx1"/>
                  </w14:solidFill>
                </w14:textFill>
              </w:rPr>
            </w:pPr>
            <w:r>
              <w:rPr>
                <w:rFonts w:ascii="Times New Roman" w:hAnsi="Times New Roman" w:eastAsia="Times New Roman" w:cs="Times New Roman"/>
                <w:color w:val="000000" w:themeColor="text1"/>
                <w:sz w:val="24"/>
                <w:szCs w:val="24"/>
                <w:lang w:val="tr-TR" w:eastAsia="tr-TR"/>
                <w14:textFill>
                  <w14:solidFill>
                    <w14:schemeClr w14:val="tx1"/>
                  </w14:solidFill>
                </w14:textFill>
              </w:rPr>
              <w:t>Investigate the impact of specific subject areas on the digital competencies of both teachers and students</w:t>
            </w:r>
            <w:sdt>
              <w:sdtPr>
                <w:rPr>
                  <w:rFonts w:ascii="Times New Roman" w:hAnsi="Times New Roman" w:eastAsia="Times New Roman" w:cs="Times New Roman"/>
                  <w:color w:val="000000"/>
                  <w:sz w:val="24"/>
                  <w:szCs w:val="24"/>
                  <w:lang w:val="tr-TR" w:eastAsia="tr-TR"/>
                </w:rPr>
                <w:tag w:val="MENDELEY_CITATION_v3_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"/>
                <w:id w:val="-2000257616"/>
                <w:placeholder>
                  <w:docPart w:val="92379543BF0F4839B326172796CCC480"/>
                </w:placeholder>
              </w:sdtPr>
              <w:sdtEndPr>
                <w:rPr>
                  <w:rFonts w:ascii="Times New Roman" w:hAnsi="Times New Roman" w:eastAsia="Times New Roman" w:cs="Times New Roman"/>
                  <w:color w:val="000000"/>
                  <w:sz w:val="24"/>
                  <w:szCs w:val="24"/>
                  <w:lang w:val="tr-TR" w:eastAsia="tr-TR"/>
                </w:rPr>
              </w:sdtEndPr>
              <w:sdtContent>
                <w:r>
                  <w:rPr>
                    <w:rFonts w:ascii="Times New Roman" w:hAnsi="Times New Roman" w:eastAsia="Times New Roman" w:cs="Times New Roman"/>
                    <w:color w:val="000000"/>
                    <w:sz w:val="24"/>
                    <w:szCs w:val="24"/>
                  </w:rPr>
                  <w:t xml:space="preserve"> (Engel </w:t>
                </w:r>
                <w:r>
                  <w:rPr>
                    <w:rFonts w:ascii="Times New Roman" w:hAnsi="Times New Roman" w:eastAsia="Times New Roman" w:cs="Times New Roman"/>
                    <w:i/>
                    <w:iCs/>
                    <w:color w:val="000000"/>
                    <w:sz w:val="24"/>
                    <w:szCs w:val="24"/>
                  </w:rPr>
                  <w:t>et al.</w:t>
                </w:r>
                <w:r>
                  <w:rPr>
                    <w:rFonts w:ascii="Times New Roman" w:hAnsi="Times New Roman" w:eastAsia="Times New Roman" w:cs="Times New Roman"/>
                    <w:color w:val="000000"/>
                    <w:sz w:val="24"/>
                    <w:szCs w:val="24"/>
                  </w:rPr>
                  <w:t>, 2023)</w:t>
                </w:r>
              </w:sdtContent>
            </w:sdt>
          </w:p>
          <w:p w14:paraId="0555261E">
            <w:pPr>
              <w:pStyle w:val="17"/>
              <w:numPr>
                <w:ilvl w:val="0"/>
                <w:numId w:val="2"/>
              </w:numPr>
              <w:tabs>
                <w:tab w:val="left" w:pos="404"/>
              </w:tabs>
              <w:spacing w:after="0" w:line="240" w:lineRule="auto"/>
              <w:ind w:left="346"/>
              <w:jc w:val="both"/>
              <w:rPr>
                <w:rFonts w:ascii="Times New Roman" w:hAnsi="Times New Roman" w:eastAsia="Times New Roman" w:cs="Times New Roman"/>
                <w:color w:val="000000" w:themeColor="text1"/>
                <w:sz w:val="24"/>
                <w:szCs w:val="24"/>
                <w:lang w:val="tr-TR" w:eastAsia="tr-TR"/>
                <w14:textFill>
                  <w14:solidFill>
                    <w14:schemeClr w14:val="tx1"/>
                  </w14:solidFill>
                </w14:textFill>
              </w:rPr>
            </w:pPr>
            <w:r>
              <w:rPr>
                <w:rFonts w:ascii="Times New Roman" w:hAnsi="Times New Roman" w:eastAsia="Times New Roman" w:cs="Times New Roman"/>
                <w:color w:val="000000" w:themeColor="text1"/>
                <w:sz w:val="24"/>
                <w:szCs w:val="24"/>
                <w:lang w:val="tr-TR" w:eastAsia="tr-TR"/>
                <w14:textFill>
                  <w14:solidFill>
                    <w14:schemeClr w14:val="tx1"/>
                  </w14:solidFill>
                </w14:textFill>
              </w:rPr>
              <w:t>Address barriers to online learning, such as poor internet connectivity, outdated tools, and unsuitable family environments, particularly in developing countries</w:t>
            </w:r>
            <w:sdt>
              <w:sdtPr>
                <w:rPr>
                  <w:rFonts w:ascii="Times New Roman" w:hAnsi="Times New Roman" w:eastAsia="Times New Roman" w:cs="Times New Roman"/>
                  <w:color w:val="000000"/>
                  <w:sz w:val="24"/>
                  <w:szCs w:val="24"/>
                  <w:lang w:val="tr-TR" w:eastAsia="tr-TR"/>
                </w:rPr>
                <w:tag w:val="MENDELEY_CITATION_v3_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"/>
                <w:id w:val="-1184889361"/>
                <w:placeholder>
                  <w:docPart w:val="92379543BF0F4839B326172796CCC480"/>
                </w:placeholder>
              </w:sdtPr>
              <w:sdtEndPr>
                <w:rPr>
                  <w:rFonts w:ascii="Times New Roman" w:hAnsi="Times New Roman" w:eastAsia="Times New Roman" w:cs="Times New Roman"/>
                  <w:color w:val="000000"/>
                  <w:sz w:val="24"/>
                  <w:szCs w:val="24"/>
                  <w:lang w:val="tr-TR" w:eastAsia="tr-TR"/>
                </w:rPr>
              </w:sdtEndPr>
              <w:sdtContent>
                <w:r>
                  <w:rPr>
                    <w:rFonts w:ascii="Times New Roman" w:hAnsi="Times New Roman" w:eastAsia="Times New Roman" w:cs="Times New Roman"/>
                    <w:color w:val="000000"/>
                    <w:sz w:val="24"/>
                    <w:szCs w:val="24"/>
                  </w:rPr>
                  <w:t xml:space="preserve"> (Karasneh </w:t>
                </w:r>
                <w:r>
                  <w:rPr>
                    <w:rFonts w:ascii="Times New Roman" w:hAnsi="Times New Roman" w:eastAsia="Times New Roman" w:cs="Times New Roman"/>
                    <w:i/>
                    <w:iCs/>
                    <w:color w:val="000000"/>
                    <w:sz w:val="24"/>
                    <w:szCs w:val="24"/>
                  </w:rPr>
                  <w:t>et al.</w:t>
                </w:r>
                <w:r>
                  <w:rPr>
                    <w:rFonts w:ascii="Times New Roman" w:hAnsi="Times New Roman" w:eastAsia="Times New Roman" w:cs="Times New Roman"/>
                    <w:color w:val="000000"/>
                    <w:sz w:val="24"/>
                    <w:szCs w:val="24"/>
                  </w:rPr>
                  <w:t>, 2021)</w:t>
                </w:r>
              </w:sdtContent>
            </w:sdt>
          </w:p>
          <w:p w14:paraId="776E0763">
            <w:pPr>
              <w:pStyle w:val="17"/>
              <w:numPr>
                <w:ilvl w:val="0"/>
                <w:numId w:val="2"/>
              </w:numPr>
              <w:tabs>
                <w:tab w:val="left" w:pos="404"/>
              </w:tabs>
              <w:spacing w:after="0" w:line="240" w:lineRule="auto"/>
              <w:ind w:left="346"/>
              <w:jc w:val="both"/>
              <w:rPr>
                <w:rFonts w:ascii="Times New Roman" w:hAnsi="Times New Roman" w:eastAsia="Times New Roman" w:cs="Times New Roman"/>
                <w:color w:val="000000" w:themeColor="text1"/>
                <w:sz w:val="24"/>
                <w:szCs w:val="24"/>
                <w:lang w:val="tr-TR" w:eastAsia="tr-TR"/>
                <w14:textFill>
                  <w14:solidFill>
                    <w14:schemeClr w14:val="tx1"/>
                  </w14:solidFill>
                </w14:textFill>
              </w:rPr>
            </w:pPr>
            <w:r>
              <w:rPr>
                <w:rFonts w:ascii="Times New Roman" w:hAnsi="Times New Roman" w:eastAsia="Times New Roman" w:cs="Times New Roman"/>
                <w:color w:val="000000" w:themeColor="text1"/>
                <w:sz w:val="24"/>
                <w:szCs w:val="24"/>
                <w:lang w:val="tr-TR" w:eastAsia="tr-TR"/>
                <w14:textFill>
                  <w14:solidFill>
                    <w14:schemeClr w14:val="tx1"/>
                  </w14:solidFill>
                </w14:textFill>
              </w:rPr>
              <w:t>Explore the impact of virtual education on critical thinking skills and the effectiveness of various teaching strategies in this context</w:t>
            </w:r>
            <w:sdt>
              <w:sdtPr>
                <w:rPr>
                  <w:rFonts w:ascii="Times New Roman" w:hAnsi="Times New Roman" w:eastAsia="Times New Roman" w:cs="Times New Roman"/>
                  <w:color w:val="000000"/>
                  <w:sz w:val="24"/>
                  <w:szCs w:val="24"/>
                  <w:lang w:val="tr-TR" w:eastAsia="tr-TR"/>
                </w:rPr>
                <w:tag w:val="MENDELEY_CITATION_v3_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"/>
                <w:id w:val="830181146"/>
                <w:placeholder>
                  <w:docPart w:val="92379543BF0F4839B326172796CCC480"/>
                </w:placeholder>
              </w:sdtPr>
              <w:sdtEndPr>
                <w:rPr>
                  <w:rFonts w:ascii="Times New Roman" w:hAnsi="Times New Roman" w:eastAsia="Times New Roman" w:cs="Times New Roman"/>
                  <w:color w:val="000000"/>
                  <w:sz w:val="24"/>
                  <w:szCs w:val="24"/>
                  <w:lang w:val="tr-TR" w:eastAsia="tr-TR"/>
                </w:rPr>
              </w:sdtEndPr>
              <w:sdtContent>
                <w:r>
                  <w:rPr>
                    <w:rFonts w:ascii="Times New Roman" w:hAnsi="Times New Roman" w:eastAsia="Times New Roman" w:cs="Times New Roman"/>
                    <w:color w:val="000000"/>
                    <w:sz w:val="24"/>
                    <w:szCs w:val="24"/>
                  </w:rPr>
                  <w:t xml:space="preserve"> (Contreras </w:t>
                </w:r>
                <w:r>
                  <w:rPr>
                    <w:rFonts w:ascii="Times New Roman" w:hAnsi="Times New Roman" w:eastAsia="Times New Roman" w:cs="Times New Roman"/>
                    <w:i/>
                    <w:iCs/>
                    <w:color w:val="000000"/>
                    <w:sz w:val="24"/>
                    <w:szCs w:val="24"/>
                  </w:rPr>
                  <w:t>et al.</w:t>
                </w:r>
                <w:r>
                  <w:rPr>
                    <w:rFonts w:ascii="Times New Roman" w:hAnsi="Times New Roman" w:eastAsia="Times New Roman" w:cs="Times New Roman"/>
                    <w:color w:val="000000"/>
                    <w:sz w:val="24"/>
                    <w:szCs w:val="24"/>
                  </w:rPr>
                  <w:t>, 2021)</w:t>
                </w:r>
              </w:sdtContent>
            </w:sdt>
          </w:p>
        </w:tc>
      </w:tr>
      <w:tr w14:paraId="23B8FDB9">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83" w:type="dxa"/>
          </w:tcPr>
          <w:p w14:paraId="26484A4F">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3</w:t>
            </w:r>
          </w:p>
        </w:tc>
        <w:tc>
          <w:tcPr>
            <w:tcW w:w="1990" w:type="dxa"/>
          </w:tcPr>
          <w:p w14:paraId="28DDC29E">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Adapting to Digital Shift</w:t>
            </w:r>
          </w:p>
        </w:tc>
        <w:tc>
          <w:tcPr>
            <w:tcW w:w="6217" w:type="dxa"/>
          </w:tcPr>
          <w:p w14:paraId="7E8EA738">
            <w:pPr>
              <w:pStyle w:val="17"/>
              <w:numPr>
                <w:ilvl w:val="0"/>
                <w:numId w:val="3"/>
              </w:numPr>
              <w:tabs>
                <w:tab w:val="left" w:pos="404"/>
              </w:tabs>
              <w:spacing w:after="0" w:line="240" w:lineRule="auto"/>
              <w:ind w:left="346"/>
              <w:jc w:val="both"/>
              <w:rPr>
                <w:rFonts w:ascii="Times New Roman" w:hAnsi="Times New Roman" w:eastAsia="Times New Roman" w:cs="Times New Roman"/>
                <w:color w:val="000000" w:themeColor="text1"/>
                <w:sz w:val="24"/>
                <w:szCs w:val="24"/>
                <w:lang w:val="tr-TR" w:eastAsia="tr-TR"/>
                <w14:textFill>
                  <w14:solidFill>
                    <w14:schemeClr w14:val="tx1"/>
                  </w14:solidFill>
                </w14:textFill>
              </w:rPr>
            </w:pPr>
            <w:r>
              <w:rPr>
                <w:rFonts w:ascii="Times New Roman" w:hAnsi="Times New Roman" w:eastAsia="Times New Roman" w:cs="Times New Roman"/>
                <w:color w:val="000000" w:themeColor="text1"/>
                <w:sz w:val="24"/>
                <w:szCs w:val="24"/>
                <w:lang w:val="tr-TR" w:eastAsia="tr-TR"/>
                <w14:textFill>
                  <w14:solidFill>
                    <w14:schemeClr w14:val="tx1"/>
                  </w14:solidFill>
                </w14:textFill>
              </w:rPr>
              <w:t>Investigate the interplay between technology and the utilization of both institutional and student-owned digital devices in teaching and learning processes</w:t>
            </w:r>
            <w:sdt>
              <w:sdtPr>
                <w:rPr>
                  <w:rFonts w:ascii="Times New Roman" w:hAnsi="Times New Roman" w:eastAsia="Times New Roman" w:cs="Times New Roman"/>
                  <w:color w:val="000000"/>
                  <w:sz w:val="24"/>
                  <w:szCs w:val="24"/>
                  <w:lang w:val="tr-TR" w:eastAsia="tr-TR"/>
                </w:rPr>
                <w:tag w:val="MENDELEY_CITATION_v3_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"/>
                <w:id w:val="72172205"/>
                <w:placeholder>
                  <w:docPart w:val="92379543BF0F4839B326172796CCC480"/>
                </w:placeholder>
              </w:sdtPr>
              <w:sdtEndPr>
                <w:rPr>
                  <w:rFonts w:ascii="Times New Roman" w:hAnsi="Times New Roman" w:eastAsia="Times New Roman" w:cs="Times New Roman"/>
                  <w:color w:val="000000"/>
                  <w:sz w:val="24"/>
                  <w:szCs w:val="24"/>
                  <w:lang w:val="tr-TR" w:eastAsia="tr-TR"/>
                </w:rPr>
              </w:sdtEndPr>
              <w:sdtContent>
                <w:r>
                  <w:rPr>
                    <w:rFonts w:ascii="Times New Roman" w:hAnsi="Times New Roman" w:eastAsia="Times New Roman" w:cs="Times New Roman"/>
                    <w:color w:val="000000"/>
                    <w:sz w:val="24"/>
                    <w:szCs w:val="24"/>
                  </w:rPr>
                  <w:t xml:space="preserve"> (Sailer </w:t>
                </w:r>
                <w:r>
                  <w:rPr>
                    <w:rFonts w:ascii="Times New Roman" w:hAnsi="Times New Roman" w:eastAsia="Times New Roman" w:cs="Times New Roman"/>
                    <w:i/>
                    <w:iCs/>
                    <w:color w:val="000000"/>
                    <w:sz w:val="24"/>
                    <w:szCs w:val="24"/>
                  </w:rPr>
                  <w:t>et al.</w:t>
                </w:r>
                <w:r>
                  <w:rPr>
                    <w:rFonts w:ascii="Times New Roman" w:hAnsi="Times New Roman" w:eastAsia="Times New Roman" w:cs="Times New Roman"/>
                    <w:color w:val="000000"/>
                    <w:sz w:val="24"/>
                    <w:szCs w:val="24"/>
                  </w:rPr>
                  <w:t>, 2021)</w:t>
                </w:r>
              </w:sdtContent>
            </w:sdt>
          </w:p>
          <w:p w14:paraId="2208C17C">
            <w:pPr>
              <w:pStyle w:val="17"/>
              <w:numPr>
                <w:ilvl w:val="0"/>
                <w:numId w:val="3"/>
              </w:numPr>
              <w:tabs>
                <w:tab w:val="left" w:pos="404"/>
              </w:tabs>
              <w:spacing w:after="0" w:line="240" w:lineRule="auto"/>
              <w:ind w:left="346"/>
              <w:jc w:val="both"/>
              <w:rPr>
                <w:rFonts w:ascii="Times New Roman" w:hAnsi="Times New Roman" w:eastAsia="Times New Roman" w:cs="Times New Roman"/>
                <w:color w:val="000000" w:themeColor="text1"/>
                <w:sz w:val="24"/>
                <w:szCs w:val="24"/>
                <w:lang w:val="tr-TR" w:eastAsia="tr-TR"/>
                <w14:textFill>
                  <w14:solidFill>
                    <w14:schemeClr w14:val="tx1"/>
                  </w14:solidFill>
                </w14:textFill>
              </w:rPr>
            </w:pPr>
            <w:r>
              <w:rPr>
                <w:rFonts w:ascii="Times New Roman" w:hAnsi="Times New Roman" w:eastAsia="Times New Roman" w:cs="Times New Roman"/>
                <w:color w:val="000000" w:themeColor="text1"/>
                <w:sz w:val="24"/>
                <w:szCs w:val="24"/>
                <w:lang w:val="tr-TR" w:eastAsia="tr-TR"/>
                <w14:textFill>
                  <w14:solidFill>
                    <w14:schemeClr w14:val="tx1"/>
                  </w14:solidFill>
                </w14:textFill>
              </w:rPr>
              <w:t>Explore the potential of emerging technologies for pedagogical advancements</w:t>
            </w:r>
            <w:sdt>
              <w:sdtPr>
                <w:rPr>
                  <w:rFonts w:ascii="Times New Roman" w:hAnsi="Times New Roman" w:eastAsia="Times New Roman" w:cs="Times New Roman"/>
                  <w:color w:val="000000"/>
                  <w:sz w:val="24"/>
                  <w:szCs w:val="24"/>
                  <w:lang w:val="tr-TR" w:eastAsia="tr-TR"/>
                </w:rPr>
                <w:tag w:val="MENDELEY_CITATION_v3_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"/>
                <w:id w:val="428240930"/>
                <w:placeholder>
                  <w:docPart w:val="92379543BF0F4839B326172796CCC480"/>
                </w:placeholder>
              </w:sdtPr>
              <w:sdtEndPr>
                <w:rPr>
                  <w:rFonts w:ascii="Times New Roman" w:hAnsi="Times New Roman" w:eastAsia="Times New Roman" w:cs="Times New Roman"/>
                  <w:color w:val="000000"/>
                  <w:sz w:val="24"/>
                  <w:szCs w:val="24"/>
                  <w:lang w:val="tr-TR" w:eastAsia="tr-TR"/>
                </w:rPr>
              </w:sdtEndPr>
              <w:sdtContent>
                <w:r>
                  <w:rPr>
                    <w:rFonts w:ascii="Times New Roman" w:hAnsi="Times New Roman" w:eastAsia="Times New Roman" w:cs="Times New Roman"/>
                    <w:color w:val="000000"/>
                    <w:sz w:val="24"/>
                    <w:szCs w:val="24"/>
                  </w:rPr>
                  <w:t xml:space="preserve"> (Coldwell-Neilson </w:t>
                </w:r>
                <w:r>
                  <w:rPr>
                    <w:rFonts w:ascii="Times New Roman" w:hAnsi="Times New Roman" w:eastAsia="Times New Roman" w:cs="Times New Roman"/>
                    <w:i/>
                    <w:iCs/>
                    <w:color w:val="000000"/>
                    <w:sz w:val="24"/>
                    <w:szCs w:val="24"/>
                  </w:rPr>
                  <w:t>et al.</w:t>
                </w:r>
                <w:r>
                  <w:rPr>
                    <w:rFonts w:ascii="Times New Roman" w:hAnsi="Times New Roman" w:eastAsia="Times New Roman" w:cs="Times New Roman"/>
                    <w:color w:val="000000"/>
                    <w:sz w:val="24"/>
                    <w:szCs w:val="24"/>
                  </w:rPr>
                  <w:t>, 2012)</w:t>
                </w:r>
              </w:sdtContent>
            </w:sdt>
          </w:p>
          <w:p w14:paraId="02C0A7B9">
            <w:pPr>
              <w:pStyle w:val="17"/>
              <w:numPr>
                <w:ilvl w:val="0"/>
                <w:numId w:val="3"/>
              </w:numPr>
              <w:tabs>
                <w:tab w:val="left" w:pos="404"/>
              </w:tabs>
              <w:spacing w:after="0" w:line="240" w:lineRule="auto"/>
              <w:ind w:left="346"/>
              <w:jc w:val="both"/>
              <w:rPr>
                <w:rFonts w:ascii="Times New Roman" w:hAnsi="Times New Roman" w:eastAsia="Times New Roman" w:cs="Times New Roman"/>
                <w:color w:val="000000" w:themeColor="text1"/>
                <w:sz w:val="24"/>
                <w:szCs w:val="24"/>
                <w:lang w:val="tr-TR" w:eastAsia="tr-TR"/>
                <w14:textFill>
                  <w14:solidFill>
                    <w14:schemeClr w14:val="tx1"/>
                  </w14:solidFill>
                </w14:textFill>
              </w:rPr>
            </w:pPr>
            <w:r>
              <w:rPr>
                <w:rFonts w:ascii="Times New Roman" w:hAnsi="Times New Roman" w:eastAsia="Times New Roman" w:cs="Times New Roman"/>
                <w:color w:val="000000" w:themeColor="text1"/>
                <w:sz w:val="24"/>
                <w:szCs w:val="24"/>
                <w:lang w:val="tr-TR" w:eastAsia="tr-TR"/>
                <w14:textFill>
                  <w14:solidFill>
                    <w14:schemeClr w14:val="tx1"/>
                  </w14:solidFill>
                </w14:textFill>
              </w:rPr>
              <w:t>Examine the development of training phases as a tool for faculty professional development</w:t>
            </w:r>
            <w:sdt>
              <w:sdtPr>
                <w:rPr>
                  <w:rFonts w:ascii="Times New Roman" w:hAnsi="Times New Roman" w:eastAsia="Times New Roman" w:cs="Times New Roman"/>
                  <w:color w:val="000000"/>
                  <w:sz w:val="24"/>
                  <w:szCs w:val="24"/>
                  <w:lang w:val="tr-TR" w:eastAsia="tr-TR"/>
                </w:rPr>
                <w:tag w:val="MENDELEY_CITATION_v3_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"/>
                <w:id w:val="-39600584"/>
                <w:placeholder>
                  <w:docPart w:val="92379543BF0F4839B326172796CCC480"/>
                </w:placeholder>
              </w:sdtPr>
              <w:sdtEndPr>
                <w:rPr>
                  <w:rFonts w:ascii="Times New Roman" w:hAnsi="Times New Roman" w:eastAsia="Times New Roman" w:cs="Times New Roman"/>
                  <w:color w:val="000000"/>
                  <w:sz w:val="24"/>
                  <w:szCs w:val="24"/>
                  <w:lang w:val="tr-TR" w:eastAsia="tr-TR"/>
                </w:rPr>
              </w:sdtEndPr>
              <w:sdtContent>
                <w:r>
                  <w:rPr>
                    <w:rFonts w:ascii="Times New Roman" w:hAnsi="Times New Roman" w:eastAsia="Times New Roman" w:cs="Times New Roman"/>
                    <w:color w:val="000000"/>
                    <w:sz w:val="24"/>
                    <w:szCs w:val="24"/>
                  </w:rPr>
                  <w:t xml:space="preserve"> (Basantes-Andrade </w:t>
                </w:r>
                <w:r>
                  <w:rPr>
                    <w:rFonts w:ascii="Times New Roman" w:hAnsi="Times New Roman" w:eastAsia="Times New Roman" w:cs="Times New Roman"/>
                    <w:i/>
                    <w:iCs/>
                    <w:color w:val="000000"/>
                    <w:sz w:val="24"/>
                    <w:szCs w:val="24"/>
                  </w:rPr>
                  <w:t>et al.</w:t>
                </w:r>
                <w:r>
                  <w:rPr>
                    <w:rFonts w:ascii="Times New Roman" w:hAnsi="Times New Roman" w:eastAsia="Times New Roman" w:cs="Times New Roman"/>
                    <w:color w:val="000000"/>
                    <w:sz w:val="24"/>
                    <w:szCs w:val="24"/>
                  </w:rPr>
                  <w:t>, 2022)</w:t>
                </w:r>
              </w:sdtContent>
            </w:sdt>
          </w:p>
          <w:p w14:paraId="68B7B5A0">
            <w:pPr>
              <w:pStyle w:val="17"/>
              <w:numPr>
                <w:ilvl w:val="0"/>
                <w:numId w:val="3"/>
              </w:numPr>
              <w:tabs>
                <w:tab w:val="left" w:pos="404"/>
              </w:tabs>
              <w:spacing w:after="0" w:line="240" w:lineRule="auto"/>
              <w:ind w:left="346"/>
              <w:jc w:val="both"/>
              <w:rPr>
                <w:rFonts w:ascii="Times New Roman" w:hAnsi="Times New Roman" w:eastAsia="Times New Roman" w:cs="Times New Roman"/>
                <w:color w:val="000000" w:themeColor="text1"/>
                <w:sz w:val="24"/>
                <w:szCs w:val="24"/>
                <w:lang w:val="tr-TR" w:eastAsia="tr-TR"/>
                <w14:textFill>
                  <w14:solidFill>
                    <w14:schemeClr w14:val="tx1"/>
                  </w14:solidFill>
                </w14:textFill>
              </w:rPr>
            </w:pPr>
            <w:r>
              <w:rPr>
                <w:rFonts w:ascii="Times New Roman" w:hAnsi="Times New Roman" w:eastAsia="Times New Roman" w:cs="Times New Roman"/>
                <w:color w:val="000000" w:themeColor="text1"/>
                <w:sz w:val="24"/>
                <w:szCs w:val="24"/>
                <w:lang w:val="tr-TR" w:eastAsia="tr-TR"/>
                <w14:textFill>
                  <w14:solidFill>
                    <w14:schemeClr w14:val="tx1"/>
                  </w14:solidFill>
                </w14:textFill>
              </w:rPr>
              <w:t>Delve into the role of community support and collegial learning groups in facilitating faculty adaptation to online teaching</w:t>
            </w:r>
            <w:sdt>
              <w:sdtPr>
                <w:rPr>
                  <w:rFonts w:ascii="Times New Roman" w:hAnsi="Times New Roman" w:eastAsia="Times New Roman" w:cs="Times New Roman"/>
                  <w:color w:val="000000"/>
                  <w:sz w:val="24"/>
                  <w:szCs w:val="24"/>
                  <w:lang w:val="tr-TR" w:eastAsia="tr-TR"/>
                </w:rPr>
                <w:tag w:val="MENDELEY_CITATION_v3_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"/>
                <w:id w:val="-901747255"/>
                <w:placeholder>
                  <w:docPart w:val="92379543BF0F4839B326172796CCC480"/>
                </w:placeholder>
              </w:sdtPr>
              <w:sdtEndPr>
                <w:rPr>
                  <w:rFonts w:ascii="Times New Roman" w:hAnsi="Times New Roman" w:eastAsia="Times New Roman" w:cs="Times New Roman"/>
                  <w:color w:val="000000"/>
                  <w:sz w:val="24"/>
                  <w:szCs w:val="24"/>
                  <w:lang w:val="tr-TR" w:eastAsia="tr-TR"/>
                </w:rPr>
              </w:sdtEndPr>
              <w:sdtContent>
                <w:r>
                  <w:rPr>
                    <w:rFonts w:ascii="Times New Roman" w:hAnsi="Times New Roman" w:eastAsia="Times New Roman" w:cs="Times New Roman"/>
                    <w:color w:val="000000"/>
                    <w:sz w:val="24"/>
                    <w:szCs w:val="24"/>
                  </w:rPr>
                  <w:t xml:space="preserve"> (Baran and Correia, 2014)</w:t>
                </w:r>
              </w:sdtContent>
            </w:sdt>
          </w:p>
          <w:p w14:paraId="554EACF9">
            <w:pPr>
              <w:pStyle w:val="17"/>
              <w:numPr>
                <w:ilvl w:val="0"/>
                <w:numId w:val="3"/>
              </w:numPr>
              <w:tabs>
                <w:tab w:val="left" w:pos="404"/>
              </w:tabs>
              <w:spacing w:after="0" w:line="240" w:lineRule="auto"/>
              <w:ind w:left="346"/>
              <w:jc w:val="both"/>
              <w:rPr>
                <w:rFonts w:ascii="Times New Roman" w:hAnsi="Times New Roman" w:eastAsia="Times New Roman" w:cs="Times New Roman"/>
                <w:color w:val="000000" w:themeColor="text1"/>
                <w:sz w:val="24"/>
                <w:szCs w:val="24"/>
                <w:lang w:val="tr-TR" w:eastAsia="tr-TR"/>
                <w14:textFill>
                  <w14:solidFill>
                    <w14:schemeClr w14:val="tx1"/>
                  </w14:solidFill>
                </w14:textFill>
              </w:rPr>
            </w:pPr>
            <w:r>
              <w:rPr>
                <w:rFonts w:ascii="Times New Roman" w:hAnsi="Times New Roman" w:eastAsia="Times New Roman" w:cs="Times New Roman"/>
                <w:color w:val="000000" w:themeColor="text1"/>
                <w:sz w:val="24"/>
                <w:szCs w:val="24"/>
                <w:lang w:val="tr-TR" w:eastAsia="tr-TR"/>
                <w14:textFill>
                  <w14:solidFill>
                    <w14:schemeClr w14:val="tx1"/>
                  </w14:solidFill>
                </w14:textFill>
              </w:rPr>
              <w:t>Study the impact of effective training on teachers' ability to integrate technology and enhance teaching quality</w:t>
            </w:r>
            <w:sdt>
              <w:sdtPr>
                <w:rPr>
                  <w:rFonts w:ascii="Times New Roman" w:hAnsi="Times New Roman" w:eastAsia="Times New Roman" w:cs="Times New Roman"/>
                  <w:color w:val="000000"/>
                  <w:sz w:val="24"/>
                  <w:szCs w:val="24"/>
                  <w:lang w:val="tr-TR" w:eastAsia="tr-TR"/>
                </w:rPr>
                <w:tag w:val="MENDELEY_CITATION_v3_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"/>
                <w:id w:val="1293474736"/>
                <w:placeholder>
                  <w:docPart w:val="92379543BF0F4839B326172796CCC480"/>
                </w:placeholder>
              </w:sdtPr>
              <w:sdtEndPr>
                <w:rPr>
                  <w:rFonts w:ascii="Times New Roman" w:hAnsi="Times New Roman" w:eastAsia="Times New Roman" w:cs="Times New Roman"/>
                  <w:color w:val="000000"/>
                  <w:sz w:val="24"/>
                  <w:szCs w:val="24"/>
                  <w:lang w:val="tr-TR" w:eastAsia="tr-TR"/>
                </w:rPr>
              </w:sdtEndPr>
              <w:sdtContent>
                <w:r>
                  <w:rPr>
                    <w:rFonts w:ascii="Times New Roman" w:hAnsi="Times New Roman" w:eastAsia="Times New Roman" w:cs="Times New Roman"/>
                    <w:color w:val="000000"/>
                    <w:sz w:val="24"/>
                    <w:szCs w:val="24"/>
                  </w:rPr>
                  <w:t xml:space="preserve"> (De Juana-Espinosa </w:t>
                </w:r>
                <w:r>
                  <w:rPr>
                    <w:rFonts w:ascii="Times New Roman" w:hAnsi="Times New Roman" w:eastAsia="Times New Roman" w:cs="Times New Roman"/>
                    <w:i/>
                    <w:iCs/>
                    <w:color w:val="000000"/>
                    <w:sz w:val="24"/>
                    <w:szCs w:val="24"/>
                  </w:rPr>
                  <w:t>et al.</w:t>
                </w:r>
                <w:r>
                  <w:rPr>
                    <w:rFonts w:ascii="Times New Roman" w:hAnsi="Times New Roman" w:eastAsia="Times New Roman" w:cs="Times New Roman"/>
                    <w:color w:val="000000"/>
                    <w:sz w:val="24"/>
                    <w:szCs w:val="24"/>
                  </w:rPr>
                  <w:t>, 2023)</w:t>
                </w:r>
              </w:sdtContent>
            </w:sdt>
          </w:p>
          <w:p w14:paraId="6E189247">
            <w:pPr>
              <w:pStyle w:val="17"/>
              <w:numPr>
                <w:ilvl w:val="0"/>
                <w:numId w:val="3"/>
              </w:numPr>
              <w:tabs>
                <w:tab w:val="left" w:pos="404"/>
              </w:tabs>
              <w:spacing w:after="0" w:line="240" w:lineRule="auto"/>
              <w:ind w:left="346"/>
              <w:jc w:val="both"/>
              <w:rPr>
                <w:rFonts w:ascii="Times New Roman" w:hAnsi="Times New Roman" w:eastAsia="Times New Roman" w:cs="Times New Roman"/>
                <w:color w:val="000000" w:themeColor="text1"/>
                <w:sz w:val="24"/>
                <w:szCs w:val="24"/>
                <w:lang w:val="tr-TR" w:eastAsia="tr-TR"/>
                <w14:textFill>
                  <w14:solidFill>
                    <w14:schemeClr w14:val="tx1"/>
                  </w14:solidFill>
                </w14:textFill>
              </w:rPr>
            </w:pPr>
            <w:r>
              <w:rPr>
                <w:rFonts w:ascii="Times New Roman" w:hAnsi="Times New Roman" w:eastAsia="Times New Roman" w:cs="Times New Roman"/>
                <w:color w:val="000000" w:themeColor="text1"/>
                <w:sz w:val="24"/>
                <w:szCs w:val="24"/>
                <w:lang w:val="tr-TR" w:eastAsia="tr-TR"/>
                <w14:textFill>
                  <w14:solidFill>
                    <w14:schemeClr w14:val="tx1"/>
                  </w14:solidFill>
                </w14:textFill>
              </w:rPr>
              <w:t>Validate the challenges, attitudes, and opportunities associated with digital transformation within diverse social and cultural contexts</w:t>
            </w:r>
            <w:sdt>
              <w:sdtPr>
                <w:rPr>
                  <w:rFonts w:ascii="Times New Roman" w:hAnsi="Times New Roman" w:eastAsia="Times New Roman" w:cs="Times New Roman"/>
                  <w:color w:val="000000"/>
                  <w:sz w:val="24"/>
                  <w:szCs w:val="24"/>
                  <w:lang w:val="tr-TR" w:eastAsia="tr-TR"/>
                </w:rPr>
                <w:tag w:val="MENDELEY_CITATION_v3_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"/>
                <w:id w:val="-750959916"/>
                <w:placeholder>
                  <w:docPart w:val="92379543BF0F4839B326172796CCC480"/>
                </w:placeholder>
              </w:sdtPr>
              <w:sdtEndPr>
                <w:rPr>
                  <w:rFonts w:ascii="Times New Roman" w:hAnsi="Times New Roman" w:eastAsia="Times New Roman" w:cs="Times New Roman"/>
                  <w:color w:val="000000"/>
                  <w:sz w:val="24"/>
                  <w:szCs w:val="24"/>
                  <w:lang w:val="tr-TR" w:eastAsia="tr-TR"/>
                </w:rPr>
              </w:sdtEndPr>
              <w:sdtContent>
                <w:r>
                  <w:rPr>
                    <w:rFonts w:ascii="Times New Roman" w:hAnsi="Times New Roman" w:eastAsia="Times New Roman" w:cs="Times New Roman"/>
                    <w:color w:val="000000"/>
                    <w:sz w:val="24"/>
                    <w:szCs w:val="24"/>
                  </w:rPr>
                  <w:t xml:space="preserve"> (Aljanazrah </w:t>
                </w:r>
                <w:r>
                  <w:rPr>
                    <w:rFonts w:ascii="Times New Roman" w:hAnsi="Times New Roman" w:eastAsia="Times New Roman" w:cs="Times New Roman"/>
                    <w:i/>
                    <w:iCs/>
                    <w:color w:val="000000"/>
                    <w:sz w:val="24"/>
                    <w:szCs w:val="24"/>
                  </w:rPr>
                  <w:t>et al.</w:t>
                </w:r>
                <w:r>
                  <w:rPr>
                    <w:rFonts w:ascii="Times New Roman" w:hAnsi="Times New Roman" w:eastAsia="Times New Roman" w:cs="Times New Roman"/>
                    <w:color w:val="000000"/>
                    <w:sz w:val="24"/>
                    <w:szCs w:val="24"/>
                  </w:rPr>
                  <w:t>, 2022)</w:t>
                </w:r>
              </w:sdtContent>
            </w:sdt>
          </w:p>
          <w:p w14:paraId="57F4D666">
            <w:pPr>
              <w:pStyle w:val="17"/>
              <w:numPr>
                <w:ilvl w:val="0"/>
                <w:numId w:val="3"/>
              </w:numPr>
              <w:tabs>
                <w:tab w:val="left" w:pos="404"/>
              </w:tabs>
              <w:spacing w:after="0" w:line="240" w:lineRule="auto"/>
              <w:ind w:left="346"/>
              <w:jc w:val="both"/>
              <w:rPr>
                <w:rFonts w:ascii="Times New Roman" w:hAnsi="Times New Roman" w:eastAsia="Times New Roman" w:cs="Times New Roman"/>
                <w:color w:val="000000" w:themeColor="text1"/>
                <w:sz w:val="24"/>
                <w:szCs w:val="24"/>
                <w:lang w:val="tr-TR" w:eastAsia="tr-TR"/>
                <w14:textFill>
                  <w14:solidFill>
                    <w14:schemeClr w14:val="tx1"/>
                  </w14:solidFill>
                </w14:textFill>
              </w:rPr>
            </w:pPr>
            <w:r>
              <w:rPr>
                <w:rFonts w:ascii="Times New Roman" w:hAnsi="Times New Roman" w:eastAsia="Times New Roman" w:cs="Times New Roman"/>
                <w:color w:val="000000" w:themeColor="text1"/>
                <w:sz w:val="24"/>
                <w:szCs w:val="24"/>
                <w:lang w:val="tr-TR" w:eastAsia="tr-TR"/>
                <w14:textFill>
                  <w14:solidFill>
                    <w14:schemeClr w14:val="tx1"/>
                  </w14:solidFill>
                </w14:textFill>
              </w:rPr>
              <w:t>Analyze the long-term implications of the rapid shift to digital education on the quality of teaching and learning</w:t>
            </w:r>
            <w:sdt>
              <w:sdtPr>
                <w:rPr>
                  <w:rFonts w:ascii="Times New Roman" w:hAnsi="Times New Roman" w:eastAsia="Times New Roman" w:cs="Times New Roman"/>
                  <w:color w:val="000000"/>
                  <w:sz w:val="24"/>
                  <w:szCs w:val="24"/>
                  <w:lang w:val="tr-TR" w:eastAsia="tr-TR"/>
                </w:rPr>
                <w:tag w:val="MENDELEY_CITATION_v3_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"/>
                <w:id w:val="-57856851"/>
                <w:placeholder>
                  <w:docPart w:val="92379543BF0F4839B326172796CCC480"/>
                </w:placeholder>
              </w:sdtPr>
              <w:sdtEndPr>
                <w:rPr>
                  <w:rFonts w:ascii="Times New Roman" w:hAnsi="Times New Roman" w:eastAsia="Times New Roman" w:cs="Times New Roman"/>
                  <w:color w:val="000000"/>
                  <w:sz w:val="24"/>
                  <w:szCs w:val="24"/>
                  <w:lang w:val="tr-TR" w:eastAsia="tr-TR"/>
                </w:rPr>
              </w:sdtEndPr>
              <w:sdtContent>
                <w:r>
                  <w:rPr>
                    <w:rFonts w:ascii="Times New Roman" w:hAnsi="Times New Roman" w:eastAsia="Times New Roman" w:cs="Times New Roman"/>
                    <w:color w:val="000000"/>
                    <w:sz w:val="24"/>
                    <w:szCs w:val="24"/>
                  </w:rPr>
                  <w:t xml:space="preserve"> (Garone </w:t>
                </w:r>
                <w:r>
                  <w:rPr>
                    <w:rFonts w:ascii="Times New Roman" w:hAnsi="Times New Roman" w:eastAsia="Times New Roman" w:cs="Times New Roman"/>
                    <w:i/>
                    <w:iCs/>
                    <w:color w:val="000000"/>
                    <w:sz w:val="24"/>
                    <w:szCs w:val="24"/>
                  </w:rPr>
                  <w:t>et al.</w:t>
                </w:r>
                <w:r>
                  <w:rPr>
                    <w:rFonts w:ascii="Times New Roman" w:hAnsi="Times New Roman" w:eastAsia="Times New Roman" w:cs="Times New Roman"/>
                    <w:color w:val="000000"/>
                    <w:sz w:val="24"/>
                    <w:szCs w:val="24"/>
                  </w:rPr>
                  <w:t>, 2022)</w:t>
                </w:r>
              </w:sdtContent>
            </w:sdt>
          </w:p>
        </w:tc>
      </w:tr>
      <w:tr w14:paraId="5CE8ACB8">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83" w:type="dxa"/>
          </w:tcPr>
          <w:p w14:paraId="2C602490">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4</w:t>
            </w:r>
          </w:p>
        </w:tc>
        <w:tc>
          <w:tcPr>
            <w:tcW w:w="1990" w:type="dxa"/>
          </w:tcPr>
          <w:p w14:paraId="7F69007F">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Teachers’ perceptions</w:t>
            </w:r>
          </w:p>
        </w:tc>
        <w:tc>
          <w:tcPr>
            <w:tcW w:w="6217" w:type="dxa"/>
          </w:tcPr>
          <w:p w14:paraId="53B6A296">
            <w:pPr>
              <w:pStyle w:val="17"/>
              <w:numPr>
                <w:ilvl w:val="0"/>
                <w:numId w:val="3"/>
              </w:numPr>
              <w:tabs>
                <w:tab w:val="left" w:pos="404"/>
              </w:tabs>
              <w:spacing w:after="0" w:line="240" w:lineRule="auto"/>
              <w:ind w:left="346"/>
              <w:jc w:val="both"/>
              <w:rPr>
                <w:rFonts w:ascii="Times New Roman" w:hAnsi="Times New Roman" w:eastAsia="Times New Roman" w:cs="Times New Roman"/>
                <w:color w:val="000000" w:themeColor="text1"/>
                <w:sz w:val="24"/>
                <w:szCs w:val="24"/>
                <w:lang w:val="tr-TR" w:eastAsia="tr-TR"/>
                <w14:textFill>
                  <w14:solidFill>
                    <w14:schemeClr w14:val="tx1"/>
                  </w14:solidFill>
                </w14:textFill>
              </w:rPr>
            </w:pPr>
            <w:r>
              <w:rPr>
                <w:rFonts w:ascii="Times New Roman" w:hAnsi="Times New Roman" w:eastAsia="Times New Roman" w:cs="Times New Roman"/>
                <w:color w:val="000000" w:themeColor="text1"/>
                <w:sz w:val="24"/>
                <w:szCs w:val="24"/>
                <w:lang w:val="tr-TR" w:eastAsia="tr-TR"/>
                <w14:textFill>
                  <w14:solidFill>
                    <w14:schemeClr w14:val="tx1"/>
                  </w14:solidFill>
                </w14:textFill>
              </w:rPr>
              <w:t>Investigate the relationship between teachers' comfort levels with online teaching, student learning behaviors, and student learning outcomes</w:t>
            </w:r>
            <w:sdt>
              <w:sdtPr>
                <w:rPr>
                  <w:rFonts w:ascii="Times New Roman" w:hAnsi="Times New Roman" w:eastAsia="Times New Roman" w:cs="Times New Roman"/>
                  <w:color w:val="000000"/>
                  <w:sz w:val="24"/>
                  <w:szCs w:val="24"/>
                  <w:lang w:val="tr-TR" w:eastAsia="tr-TR"/>
                </w:rPr>
                <w:tag w:val="MENDELEY_CITATION_v3_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"/>
                <w:id w:val="-1212340485"/>
                <w:placeholder>
                  <w:docPart w:val="92379543BF0F4839B326172796CCC480"/>
                </w:placeholder>
              </w:sdtPr>
              <w:sdtEndPr>
                <w:rPr>
                  <w:rFonts w:ascii="Times New Roman" w:hAnsi="Times New Roman" w:eastAsia="Times New Roman" w:cs="Times New Roman"/>
                  <w:color w:val="000000"/>
                  <w:sz w:val="24"/>
                  <w:szCs w:val="24"/>
                  <w:lang w:val="tr-TR" w:eastAsia="tr-TR"/>
                </w:rPr>
              </w:sdtEndPr>
              <w:sdtContent>
                <w:r>
                  <w:rPr>
                    <w:rFonts w:ascii="Times New Roman" w:hAnsi="Times New Roman" w:eastAsia="Times New Roman" w:cs="Times New Roman"/>
                    <w:color w:val="000000"/>
                    <w:sz w:val="24"/>
                    <w:szCs w:val="24"/>
                  </w:rPr>
                  <w:t xml:space="preserve"> (Kaur and Kumar, 2022)</w:t>
                </w:r>
              </w:sdtContent>
            </w:sdt>
          </w:p>
          <w:p w14:paraId="6E41AA1D">
            <w:pPr>
              <w:pStyle w:val="17"/>
              <w:numPr>
                <w:ilvl w:val="0"/>
                <w:numId w:val="3"/>
              </w:numPr>
              <w:tabs>
                <w:tab w:val="left" w:pos="404"/>
              </w:tabs>
              <w:spacing w:after="0" w:line="240" w:lineRule="auto"/>
              <w:ind w:left="346"/>
              <w:jc w:val="both"/>
              <w:rPr>
                <w:rFonts w:ascii="Times New Roman" w:hAnsi="Times New Roman" w:eastAsia="Times New Roman" w:cs="Times New Roman"/>
                <w:color w:val="000000" w:themeColor="text1"/>
                <w:sz w:val="24"/>
                <w:szCs w:val="24"/>
                <w:lang w:val="tr-TR" w:eastAsia="tr-TR"/>
                <w14:textFill>
                  <w14:solidFill>
                    <w14:schemeClr w14:val="tx1"/>
                  </w14:solidFill>
                </w14:textFill>
              </w:rPr>
            </w:pPr>
            <w:r>
              <w:rPr>
                <w:rFonts w:ascii="Times New Roman" w:hAnsi="Times New Roman" w:eastAsia="Times New Roman" w:cs="Times New Roman"/>
                <w:color w:val="000000" w:themeColor="text1"/>
                <w:sz w:val="24"/>
                <w:szCs w:val="24"/>
                <w:lang w:val="tr-TR" w:eastAsia="tr-TR"/>
                <w14:textFill>
                  <w14:solidFill>
                    <w14:schemeClr w14:val="tx1"/>
                  </w14:solidFill>
                </w14:textFill>
              </w:rPr>
              <w:t>Examine the impact of socioeconomic conditions on teacher engagement in online teaching, particularly comparing economically developed and developing countries</w:t>
            </w:r>
            <w:sdt>
              <w:sdtPr>
                <w:rPr>
                  <w:rFonts w:ascii="Times New Roman" w:hAnsi="Times New Roman" w:eastAsia="Times New Roman" w:cs="Times New Roman"/>
                  <w:color w:val="000000"/>
                  <w:sz w:val="24"/>
                  <w:szCs w:val="24"/>
                  <w:lang w:val="tr-TR" w:eastAsia="tr-TR"/>
                </w:rPr>
                <w:tag w:val="MENDELEY_CITATION_v3_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"/>
                <w:id w:val="-1362817590"/>
                <w:placeholder>
                  <w:docPart w:val="92379543BF0F4839B326172796CCC480"/>
                </w:placeholder>
              </w:sdtPr>
              <w:sdtEndPr>
                <w:rPr>
                  <w:rFonts w:ascii="Times New Roman" w:hAnsi="Times New Roman" w:eastAsia="Times New Roman" w:cs="Times New Roman"/>
                  <w:color w:val="000000"/>
                  <w:sz w:val="24"/>
                  <w:szCs w:val="24"/>
                  <w:lang w:val="tr-TR" w:eastAsia="tr-TR"/>
                </w:rPr>
              </w:sdtEndPr>
              <w:sdtContent>
                <w:r>
                  <w:rPr>
                    <w:rFonts w:ascii="Times New Roman" w:hAnsi="Times New Roman" w:eastAsia="Times New Roman" w:cs="Times New Roman"/>
                    <w:color w:val="000000"/>
                    <w:sz w:val="24"/>
                    <w:szCs w:val="24"/>
                  </w:rPr>
                  <w:t xml:space="preserve"> (Jelińska and Paradowski, 2021)</w:t>
                </w:r>
              </w:sdtContent>
            </w:sdt>
          </w:p>
          <w:p w14:paraId="5B46D330">
            <w:pPr>
              <w:pStyle w:val="17"/>
              <w:numPr>
                <w:ilvl w:val="0"/>
                <w:numId w:val="3"/>
              </w:numPr>
              <w:tabs>
                <w:tab w:val="left" w:pos="404"/>
              </w:tabs>
              <w:spacing w:after="0" w:line="240" w:lineRule="auto"/>
              <w:ind w:left="346"/>
              <w:jc w:val="both"/>
              <w:rPr>
                <w:rFonts w:ascii="Times New Roman" w:hAnsi="Times New Roman" w:eastAsia="Times New Roman" w:cs="Times New Roman"/>
                <w:color w:val="000000" w:themeColor="text1"/>
                <w:sz w:val="24"/>
                <w:szCs w:val="24"/>
                <w:lang w:val="tr-TR" w:eastAsia="tr-TR"/>
                <w14:textFill>
                  <w14:solidFill>
                    <w14:schemeClr w14:val="tx1"/>
                  </w14:solidFill>
                </w14:textFill>
              </w:rPr>
            </w:pPr>
            <w:r>
              <w:rPr>
                <w:rFonts w:ascii="Times New Roman" w:hAnsi="Times New Roman" w:eastAsia="Times New Roman" w:cs="Times New Roman"/>
                <w:color w:val="000000" w:themeColor="text1"/>
                <w:sz w:val="24"/>
                <w:szCs w:val="24"/>
                <w:lang w:val="tr-TR" w:eastAsia="tr-TR"/>
                <w14:textFill>
                  <w14:solidFill>
                    <w14:schemeClr w14:val="tx1"/>
                  </w14:solidFill>
                </w14:textFill>
              </w:rPr>
              <w:t>Research the quality of teaching and learning achieved through online support, professional development, and the provision of financial, legal, and administrative support to teachers</w:t>
            </w:r>
            <w:sdt>
              <w:sdtPr>
                <w:rPr>
                  <w:rFonts w:ascii="Times New Roman" w:hAnsi="Times New Roman" w:eastAsia="Times New Roman" w:cs="Times New Roman"/>
                  <w:color w:val="000000"/>
                  <w:sz w:val="24"/>
                  <w:szCs w:val="24"/>
                  <w:lang w:val="tr-TR" w:eastAsia="tr-TR"/>
                </w:rPr>
                <w:tag w:val="MENDELEY_CITATION_v3_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"/>
                <w:id w:val="268203923"/>
                <w:placeholder>
                  <w:docPart w:val="92379543BF0F4839B326172796CCC480"/>
                </w:placeholder>
              </w:sdtPr>
              <w:sdtEndPr>
                <w:rPr>
                  <w:rFonts w:ascii="Times New Roman" w:hAnsi="Times New Roman" w:eastAsia="Times New Roman" w:cs="Times New Roman"/>
                  <w:color w:val="000000"/>
                  <w:sz w:val="24"/>
                  <w:szCs w:val="24"/>
                  <w:lang w:val="tr-TR" w:eastAsia="tr-TR"/>
                </w:rPr>
              </w:sdtEndPr>
              <w:sdtContent>
                <w:r>
                  <w:rPr>
                    <w:rFonts w:ascii="Times New Roman" w:hAnsi="Times New Roman" w:eastAsia="Times New Roman" w:cs="Times New Roman"/>
                    <w:color w:val="000000"/>
                    <w:sz w:val="24"/>
                    <w:szCs w:val="24"/>
                  </w:rPr>
                  <w:t xml:space="preserve"> (Kaur and Kumar, 2022)</w:t>
                </w:r>
              </w:sdtContent>
            </w:sdt>
          </w:p>
          <w:p w14:paraId="5CA7A4C0">
            <w:pPr>
              <w:pStyle w:val="17"/>
              <w:numPr>
                <w:ilvl w:val="0"/>
                <w:numId w:val="3"/>
              </w:numPr>
              <w:tabs>
                <w:tab w:val="left" w:pos="404"/>
              </w:tabs>
              <w:spacing w:after="0" w:line="240" w:lineRule="auto"/>
              <w:ind w:left="346"/>
              <w:jc w:val="both"/>
              <w:rPr>
                <w:rFonts w:ascii="Times New Roman" w:hAnsi="Times New Roman" w:eastAsia="Times New Roman" w:cs="Times New Roman"/>
                <w:color w:val="000000" w:themeColor="text1"/>
                <w:sz w:val="24"/>
                <w:szCs w:val="24"/>
                <w:lang w:val="tr-TR" w:eastAsia="tr-TR"/>
                <w14:textFill>
                  <w14:solidFill>
                    <w14:schemeClr w14:val="tx1"/>
                  </w14:solidFill>
                </w14:textFill>
              </w:rPr>
            </w:pPr>
            <w:r>
              <w:rPr>
                <w:rFonts w:ascii="Times New Roman" w:hAnsi="Times New Roman" w:eastAsia="Times New Roman" w:cs="Times New Roman"/>
                <w:color w:val="000000" w:themeColor="text1"/>
                <w:sz w:val="24"/>
                <w:szCs w:val="24"/>
                <w:lang w:val="tr-TR" w:eastAsia="tr-TR"/>
                <w14:textFill>
                  <w14:solidFill>
                    <w14:schemeClr w14:val="tx1"/>
                  </w14:solidFill>
                </w14:textFill>
              </w:rPr>
              <w:t>Explore the alignment between pedagogical beliefs and online teaching practices to enhance teaching effectiveness</w:t>
            </w:r>
            <w:sdt>
              <w:sdtPr>
                <w:rPr>
                  <w:rFonts w:ascii="Times New Roman" w:hAnsi="Times New Roman" w:eastAsia="Times New Roman" w:cs="Times New Roman"/>
                  <w:color w:val="000000"/>
                  <w:sz w:val="24"/>
                  <w:szCs w:val="24"/>
                  <w:lang w:val="tr-TR" w:eastAsia="tr-TR"/>
                </w:rPr>
                <w:tag w:val="MENDELEY_CITATION_v3_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"/>
                <w:id w:val="387154149"/>
                <w:placeholder>
                  <w:docPart w:val="92379543BF0F4839B326172796CCC480"/>
                </w:placeholder>
              </w:sdtPr>
              <w:sdtEndPr>
                <w:rPr>
                  <w:rFonts w:ascii="Times New Roman" w:hAnsi="Times New Roman" w:eastAsia="Times New Roman" w:cs="Times New Roman"/>
                  <w:color w:val="000000"/>
                  <w:sz w:val="24"/>
                  <w:szCs w:val="24"/>
                  <w:lang w:val="tr-TR" w:eastAsia="tr-TR"/>
                </w:rPr>
              </w:sdtEndPr>
              <w:sdtContent>
                <w:r>
                  <w:rPr>
                    <w:rFonts w:ascii="Times New Roman" w:hAnsi="Times New Roman" w:eastAsia="Times New Roman" w:cs="Times New Roman"/>
                    <w:color w:val="000000"/>
                    <w:sz w:val="24"/>
                    <w:szCs w:val="24"/>
                    <w:lang w:val="tr-TR" w:eastAsia="tr-TR"/>
                  </w:rPr>
                  <w:t xml:space="preserve"> (Owens, 2015)</w:t>
                </w:r>
              </w:sdtContent>
            </w:sdt>
          </w:p>
        </w:tc>
      </w:tr>
      <w:tr w14:paraId="28987C56">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83" w:type="dxa"/>
          </w:tcPr>
          <w:p w14:paraId="20ABFF01">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5</w:t>
            </w:r>
          </w:p>
        </w:tc>
        <w:tc>
          <w:tcPr>
            <w:tcW w:w="1990" w:type="dxa"/>
          </w:tcPr>
          <w:p w14:paraId="366FAACC">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Online testing/assessment</w:t>
            </w:r>
          </w:p>
        </w:tc>
        <w:tc>
          <w:tcPr>
            <w:tcW w:w="6217" w:type="dxa"/>
          </w:tcPr>
          <w:p w14:paraId="3076D8A1">
            <w:pPr>
              <w:pStyle w:val="17"/>
              <w:numPr>
                <w:ilvl w:val="0"/>
                <w:numId w:val="3"/>
              </w:numPr>
              <w:tabs>
                <w:tab w:val="left" w:pos="404"/>
              </w:tabs>
              <w:spacing w:after="0" w:line="240" w:lineRule="auto"/>
              <w:ind w:left="346"/>
              <w:jc w:val="both"/>
              <w:rPr>
                <w:rFonts w:ascii="Times New Roman" w:hAnsi="Times New Roman" w:eastAsia="Times New Roman" w:cs="Times New Roman"/>
                <w:color w:val="000000" w:themeColor="text1"/>
                <w:sz w:val="24"/>
                <w:szCs w:val="24"/>
                <w:lang w:val="tr-TR" w:eastAsia="tr-TR"/>
                <w14:textFill>
                  <w14:solidFill>
                    <w14:schemeClr w14:val="tx1"/>
                  </w14:solidFill>
                </w14:textFill>
              </w:rPr>
            </w:pPr>
            <w:r>
              <w:rPr>
                <w:rFonts w:ascii="Times New Roman" w:hAnsi="Times New Roman" w:eastAsia="Times New Roman" w:cs="Times New Roman"/>
                <w:color w:val="000000" w:themeColor="text1"/>
                <w:sz w:val="24"/>
                <w:szCs w:val="24"/>
                <w:lang w:val="tr-TR" w:eastAsia="tr-TR"/>
                <w14:textFill>
                  <w14:solidFill>
                    <w14:schemeClr w14:val="tx1"/>
                  </w14:solidFill>
                </w14:textFill>
              </w:rPr>
              <w:t>Investigate the objectivity and reliability of grading practices within the online learning environment, assessing the quality of instructional materials and teacher-student interactions</w:t>
            </w:r>
            <w:sdt>
              <w:sdtPr>
                <w:rPr>
                  <w:rFonts w:ascii="Times New Roman" w:hAnsi="Times New Roman" w:eastAsia="Times New Roman" w:cs="Times New Roman"/>
                  <w:color w:val="000000"/>
                  <w:sz w:val="24"/>
                  <w:szCs w:val="24"/>
                  <w:lang w:val="tr-TR" w:eastAsia="tr-TR"/>
                </w:rPr>
                <w:tag w:val="MENDELEY_CITATION_v3_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"/>
                <w:id w:val="337815532"/>
                <w:placeholder>
                  <w:docPart w:val="92379543BF0F4839B326172796CCC480"/>
                </w:placeholder>
              </w:sdtPr>
              <w:sdtEndPr>
                <w:rPr>
                  <w:rFonts w:ascii="Times New Roman" w:hAnsi="Times New Roman" w:eastAsia="Times New Roman" w:cs="Times New Roman"/>
                  <w:color w:val="000000"/>
                  <w:sz w:val="24"/>
                  <w:szCs w:val="24"/>
                  <w:lang w:val="tr-TR" w:eastAsia="tr-TR"/>
                </w:rPr>
              </w:sdtEndPr>
              <w:sdtContent>
                <w:r>
                  <w:rPr>
                    <w:rFonts w:ascii="Times New Roman" w:hAnsi="Times New Roman" w:eastAsia="Times New Roman" w:cs="Times New Roman"/>
                    <w:color w:val="000000"/>
                    <w:sz w:val="24"/>
                    <w:szCs w:val="24"/>
                  </w:rPr>
                  <w:t xml:space="preserve"> (Ružić-Baf </w:t>
                </w:r>
                <w:r>
                  <w:rPr>
                    <w:rFonts w:ascii="Times New Roman" w:hAnsi="Times New Roman" w:eastAsia="Times New Roman" w:cs="Times New Roman"/>
                    <w:i/>
                    <w:iCs/>
                    <w:color w:val="000000"/>
                    <w:sz w:val="24"/>
                    <w:szCs w:val="24"/>
                  </w:rPr>
                  <w:t>et al.</w:t>
                </w:r>
                <w:r>
                  <w:rPr>
                    <w:rFonts w:ascii="Times New Roman" w:hAnsi="Times New Roman" w:eastAsia="Times New Roman" w:cs="Times New Roman"/>
                    <w:color w:val="000000"/>
                    <w:sz w:val="24"/>
                    <w:szCs w:val="24"/>
                  </w:rPr>
                  <w:t>, 2021)</w:t>
                </w:r>
              </w:sdtContent>
            </w:sdt>
          </w:p>
          <w:p w14:paraId="2C1EBEC2">
            <w:pPr>
              <w:pStyle w:val="17"/>
              <w:numPr>
                <w:ilvl w:val="0"/>
                <w:numId w:val="3"/>
              </w:numPr>
              <w:tabs>
                <w:tab w:val="left" w:pos="404"/>
              </w:tabs>
              <w:spacing w:after="0" w:line="240" w:lineRule="auto"/>
              <w:ind w:left="346"/>
              <w:jc w:val="both"/>
              <w:rPr>
                <w:rFonts w:ascii="Times New Roman" w:hAnsi="Times New Roman" w:eastAsia="Times New Roman" w:cs="Times New Roman"/>
                <w:color w:val="000000" w:themeColor="text1"/>
                <w:sz w:val="24"/>
                <w:szCs w:val="24"/>
                <w:lang w:val="tr-TR" w:eastAsia="tr-TR"/>
                <w14:textFill>
                  <w14:solidFill>
                    <w14:schemeClr w14:val="tx1"/>
                  </w14:solidFill>
                </w14:textFill>
              </w:rPr>
            </w:pPr>
            <w:r>
              <w:rPr>
                <w:rFonts w:ascii="Times New Roman" w:hAnsi="Times New Roman" w:eastAsia="Times New Roman" w:cs="Times New Roman"/>
                <w:color w:val="000000" w:themeColor="text1"/>
                <w:sz w:val="24"/>
                <w:szCs w:val="24"/>
                <w:lang w:val="tr-TR" w:eastAsia="tr-TR"/>
                <w14:textFill>
                  <w14:solidFill>
                    <w14:schemeClr w14:val="tx1"/>
                  </w14:solidFill>
                </w14:textFill>
              </w:rPr>
              <w:t>Analyze grade distribution patterns and gather student perspectives to identify areas for improvement in online teaching and learning</w:t>
            </w:r>
            <w:sdt>
              <w:sdtPr>
                <w:rPr>
                  <w:rFonts w:ascii="Times New Roman" w:hAnsi="Times New Roman" w:eastAsia="Times New Roman" w:cs="Times New Roman"/>
                  <w:color w:val="000000"/>
                  <w:sz w:val="24"/>
                  <w:szCs w:val="24"/>
                  <w:lang w:val="tr-TR" w:eastAsia="tr-TR"/>
                </w:rPr>
                <w:tag w:val="MENDELEY_CITATION_v3_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"/>
                <w:id w:val="-1737698884"/>
                <w:placeholder>
                  <w:docPart w:val="92379543BF0F4839B326172796CCC480"/>
                </w:placeholder>
              </w:sdtPr>
              <w:sdtEndPr>
                <w:rPr>
                  <w:rFonts w:ascii="Times New Roman" w:hAnsi="Times New Roman" w:eastAsia="Times New Roman" w:cs="Times New Roman"/>
                  <w:color w:val="000000"/>
                  <w:sz w:val="24"/>
                  <w:szCs w:val="24"/>
                  <w:lang w:val="tr-TR" w:eastAsia="tr-TR"/>
                </w:rPr>
              </w:sdtEndPr>
              <w:sdtContent>
                <w:r>
                  <w:rPr>
                    <w:rFonts w:ascii="Times New Roman" w:hAnsi="Times New Roman" w:eastAsia="Times New Roman" w:cs="Times New Roman"/>
                    <w:color w:val="000000"/>
                    <w:sz w:val="24"/>
                    <w:szCs w:val="24"/>
                  </w:rPr>
                  <w:t xml:space="preserve"> (Phattanawasin </w:t>
                </w:r>
                <w:r>
                  <w:rPr>
                    <w:rFonts w:ascii="Times New Roman" w:hAnsi="Times New Roman" w:eastAsia="Times New Roman" w:cs="Times New Roman"/>
                    <w:i/>
                    <w:iCs/>
                    <w:color w:val="000000"/>
                    <w:sz w:val="24"/>
                    <w:szCs w:val="24"/>
                  </w:rPr>
                  <w:t>et al.</w:t>
                </w:r>
                <w:r>
                  <w:rPr>
                    <w:rFonts w:ascii="Times New Roman" w:hAnsi="Times New Roman" w:eastAsia="Times New Roman" w:cs="Times New Roman"/>
                    <w:color w:val="000000"/>
                    <w:sz w:val="24"/>
                    <w:szCs w:val="24"/>
                  </w:rPr>
                  <w:t>, 2021)</w:t>
                </w:r>
              </w:sdtContent>
            </w:sdt>
          </w:p>
          <w:p w14:paraId="025FD4AE">
            <w:pPr>
              <w:pStyle w:val="17"/>
              <w:numPr>
                <w:ilvl w:val="0"/>
                <w:numId w:val="3"/>
              </w:numPr>
              <w:tabs>
                <w:tab w:val="left" w:pos="404"/>
              </w:tabs>
              <w:spacing w:after="0" w:line="240" w:lineRule="auto"/>
              <w:ind w:left="346"/>
              <w:jc w:val="both"/>
              <w:rPr>
                <w:rFonts w:ascii="Times New Roman" w:hAnsi="Times New Roman" w:eastAsia="Times New Roman" w:cs="Times New Roman"/>
                <w:color w:val="000000" w:themeColor="text1"/>
                <w:sz w:val="24"/>
                <w:szCs w:val="24"/>
                <w:lang w:val="tr-TR" w:eastAsia="tr-TR"/>
                <w14:textFill>
                  <w14:solidFill>
                    <w14:schemeClr w14:val="tx1"/>
                  </w14:solidFill>
                </w14:textFill>
              </w:rPr>
            </w:pPr>
            <w:r>
              <w:rPr>
                <w:rFonts w:ascii="Times New Roman" w:hAnsi="Times New Roman" w:eastAsia="Times New Roman" w:cs="Times New Roman"/>
                <w:color w:val="000000" w:themeColor="text1"/>
                <w:sz w:val="24"/>
                <w:szCs w:val="24"/>
                <w:lang w:val="tr-TR" w:eastAsia="tr-TR"/>
                <w14:textFill>
                  <w14:solidFill>
                    <w14:schemeClr w14:val="tx1"/>
                  </w14:solidFill>
                </w14:textFill>
              </w:rPr>
              <w:t>Explore the relationships between various types of feedback and self-regulated learning strategies in online contexts</w:t>
            </w:r>
            <w:sdt>
              <w:sdtPr>
                <w:rPr>
                  <w:rFonts w:ascii="Times New Roman" w:hAnsi="Times New Roman" w:eastAsia="Times New Roman" w:cs="Times New Roman"/>
                  <w:color w:val="000000"/>
                  <w:sz w:val="24"/>
                  <w:szCs w:val="24"/>
                  <w:lang w:val="tr-TR" w:eastAsia="tr-TR"/>
                </w:rPr>
                <w:tag w:val="MENDELEY_CITATION_v3_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"/>
                <w:id w:val="-561945270"/>
                <w:placeholder>
                  <w:docPart w:val="92379543BF0F4839B326172796CCC480"/>
                </w:placeholder>
              </w:sdtPr>
              <w:sdtEndPr>
                <w:rPr>
                  <w:rFonts w:ascii="Times New Roman" w:hAnsi="Times New Roman" w:eastAsia="Times New Roman" w:cs="Times New Roman"/>
                  <w:color w:val="000000"/>
                  <w:sz w:val="24"/>
                  <w:szCs w:val="24"/>
                  <w:lang w:val="tr-TR" w:eastAsia="tr-TR"/>
                </w:rPr>
              </w:sdtEndPr>
              <w:sdtContent>
                <w:r>
                  <w:rPr>
                    <w:rFonts w:ascii="Times New Roman" w:hAnsi="Times New Roman" w:eastAsia="Times New Roman" w:cs="Times New Roman"/>
                    <w:color w:val="000000"/>
                    <w:sz w:val="24"/>
                    <w:szCs w:val="24"/>
                  </w:rPr>
                  <w:t xml:space="preserve"> (Zheng </w:t>
                </w:r>
                <w:r>
                  <w:rPr>
                    <w:rFonts w:ascii="Times New Roman" w:hAnsi="Times New Roman" w:eastAsia="Times New Roman" w:cs="Times New Roman"/>
                    <w:i/>
                    <w:iCs/>
                    <w:color w:val="000000"/>
                    <w:sz w:val="24"/>
                    <w:szCs w:val="24"/>
                  </w:rPr>
                  <w:t>et al.</w:t>
                </w:r>
                <w:r>
                  <w:rPr>
                    <w:rFonts w:ascii="Times New Roman" w:hAnsi="Times New Roman" w:eastAsia="Times New Roman" w:cs="Times New Roman"/>
                    <w:color w:val="000000"/>
                    <w:sz w:val="24"/>
                    <w:szCs w:val="24"/>
                  </w:rPr>
                  <w:t>, 2023)</w:t>
                </w:r>
              </w:sdtContent>
            </w:sdt>
          </w:p>
        </w:tc>
      </w:tr>
      <w:tr w14:paraId="2D6B4B29">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83" w:type="dxa"/>
          </w:tcPr>
          <w:p w14:paraId="6239D433">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6</w:t>
            </w:r>
          </w:p>
        </w:tc>
        <w:tc>
          <w:tcPr>
            <w:tcW w:w="1990" w:type="dxa"/>
          </w:tcPr>
          <w:p w14:paraId="6F6C64CA">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Teachers’ digital skills</w:t>
            </w:r>
          </w:p>
        </w:tc>
        <w:tc>
          <w:tcPr>
            <w:tcW w:w="6217" w:type="dxa"/>
          </w:tcPr>
          <w:p w14:paraId="6B59A3B0">
            <w:pPr>
              <w:pStyle w:val="17"/>
              <w:numPr>
                <w:ilvl w:val="0"/>
                <w:numId w:val="3"/>
              </w:numPr>
              <w:tabs>
                <w:tab w:val="left" w:pos="404"/>
              </w:tabs>
              <w:spacing w:after="0" w:line="240" w:lineRule="auto"/>
              <w:ind w:left="346"/>
              <w:jc w:val="both"/>
              <w:rPr>
                <w:rFonts w:ascii="Times New Roman" w:hAnsi="Times New Roman" w:eastAsia="Times New Roman" w:cs="Times New Roman"/>
                <w:color w:val="000000" w:themeColor="text1"/>
                <w:sz w:val="24"/>
                <w:szCs w:val="24"/>
                <w:lang w:val="tr-TR" w:eastAsia="tr-TR"/>
                <w14:textFill>
                  <w14:solidFill>
                    <w14:schemeClr w14:val="tx1"/>
                  </w14:solidFill>
                </w14:textFill>
              </w:rPr>
            </w:pPr>
            <w:r>
              <w:rPr>
                <w:rFonts w:ascii="Times New Roman" w:hAnsi="Times New Roman" w:eastAsia="Times New Roman" w:cs="Times New Roman"/>
                <w:color w:val="000000" w:themeColor="text1"/>
                <w:sz w:val="24"/>
                <w:szCs w:val="24"/>
                <w:lang w:val="tr-TR" w:eastAsia="tr-TR"/>
                <w14:textFill>
                  <w14:solidFill>
                    <w14:schemeClr w14:val="tx1"/>
                  </w14:solidFill>
                </w14:textFill>
              </w:rPr>
              <w:t>Investigate into the efficacy of various digital teaching and learning strategies, emphasizing their impact on student learning activities, the development of technology-related teaching skills, and overall attitudes towards technology in education</w:t>
            </w:r>
            <w:sdt>
              <w:sdtPr>
                <w:rPr>
                  <w:rFonts w:ascii="Times New Roman" w:hAnsi="Times New Roman" w:eastAsia="Times New Roman" w:cs="Times New Roman"/>
                  <w:color w:val="000000"/>
                  <w:sz w:val="24"/>
                  <w:szCs w:val="24"/>
                  <w:lang w:val="tr-TR" w:eastAsia="tr-TR"/>
                </w:rPr>
                <w:tag w:val="MENDELEY_CITATION_v3_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"/>
                <w:id w:val="-393438103"/>
                <w:placeholder>
                  <w:docPart w:val="92379543BF0F4839B326172796CCC480"/>
                </w:placeholder>
              </w:sdtPr>
              <w:sdtEndPr>
                <w:rPr>
                  <w:rFonts w:ascii="Times New Roman" w:hAnsi="Times New Roman" w:eastAsia="Times New Roman" w:cs="Times New Roman"/>
                  <w:color w:val="000000"/>
                  <w:sz w:val="24"/>
                  <w:szCs w:val="24"/>
                  <w:lang w:val="tr-TR" w:eastAsia="tr-TR"/>
                </w:rPr>
              </w:sdtEndPr>
              <w:sdtContent>
                <w:r>
                  <w:rPr>
                    <w:rFonts w:ascii="Times New Roman" w:hAnsi="Times New Roman" w:eastAsia="Times New Roman" w:cs="Times New Roman"/>
                    <w:color w:val="000000"/>
                    <w:sz w:val="24"/>
                    <w:szCs w:val="24"/>
                  </w:rPr>
                  <w:t xml:space="preserve"> (Sailer </w:t>
                </w:r>
                <w:r>
                  <w:rPr>
                    <w:rFonts w:ascii="Times New Roman" w:hAnsi="Times New Roman" w:eastAsia="Times New Roman" w:cs="Times New Roman"/>
                    <w:i/>
                    <w:iCs/>
                    <w:color w:val="000000"/>
                    <w:sz w:val="24"/>
                    <w:szCs w:val="24"/>
                  </w:rPr>
                  <w:t>et al.</w:t>
                </w:r>
                <w:r>
                  <w:rPr>
                    <w:rFonts w:ascii="Times New Roman" w:hAnsi="Times New Roman" w:eastAsia="Times New Roman" w:cs="Times New Roman"/>
                    <w:color w:val="000000"/>
                    <w:sz w:val="24"/>
                    <w:szCs w:val="24"/>
                  </w:rPr>
                  <w:t>, 2021)</w:t>
                </w:r>
              </w:sdtContent>
            </w:sdt>
          </w:p>
          <w:p w14:paraId="3D7DAEC9">
            <w:pPr>
              <w:pStyle w:val="17"/>
              <w:numPr>
                <w:ilvl w:val="0"/>
                <w:numId w:val="3"/>
              </w:numPr>
              <w:tabs>
                <w:tab w:val="left" w:pos="404"/>
              </w:tabs>
              <w:spacing w:after="0" w:line="240" w:lineRule="auto"/>
              <w:ind w:left="346"/>
              <w:jc w:val="both"/>
              <w:rPr>
                <w:rFonts w:ascii="Times New Roman" w:hAnsi="Times New Roman" w:eastAsia="Times New Roman" w:cs="Times New Roman"/>
                <w:color w:val="000000" w:themeColor="text1"/>
                <w:sz w:val="24"/>
                <w:szCs w:val="24"/>
                <w:lang w:val="tr-TR" w:eastAsia="tr-TR"/>
                <w14:textFill>
                  <w14:solidFill>
                    <w14:schemeClr w14:val="tx1"/>
                  </w14:solidFill>
                </w14:textFill>
              </w:rPr>
            </w:pPr>
            <w:r>
              <w:rPr>
                <w:rFonts w:ascii="Times New Roman" w:hAnsi="Times New Roman" w:eastAsia="Times New Roman" w:cs="Times New Roman"/>
                <w:color w:val="000000" w:themeColor="text1"/>
                <w:sz w:val="24"/>
                <w:szCs w:val="24"/>
                <w:lang w:val="tr-TR" w:eastAsia="tr-TR"/>
                <w14:textFill>
                  <w14:solidFill>
                    <w14:schemeClr w14:val="tx1"/>
                  </w14:solidFill>
                </w14:textFill>
              </w:rPr>
              <w:t>Examine the role of peer support, collaborative practices, and faculty interaction in promoting the enhancement of research, teaching, and technology proficiencies within online learning contexts</w:t>
            </w:r>
            <w:sdt>
              <w:sdtPr>
                <w:rPr>
                  <w:rFonts w:ascii="Times New Roman" w:hAnsi="Times New Roman" w:eastAsia="Times New Roman" w:cs="Times New Roman"/>
                  <w:color w:val="000000"/>
                  <w:sz w:val="24"/>
                  <w:szCs w:val="24"/>
                  <w:lang w:val="tr-TR" w:eastAsia="tr-TR"/>
                </w:rPr>
                <w:tag w:val="MENDELEY_CITATION_v3_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"/>
                <w:id w:val="-1735769945"/>
                <w:placeholder>
                  <w:docPart w:val="92379543BF0F4839B326172796CCC480"/>
                </w:placeholder>
              </w:sdtPr>
              <w:sdtEndPr>
                <w:rPr>
                  <w:rFonts w:ascii="Times New Roman" w:hAnsi="Times New Roman" w:eastAsia="Times New Roman" w:cs="Times New Roman"/>
                  <w:color w:val="000000"/>
                  <w:sz w:val="24"/>
                  <w:szCs w:val="24"/>
                  <w:lang w:val="tr-TR" w:eastAsia="tr-TR"/>
                </w:rPr>
              </w:sdtEndPr>
              <w:sdtContent>
                <w:r>
                  <w:rPr>
                    <w:rFonts w:ascii="Times New Roman" w:hAnsi="Times New Roman" w:eastAsia="Times New Roman" w:cs="Times New Roman"/>
                    <w:color w:val="000000"/>
                    <w:sz w:val="24"/>
                    <w:szCs w:val="24"/>
                  </w:rPr>
                  <w:t xml:space="preserve"> (Kyei-Blankson and Keengwe, 2011)</w:t>
                </w:r>
              </w:sdtContent>
            </w:sdt>
          </w:p>
        </w:tc>
      </w:tr>
      <w:tr w14:paraId="000AF41F">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83" w:type="dxa"/>
          </w:tcPr>
          <w:p w14:paraId="4ED5E276">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7</w:t>
            </w:r>
          </w:p>
        </w:tc>
        <w:tc>
          <w:tcPr>
            <w:tcW w:w="1990" w:type="dxa"/>
          </w:tcPr>
          <w:p w14:paraId="52EA03DD">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Online teaching with technology</w:t>
            </w:r>
          </w:p>
        </w:tc>
        <w:tc>
          <w:tcPr>
            <w:tcW w:w="6217" w:type="dxa"/>
          </w:tcPr>
          <w:p w14:paraId="48F12672">
            <w:pPr>
              <w:pStyle w:val="17"/>
              <w:numPr>
                <w:ilvl w:val="0"/>
                <w:numId w:val="3"/>
              </w:numPr>
              <w:tabs>
                <w:tab w:val="left" w:pos="404"/>
              </w:tabs>
              <w:spacing w:after="0" w:line="240" w:lineRule="auto"/>
              <w:ind w:left="346"/>
              <w:jc w:val="both"/>
              <w:rPr>
                <w:rFonts w:ascii="Times New Roman" w:hAnsi="Times New Roman" w:eastAsia="Times New Roman" w:cs="Times New Roman"/>
                <w:color w:val="000000" w:themeColor="text1"/>
                <w:sz w:val="24"/>
                <w:szCs w:val="24"/>
                <w:lang w:val="tr-TR" w:eastAsia="tr-TR"/>
                <w14:textFill>
                  <w14:solidFill>
                    <w14:schemeClr w14:val="tx1"/>
                  </w14:solidFill>
                </w14:textFill>
              </w:rPr>
            </w:pPr>
            <w:r>
              <w:rPr>
                <w:rFonts w:ascii="Times New Roman" w:hAnsi="Times New Roman" w:eastAsia="Times New Roman" w:cs="Times New Roman"/>
                <w:color w:val="000000" w:themeColor="text1"/>
                <w:sz w:val="24"/>
                <w:szCs w:val="24"/>
                <w:lang w:val="tr-TR" w:eastAsia="tr-TR"/>
                <w14:textFill>
                  <w14:solidFill>
                    <w14:schemeClr w14:val="tx1"/>
                  </w14:solidFill>
                </w14:textFill>
              </w:rPr>
              <w:t>Investigate faculty intentions, actual usage patterns, and institutional policies regarding technologies employed in synchronous teaching approaches</w:t>
            </w:r>
            <w:sdt>
              <w:sdtPr>
                <w:rPr>
                  <w:rFonts w:ascii="Times New Roman" w:hAnsi="Times New Roman" w:eastAsia="Times New Roman" w:cs="Times New Roman"/>
                  <w:color w:val="000000"/>
                  <w:sz w:val="24"/>
                  <w:szCs w:val="24"/>
                  <w:lang w:val="tr-TR" w:eastAsia="tr-TR"/>
                </w:rPr>
                <w:tag w:val="MENDELEY_CITATION_v3_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"/>
                <w:id w:val="-1123157671"/>
                <w:placeholder>
                  <w:docPart w:val="92379543BF0F4839B326172796CCC480"/>
                </w:placeholder>
              </w:sdtPr>
              <w:sdtEndPr>
                <w:rPr>
                  <w:rFonts w:ascii="Times New Roman" w:hAnsi="Times New Roman" w:eastAsia="Times New Roman" w:cs="Times New Roman"/>
                  <w:color w:val="000000"/>
                  <w:sz w:val="24"/>
                  <w:szCs w:val="24"/>
                  <w:lang w:val="tr-TR" w:eastAsia="tr-TR"/>
                </w:rPr>
              </w:sdtEndPr>
              <w:sdtContent>
                <w:r>
                  <w:rPr>
                    <w:rFonts w:ascii="Times New Roman" w:hAnsi="Times New Roman" w:eastAsia="Times New Roman" w:cs="Times New Roman"/>
                    <w:color w:val="000000"/>
                    <w:sz w:val="24"/>
                    <w:szCs w:val="24"/>
                  </w:rPr>
                  <w:t xml:space="preserve"> (Singh </w:t>
                </w:r>
                <w:r>
                  <w:rPr>
                    <w:rFonts w:ascii="Times New Roman" w:hAnsi="Times New Roman" w:eastAsia="Times New Roman" w:cs="Times New Roman"/>
                    <w:i/>
                    <w:iCs/>
                    <w:color w:val="000000"/>
                    <w:sz w:val="24"/>
                    <w:szCs w:val="24"/>
                  </w:rPr>
                  <w:t>et al.</w:t>
                </w:r>
                <w:r>
                  <w:rPr>
                    <w:rFonts w:ascii="Times New Roman" w:hAnsi="Times New Roman" w:eastAsia="Times New Roman" w:cs="Times New Roman"/>
                    <w:color w:val="000000"/>
                    <w:sz w:val="24"/>
                    <w:szCs w:val="24"/>
                  </w:rPr>
                  <w:t>, 2023)</w:t>
                </w:r>
              </w:sdtContent>
            </w:sdt>
          </w:p>
          <w:p w14:paraId="650AD976">
            <w:pPr>
              <w:pStyle w:val="17"/>
              <w:numPr>
                <w:ilvl w:val="0"/>
                <w:numId w:val="3"/>
              </w:numPr>
              <w:tabs>
                <w:tab w:val="left" w:pos="404"/>
              </w:tabs>
              <w:spacing w:after="0" w:line="240" w:lineRule="auto"/>
              <w:ind w:left="346"/>
              <w:jc w:val="both"/>
              <w:rPr>
                <w:rFonts w:ascii="Times New Roman" w:hAnsi="Times New Roman" w:eastAsia="Times New Roman" w:cs="Times New Roman"/>
                <w:color w:val="000000" w:themeColor="text1"/>
                <w:sz w:val="24"/>
                <w:szCs w:val="24"/>
                <w:lang w:val="tr-TR" w:eastAsia="tr-TR"/>
                <w14:textFill>
                  <w14:solidFill>
                    <w14:schemeClr w14:val="tx1"/>
                  </w14:solidFill>
                </w14:textFill>
              </w:rPr>
            </w:pPr>
            <w:r>
              <w:rPr>
                <w:rFonts w:ascii="Times New Roman" w:hAnsi="Times New Roman" w:eastAsia="Times New Roman" w:cs="Times New Roman"/>
                <w:color w:val="000000" w:themeColor="text1"/>
                <w:sz w:val="24"/>
                <w:szCs w:val="24"/>
                <w:lang w:val="tr-TR" w:eastAsia="tr-TR"/>
                <w14:textFill>
                  <w14:solidFill>
                    <w14:schemeClr w14:val="tx1"/>
                  </w14:solidFill>
                </w14:textFill>
              </w:rPr>
              <w:t>Examine the long-term impact of professional development on the effective utilization of technology in teaching practices</w:t>
            </w:r>
            <w:sdt>
              <w:sdtPr>
                <w:rPr>
                  <w:rFonts w:ascii="Times New Roman" w:hAnsi="Times New Roman" w:eastAsia="Times New Roman" w:cs="Times New Roman"/>
                  <w:color w:val="000000"/>
                  <w:sz w:val="24"/>
                  <w:szCs w:val="24"/>
                  <w:lang w:val="tr-TR" w:eastAsia="tr-TR"/>
                </w:rPr>
                <w:tag w:val="MENDELEY_CITATION_v3_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"/>
                <w:id w:val="-1477215300"/>
                <w:placeholder>
                  <w:docPart w:val="92379543BF0F4839B326172796CCC480"/>
                </w:placeholder>
              </w:sdtPr>
              <w:sdtEndPr>
                <w:rPr>
                  <w:rFonts w:ascii="Times New Roman" w:hAnsi="Times New Roman" w:eastAsia="Times New Roman" w:cs="Times New Roman"/>
                  <w:color w:val="000000"/>
                  <w:sz w:val="24"/>
                  <w:szCs w:val="24"/>
                  <w:lang w:val="tr-TR" w:eastAsia="tr-TR"/>
                </w:rPr>
              </w:sdtEndPr>
              <w:sdtContent>
                <w:r>
                  <w:rPr>
                    <w:rFonts w:ascii="Times New Roman" w:hAnsi="Times New Roman" w:eastAsia="Times New Roman" w:cs="Times New Roman"/>
                    <w:color w:val="000000"/>
                    <w:sz w:val="24"/>
                    <w:szCs w:val="24"/>
                  </w:rPr>
                  <w:t xml:space="preserve"> (Woodlands and Dart, 2023)</w:t>
                </w:r>
              </w:sdtContent>
            </w:sdt>
          </w:p>
          <w:p w14:paraId="252E7DD1">
            <w:pPr>
              <w:pStyle w:val="17"/>
              <w:numPr>
                <w:ilvl w:val="0"/>
                <w:numId w:val="3"/>
              </w:numPr>
              <w:tabs>
                <w:tab w:val="left" w:pos="404"/>
              </w:tabs>
              <w:spacing w:after="0" w:line="240" w:lineRule="auto"/>
              <w:ind w:left="346"/>
              <w:jc w:val="both"/>
              <w:rPr>
                <w:rFonts w:ascii="Times New Roman" w:hAnsi="Times New Roman" w:eastAsia="Times New Roman" w:cs="Times New Roman"/>
                <w:color w:val="000000" w:themeColor="text1"/>
                <w:sz w:val="24"/>
                <w:szCs w:val="24"/>
                <w:lang w:val="tr-TR" w:eastAsia="tr-TR"/>
                <w14:textFill>
                  <w14:solidFill>
                    <w14:schemeClr w14:val="tx1"/>
                  </w14:solidFill>
                </w14:textFill>
              </w:rPr>
            </w:pPr>
            <w:r>
              <w:rPr>
                <w:rFonts w:ascii="Times New Roman" w:hAnsi="Times New Roman" w:eastAsia="Times New Roman" w:cs="Times New Roman"/>
                <w:color w:val="000000" w:themeColor="text1"/>
                <w:sz w:val="24"/>
                <w:szCs w:val="24"/>
                <w:lang w:val="tr-TR" w:eastAsia="tr-TR"/>
                <w14:textFill>
                  <w14:solidFill>
                    <w14:schemeClr w14:val="tx1"/>
                  </w14:solidFill>
                </w14:textFill>
              </w:rPr>
              <w:t>Evaluate the efficacy of tailored professional development programs, with a focus on strategies for fostering cohesive and supportive virtual learning environments</w:t>
            </w:r>
            <w:sdt>
              <w:sdtPr>
                <w:rPr>
                  <w:rFonts w:ascii="Times New Roman" w:hAnsi="Times New Roman" w:eastAsia="Times New Roman" w:cs="Times New Roman"/>
                  <w:color w:val="000000"/>
                  <w:sz w:val="24"/>
                  <w:szCs w:val="24"/>
                  <w:lang w:val="tr-TR" w:eastAsia="tr-TR"/>
                </w:rPr>
                <w:tag w:val="MENDELEY_CITATION_v3_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"/>
                <w:id w:val="856777236"/>
                <w:placeholder>
                  <w:docPart w:val="92379543BF0F4839B326172796CCC480"/>
                </w:placeholder>
              </w:sdtPr>
              <w:sdtEndPr>
                <w:rPr>
                  <w:rFonts w:ascii="Times New Roman" w:hAnsi="Times New Roman" w:eastAsia="Times New Roman" w:cs="Times New Roman"/>
                  <w:color w:val="000000"/>
                  <w:sz w:val="24"/>
                  <w:szCs w:val="24"/>
                  <w:lang w:val="tr-TR" w:eastAsia="tr-TR"/>
                </w:rPr>
              </w:sdtEndPr>
              <w:sdtContent>
                <w:r>
                  <w:rPr>
                    <w:rFonts w:ascii="Times New Roman" w:hAnsi="Times New Roman" w:eastAsia="Times New Roman" w:cs="Times New Roman"/>
                    <w:color w:val="000000"/>
                    <w:sz w:val="24"/>
                    <w:szCs w:val="24"/>
                  </w:rPr>
                  <w:t xml:space="preserve"> (Woodlands and Dart, 2023)</w:t>
                </w:r>
              </w:sdtContent>
            </w:sdt>
          </w:p>
          <w:p w14:paraId="44BBB68B">
            <w:pPr>
              <w:pStyle w:val="17"/>
              <w:numPr>
                <w:ilvl w:val="0"/>
                <w:numId w:val="3"/>
              </w:numPr>
              <w:tabs>
                <w:tab w:val="left" w:pos="404"/>
              </w:tabs>
              <w:spacing w:after="0" w:line="240" w:lineRule="auto"/>
              <w:ind w:left="346"/>
              <w:jc w:val="both"/>
              <w:rPr>
                <w:rFonts w:ascii="Times New Roman" w:hAnsi="Times New Roman" w:eastAsia="Times New Roman" w:cs="Times New Roman"/>
                <w:color w:val="000000" w:themeColor="text1"/>
                <w:sz w:val="24"/>
                <w:szCs w:val="24"/>
                <w:lang w:val="tr-TR" w:eastAsia="tr-TR"/>
                <w14:textFill>
                  <w14:solidFill>
                    <w14:schemeClr w14:val="tx1"/>
                  </w14:solidFill>
                </w14:textFill>
              </w:rPr>
            </w:pPr>
            <w:r>
              <w:rPr>
                <w:rFonts w:ascii="Times New Roman" w:hAnsi="Times New Roman" w:eastAsia="Times New Roman" w:cs="Times New Roman"/>
                <w:color w:val="000000" w:themeColor="text1"/>
                <w:sz w:val="24"/>
                <w:szCs w:val="24"/>
                <w:lang w:val="tr-TR" w:eastAsia="tr-TR"/>
                <w14:textFill>
                  <w14:solidFill>
                    <w14:schemeClr w14:val="tx1"/>
                  </w14:solidFill>
                </w14:textFill>
              </w:rPr>
              <w:t>Investigate the effectiveness of various social media platforms in enhancing student engagement, collaboration, and interaction within online courses</w:t>
            </w:r>
            <w:sdt>
              <w:sdtPr>
                <w:rPr>
                  <w:rFonts w:ascii="Times New Roman" w:hAnsi="Times New Roman" w:eastAsia="Times New Roman" w:cs="Times New Roman"/>
                  <w:color w:val="000000"/>
                  <w:sz w:val="24"/>
                  <w:szCs w:val="24"/>
                  <w:lang w:val="tr-TR" w:eastAsia="tr-TR"/>
                </w:rPr>
                <w:tag w:val="MENDELEY_CITATION_v3_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"/>
                <w:id w:val="-1507985456"/>
                <w:placeholder>
                  <w:docPart w:val="92379543BF0F4839B326172796CCC480"/>
                </w:placeholder>
              </w:sdtPr>
              <w:sdtEndPr>
                <w:rPr>
                  <w:rFonts w:ascii="Times New Roman" w:hAnsi="Times New Roman" w:eastAsia="Times New Roman" w:cs="Times New Roman"/>
                  <w:color w:val="000000"/>
                  <w:sz w:val="24"/>
                  <w:szCs w:val="24"/>
                  <w:lang w:val="tr-TR" w:eastAsia="tr-TR"/>
                </w:rPr>
              </w:sdtEndPr>
              <w:sdtContent>
                <w:r>
                  <w:rPr>
                    <w:rFonts w:ascii="Times New Roman" w:hAnsi="Times New Roman" w:eastAsia="Times New Roman" w:cs="Times New Roman"/>
                    <w:color w:val="000000"/>
                    <w:sz w:val="24"/>
                    <w:szCs w:val="24"/>
                  </w:rPr>
                  <w:t xml:space="preserve"> (Greenhow and Galvin, 2020)</w:t>
                </w:r>
              </w:sdtContent>
            </w:sdt>
          </w:p>
          <w:p w14:paraId="42CA94FD">
            <w:pPr>
              <w:pStyle w:val="17"/>
              <w:numPr>
                <w:ilvl w:val="0"/>
                <w:numId w:val="3"/>
              </w:numPr>
              <w:tabs>
                <w:tab w:val="left" w:pos="404"/>
              </w:tabs>
              <w:spacing w:after="0" w:line="240" w:lineRule="auto"/>
              <w:ind w:left="346"/>
              <w:jc w:val="both"/>
              <w:rPr>
                <w:rFonts w:ascii="Times New Roman" w:hAnsi="Times New Roman" w:eastAsia="Times New Roman" w:cs="Times New Roman"/>
                <w:color w:val="000000" w:themeColor="text1"/>
                <w:sz w:val="24"/>
                <w:szCs w:val="24"/>
                <w:lang w:val="tr-TR" w:eastAsia="tr-TR"/>
                <w14:textFill>
                  <w14:solidFill>
                    <w14:schemeClr w14:val="tx1"/>
                  </w14:solidFill>
                </w14:textFill>
              </w:rPr>
            </w:pPr>
            <w:r>
              <w:rPr>
                <w:rFonts w:ascii="Times New Roman" w:hAnsi="Times New Roman" w:eastAsia="Times New Roman" w:cs="Times New Roman"/>
                <w:color w:val="000000" w:themeColor="text1"/>
                <w:sz w:val="24"/>
                <w:szCs w:val="24"/>
                <w:lang w:val="tr-TR" w:eastAsia="tr-TR"/>
                <w14:textFill>
                  <w14:solidFill>
                    <w14:schemeClr w14:val="tx1"/>
                  </w14:solidFill>
                </w14:textFill>
              </w:rPr>
              <w:t>Focus on documenting the process of transitioning to online teaching, optimizing faculty development initiatives to enhance online teaching effectiveness, and improving both pedagogical and technical skills necessary for successful online instruction</w:t>
            </w:r>
            <w:sdt>
              <w:sdtPr>
                <w:rPr>
                  <w:rFonts w:ascii="Times New Roman" w:hAnsi="Times New Roman" w:eastAsia="Times New Roman" w:cs="Times New Roman"/>
                  <w:color w:val="000000"/>
                  <w:sz w:val="24"/>
                  <w:szCs w:val="24"/>
                  <w:lang w:val="tr-TR" w:eastAsia="tr-TR"/>
                </w:rPr>
                <w:tag w:val="MENDELEY_CITATION_v3_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"/>
                <w:id w:val="-2025233785"/>
                <w:placeholder>
                  <w:docPart w:val="92379543BF0F4839B326172796CCC480"/>
                </w:placeholder>
              </w:sdtPr>
              <w:sdtEndPr>
                <w:rPr>
                  <w:rFonts w:ascii="Times New Roman" w:hAnsi="Times New Roman" w:eastAsia="Times New Roman" w:cs="Times New Roman"/>
                  <w:color w:val="000000"/>
                  <w:sz w:val="24"/>
                  <w:szCs w:val="24"/>
                  <w:lang w:val="tr-TR" w:eastAsia="tr-TR"/>
                </w:rPr>
              </w:sdtEndPr>
              <w:sdtContent>
                <w:r>
                  <w:rPr>
                    <w:rFonts w:ascii="Times New Roman" w:hAnsi="Times New Roman" w:eastAsia="Times New Roman" w:cs="Times New Roman"/>
                    <w:color w:val="000000"/>
                    <w:sz w:val="24"/>
                    <w:szCs w:val="24"/>
                  </w:rPr>
                  <w:t xml:space="preserve"> (Ali and Wright, 2017)</w:t>
                </w:r>
              </w:sdtContent>
            </w:sdt>
          </w:p>
        </w:tc>
      </w:tr>
      <w:tr w14:paraId="4B276690">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83" w:type="dxa"/>
          </w:tcPr>
          <w:p w14:paraId="1F0A0413">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8</w:t>
            </w:r>
          </w:p>
        </w:tc>
        <w:tc>
          <w:tcPr>
            <w:tcW w:w="1990" w:type="dxa"/>
          </w:tcPr>
          <w:p w14:paraId="6251679E">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Online teaching in local context</w:t>
            </w:r>
          </w:p>
        </w:tc>
        <w:tc>
          <w:tcPr>
            <w:tcW w:w="6217" w:type="dxa"/>
          </w:tcPr>
          <w:p w14:paraId="65382011">
            <w:pPr>
              <w:pStyle w:val="17"/>
              <w:numPr>
                <w:ilvl w:val="0"/>
                <w:numId w:val="3"/>
              </w:numPr>
              <w:tabs>
                <w:tab w:val="left" w:pos="404"/>
              </w:tabs>
              <w:spacing w:after="0" w:line="240" w:lineRule="auto"/>
              <w:ind w:left="346"/>
              <w:jc w:val="both"/>
              <w:rPr>
                <w:rFonts w:ascii="Times New Roman" w:hAnsi="Times New Roman" w:eastAsia="Times New Roman" w:cs="Times New Roman"/>
                <w:color w:val="000000" w:themeColor="text1"/>
                <w:sz w:val="24"/>
                <w:szCs w:val="24"/>
                <w:lang w:val="tr-TR" w:eastAsia="tr-TR"/>
                <w14:textFill>
                  <w14:solidFill>
                    <w14:schemeClr w14:val="tx1"/>
                  </w14:solidFill>
                </w14:textFill>
              </w:rPr>
            </w:pPr>
            <w:r>
              <w:rPr>
                <w:rFonts w:ascii="Times New Roman" w:hAnsi="Times New Roman" w:eastAsia="Times New Roman" w:cs="Times New Roman"/>
                <w:color w:val="000000" w:themeColor="text1"/>
                <w:sz w:val="24"/>
                <w:szCs w:val="24"/>
                <w:lang w:val="tr-TR" w:eastAsia="tr-TR"/>
                <w14:textFill>
                  <w14:solidFill>
                    <w14:schemeClr w14:val="tx1"/>
                  </w14:solidFill>
                </w14:textFill>
              </w:rPr>
              <w:t>Investigate the impact of COVID-19 on education, specifically within developing and underdeveloped countries</w:t>
            </w:r>
            <w:sdt>
              <w:sdtPr>
                <w:rPr>
                  <w:rFonts w:ascii="Times New Roman" w:hAnsi="Times New Roman" w:eastAsia="Times New Roman" w:cs="Times New Roman"/>
                  <w:color w:val="000000"/>
                  <w:sz w:val="24"/>
                  <w:szCs w:val="24"/>
                  <w:lang w:val="tr-TR" w:eastAsia="tr-TR"/>
                </w:rPr>
                <w:tag w:val="MENDELEY_CITATION_v3_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"/>
                <w:id w:val="397877586"/>
                <w:placeholder>
                  <w:docPart w:val="92379543BF0F4839B326172796CCC480"/>
                </w:placeholder>
              </w:sdtPr>
              <w:sdtEndPr>
                <w:rPr>
                  <w:rFonts w:ascii="Times New Roman" w:hAnsi="Times New Roman" w:eastAsia="Times New Roman" w:cs="Times New Roman"/>
                  <w:color w:val="000000"/>
                  <w:sz w:val="24"/>
                  <w:szCs w:val="24"/>
                  <w:lang w:val="tr-TR" w:eastAsia="tr-TR"/>
                </w:rPr>
              </w:sdtEndPr>
              <w:sdtContent>
                <w:r>
                  <w:rPr>
                    <w:rFonts w:ascii="Times New Roman" w:hAnsi="Times New Roman" w:eastAsia="Times New Roman" w:cs="Times New Roman"/>
                    <w:color w:val="000000"/>
                    <w:sz w:val="24"/>
                    <w:szCs w:val="24"/>
                  </w:rPr>
                  <w:t xml:space="preserve"> (Kaur and Kumar, 2022)</w:t>
                </w:r>
              </w:sdtContent>
            </w:sdt>
          </w:p>
          <w:p w14:paraId="627ACF8F">
            <w:pPr>
              <w:pStyle w:val="17"/>
              <w:numPr>
                <w:ilvl w:val="0"/>
                <w:numId w:val="3"/>
              </w:numPr>
              <w:tabs>
                <w:tab w:val="left" w:pos="404"/>
              </w:tabs>
              <w:spacing w:after="0" w:line="240" w:lineRule="auto"/>
              <w:ind w:left="346"/>
              <w:jc w:val="both"/>
              <w:rPr>
                <w:rFonts w:ascii="Times New Roman" w:hAnsi="Times New Roman" w:eastAsia="Times New Roman" w:cs="Times New Roman"/>
                <w:color w:val="000000" w:themeColor="text1"/>
                <w:sz w:val="24"/>
                <w:szCs w:val="24"/>
                <w:lang w:val="tr-TR" w:eastAsia="tr-TR"/>
                <w14:textFill>
                  <w14:solidFill>
                    <w14:schemeClr w14:val="tx1"/>
                  </w14:solidFill>
                </w14:textFill>
              </w:rPr>
            </w:pPr>
            <w:r>
              <w:rPr>
                <w:rFonts w:ascii="Times New Roman" w:hAnsi="Times New Roman" w:eastAsia="Times New Roman" w:cs="Times New Roman"/>
                <w:color w:val="000000" w:themeColor="text1"/>
                <w:sz w:val="24"/>
                <w:szCs w:val="24"/>
                <w:lang w:val="tr-TR" w:eastAsia="tr-TR"/>
                <w14:textFill>
                  <w14:solidFill>
                    <w14:schemeClr w14:val="tx1"/>
                  </w14:solidFill>
                </w14:textFill>
              </w:rPr>
              <w:t>Study the interplay between teachers' comfort levels with online teaching, student learning behaviors, and student learning outcomes in the online environment</w:t>
            </w:r>
            <w:sdt>
              <w:sdtPr>
                <w:rPr>
                  <w:rFonts w:ascii="Times New Roman" w:hAnsi="Times New Roman" w:eastAsia="Times New Roman" w:cs="Times New Roman"/>
                  <w:color w:val="000000"/>
                  <w:sz w:val="24"/>
                  <w:szCs w:val="24"/>
                  <w:lang w:val="tr-TR" w:eastAsia="tr-TR"/>
                </w:rPr>
                <w:tag w:val="MENDELEY_CITATION_v3_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"/>
                <w:id w:val="1420140304"/>
                <w:placeholder>
                  <w:docPart w:val="92379543BF0F4839B326172796CCC480"/>
                </w:placeholder>
              </w:sdtPr>
              <w:sdtEndPr>
                <w:rPr>
                  <w:rFonts w:ascii="Times New Roman" w:hAnsi="Times New Roman" w:eastAsia="Times New Roman" w:cs="Times New Roman"/>
                  <w:color w:val="000000"/>
                  <w:sz w:val="24"/>
                  <w:szCs w:val="24"/>
                  <w:lang w:val="tr-TR" w:eastAsia="tr-TR"/>
                </w:rPr>
              </w:sdtEndPr>
              <w:sdtContent>
                <w:r>
                  <w:rPr>
                    <w:rFonts w:ascii="Times New Roman" w:hAnsi="Times New Roman" w:eastAsia="Times New Roman" w:cs="Times New Roman"/>
                    <w:color w:val="000000"/>
                    <w:sz w:val="24"/>
                    <w:szCs w:val="24"/>
                  </w:rPr>
                  <w:t xml:space="preserve"> (Kaur and Kumar, 2022)</w:t>
                </w:r>
              </w:sdtContent>
            </w:sdt>
          </w:p>
          <w:p w14:paraId="7365FA05">
            <w:pPr>
              <w:pStyle w:val="17"/>
              <w:numPr>
                <w:ilvl w:val="0"/>
                <w:numId w:val="3"/>
              </w:numPr>
              <w:tabs>
                <w:tab w:val="left" w:pos="404"/>
              </w:tabs>
              <w:spacing w:after="0" w:line="240" w:lineRule="auto"/>
              <w:ind w:left="346"/>
              <w:jc w:val="both"/>
              <w:rPr>
                <w:rFonts w:ascii="Times New Roman" w:hAnsi="Times New Roman" w:eastAsia="Times New Roman" w:cs="Times New Roman"/>
                <w:color w:val="000000" w:themeColor="text1"/>
                <w:sz w:val="24"/>
                <w:szCs w:val="24"/>
                <w:lang w:val="tr-TR" w:eastAsia="tr-TR"/>
                <w14:textFill>
                  <w14:solidFill>
                    <w14:schemeClr w14:val="tx1"/>
                  </w14:solidFill>
                </w14:textFill>
              </w:rPr>
            </w:pPr>
            <w:r>
              <w:rPr>
                <w:rFonts w:ascii="Times New Roman" w:hAnsi="Times New Roman" w:eastAsia="Times New Roman" w:cs="Times New Roman"/>
                <w:color w:val="000000" w:themeColor="text1"/>
                <w:sz w:val="24"/>
                <w:szCs w:val="24"/>
                <w:lang w:val="tr-TR" w:eastAsia="tr-TR"/>
                <w14:textFill>
                  <w14:solidFill>
                    <w14:schemeClr w14:val="tx1"/>
                  </w14:solidFill>
                </w14:textFill>
              </w:rPr>
              <w:t>Delve into the influence of socioeconomic conditions on teacher engagement in online teaching, with a particular focus on the contrast between economically developed and developing countries</w:t>
            </w:r>
            <w:sdt>
              <w:sdtPr>
                <w:rPr>
                  <w:rFonts w:ascii="Times New Roman" w:hAnsi="Times New Roman" w:eastAsia="Times New Roman" w:cs="Times New Roman"/>
                  <w:color w:val="000000"/>
                  <w:sz w:val="24"/>
                  <w:szCs w:val="24"/>
                  <w:lang w:val="tr-TR" w:eastAsia="tr-TR"/>
                </w:rPr>
                <w:tag w:val="MENDELEY_CITATION_v3_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"/>
                <w:id w:val="529530551"/>
                <w:placeholder>
                  <w:docPart w:val="92379543BF0F4839B326172796CCC480"/>
                </w:placeholder>
              </w:sdtPr>
              <w:sdtEndPr>
                <w:rPr>
                  <w:rFonts w:ascii="Times New Roman" w:hAnsi="Times New Roman" w:eastAsia="Times New Roman" w:cs="Times New Roman"/>
                  <w:color w:val="000000"/>
                  <w:sz w:val="24"/>
                  <w:szCs w:val="24"/>
                  <w:lang w:val="tr-TR" w:eastAsia="tr-TR"/>
                </w:rPr>
              </w:sdtEndPr>
              <w:sdtContent>
                <w:r>
                  <w:rPr>
                    <w:rFonts w:ascii="Times New Roman" w:hAnsi="Times New Roman" w:eastAsia="Times New Roman" w:cs="Times New Roman"/>
                    <w:color w:val="000000"/>
                    <w:sz w:val="24"/>
                    <w:szCs w:val="24"/>
                  </w:rPr>
                  <w:t xml:space="preserve"> (Jelińska and Paradowski, 2021)</w:t>
                </w:r>
              </w:sdtContent>
            </w:sdt>
          </w:p>
          <w:p w14:paraId="392B3910">
            <w:pPr>
              <w:pStyle w:val="17"/>
              <w:numPr>
                <w:ilvl w:val="0"/>
                <w:numId w:val="3"/>
              </w:numPr>
              <w:tabs>
                <w:tab w:val="left" w:pos="404"/>
              </w:tabs>
              <w:spacing w:after="0" w:line="240" w:lineRule="auto"/>
              <w:ind w:left="346"/>
              <w:jc w:val="both"/>
              <w:rPr>
                <w:rFonts w:ascii="Times New Roman" w:hAnsi="Times New Roman" w:eastAsia="Times New Roman" w:cs="Times New Roman"/>
                <w:color w:val="000000" w:themeColor="text1"/>
                <w:sz w:val="24"/>
                <w:szCs w:val="24"/>
                <w:lang w:val="tr-TR" w:eastAsia="tr-TR"/>
                <w14:textFill>
                  <w14:solidFill>
                    <w14:schemeClr w14:val="tx1"/>
                  </w14:solidFill>
                </w14:textFill>
              </w:rPr>
            </w:pPr>
            <w:r>
              <w:rPr>
                <w:rFonts w:ascii="Times New Roman" w:hAnsi="Times New Roman" w:eastAsia="Times New Roman" w:cs="Times New Roman"/>
                <w:color w:val="000000" w:themeColor="text1"/>
                <w:sz w:val="24"/>
                <w:szCs w:val="24"/>
                <w:lang w:val="tr-TR" w:eastAsia="tr-TR"/>
                <w14:textFill>
                  <w14:solidFill>
                    <w14:schemeClr w14:val="tx1"/>
                  </w14:solidFill>
                </w14:textFill>
              </w:rPr>
              <w:t>Expand research perspectives beyond students to include the viewpoints of college teachers, administrators, and college management regarding online education</w:t>
            </w:r>
            <w:sdt>
              <w:sdtPr>
                <w:rPr>
                  <w:rFonts w:ascii="Times New Roman" w:hAnsi="Times New Roman" w:eastAsia="Times New Roman" w:cs="Times New Roman"/>
                  <w:color w:val="000000"/>
                  <w:sz w:val="24"/>
                  <w:szCs w:val="24"/>
                  <w:lang w:val="tr-TR" w:eastAsia="tr-TR"/>
                </w:rPr>
                <w:tag w:val="MENDELEY_CITATION_v3_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"/>
                <w:id w:val="-473293135"/>
                <w:placeholder>
                  <w:docPart w:val="92379543BF0F4839B326172796CCC480"/>
                </w:placeholder>
              </w:sdtPr>
              <w:sdtEndPr>
                <w:rPr>
                  <w:rFonts w:ascii="Times New Roman" w:hAnsi="Times New Roman" w:eastAsia="Times New Roman" w:cs="Times New Roman"/>
                  <w:color w:val="000000"/>
                  <w:sz w:val="24"/>
                  <w:szCs w:val="24"/>
                  <w:lang w:val="tr-TR" w:eastAsia="tr-TR"/>
                </w:rPr>
              </w:sdtEndPr>
              <w:sdtContent>
                <w:r>
                  <w:rPr>
                    <w:rFonts w:ascii="Times New Roman" w:hAnsi="Times New Roman" w:eastAsia="Times New Roman" w:cs="Times New Roman"/>
                    <w:color w:val="000000"/>
                    <w:sz w:val="24"/>
                    <w:szCs w:val="24"/>
                  </w:rPr>
                  <w:t xml:space="preserve"> (Bušljeta Kardum and Jurić Vukelić, 2021)</w:t>
                </w:r>
              </w:sdtContent>
            </w:sdt>
          </w:p>
          <w:p w14:paraId="639E7769">
            <w:pPr>
              <w:pStyle w:val="17"/>
              <w:numPr>
                <w:ilvl w:val="0"/>
                <w:numId w:val="3"/>
              </w:numPr>
              <w:tabs>
                <w:tab w:val="left" w:pos="404"/>
              </w:tabs>
              <w:spacing w:after="0" w:line="240" w:lineRule="auto"/>
              <w:ind w:left="346"/>
              <w:jc w:val="both"/>
              <w:rPr>
                <w:rFonts w:ascii="Times New Roman" w:hAnsi="Times New Roman" w:eastAsia="Times New Roman" w:cs="Times New Roman"/>
                <w:color w:val="000000" w:themeColor="text1"/>
                <w:sz w:val="24"/>
                <w:szCs w:val="24"/>
                <w:lang w:val="tr-TR" w:eastAsia="tr-TR"/>
                <w14:textFill>
                  <w14:solidFill>
                    <w14:schemeClr w14:val="tx1"/>
                  </w14:solidFill>
                </w14:textFill>
              </w:rPr>
            </w:pPr>
            <w:r>
              <w:rPr>
                <w:rFonts w:ascii="Times New Roman" w:hAnsi="Times New Roman" w:eastAsia="Times New Roman" w:cs="Times New Roman"/>
                <w:color w:val="000000" w:themeColor="text1"/>
                <w:sz w:val="24"/>
                <w:szCs w:val="24"/>
                <w:lang w:val="tr-TR" w:eastAsia="tr-TR"/>
                <w14:textFill>
                  <w14:solidFill>
                    <w14:schemeClr w14:val="tx1"/>
                  </w14:solidFill>
                </w14:textFill>
              </w:rPr>
              <w:t>Investigate the efficacy of continuous didactic and digital training programs for teachers in promoting the integration of new methodologies and digital solutions into their online teaching practices</w:t>
            </w:r>
            <w:sdt>
              <w:sdtPr>
                <w:rPr>
                  <w:rFonts w:ascii="Times New Roman" w:hAnsi="Times New Roman" w:eastAsia="Times New Roman" w:cs="Times New Roman"/>
                  <w:color w:val="000000"/>
                  <w:sz w:val="24"/>
                  <w:szCs w:val="24"/>
                  <w:lang w:val="tr-TR" w:eastAsia="tr-TR"/>
                </w:rPr>
                <w:tag w:val="MENDELEY_CITATION_v3_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"/>
                <w:id w:val="1983881074"/>
                <w:placeholder>
                  <w:docPart w:val="92379543BF0F4839B326172796CCC480"/>
                </w:placeholder>
              </w:sdtPr>
              <w:sdtEndPr>
                <w:rPr>
                  <w:rFonts w:ascii="Times New Roman" w:hAnsi="Times New Roman" w:eastAsia="Times New Roman" w:cs="Times New Roman"/>
                  <w:color w:val="000000"/>
                  <w:sz w:val="24"/>
                  <w:szCs w:val="24"/>
                  <w:lang w:val="tr-TR" w:eastAsia="tr-TR"/>
                </w:rPr>
              </w:sdtEndPr>
              <w:sdtContent>
                <w:r>
                  <w:rPr>
                    <w:rFonts w:ascii="Times New Roman" w:hAnsi="Times New Roman" w:eastAsia="Times New Roman" w:cs="Times New Roman"/>
                    <w:color w:val="000000"/>
                    <w:sz w:val="24"/>
                    <w:szCs w:val="24"/>
                  </w:rPr>
                  <w:t xml:space="preserve"> (Ibanez </w:t>
                </w:r>
                <w:r>
                  <w:rPr>
                    <w:rFonts w:ascii="Times New Roman" w:hAnsi="Times New Roman" w:eastAsia="Times New Roman" w:cs="Times New Roman"/>
                    <w:i/>
                    <w:iCs/>
                    <w:color w:val="000000"/>
                    <w:sz w:val="24"/>
                    <w:szCs w:val="24"/>
                  </w:rPr>
                  <w:t>et al.</w:t>
                </w:r>
                <w:r>
                  <w:rPr>
                    <w:rFonts w:ascii="Times New Roman" w:hAnsi="Times New Roman" w:eastAsia="Times New Roman" w:cs="Times New Roman"/>
                    <w:color w:val="000000"/>
                    <w:sz w:val="24"/>
                    <w:szCs w:val="24"/>
                  </w:rPr>
                  <w:t>, 2023)</w:t>
                </w:r>
              </w:sdtContent>
            </w:sdt>
          </w:p>
        </w:tc>
      </w:tr>
      <w:tr w14:paraId="4B7FA48B">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83" w:type="dxa"/>
          </w:tcPr>
          <w:p w14:paraId="42DA2141">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9</w:t>
            </w:r>
          </w:p>
        </w:tc>
        <w:tc>
          <w:tcPr>
            <w:tcW w:w="1990" w:type="dxa"/>
          </w:tcPr>
          <w:p w14:paraId="1F0A7A8E">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Effective online teaching</w:t>
            </w:r>
          </w:p>
        </w:tc>
        <w:tc>
          <w:tcPr>
            <w:tcW w:w="6217" w:type="dxa"/>
          </w:tcPr>
          <w:p w14:paraId="52A08EE9">
            <w:pPr>
              <w:pStyle w:val="17"/>
              <w:numPr>
                <w:ilvl w:val="0"/>
                <w:numId w:val="3"/>
              </w:numPr>
              <w:tabs>
                <w:tab w:val="left" w:pos="404"/>
              </w:tabs>
              <w:spacing w:after="0" w:line="240" w:lineRule="auto"/>
              <w:ind w:left="346"/>
              <w:jc w:val="both"/>
              <w:rPr>
                <w:rFonts w:ascii="Times New Roman" w:hAnsi="Times New Roman" w:eastAsia="Times New Roman" w:cs="Times New Roman"/>
                <w:color w:val="000000" w:themeColor="text1"/>
                <w:sz w:val="24"/>
                <w:szCs w:val="24"/>
                <w:lang w:val="tr-TR" w:eastAsia="tr-TR"/>
                <w14:textFill>
                  <w14:solidFill>
                    <w14:schemeClr w14:val="tx1"/>
                  </w14:solidFill>
                </w14:textFill>
              </w:rPr>
            </w:pPr>
            <w:r>
              <w:rPr>
                <w:rFonts w:ascii="Times New Roman" w:hAnsi="Times New Roman" w:eastAsia="Times New Roman" w:cs="Times New Roman"/>
                <w:color w:val="000000" w:themeColor="text1"/>
                <w:sz w:val="24"/>
                <w:szCs w:val="24"/>
                <w:lang w:val="tr-TR" w:eastAsia="tr-TR"/>
                <w14:textFill>
                  <w14:solidFill>
                    <w14:schemeClr w14:val="tx1"/>
                  </w14:solidFill>
                </w14:textFill>
              </w:rPr>
              <w:t>Examine the effectiveness of online teaching and analyze the implications of policies on online teaching practices</w:t>
            </w:r>
            <w:sdt>
              <w:sdtPr>
                <w:rPr>
                  <w:rFonts w:ascii="Times New Roman" w:hAnsi="Times New Roman" w:eastAsia="Times New Roman" w:cs="Times New Roman"/>
                  <w:color w:val="000000"/>
                  <w:sz w:val="24"/>
                  <w:szCs w:val="24"/>
                  <w:lang w:val="tr-TR" w:eastAsia="tr-TR"/>
                </w:rPr>
                <w:tag w:val="MENDELEY_CITATION_v3_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"/>
                <w:id w:val="-1721661917"/>
                <w:placeholder>
                  <w:docPart w:val="92379543BF0F4839B326172796CCC480"/>
                </w:placeholder>
              </w:sdtPr>
              <w:sdtEndPr>
                <w:rPr>
                  <w:rFonts w:ascii="Times New Roman" w:hAnsi="Times New Roman" w:eastAsia="Times New Roman" w:cs="Times New Roman"/>
                  <w:color w:val="000000"/>
                  <w:sz w:val="24"/>
                  <w:szCs w:val="24"/>
                  <w:lang w:val="tr-TR" w:eastAsia="tr-TR"/>
                </w:rPr>
              </w:sdtEndPr>
              <w:sdtContent>
                <w:r>
                  <w:rPr>
                    <w:rFonts w:ascii="Times New Roman" w:hAnsi="Times New Roman" w:eastAsia="Times New Roman" w:cs="Times New Roman"/>
                    <w:color w:val="000000"/>
                    <w:sz w:val="24"/>
                    <w:szCs w:val="24"/>
                  </w:rPr>
                  <w:t xml:space="preserve"> (Kaur and Kumar, 2022)</w:t>
                </w:r>
              </w:sdtContent>
            </w:sdt>
          </w:p>
          <w:p w14:paraId="6F8A553E">
            <w:pPr>
              <w:pStyle w:val="17"/>
              <w:numPr>
                <w:ilvl w:val="0"/>
                <w:numId w:val="3"/>
              </w:numPr>
              <w:tabs>
                <w:tab w:val="left" w:pos="404"/>
              </w:tabs>
              <w:spacing w:after="0" w:line="240" w:lineRule="auto"/>
              <w:ind w:left="346"/>
              <w:jc w:val="both"/>
              <w:rPr>
                <w:rFonts w:ascii="Times New Roman" w:hAnsi="Times New Roman" w:eastAsia="Times New Roman" w:cs="Times New Roman"/>
                <w:color w:val="000000" w:themeColor="text1"/>
                <w:sz w:val="24"/>
                <w:szCs w:val="24"/>
                <w:lang w:val="tr-TR" w:eastAsia="tr-TR"/>
                <w14:textFill>
                  <w14:solidFill>
                    <w14:schemeClr w14:val="tx1"/>
                  </w14:solidFill>
                </w14:textFill>
              </w:rPr>
            </w:pPr>
            <w:r>
              <w:rPr>
                <w:rFonts w:ascii="Times New Roman" w:hAnsi="Times New Roman" w:eastAsia="Times New Roman" w:cs="Times New Roman"/>
                <w:color w:val="000000" w:themeColor="text1"/>
                <w:sz w:val="24"/>
                <w:szCs w:val="24"/>
                <w:lang w:val="tr-TR" w:eastAsia="tr-TR"/>
                <w14:textFill>
                  <w14:solidFill>
                    <w14:schemeClr w14:val="tx1"/>
                  </w14:solidFill>
                </w14:textFill>
              </w:rPr>
              <w:t>Investigate the potential of e-learning to enhance teaching and learning through improvements in pedagogical approaches, course content, and instructional methods</w:t>
            </w:r>
            <w:sdt>
              <w:sdtPr>
                <w:rPr>
                  <w:rFonts w:ascii="Times New Roman" w:hAnsi="Times New Roman" w:eastAsia="Times New Roman" w:cs="Times New Roman"/>
                  <w:color w:val="000000"/>
                  <w:sz w:val="24"/>
                  <w:szCs w:val="24"/>
                  <w:lang w:val="tr-TR" w:eastAsia="tr-TR"/>
                </w:rPr>
                <w:tag w:val="MENDELEY_CITATION_v3_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"/>
                <w:id w:val="-56558534"/>
                <w:placeholder>
                  <w:docPart w:val="92379543BF0F4839B326172796CCC480"/>
                </w:placeholder>
              </w:sdtPr>
              <w:sdtEndPr>
                <w:rPr>
                  <w:rFonts w:ascii="Times New Roman" w:hAnsi="Times New Roman" w:eastAsia="Times New Roman" w:cs="Times New Roman"/>
                  <w:color w:val="000000"/>
                  <w:sz w:val="24"/>
                  <w:szCs w:val="24"/>
                  <w:lang w:val="tr-TR" w:eastAsia="tr-TR"/>
                </w:rPr>
              </w:sdtEndPr>
              <w:sdtContent>
                <w:r>
                  <w:rPr>
                    <w:rFonts w:ascii="Times New Roman" w:hAnsi="Times New Roman" w:eastAsia="Times New Roman" w:cs="Times New Roman"/>
                    <w:color w:val="000000"/>
                    <w:sz w:val="24"/>
                    <w:szCs w:val="24"/>
                  </w:rPr>
                  <w:t xml:space="preserve"> (Davidovitch and Wadmany, 2021)</w:t>
                </w:r>
              </w:sdtContent>
            </w:sdt>
          </w:p>
          <w:p w14:paraId="6F1C3ACA">
            <w:pPr>
              <w:pStyle w:val="17"/>
              <w:numPr>
                <w:ilvl w:val="0"/>
                <w:numId w:val="3"/>
              </w:numPr>
              <w:tabs>
                <w:tab w:val="left" w:pos="404"/>
              </w:tabs>
              <w:spacing w:after="0" w:line="240" w:lineRule="auto"/>
              <w:ind w:left="346"/>
              <w:jc w:val="both"/>
              <w:rPr>
                <w:rFonts w:ascii="Times New Roman" w:hAnsi="Times New Roman" w:eastAsia="Times New Roman" w:cs="Times New Roman"/>
                <w:color w:val="000000" w:themeColor="text1"/>
                <w:sz w:val="24"/>
                <w:szCs w:val="24"/>
                <w:lang w:val="tr-TR" w:eastAsia="tr-TR"/>
                <w14:textFill>
                  <w14:solidFill>
                    <w14:schemeClr w14:val="tx1"/>
                  </w14:solidFill>
                </w14:textFill>
              </w:rPr>
            </w:pPr>
            <w:r>
              <w:rPr>
                <w:rFonts w:ascii="Times New Roman" w:hAnsi="Times New Roman" w:eastAsia="Times New Roman" w:cs="Times New Roman"/>
                <w:color w:val="000000" w:themeColor="text1"/>
                <w:sz w:val="24"/>
                <w:szCs w:val="24"/>
                <w:lang w:val="tr-TR" w:eastAsia="tr-TR"/>
                <w14:textFill>
                  <w14:solidFill>
                    <w14:schemeClr w14:val="tx1"/>
                  </w14:solidFill>
                </w14:textFill>
              </w:rPr>
              <w:t>Explore the effectiveness of various strategies employed by educators to maintain student motivation in online learning environments</w:t>
            </w:r>
            <w:sdt>
              <w:sdtPr>
                <w:rPr>
                  <w:rFonts w:ascii="Times New Roman" w:hAnsi="Times New Roman" w:eastAsia="Times New Roman" w:cs="Times New Roman"/>
                  <w:color w:val="000000"/>
                  <w:sz w:val="24"/>
                  <w:szCs w:val="24"/>
                  <w:lang w:val="tr-TR" w:eastAsia="tr-TR"/>
                </w:rPr>
                <w:tag w:val="MENDELEY_CITATION_v3_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"/>
                <w:id w:val="1506242370"/>
                <w:placeholder>
                  <w:docPart w:val="92379543BF0F4839B326172796CCC480"/>
                </w:placeholder>
              </w:sdtPr>
              <w:sdtEndPr>
                <w:rPr>
                  <w:rFonts w:ascii="Times New Roman" w:hAnsi="Times New Roman" w:eastAsia="Times New Roman" w:cs="Times New Roman"/>
                  <w:color w:val="000000"/>
                  <w:sz w:val="24"/>
                  <w:szCs w:val="24"/>
                  <w:lang w:val="tr-TR" w:eastAsia="tr-TR"/>
                </w:rPr>
              </w:sdtEndPr>
              <w:sdtContent>
                <w:r>
                  <w:rPr>
                    <w:rFonts w:ascii="Times New Roman" w:hAnsi="Times New Roman" w:eastAsia="Times New Roman" w:cs="Times New Roman"/>
                    <w:color w:val="000000"/>
                    <w:sz w:val="24"/>
                    <w:szCs w:val="24"/>
                  </w:rPr>
                  <w:t xml:space="preserve"> (Utley and Roe, 2022)</w:t>
                </w:r>
              </w:sdtContent>
            </w:sdt>
          </w:p>
        </w:tc>
      </w:tr>
    </w:tbl>
    <w:p w14:paraId="0FE39729">
      <w:pPr>
        <w:pStyle w:val="16"/>
        <w:spacing w:after="0" w:line="240" w:lineRule="auto"/>
        <w:jc w:val="left"/>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Source: Authors own work</w:t>
      </w:r>
    </w:p>
    <w:p w14:paraId="06CFFC4D">
      <w:pPr>
        <w:pStyle w:val="16"/>
        <w:spacing w:after="0" w:line="240" w:lineRule="auto"/>
        <w:jc w:val="both"/>
        <w:rPr>
          <w:rFonts w:ascii="Times New Roman" w:hAnsi="Times New Roman" w:cs="Times New Roman"/>
          <w:color w:val="000000" w:themeColor="text1"/>
          <w:sz w:val="24"/>
          <w:szCs w:val="24"/>
          <w14:textFill>
            <w14:solidFill>
              <w14:schemeClr w14:val="tx1"/>
            </w14:solidFill>
          </w14:textFill>
        </w:rPr>
      </w:pPr>
    </w:p>
    <w:p w14:paraId="20CA3D56">
      <w:pPr>
        <w:pStyle w:val="16"/>
        <w:spacing w:after="0" w:line="240" w:lineRule="auto"/>
        <w:jc w:val="left"/>
        <w:rPr>
          <w:rFonts w:ascii="Times New Roman" w:hAnsi="Times New Roman" w:cs="Times New Roman"/>
          <w:color w:val="000000" w:themeColor="text1"/>
          <w:sz w:val="24"/>
          <w:szCs w:val="24"/>
          <w:lang w:eastAsia="en-US"/>
          <w14:textFill>
            <w14:solidFill>
              <w14:schemeClr w14:val="tx1"/>
            </w14:solidFill>
          </w14:textFill>
        </w:rPr>
      </w:pPr>
    </w:p>
    <w:p w14:paraId="597A4E7E">
      <w:pPr>
        <w:pStyle w:val="20"/>
        <w:spacing w:after="0" w:line="240" w:lineRule="auto"/>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References</w:t>
      </w:r>
    </w:p>
    <w:sdt>
      <w:sdtPr>
        <w:rPr>
          <w:rFonts w:ascii="Times New Roman" w:hAnsi="Times New Roman"/>
          <w:bCs/>
          <w:color w:val="000000"/>
          <w:sz w:val="24"/>
          <w:szCs w:val="24"/>
          <w:lang w:val="en-US"/>
        </w:rPr>
        <w:tag w:val="MENDELEY_BIBLIOGRAPHY"/>
        <w:id w:val="1877802983"/>
        <w:placeholder>
          <w:docPart w:val="EDBBCDC635774E8E87B25F66924AE242"/>
        </w:placeholder>
      </w:sdtPr>
      <w:sdtEndPr>
        <w:rPr>
          <w:rFonts w:ascii="Times New Roman" w:hAnsi="Times New Roman"/>
          <w:bCs w:val="0"/>
          <w:color w:val="000000"/>
          <w:sz w:val="24"/>
          <w:szCs w:val="24"/>
          <w:lang w:val="tr-TR"/>
        </w:rPr>
      </w:sdtEndPr>
      <w:sdtContent>
        <w:p w14:paraId="77053667">
          <w:pPr>
            <w:autoSpaceDE w:val="0"/>
            <w:autoSpaceDN w:val="0"/>
            <w:spacing w:after="0" w:line="240" w:lineRule="auto"/>
            <w:ind w:hanging="480"/>
            <w:jc w:val="both"/>
            <w:rPr>
              <w:rFonts w:ascii="Times New Roman" w:hAnsi="Times New Roman"/>
              <w:sz w:val="24"/>
              <w:szCs w:val="24"/>
            </w:rPr>
          </w:pPr>
          <w:r>
            <w:rPr>
              <w:rFonts w:ascii="Times New Roman" w:hAnsi="Times New Roman"/>
              <w:sz w:val="24"/>
              <w:szCs w:val="24"/>
            </w:rPr>
            <w:t xml:space="preserve">Affouneh, S., Khlaif, Z.N., Burgos, D. and Salha, S. (2021), “Virtualization of higher education during covid-19: A successful case study in Palestine”, </w:t>
          </w:r>
          <w:r>
            <w:rPr>
              <w:rFonts w:ascii="Times New Roman" w:hAnsi="Times New Roman"/>
              <w:i/>
              <w:iCs/>
              <w:sz w:val="24"/>
              <w:szCs w:val="24"/>
            </w:rPr>
            <w:t>Sustainability (Switzerland)</w:t>
          </w:r>
          <w:r>
            <w:rPr>
              <w:rFonts w:ascii="Times New Roman" w:hAnsi="Times New Roman"/>
              <w:sz w:val="24"/>
              <w:szCs w:val="24"/>
            </w:rPr>
            <w:t>, Vol. 13 No. 12, doi: 10.3390/su13126583.</w:t>
          </w:r>
        </w:p>
        <w:p w14:paraId="2FA897D5">
          <w:pPr>
            <w:autoSpaceDE w:val="0"/>
            <w:autoSpaceDN w:val="0"/>
            <w:spacing w:after="0" w:line="240" w:lineRule="auto"/>
            <w:ind w:hanging="480"/>
            <w:jc w:val="both"/>
            <w:rPr>
              <w:rFonts w:ascii="Times New Roman" w:hAnsi="Times New Roman"/>
              <w:sz w:val="24"/>
              <w:szCs w:val="24"/>
            </w:rPr>
          </w:pPr>
          <w:r>
            <w:rPr>
              <w:rFonts w:ascii="Times New Roman" w:hAnsi="Times New Roman"/>
              <w:sz w:val="24"/>
              <w:szCs w:val="24"/>
            </w:rPr>
            <w:t xml:space="preserve">Akram, H., Aslam, S., Saleem, A. and Parveen, K. (2021), “The challenges of onlıne teachıng ın covıd-19 pandemıc: a case study of publıc unıversıtıes in Karachi, Pakistan”, </w:t>
          </w:r>
          <w:r>
            <w:rPr>
              <w:rFonts w:ascii="Times New Roman" w:hAnsi="Times New Roman"/>
              <w:i/>
              <w:iCs/>
              <w:sz w:val="24"/>
              <w:szCs w:val="24"/>
            </w:rPr>
            <w:t>Journal of Information Technology Education: Research</w:t>
          </w:r>
          <w:r>
            <w:rPr>
              <w:rFonts w:ascii="Times New Roman" w:hAnsi="Times New Roman"/>
              <w:sz w:val="24"/>
              <w:szCs w:val="24"/>
            </w:rPr>
            <w:t>, Vol. 20, doi: 10.28945/4784.</w:t>
          </w:r>
        </w:p>
        <w:p w14:paraId="7BA1AB05">
          <w:pPr>
            <w:autoSpaceDE w:val="0"/>
            <w:autoSpaceDN w:val="0"/>
            <w:spacing w:after="0" w:line="240" w:lineRule="auto"/>
            <w:ind w:hanging="480"/>
            <w:jc w:val="both"/>
            <w:rPr>
              <w:rFonts w:ascii="Times New Roman" w:hAnsi="Times New Roman"/>
              <w:sz w:val="24"/>
              <w:szCs w:val="24"/>
            </w:rPr>
          </w:pPr>
          <w:r>
            <w:rPr>
              <w:rFonts w:ascii="Times New Roman" w:hAnsi="Times New Roman"/>
              <w:sz w:val="24"/>
              <w:szCs w:val="24"/>
            </w:rPr>
            <w:t xml:space="preserve">Ali, R. and Wright, J. (2017), “Examination of the QM process: Making a case for transformative professional development model”, </w:t>
          </w:r>
          <w:r>
            <w:rPr>
              <w:rFonts w:ascii="Times New Roman" w:hAnsi="Times New Roman"/>
              <w:i/>
              <w:iCs/>
              <w:sz w:val="24"/>
              <w:szCs w:val="24"/>
            </w:rPr>
            <w:t>International Journal on E-Learning: Corporate, Government, Healthcare, and Higher Education</w:t>
          </w:r>
          <w:r>
            <w:rPr>
              <w:rFonts w:ascii="Times New Roman" w:hAnsi="Times New Roman"/>
              <w:sz w:val="24"/>
              <w:szCs w:val="24"/>
            </w:rPr>
            <w:t>, Vol. 16 No. 4.</w:t>
          </w:r>
        </w:p>
        <w:p w14:paraId="22B7CFA6">
          <w:pPr>
            <w:autoSpaceDE w:val="0"/>
            <w:autoSpaceDN w:val="0"/>
            <w:spacing w:after="0" w:line="240" w:lineRule="auto"/>
            <w:ind w:hanging="480"/>
            <w:jc w:val="both"/>
            <w:rPr>
              <w:rFonts w:ascii="Times New Roman" w:hAnsi="Times New Roman"/>
              <w:sz w:val="24"/>
              <w:szCs w:val="24"/>
            </w:rPr>
          </w:pPr>
          <w:r>
            <w:rPr>
              <w:rFonts w:ascii="Times New Roman" w:hAnsi="Times New Roman"/>
              <w:sz w:val="24"/>
              <w:szCs w:val="24"/>
            </w:rPr>
            <w:t xml:space="preserve">Aljanazrah, A., Yerousis, G., Hamed, G. and Khlaif, Z.N. (2022), “Digital transformation in times of crisis: Challenges, attitudes, opportunities and lessons learned from students’ and faculty members’ perspectives”, </w:t>
          </w:r>
          <w:r>
            <w:rPr>
              <w:rFonts w:ascii="Times New Roman" w:hAnsi="Times New Roman"/>
              <w:i/>
              <w:iCs/>
              <w:sz w:val="24"/>
              <w:szCs w:val="24"/>
            </w:rPr>
            <w:t>Frontiers in Education</w:t>
          </w:r>
          <w:r>
            <w:rPr>
              <w:rFonts w:ascii="Times New Roman" w:hAnsi="Times New Roman"/>
              <w:sz w:val="24"/>
              <w:szCs w:val="24"/>
            </w:rPr>
            <w:t>, Vol. 7, pp.178-192.</w:t>
          </w:r>
        </w:p>
        <w:p w14:paraId="40ABD357">
          <w:pPr>
            <w:autoSpaceDE w:val="0"/>
            <w:autoSpaceDN w:val="0"/>
            <w:spacing w:after="0" w:line="240" w:lineRule="auto"/>
            <w:ind w:hanging="480"/>
            <w:jc w:val="both"/>
            <w:rPr>
              <w:rFonts w:ascii="Times New Roman" w:hAnsi="Times New Roman"/>
              <w:sz w:val="24"/>
              <w:szCs w:val="24"/>
            </w:rPr>
          </w:pPr>
          <w:r>
            <w:rPr>
              <w:rFonts w:ascii="Times New Roman" w:hAnsi="Times New Roman"/>
              <w:sz w:val="24"/>
              <w:szCs w:val="24"/>
            </w:rPr>
            <w:t xml:space="preserve">Andrade, M.S., Miller, R.M., Kunz, M.B. and Ratliff, J.M. (2022), “Online learning in schools of business: what influences faculty to teach online?”, </w:t>
          </w:r>
          <w:r>
            <w:rPr>
              <w:rFonts w:ascii="Times New Roman" w:hAnsi="Times New Roman"/>
              <w:i/>
              <w:iCs/>
              <w:sz w:val="24"/>
              <w:szCs w:val="24"/>
            </w:rPr>
            <w:t>Open Learning</w:t>
          </w:r>
          <w:r>
            <w:rPr>
              <w:rFonts w:ascii="Times New Roman" w:hAnsi="Times New Roman"/>
              <w:sz w:val="24"/>
              <w:szCs w:val="24"/>
            </w:rPr>
            <w:t>, Vol. 37 No. 2, doi: 10.1080/02680513.2020.1755643.</w:t>
          </w:r>
        </w:p>
        <w:p w14:paraId="63A7241D">
          <w:pPr>
            <w:autoSpaceDE w:val="0"/>
            <w:autoSpaceDN w:val="0"/>
            <w:spacing w:after="0" w:line="240" w:lineRule="auto"/>
            <w:ind w:hanging="480"/>
            <w:jc w:val="both"/>
            <w:rPr>
              <w:rFonts w:ascii="Times New Roman" w:hAnsi="Times New Roman"/>
              <w:sz w:val="24"/>
              <w:szCs w:val="24"/>
            </w:rPr>
          </w:pPr>
          <w:r>
            <w:rPr>
              <w:rFonts w:ascii="Times New Roman" w:hAnsi="Times New Roman"/>
              <w:sz w:val="24"/>
              <w:szCs w:val="24"/>
            </w:rPr>
            <w:t xml:space="preserve">Assaiqeli, A., Maniam, M., Farrah, M., Morgul, E. and Ramli, K. (2023), “Challenges of ELT during the New Normal: A Case Study of Malaysia, Turkey and Palestine”, </w:t>
          </w:r>
          <w:r>
            <w:rPr>
              <w:rFonts w:ascii="Times New Roman" w:hAnsi="Times New Roman"/>
              <w:i/>
              <w:iCs/>
              <w:sz w:val="24"/>
              <w:szCs w:val="24"/>
            </w:rPr>
            <w:t>International Journal of Arabic-English Studies</w:t>
          </w:r>
          <w:r>
            <w:rPr>
              <w:rFonts w:ascii="Times New Roman" w:hAnsi="Times New Roman"/>
              <w:sz w:val="24"/>
              <w:szCs w:val="24"/>
            </w:rPr>
            <w:t>, Vol. 23 No. 1, doi: 10.33806/ijaes2000.23.1.20.</w:t>
          </w:r>
        </w:p>
        <w:p w14:paraId="0D45F9A4">
          <w:pPr>
            <w:autoSpaceDE w:val="0"/>
            <w:autoSpaceDN w:val="0"/>
            <w:spacing w:after="0" w:line="240" w:lineRule="auto"/>
            <w:ind w:hanging="480"/>
            <w:jc w:val="both"/>
            <w:rPr>
              <w:rFonts w:ascii="Times New Roman" w:hAnsi="Times New Roman"/>
              <w:sz w:val="24"/>
              <w:szCs w:val="24"/>
            </w:rPr>
          </w:pPr>
          <w:r>
            <w:rPr>
              <w:rFonts w:ascii="Times New Roman" w:hAnsi="Times New Roman"/>
              <w:sz w:val="24"/>
              <w:szCs w:val="24"/>
            </w:rPr>
            <w:t xml:space="preserve">Babelyuk, O., Koliasa, O., Lopushanskyy, V., Smaglii, V. and Yukhymets, S. (2021), “Psychological Difficulties during the Covid Lockdown: Video in Blended Digital Teaching Language, Literature, and Culture”, </w:t>
          </w:r>
          <w:r>
            <w:rPr>
              <w:rFonts w:ascii="Times New Roman" w:hAnsi="Times New Roman"/>
              <w:i/>
              <w:iCs/>
              <w:sz w:val="24"/>
              <w:szCs w:val="24"/>
            </w:rPr>
            <w:t>Arab World English Journal</w:t>
          </w:r>
          <w:r>
            <w:rPr>
              <w:rFonts w:ascii="Times New Roman" w:hAnsi="Times New Roman"/>
              <w:sz w:val="24"/>
              <w:szCs w:val="24"/>
            </w:rPr>
            <w:t>, No. 1, pp. 172–182, doi: 10.24093/awej/covid.13.</w:t>
          </w:r>
        </w:p>
        <w:p w14:paraId="0453C5B2">
          <w:pPr>
            <w:autoSpaceDE w:val="0"/>
            <w:autoSpaceDN w:val="0"/>
            <w:spacing w:after="0" w:line="240" w:lineRule="auto"/>
            <w:ind w:hanging="480"/>
            <w:jc w:val="both"/>
            <w:rPr>
              <w:rFonts w:ascii="Times New Roman" w:hAnsi="Times New Roman"/>
              <w:sz w:val="24"/>
              <w:szCs w:val="24"/>
            </w:rPr>
          </w:pPr>
          <w:r>
            <w:rPr>
              <w:rFonts w:ascii="Times New Roman" w:hAnsi="Times New Roman"/>
              <w:sz w:val="24"/>
              <w:szCs w:val="24"/>
            </w:rPr>
            <w:t xml:space="preserve">Balalle, H. (2024), “Exploring student engagement in technology-based education in relation to gamification, online/distance learning, and other factors: A systematic literature review”, </w:t>
          </w:r>
          <w:r>
            <w:rPr>
              <w:rFonts w:ascii="Times New Roman" w:hAnsi="Times New Roman"/>
              <w:i/>
              <w:iCs/>
              <w:sz w:val="24"/>
              <w:szCs w:val="24"/>
            </w:rPr>
            <w:t>Social Sciences and Humanities Open</w:t>
          </w:r>
          <w:r>
            <w:rPr>
              <w:rFonts w:ascii="Times New Roman" w:hAnsi="Times New Roman"/>
              <w:sz w:val="24"/>
              <w:szCs w:val="24"/>
            </w:rPr>
            <w:t>, doi: 10.1016/j.ssaho.2024.100870.</w:t>
          </w:r>
        </w:p>
        <w:p w14:paraId="20E5D9E3">
          <w:pPr>
            <w:autoSpaceDE w:val="0"/>
            <w:autoSpaceDN w:val="0"/>
            <w:spacing w:after="0" w:line="240" w:lineRule="auto"/>
            <w:ind w:hanging="480"/>
            <w:jc w:val="both"/>
            <w:rPr>
              <w:rFonts w:ascii="Times New Roman" w:hAnsi="Times New Roman"/>
              <w:sz w:val="24"/>
              <w:szCs w:val="24"/>
            </w:rPr>
          </w:pPr>
          <w:r>
            <w:rPr>
              <w:rFonts w:ascii="Times New Roman" w:hAnsi="Times New Roman"/>
              <w:sz w:val="24"/>
              <w:szCs w:val="24"/>
            </w:rPr>
            <w:t xml:space="preserve">Baran, E. and Correia, A.P. (2014), “A professional development framework for online teaching”, </w:t>
          </w:r>
          <w:r>
            <w:rPr>
              <w:rFonts w:ascii="Times New Roman" w:hAnsi="Times New Roman"/>
              <w:i/>
              <w:iCs/>
              <w:sz w:val="24"/>
              <w:szCs w:val="24"/>
            </w:rPr>
            <w:t>TechTrends</w:t>
          </w:r>
          <w:r>
            <w:rPr>
              <w:rFonts w:ascii="Times New Roman" w:hAnsi="Times New Roman"/>
              <w:sz w:val="24"/>
              <w:szCs w:val="24"/>
            </w:rPr>
            <w:t>, Vol. 58 No. 5, doi: 10.1007/s11528-014-0791-0.</w:t>
          </w:r>
        </w:p>
        <w:p w14:paraId="3C5D0146">
          <w:pPr>
            <w:autoSpaceDE w:val="0"/>
            <w:autoSpaceDN w:val="0"/>
            <w:spacing w:after="0" w:line="240" w:lineRule="auto"/>
            <w:ind w:hanging="480"/>
            <w:jc w:val="both"/>
            <w:rPr>
              <w:rFonts w:ascii="Times New Roman" w:hAnsi="Times New Roman"/>
              <w:sz w:val="24"/>
              <w:szCs w:val="24"/>
            </w:rPr>
          </w:pPr>
          <w:r>
            <w:rPr>
              <w:rFonts w:ascii="Times New Roman" w:hAnsi="Times New Roman"/>
              <w:sz w:val="24"/>
              <w:szCs w:val="24"/>
            </w:rPr>
            <w:t xml:space="preserve">Basantes-Andrade, A., Cabezas-González, M., Casillas-Martín, S., Naranjo-Toro, M. and Benavides-Piedra, A. (2022), “NANO-MOOCs to train university professors in digital competences”, </w:t>
          </w:r>
          <w:r>
            <w:rPr>
              <w:rFonts w:ascii="Times New Roman" w:hAnsi="Times New Roman"/>
              <w:i/>
              <w:iCs/>
              <w:sz w:val="24"/>
              <w:szCs w:val="24"/>
            </w:rPr>
            <w:t>Heliyon</w:t>
          </w:r>
          <w:r>
            <w:rPr>
              <w:rFonts w:ascii="Times New Roman" w:hAnsi="Times New Roman"/>
              <w:sz w:val="24"/>
              <w:szCs w:val="24"/>
            </w:rPr>
            <w:t>, Vol. 8 No. 6, doi: 10.1016/j.heliyon.2022.e09456.</w:t>
          </w:r>
        </w:p>
        <w:p w14:paraId="6D421908">
          <w:pPr>
            <w:autoSpaceDE w:val="0"/>
            <w:autoSpaceDN w:val="0"/>
            <w:spacing w:after="0" w:line="240" w:lineRule="auto"/>
            <w:ind w:hanging="480"/>
            <w:jc w:val="both"/>
            <w:rPr>
              <w:rFonts w:ascii="Times New Roman" w:hAnsi="Times New Roman"/>
              <w:sz w:val="24"/>
              <w:szCs w:val="24"/>
            </w:rPr>
          </w:pPr>
          <w:r>
            <w:rPr>
              <w:rFonts w:ascii="Times New Roman" w:hAnsi="Times New Roman"/>
              <w:sz w:val="24"/>
              <w:szCs w:val="24"/>
            </w:rPr>
            <w:t xml:space="preserve">Bušljeta Kardum, R. and Jurić Vukelić, D. (2021), “The Challenges and Issues on the University of Zagreb during COVID-19 Crisis”, </w:t>
          </w:r>
          <w:r>
            <w:rPr>
              <w:rFonts w:ascii="Times New Roman" w:hAnsi="Times New Roman"/>
              <w:i/>
              <w:iCs/>
              <w:sz w:val="24"/>
              <w:szCs w:val="24"/>
            </w:rPr>
            <w:t>Interdisciplinary Description of Complex Systems</w:t>
          </w:r>
          <w:r>
            <w:rPr>
              <w:rFonts w:ascii="Times New Roman" w:hAnsi="Times New Roman"/>
              <w:sz w:val="24"/>
              <w:szCs w:val="24"/>
            </w:rPr>
            <w:t>, Vol. 19 No. 3, doi: 10.7906/indecs.19.3.1.</w:t>
          </w:r>
        </w:p>
        <w:p w14:paraId="2F1E5F91">
          <w:pPr>
            <w:autoSpaceDE w:val="0"/>
            <w:autoSpaceDN w:val="0"/>
            <w:spacing w:after="0" w:line="240" w:lineRule="auto"/>
            <w:ind w:hanging="480"/>
            <w:jc w:val="both"/>
            <w:rPr>
              <w:rFonts w:ascii="Times New Roman" w:hAnsi="Times New Roman"/>
              <w:sz w:val="24"/>
              <w:szCs w:val="24"/>
            </w:rPr>
          </w:pPr>
          <w:r>
            <w:rPr>
              <w:rFonts w:ascii="Times New Roman" w:hAnsi="Times New Roman"/>
              <w:sz w:val="24"/>
              <w:szCs w:val="24"/>
            </w:rPr>
            <w:t xml:space="preserve">Coldwell-Neilson, J., Beekhuyzen, J. and Craig, A. (2012), “Which e-learning technology is right for me?”, </w:t>
          </w:r>
          <w:r>
            <w:rPr>
              <w:rFonts w:ascii="Times New Roman" w:hAnsi="Times New Roman"/>
              <w:i/>
              <w:iCs/>
              <w:sz w:val="24"/>
              <w:szCs w:val="24"/>
            </w:rPr>
            <w:t>International Journal of Emerging Technologies in Learning</w:t>
          </w:r>
          <w:r>
            <w:rPr>
              <w:rFonts w:ascii="Times New Roman" w:hAnsi="Times New Roman"/>
              <w:sz w:val="24"/>
              <w:szCs w:val="24"/>
            </w:rPr>
            <w:t>, Vol. 7 No. 2, doi: 10.3991/ijet.v7i2.1910.</w:t>
          </w:r>
        </w:p>
        <w:p w14:paraId="3DD96B85">
          <w:pPr>
            <w:autoSpaceDE w:val="0"/>
            <w:autoSpaceDN w:val="0"/>
            <w:spacing w:after="0" w:line="240" w:lineRule="auto"/>
            <w:ind w:hanging="480"/>
            <w:jc w:val="both"/>
            <w:rPr>
              <w:rFonts w:ascii="Times New Roman" w:hAnsi="Times New Roman"/>
              <w:sz w:val="24"/>
              <w:szCs w:val="24"/>
            </w:rPr>
          </w:pPr>
          <w:r>
            <w:rPr>
              <w:rFonts w:ascii="Times New Roman" w:hAnsi="Times New Roman"/>
              <w:sz w:val="24"/>
              <w:szCs w:val="24"/>
            </w:rPr>
            <w:t xml:space="preserve">Contreras, C.P., Picazo, D., Cordero-Hidalgo, A. and Chaparro-Medina, P.M. (2021), “Challenges of virtual education during the Covid-19 pandemic: Experiences of mexican university professors and students”, </w:t>
          </w:r>
          <w:r>
            <w:rPr>
              <w:rFonts w:ascii="Times New Roman" w:hAnsi="Times New Roman"/>
              <w:i/>
              <w:iCs/>
              <w:sz w:val="24"/>
              <w:szCs w:val="24"/>
            </w:rPr>
            <w:t>International Journal of Learning, Teaching and Educational Research</w:t>
          </w:r>
          <w:r>
            <w:rPr>
              <w:rFonts w:ascii="Times New Roman" w:hAnsi="Times New Roman"/>
              <w:sz w:val="24"/>
              <w:szCs w:val="24"/>
            </w:rPr>
            <w:t>, Vol. 20 No. 3, doi: 10.26803/ijlter.20.3.12.</w:t>
          </w:r>
        </w:p>
        <w:p w14:paraId="34676845">
          <w:pPr>
            <w:autoSpaceDE w:val="0"/>
            <w:autoSpaceDN w:val="0"/>
            <w:spacing w:after="0" w:line="240" w:lineRule="auto"/>
            <w:ind w:hanging="480"/>
            <w:jc w:val="both"/>
            <w:rPr>
              <w:rFonts w:ascii="Times New Roman" w:hAnsi="Times New Roman"/>
              <w:sz w:val="24"/>
              <w:szCs w:val="24"/>
            </w:rPr>
          </w:pPr>
          <w:r>
            <w:rPr>
              <w:rFonts w:ascii="Times New Roman" w:hAnsi="Times New Roman"/>
              <w:sz w:val="24"/>
              <w:szCs w:val="24"/>
            </w:rPr>
            <w:t xml:space="preserve">Daumiller, M., Rinas, R., Hein, J., Janke, S., Dickhäuser, O. and Dresel, M. (2021), “Shifting from face-to-face to online teaching during COVID-19: The role of university faculty achievement goals for attitudes towards this sudden change, and their relevance for burnout/engagement and student evaluations of teaching quality”, </w:t>
          </w:r>
          <w:r>
            <w:rPr>
              <w:rFonts w:ascii="Times New Roman" w:hAnsi="Times New Roman"/>
              <w:i/>
              <w:iCs/>
              <w:sz w:val="24"/>
              <w:szCs w:val="24"/>
            </w:rPr>
            <w:t>Computers in Human Behavior</w:t>
          </w:r>
          <w:r>
            <w:rPr>
              <w:rFonts w:ascii="Times New Roman" w:hAnsi="Times New Roman"/>
              <w:sz w:val="24"/>
              <w:szCs w:val="24"/>
            </w:rPr>
            <w:t>, Vol. 118, doi: 10.1016/j.chb.2020.106677.</w:t>
          </w:r>
        </w:p>
        <w:p w14:paraId="25E88D22">
          <w:pPr>
            <w:autoSpaceDE w:val="0"/>
            <w:autoSpaceDN w:val="0"/>
            <w:spacing w:after="0" w:line="240" w:lineRule="auto"/>
            <w:ind w:hanging="480"/>
            <w:jc w:val="both"/>
            <w:rPr>
              <w:rFonts w:ascii="Times New Roman" w:hAnsi="Times New Roman"/>
              <w:sz w:val="24"/>
              <w:szCs w:val="24"/>
            </w:rPr>
          </w:pPr>
          <w:r>
            <w:rPr>
              <w:rFonts w:ascii="Times New Roman" w:hAnsi="Times New Roman"/>
              <w:sz w:val="24"/>
              <w:szCs w:val="24"/>
            </w:rPr>
            <w:t xml:space="preserve">Davidovitch, N. and Wadmany, R. (2021), “2020 - The lecturer at a crossroads of teaching and learning in academia in Israel”, </w:t>
          </w:r>
          <w:r>
            <w:rPr>
              <w:rFonts w:ascii="Times New Roman" w:hAnsi="Times New Roman"/>
              <w:i/>
              <w:iCs/>
              <w:sz w:val="24"/>
              <w:szCs w:val="24"/>
            </w:rPr>
            <w:t>Journal of Education and E-Learning Research</w:t>
          </w:r>
          <w:r>
            <w:rPr>
              <w:rFonts w:ascii="Times New Roman" w:hAnsi="Times New Roman"/>
              <w:sz w:val="24"/>
              <w:szCs w:val="24"/>
            </w:rPr>
            <w:t>, Vol. 8 No. 3, doi: 10.20448/JOURNAL.509.2021.83.281.289.</w:t>
          </w:r>
        </w:p>
        <w:p w14:paraId="0F4F7EA2">
          <w:pPr>
            <w:autoSpaceDE w:val="0"/>
            <w:autoSpaceDN w:val="0"/>
            <w:spacing w:after="0" w:line="240" w:lineRule="auto"/>
            <w:ind w:hanging="480"/>
            <w:jc w:val="both"/>
            <w:rPr>
              <w:rFonts w:ascii="Times New Roman" w:hAnsi="Times New Roman"/>
              <w:sz w:val="24"/>
              <w:szCs w:val="24"/>
            </w:rPr>
          </w:pPr>
          <w:r>
            <w:rPr>
              <w:rFonts w:ascii="Times New Roman" w:hAnsi="Times New Roman"/>
              <w:sz w:val="24"/>
              <w:szCs w:val="24"/>
            </w:rPr>
            <w:t xml:space="preserve">De Juana-Espinosa, S.A., Brotons, M., Sabater, V. and Stankevičiūtė, Ž. (2023), “An analysis of best practices to enhance higher education teaching staff digital and multimedia skills”, </w:t>
          </w:r>
          <w:r>
            <w:rPr>
              <w:rFonts w:ascii="Times New Roman" w:hAnsi="Times New Roman"/>
              <w:i/>
              <w:iCs/>
              <w:sz w:val="24"/>
              <w:szCs w:val="24"/>
            </w:rPr>
            <w:t>Human Systems Management</w:t>
          </w:r>
          <w:r>
            <w:rPr>
              <w:rFonts w:ascii="Times New Roman" w:hAnsi="Times New Roman"/>
              <w:sz w:val="24"/>
              <w:szCs w:val="24"/>
            </w:rPr>
            <w:t>, Vol. 42 No. 2, doi: 10.3233/HSM-220060.</w:t>
          </w:r>
        </w:p>
        <w:p w14:paraId="183F0C31">
          <w:pPr>
            <w:autoSpaceDE w:val="0"/>
            <w:autoSpaceDN w:val="0"/>
            <w:spacing w:after="0" w:line="240" w:lineRule="auto"/>
            <w:ind w:hanging="480"/>
            <w:jc w:val="both"/>
            <w:rPr>
              <w:rFonts w:ascii="Times New Roman" w:hAnsi="Times New Roman"/>
              <w:sz w:val="24"/>
              <w:szCs w:val="24"/>
            </w:rPr>
          </w:pPr>
          <w:r>
            <w:rPr>
              <w:rFonts w:ascii="Times New Roman" w:hAnsi="Times New Roman"/>
              <w:sz w:val="24"/>
              <w:szCs w:val="24"/>
            </w:rPr>
            <w:t xml:space="preserve">Delibegovic Dzanic, N., Hatipoğlu, Ç., Milosevska, L. and Gajek, E. (2023), “Has online learning changed the way we teach and study?: Student evaluation of teachers’ pedagogical skills during the first COVID-19 period and potential change in their learning habits”, </w:t>
          </w:r>
          <w:r>
            <w:rPr>
              <w:rFonts w:ascii="Times New Roman" w:hAnsi="Times New Roman"/>
              <w:i/>
              <w:iCs/>
              <w:sz w:val="24"/>
              <w:szCs w:val="24"/>
            </w:rPr>
            <w:t>Folia Linguistica et Litteraria: Journal of Language and Literary Studies</w:t>
          </w:r>
          <w:r>
            <w:rPr>
              <w:rFonts w:ascii="Times New Roman" w:hAnsi="Times New Roman"/>
              <w:sz w:val="24"/>
              <w:szCs w:val="24"/>
            </w:rPr>
            <w:t>, Vol. 45 No. 1.</w:t>
          </w:r>
        </w:p>
        <w:p w14:paraId="1D14F040">
          <w:pPr>
            <w:autoSpaceDE w:val="0"/>
            <w:autoSpaceDN w:val="0"/>
            <w:spacing w:after="0" w:line="240" w:lineRule="auto"/>
            <w:ind w:hanging="480"/>
            <w:jc w:val="both"/>
            <w:rPr>
              <w:rFonts w:ascii="Times New Roman" w:hAnsi="Times New Roman"/>
              <w:sz w:val="24"/>
              <w:szCs w:val="24"/>
            </w:rPr>
          </w:pPr>
          <w:r>
            <w:rPr>
              <w:rFonts w:ascii="Times New Roman" w:hAnsi="Times New Roman"/>
              <w:color w:val="000000"/>
              <w:sz w:val="24"/>
              <w:szCs w:val="24"/>
            </w:rPr>
            <w:t xml:space="preserve">Douglas, S. (2023), “Achieving online dialogic learning using breakout rooms”, </w:t>
          </w:r>
          <w:r>
            <w:rPr>
              <w:rFonts w:ascii="Times New Roman" w:hAnsi="Times New Roman"/>
              <w:i/>
              <w:iCs/>
              <w:color w:val="000000"/>
              <w:sz w:val="24"/>
              <w:szCs w:val="24"/>
            </w:rPr>
            <w:t>Research in Learning Technology</w:t>
          </w:r>
          <w:r>
            <w:rPr>
              <w:rFonts w:ascii="Times New Roman" w:hAnsi="Times New Roman"/>
              <w:color w:val="000000"/>
              <w:sz w:val="24"/>
              <w:szCs w:val="24"/>
            </w:rPr>
            <w:t>, Vol. 31, doi: 10.25304/rlt.v31.2882.</w:t>
          </w:r>
        </w:p>
        <w:p w14:paraId="102B69F8">
          <w:pPr>
            <w:autoSpaceDE w:val="0"/>
            <w:autoSpaceDN w:val="0"/>
            <w:spacing w:after="0" w:line="240" w:lineRule="auto"/>
            <w:ind w:hanging="480"/>
            <w:jc w:val="both"/>
            <w:rPr>
              <w:rFonts w:ascii="Times New Roman" w:hAnsi="Times New Roman"/>
              <w:sz w:val="24"/>
              <w:szCs w:val="24"/>
            </w:rPr>
          </w:pPr>
          <w:r>
            <w:rPr>
              <w:rFonts w:ascii="Times New Roman" w:hAnsi="Times New Roman"/>
              <w:sz w:val="24"/>
              <w:szCs w:val="24"/>
            </w:rPr>
            <w:t xml:space="preserve">Engel, O., Zimmer, L.M., Lörz, M. and Mayweg-Paus, E. (2023), “Digital studying in times of COVID-19: teacher- and student-related aspects of learning success in german higher education”, </w:t>
          </w:r>
          <w:r>
            <w:rPr>
              <w:rFonts w:ascii="Times New Roman" w:hAnsi="Times New Roman"/>
              <w:i/>
              <w:iCs/>
              <w:sz w:val="24"/>
              <w:szCs w:val="24"/>
            </w:rPr>
            <w:t>International Journal of Educational Technology in Higher Education</w:t>
          </w:r>
          <w:r>
            <w:rPr>
              <w:rFonts w:ascii="Times New Roman" w:hAnsi="Times New Roman"/>
              <w:sz w:val="24"/>
              <w:szCs w:val="24"/>
            </w:rPr>
            <w:t>, Vol. 20 No. 1, doi: 10.1186/s41239-023-00382-w.</w:t>
          </w:r>
        </w:p>
        <w:p w14:paraId="00EC8C39">
          <w:pPr>
            <w:autoSpaceDE w:val="0"/>
            <w:autoSpaceDN w:val="0"/>
            <w:spacing w:after="0" w:line="240" w:lineRule="auto"/>
            <w:ind w:hanging="480"/>
            <w:jc w:val="both"/>
            <w:rPr>
              <w:rFonts w:ascii="Times New Roman" w:hAnsi="Times New Roman"/>
              <w:sz w:val="24"/>
              <w:szCs w:val="24"/>
            </w:rPr>
          </w:pPr>
          <w:r>
            <w:rPr>
              <w:rFonts w:ascii="Times New Roman" w:hAnsi="Times New Roman"/>
              <w:sz w:val="24"/>
              <w:szCs w:val="24"/>
            </w:rPr>
            <w:t xml:space="preserve">Garone, A., Bruggeman, B., Philipsen, B., Pynoo, B., Tondeur, J. and Struyven, K. (2022), “Evaluating professional development for blended learning in higher education: a synthesis of qualitative evidence”, </w:t>
          </w:r>
          <w:r>
            <w:rPr>
              <w:rFonts w:ascii="Times New Roman" w:hAnsi="Times New Roman"/>
              <w:i/>
              <w:iCs/>
              <w:sz w:val="24"/>
              <w:szCs w:val="24"/>
            </w:rPr>
            <w:t>Education and Information Technologies</w:t>
          </w:r>
          <w:r>
            <w:rPr>
              <w:rFonts w:ascii="Times New Roman" w:hAnsi="Times New Roman"/>
              <w:sz w:val="24"/>
              <w:szCs w:val="24"/>
            </w:rPr>
            <w:t>, Vol. 27 No. 6, doi: 10.1007/s10639-022-10928-6.</w:t>
          </w:r>
        </w:p>
        <w:p w14:paraId="0C62DEB5">
          <w:pPr>
            <w:autoSpaceDE w:val="0"/>
            <w:autoSpaceDN w:val="0"/>
            <w:spacing w:after="0" w:line="240" w:lineRule="auto"/>
            <w:ind w:hanging="480"/>
            <w:jc w:val="both"/>
            <w:rPr>
              <w:rFonts w:ascii="Times New Roman" w:hAnsi="Times New Roman"/>
              <w:sz w:val="24"/>
              <w:szCs w:val="24"/>
            </w:rPr>
          </w:pPr>
          <w:r>
            <w:rPr>
              <w:rFonts w:ascii="Times New Roman" w:hAnsi="Times New Roman"/>
              <w:sz w:val="24"/>
              <w:szCs w:val="24"/>
            </w:rPr>
            <w:t xml:space="preserve">Gill, A., Irwin, D., Towey, D., Walker, J. and Zhang, Y. (2022), “Lessons post-lockdown: science and engineering education switching to online learning”, </w:t>
          </w:r>
          <w:r>
            <w:rPr>
              <w:rFonts w:ascii="Times New Roman" w:hAnsi="Times New Roman"/>
              <w:i/>
              <w:iCs/>
              <w:sz w:val="24"/>
              <w:szCs w:val="24"/>
            </w:rPr>
            <w:t>International Journal of Mobile Learning and Organisation</w:t>
          </w:r>
          <w:r>
            <w:rPr>
              <w:rFonts w:ascii="Times New Roman" w:hAnsi="Times New Roman"/>
              <w:sz w:val="24"/>
              <w:szCs w:val="24"/>
            </w:rPr>
            <w:t>, Vol. 16 No. 3, doi: 10.1504/IJMLO.2022.124162.</w:t>
          </w:r>
        </w:p>
        <w:p w14:paraId="2BB94360">
          <w:pPr>
            <w:autoSpaceDE w:val="0"/>
            <w:autoSpaceDN w:val="0"/>
            <w:spacing w:after="0" w:line="240" w:lineRule="auto"/>
            <w:ind w:hanging="480"/>
            <w:jc w:val="both"/>
            <w:rPr>
              <w:rFonts w:ascii="Times New Roman" w:hAnsi="Times New Roman"/>
              <w:sz w:val="24"/>
              <w:szCs w:val="24"/>
            </w:rPr>
          </w:pPr>
          <w:r>
            <w:rPr>
              <w:rFonts w:ascii="Times New Roman" w:hAnsi="Times New Roman"/>
              <w:sz w:val="24"/>
              <w:szCs w:val="24"/>
            </w:rPr>
            <w:t xml:space="preserve">González-Sanmamed, M., Muñoz-Carril, P.C. and Sangrà, A. (2014), “Level of proficiency and professional development needs in peripheral online teaching roles”, </w:t>
          </w:r>
          <w:r>
            <w:rPr>
              <w:rFonts w:ascii="Times New Roman" w:hAnsi="Times New Roman"/>
              <w:i/>
              <w:iCs/>
              <w:sz w:val="24"/>
              <w:szCs w:val="24"/>
            </w:rPr>
            <w:t>International Review of Research in Open and Distance Learning</w:t>
          </w:r>
          <w:r>
            <w:rPr>
              <w:rFonts w:ascii="Times New Roman" w:hAnsi="Times New Roman"/>
              <w:sz w:val="24"/>
              <w:szCs w:val="24"/>
            </w:rPr>
            <w:t>, Vol. 15 No. 6, pp.162-187.</w:t>
          </w:r>
        </w:p>
        <w:p w14:paraId="5E37EE2B">
          <w:pPr>
            <w:autoSpaceDE w:val="0"/>
            <w:autoSpaceDN w:val="0"/>
            <w:spacing w:after="0" w:line="240" w:lineRule="auto"/>
            <w:ind w:hanging="480"/>
            <w:jc w:val="both"/>
            <w:rPr>
              <w:rFonts w:ascii="Times New Roman" w:hAnsi="Times New Roman"/>
              <w:sz w:val="24"/>
              <w:szCs w:val="24"/>
            </w:rPr>
          </w:pPr>
          <w:r>
            <w:rPr>
              <w:rFonts w:ascii="Times New Roman" w:hAnsi="Times New Roman"/>
              <w:sz w:val="24"/>
              <w:szCs w:val="24"/>
            </w:rPr>
            <w:t xml:space="preserve">Greenhow, C. and Galvin, S., 2020. Teaching with social media: evidence-based strategies for making remote higher education less remote. </w:t>
          </w:r>
          <w:r>
            <w:rPr>
              <w:rFonts w:ascii="Times New Roman" w:hAnsi="Times New Roman"/>
              <w:i/>
              <w:sz w:val="24"/>
              <w:szCs w:val="24"/>
            </w:rPr>
            <w:t>Information and Learning Sciences</w:t>
          </w:r>
          <w:r>
            <w:rPr>
              <w:rFonts w:ascii="Times New Roman" w:hAnsi="Times New Roman"/>
              <w:sz w:val="24"/>
              <w:szCs w:val="24"/>
            </w:rPr>
            <w:t>, Vol. 121 No. 7/8, pp.513-524..</w:t>
          </w:r>
        </w:p>
        <w:p w14:paraId="5EB0B078">
          <w:pPr>
            <w:autoSpaceDE w:val="0"/>
            <w:autoSpaceDN w:val="0"/>
            <w:spacing w:after="0" w:line="240" w:lineRule="auto"/>
            <w:ind w:hanging="480"/>
            <w:jc w:val="both"/>
            <w:rPr>
              <w:rFonts w:ascii="Times New Roman" w:hAnsi="Times New Roman"/>
              <w:sz w:val="24"/>
              <w:szCs w:val="24"/>
            </w:rPr>
          </w:pPr>
          <w:r>
            <w:rPr>
              <w:rFonts w:ascii="Times New Roman" w:hAnsi="Times New Roman"/>
              <w:sz w:val="24"/>
              <w:szCs w:val="24"/>
            </w:rPr>
            <w:t xml:space="preserve">Huang, J. (2020), “Successes and Challenges: Online Teaching and Learning of Chemistry in Higher Education in China in the Time of COVID-19”, </w:t>
          </w:r>
          <w:r>
            <w:rPr>
              <w:rFonts w:ascii="Times New Roman" w:hAnsi="Times New Roman"/>
              <w:i/>
              <w:iCs/>
              <w:sz w:val="24"/>
              <w:szCs w:val="24"/>
            </w:rPr>
            <w:t>Journal of Chemical Education</w:t>
          </w:r>
          <w:r>
            <w:rPr>
              <w:rFonts w:ascii="Times New Roman" w:hAnsi="Times New Roman"/>
              <w:sz w:val="24"/>
              <w:szCs w:val="24"/>
            </w:rPr>
            <w:t>, Vol. 97 No. 9, doi: 10.1021/acs.jchemed.0c00671.</w:t>
          </w:r>
        </w:p>
        <w:p w14:paraId="06052CAC">
          <w:pPr>
            <w:autoSpaceDE w:val="0"/>
            <w:autoSpaceDN w:val="0"/>
            <w:spacing w:after="0" w:line="240" w:lineRule="auto"/>
            <w:ind w:hanging="480"/>
            <w:jc w:val="both"/>
            <w:rPr>
              <w:rFonts w:ascii="Times New Roman" w:hAnsi="Times New Roman"/>
              <w:sz w:val="24"/>
              <w:szCs w:val="24"/>
            </w:rPr>
          </w:pPr>
          <w:r>
            <w:rPr>
              <w:rFonts w:ascii="Times New Roman" w:hAnsi="Times New Roman"/>
              <w:sz w:val="24"/>
              <w:szCs w:val="24"/>
            </w:rPr>
            <w:t xml:space="preserve">Ibanez, A., Van Der Krogt, A. and Neubert, M. (2023), “Impact and success factors of online education methods at university level in times of COVID-19: a case study of Paraguay”, </w:t>
          </w:r>
          <w:r>
            <w:rPr>
              <w:rFonts w:ascii="Times New Roman" w:hAnsi="Times New Roman"/>
              <w:i/>
              <w:iCs/>
              <w:sz w:val="24"/>
              <w:szCs w:val="24"/>
            </w:rPr>
            <w:t>International Journal of Technology Enhanced Learning</w:t>
          </w:r>
          <w:r>
            <w:rPr>
              <w:rFonts w:ascii="Times New Roman" w:hAnsi="Times New Roman"/>
              <w:sz w:val="24"/>
              <w:szCs w:val="24"/>
            </w:rPr>
            <w:t>, Vol. 15 No. 1, pp.58-73.</w:t>
          </w:r>
        </w:p>
        <w:p w14:paraId="6E69C555">
          <w:pPr>
            <w:autoSpaceDE w:val="0"/>
            <w:autoSpaceDN w:val="0"/>
            <w:spacing w:after="0" w:line="240" w:lineRule="auto"/>
            <w:ind w:hanging="480"/>
            <w:jc w:val="both"/>
            <w:rPr>
              <w:rFonts w:ascii="Times New Roman" w:hAnsi="Times New Roman"/>
              <w:sz w:val="24"/>
              <w:szCs w:val="24"/>
            </w:rPr>
          </w:pPr>
          <w:r>
            <w:rPr>
              <w:rFonts w:ascii="Times New Roman" w:hAnsi="Times New Roman"/>
              <w:sz w:val="24"/>
              <w:szCs w:val="24"/>
            </w:rPr>
            <w:t xml:space="preserve">Jelińska, M. and Paradowski, M.B. (2021), “Teachers’ engagement in and coping with emergency remote instruction during covid-19-induced school closures: A multinational contextual perspective”, </w:t>
          </w:r>
          <w:r>
            <w:rPr>
              <w:rFonts w:ascii="Times New Roman" w:hAnsi="Times New Roman"/>
              <w:i/>
              <w:iCs/>
              <w:sz w:val="24"/>
              <w:szCs w:val="24"/>
            </w:rPr>
            <w:t>Online Learning Journal</w:t>
          </w:r>
          <w:r>
            <w:rPr>
              <w:rFonts w:ascii="Times New Roman" w:hAnsi="Times New Roman"/>
              <w:sz w:val="24"/>
              <w:szCs w:val="24"/>
            </w:rPr>
            <w:t>, Vol. 25 No. 1, pp.303-328.</w:t>
          </w:r>
        </w:p>
        <w:p w14:paraId="0A516596">
          <w:pPr>
            <w:autoSpaceDE w:val="0"/>
            <w:autoSpaceDN w:val="0"/>
            <w:spacing w:after="0" w:line="240" w:lineRule="auto"/>
            <w:ind w:hanging="480"/>
            <w:jc w:val="both"/>
            <w:rPr>
              <w:rFonts w:ascii="Times New Roman" w:hAnsi="Times New Roman"/>
              <w:sz w:val="24"/>
              <w:szCs w:val="24"/>
            </w:rPr>
          </w:pPr>
          <w:r>
            <w:rPr>
              <w:rFonts w:ascii="Times New Roman" w:hAnsi="Times New Roman"/>
              <w:sz w:val="24"/>
              <w:szCs w:val="24"/>
            </w:rPr>
            <w:t xml:space="preserve">Karasneh, R., Al-Azzam, S., Muflih, S., Hawamdeh, S., Muflih, M. and Khader, Y. (2021), “Attitudes and practices of educators towards e-learning during the covid-19 pandemic”, </w:t>
          </w:r>
          <w:r>
            <w:rPr>
              <w:rFonts w:ascii="Times New Roman" w:hAnsi="Times New Roman"/>
              <w:i/>
              <w:iCs/>
              <w:sz w:val="24"/>
              <w:szCs w:val="24"/>
            </w:rPr>
            <w:t>Electronic Journal of E-Learning</w:t>
          </w:r>
          <w:r>
            <w:rPr>
              <w:rFonts w:ascii="Times New Roman" w:hAnsi="Times New Roman"/>
              <w:sz w:val="24"/>
              <w:szCs w:val="24"/>
            </w:rPr>
            <w:t>, Vol. 19 No. 4, doi: 10.34190/ejel.19.4.2350.</w:t>
          </w:r>
        </w:p>
        <w:p w14:paraId="1C11A78E">
          <w:pPr>
            <w:autoSpaceDE w:val="0"/>
            <w:autoSpaceDN w:val="0"/>
            <w:spacing w:after="0" w:line="240" w:lineRule="auto"/>
            <w:ind w:hanging="480"/>
            <w:jc w:val="both"/>
            <w:rPr>
              <w:rFonts w:ascii="Times New Roman" w:hAnsi="Times New Roman"/>
              <w:sz w:val="24"/>
              <w:szCs w:val="24"/>
            </w:rPr>
          </w:pPr>
          <w:r>
            <w:rPr>
              <w:rFonts w:ascii="Times New Roman" w:hAnsi="Times New Roman"/>
              <w:sz w:val="24"/>
              <w:szCs w:val="24"/>
            </w:rPr>
            <w:t xml:space="preserve">Kaur, J. and Kumar, P. (2022), “Teachers’ perception of online teaching and its effects on learning outcome during Covid-19: an India based mixed method study”, </w:t>
          </w:r>
          <w:r>
            <w:rPr>
              <w:rFonts w:ascii="Times New Roman" w:hAnsi="Times New Roman"/>
              <w:i/>
              <w:iCs/>
              <w:sz w:val="24"/>
              <w:szCs w:val="24"/>
            </w:rPr>
            <w:t>Journal of E-Learning and Knowledge Society</w:t>
          </w:r>
          <w:r>
            <w:rPr>
              <w:rFonts w:ascii="Times New Roman" w:hAnsi="Times New Roman"/>
              <w:sz w:val="24"/>
              <w:szCs w:val="24"/>
            </w:rPr>
            <w:t>, Vol. 18 No. 2, doi: 10.20368/1971-8829/1135450.</w:t>
          </w:r>
        </w:p>
        <w:p w14:paraId="1F493C5B">
          <w:pPr>
            <w:autoSpaceDE w:val="0"/>
            <w:autoSpaceDN w:val="0"/>
            <w:spacing w:after="0" w:line="240" w:lineRule="auto"/>
            <w:ind w:hanging="480"/>
            <w:jc w:val="both"/>
            <w:rPr>
              <w:rFonts w:ascii="Times New Roman" w:hAnsi="Times New Roman"/>
              <w:sz w:val="24"/>
              <w:szCs w:val="24"/>
            </w:rPr>
          </w:pPr>
          <w:r>
            <w:rPr>
              <w:rFonts w:ascii="Times New Roman" w:hAnsi="Times New Roman"/>
              <w:sz w:val="24"/>
              <w:szCs w:val="24"/>
            </w:rPr>
            <w:t xml:space="preserve">Kyei-Blankson, L. and Keengwe, J. (2011), “Faculty-faculty interactions in online learning environments”, </w:t>
          </w:r>
          <w:r>
            <w:rPr>
              <w:rFonts w:ascii="Times New Roman" w:hAnsi="Times New Roman"/>
              <w:i/>
              <w:iCs/>
              <w:sz w:val="24"/>
              <w:szCs w:val="24"/>
            </w:rPr>
            <w:t>International Journal of Information and Communication Technology Education</w:t>
          </w:r>
          <w:r>
            <w:rPr>
              <w:rFonts w:ascii="Times New Roman" w:hAnsi="Times New Roman"/>
              <w:sz w:val="24"/>
              <w:szCs w:val="24"/>
            </w:rPr>
            <w:t>, Vol. 7 No. 3, doi: 10.4018/jicte.2011070103.</w:t>
          </w:r>
        </w:p>
        <w:p w14:paraId="2D2A09D9">
          <w:pPr>
            <w:autoSpaceDE w:val="0"/>
            <w:autoSpaceDN w:val="0"/>
            <w:spacing w:after="0" w:line="240" w:lineRule="auto"/>
            <w:ind w:hanging="480"/>
            <w:jc w:val="both"/>
            <w:rPr>
              <w:rFonts w:ascii="Times New Roman" w:hAnsi="Times New Roman"/>
              <w:sz w:val="24"/>
              <w:szCs w:val="24"/>
            </w:rPr>
          </w:pPr>
          <w:r>
            <w:rPr>
              <w:rFonts w:ascii="Times New Roman" w:hAnsi="Times New Roman"/>
              <w:sz w:val="24"/>
              <w:szCs w:val="24"/>
            </w:rPr>
            <w:t xml:space="preserve">Lin, H.Y. and Yo, J. (2021), “Teamwork-performance prediction by using soft skills and technological savvy skills”, </w:t>
          </w:r>
          <w:r>
            <w:rPr>
              <w:rFonts w:ascii="Times New Roman" w:hAnsi="Times New Roman"/>
              <w:i/>
              <w:iCs/>
              <w:sz w:val="24"/>
              <w:szCs w:val="24"/>
            </w:rPr>
            <w:t>Journal of University Teaching and Learning Practice</w:t>
          </w:r>
          <w:r>
            <w:rPr>
              <w:rFonts w:ascii="Times New Roman" w:hAnsi="Times New Roman"/>
              <w:sz w:val="24"/>
              <w:szCs w:val="24"/>
            </w:rPr>
            <w:t>, Vol. 18 No. 8, doi: 10.53761/1.18.8.9.</w:t>
          </w:r>
        </w:p>
        <w:p w14:paraId="1FF641A9">
          <w:pPr>
            <w:autoSpaceDE w:val="0"/>
            <w:autoSpaceDN w:val="0"/>
            <w:spacing w:after="0" w:line="240" w:lineRule="auto"/>
            <w:ind w:hanging="480"/>
            <w:jc w:val="both"/>
            <w:rPr>
              <w:rFonts w:ascii="Times New Roman" w:hAnsi="Times New Roman"/>
              <w:sz w:val="24"/>
              <w:szCs w:val="24"/>
            </w:rPr>
          </w:pPr>
          <w:r>
            <w:rPr>
              <w:rFonts w:ascii="Times New Roman" w:hAnsi="Times New Roman"/>
              <w:sz w:val="24"/>
              <w:szCs w:val="24"/>
            </w:rPr>
            <w:t xml:space="preserve">Otu, M.N., Ehiane, S.O., Maapola-Thobejane, H. and Olumoye, M.Y. (2023), “Psychosocial Implications, Students Integration/Attrition, and Online Teaching and Learning in South Africa’s Higher Education Institutions in the Context of COVID-19”, </w:t>
          </w:r>
          <w:r>
            <w:rPr>
              <w:rFonts w:ascii="Times New Roman" w:hAnsi="Times New Roman"/>
              <w:i/>
              <w:iCs/>
              <w:sz w:val="24"/>
              <w:szCs w:val="24"/>
            </w:rPr>
            <w:t>Sustainability (Switzerland)</w:t>
          </w:r>
          <w:r>
            <w:rPr>
              <w:rFonts w:ascii="Times New Roman" w:hAnsi="Times New Roman"/>
              <w:sz w:val="24"/>
              <w:szCs w:val="24"/>
            </w:rPr>
            <w:t>, Vol. 15 No. 8, doi: 10.3390/su15086351.</w:t>
          </w:r>
        </w:p>
        <w:p w14:paraId="348C97EC">
          <w:pPr>
            <w:autoSpaceDE w:val="0"/>
            <w:autoSpaceDN w:val="0"/>
            <w:spacing w:after="0" w:line="240" w:lineRule="auto"/>
            <w:ind w:hanging="480"/>
            <w:jc w:val="both"/>
            <w:rPr>
              <w:rFonts w:ascii="Times New Roman" w:hAnsi="Times New Roman"/>
              <w:sz w:val="24"/>
              <w:szCs w:val="24"/>
            </w:rPr>
          </w:pPr>
          <w:r>
            <w:rPr>
              <w:rFonts w:ascii="Times New Roman" w:hAnsi="Times New Roman"/>
              <w:sz w:val="24"/>
              <w:szCs w:val="24"/>
            </w:rPr>
            <w:t xml:space="preserve">Owens, T. (2015), “Practising what they preach? An investigation into the pedagogical beliefs and online teaching practices of National Teaching Fellows”, </w:t>
          </w:r>
          <w:r>
            <w:rPr>
              <w:rFonts w:ascii="Times New Roman" w:hAnsi="Times New Roman"/>
              <w:i/>
              <w:iCs/>
              <w:sz w:val="24"/>
              <w:szCs w:val="24"/>
            </w:rPr>
            <w:t>International Journal for Academic Development</w:t>
          </w:r>
          <w:r>
            <w:rPr>
              <w:rFonts w:ascii="Times New Roman" w:hAnsi="Times New Roman"/>
              <w:sz w:val="24"/>
              <w:szCs w:val="24"/>
            </w:rPr>
            <w:t>, Vol. 20 No. 1, doi: 10.1080/1360144X.2014.983112.</w:t>
          </w:r>
        </w:p>
        <w:p w14:paraId="6BA54C56">
          <w:pPr>
            <w:autoSpaceDE w:val="0"/>
            <w:autoSpaceDN w:val="0"/>
            <w:spacing w:after="0" w:line="240" w:lineRule="auto"/>
            <w:ind w:hanging="480"/>
            <w:jc w:val="both"/>
            <w:rPr>
              <w:rFonts w:ascii="Times New Roman" w:hAnsi="Times New Roman"/>
              <w:sz w:val="24"/>
              <w:szCs w:val="24"/>
            </w:rPr>
          </w:pPr>
          <w:r>
            <w:rPr>
              <w:rFonts w:ascii="Times New Roman" w:hAnsi="Times New Roman"/>
              <w:sz w:val="24"/>
              <w:szCs w:val="24"/>
            </w:rPr>
            <w:t xml:space="preserve">Paxinou, E., Manousou, E., Feretzakis, G. and Verykios, V.S. (2023), “Community detection and social presence in students’ discussion fora”, </w:t>
          </w:r>
          <w:r>
            <w:rPr>
              <w:rFonts w:ascii="Times New Roman" w:hAnsi="Times New Roman"/>
              <w:i/>
              <w:iCs/>
              <w:sz w:val="24"/>
              <w:szCs w:val="24"/>
            </w:rPr>
            <w:t>Intelligent Decision Technologies</w:t>
          </w:r>
          <w:r>
            <w:rPr>
              <w:rFonts w:ascii="Times New Roman" w:hAnsi="Times New Roman"/>
              <w:sz w:val="24"/>
              <w:szCs w:val="24"/>
            </w:rPr>
            <w:t>, Vol. 17 No. 4, pp. 879–891, doi: 10.3233/IDT-230315.</w:t>
          </w:r>
        </w:p>
        <w:p w14:paraId="6B6B4A8D">
          <w:pPr>
            <w:autoSpaceDE w:val="0"/>
            <w:autoSpaceDN w:val="0"/>
            <w:spacing w:after="0" w:line="240" w:lineRule="auto"/>
            <w:ind w:hanging="480"/>
            <w:jc w:val="both"/>
            <w:rPr>
              <w:rFonts w:ascii="Times New Roman" w:hAnsi="Times New Roman"/>
              <w:sz w:val="24"/>
              <w:szCs w:val="24"/>
            </w:rPr>
          </w:pPr>
          <w:r>
            <w:rPr>
              <w:rFonts w:ascii="Times New Roman" w:hAnsi="Times New Roman"/>
              <w:sz w:val="24"/>
              <w:szCs w:val="24"/>
            </w:rPr>
            <w:t xml:space="preserve">Phattanawasin, P., Toyama, O., Rojanarata, T., Laopoonpat, P., Pochanakom, K., Limmatvapirat, C., Sukonpan, C., </w:t>
          </w:r>
          <w:r>
            <w:rPr>
              <w:rFonts w:ascii="Times New Roman" w:hAnsi="Times New Roman"/>
              <w:i/>
              <w:iCs/>
              <w:sz w:val="24"/>
              <w:szCs w:val="24"/>
            </w:rPr>
            <w:t>et al.</w:t>
          </w:r>
          <w:r>
            <w:rPr>
              <w:rFonts w:ascii="Times New Roman" w:hAnsi="Times New Roman"/>
              <w:sz w:val="24"/>
              <w:szCs w:val="24"/>
            </w:rPr>
            <w:t xml:space="preserve"> (2021), “Students’ Perspectives and Achievements toward Online Teaching of Medicinal Chemistry Courses at Pharmacy School in Thailand during the COVID-19 Pandemic”, </w:t>
          </w:r>
          <w:r>
            <w:rPr>
              <w:rFonts w:ascii="Times New Roman" w:hAnsi="Times New Roman"/>
              <w:i/>
              <w:iCs/>
              <w:sz w:val="24"/>
              <w:szCs w:val="24"/>
            </w:rPr>
            <w:t>Journal of Chemical Education</w:t>
          </w:r>
          <w:r>
            <w:rPr>
              <w:rFonts w:ascii="Times New Roman" w:hAnsi="Times New Roman"/>
              <w:sz w:val="24"/>
              <w:szCs w:val="24"/>
            </w:rPr>
            <w:t>, Vol. 98 No. 10, , pp.3371-3378.</w:t>
          </w:r>
        </w:p>
        <w:p w14:paraId="67EF3225">
          <w:pPr>
            <w:autoSpaceDE w:val="0"/>
            <w:autoSpaceDN w:val="0"/>
            <w:spacing w:after="0" w:line="240" w:lineRule="auto"/>
            <w:ind w:hanging="480"/>
            <w:jc w:val="both"/>
            <w:rPr>
              <w:rFonts w:ascii="Times New Roman" w:hAnsi="Times New Roman"/>
              <w:sz w:val="24"/>
              <w:szCs w:val="24"/>
            </w:rPr>
          </w:pPr>
          <w:r>
            <w:rPr>
              <w:rFonts w:ascii="Times New Roman" w:hAnsi="Times New Roman"/>
              <w:sz w:val="24"/>
              <w:szCs w:val="24"/>
            </w:rPr>
            <w:t xml:space="preserve">Rameez, A., Fowsar, M.A.M. and Lumna, N. (2020), “Impact of Covid-19 on Higher Education Sectors in Sri Lanka: A Study based on South Eastern University of Sri Lanka”, </w:t>
          </w:r>
          <w:r>
            <w:rPr>
              <w:rFonts w:ascii="Times New Roman" w:hAnsi="Times New Roman"/>
              <w:i/>
              <w:iCs/>
              <w:sz w:val="24"/>
              <w:szCs w:val="24"/>
            </w:rPr>
            <w:t>Journal of Educational and Social Research</w:t>
          </w:r>
          <w:r>
            <w:rPr>
              <w:rFonts w:ascii="Times New Roman" w:hAnsi="Times New Roman"/>
              <w:sz w:val="24"/>
              <w:szCs w:val="24"/>
            </w:rPr>
            <w:t>, Vol. 10 No. 6, doi: 10.36941/jesr-2020-0132.</w:t>
          </w:r>
        </w:p>
        <w:p w14:paraId="3257FC66">
          <w:pPr>
            <w:autoSpaceDE w:val="0"/>
            <w:autoSpaceDN w:val="0"/>
            <w:spacing w:after="0" w:line="240" w:lineRule="auto"/>
            <w:ind w:hanging="480"/>
            <w:jc w:val="both"/>
            <w:rPr>
              <w:rFonts w:ascii="Times New Roman" w:hAnsi="Times New Roman"/>
              <w:sz w:val="24"/>
              <w:szCs w:val="24"/>
            </w:rPr>
          </w:pPr>
          <w:r>
            <w:rPr>
              <w:rFonts w:ascii="Times New Roman" w:hAnsi="Times New Roman"/>
              <w:sz w:val="24"/>
              <w:szCs w:val="24"/>
            </w:rPr>
            <w:t xml:space="preserve">Rogers, C.B.H., Mcintyre, M. and Jazzar, M. (2010), “Mentoring adjunct faculty using the cornerstones of effective communication and practice”, </w:t>
          </w:r>
          <w:r>
            <w:rPr>
              <w:rFonts w:ascii="Times New Roman" w:hAnsi="Times New Roman"/>
              <w:i/>
              <w:iCs/>
              <w:sz w:val="24"/>
              <w:szCs w:val="24"/>
            </w:rPr>
            <w:t>Mentoring and Tutoring: Partnership in Learning</w:t>
          </w:r>
          <w:r>
            <w:rPr>
              <w:rFonts w:ascii="Times New Roman" w:hAnsi="Times New Roman"/>
              <w:sz w:val="24"/>
              <w:szCs w:val="24"/>
            </w:rPr>
            <w:t>, Vol. 18 No. 1, doi: 10.1080/13611260903448375.</w:t>
          </w:r>
        </w:p>
        <w:p w14:paraId="5F554528">
          <w:pPr>
            <w:autoSpaceDE w:val="0"/>
            <w:autoSpaceDN w:val="0"/>
            <w:spacing w:after="0" w:line="240" w:lineRule="auto"/>
            <w:ind w:hanging="480"/>
            <w:jc w:val="both"/>
            <w:rPr>
              <w:rFonts w:ascii="Times New Roman" w:hAnsi="Times New Roman"/>
              <w:sz w:val="24"/>
              <w:szCs w:val="24"/>
            </w:rPr>
          </w:pPr>
          <w:r>
            <w:rPr>
              <w:rFonts w:ascii="Times New Roman" w:hAnsi="Times New Roman"/>
              <w:sz w:val="24"/>
              <w:szCs w:val="24"/>
            </w:rPr>
            <w:t xml:space="preserve">Roy, G., Babu, R., Abul Kalam, M., Yasmin, N., Zafar, T. and Nath, S.R. (2023), “Response, readiness and challenges of online teaching amid COVID-19 pandemic: the case of higher education in Bangladesh”, </w:t>
          </w:r>
          <w:r>
            <w:rPr>
              <w:rFonts w:ascii="Times New Roman" w:hAnsi="Times New Roman"/>
              <w:i/>
              <w:iCs/>
              <w:sz w:val="24"/>
              <w:szCs w:val="24"/>
            </w:rPr>
            <w:t>Educational and Developmental Psychologist</w:t>
          </w:r>
          <w:r>
            <w:rPr>
              <w:rFonts w:ascii="Times New Roman" w:hAnsi="Times New Roman"/>
              <w:sz w:val="24"/>
              <w:szCs w:val="24"/>
            </w:rPr>
            <w:t>, Vol. 40 No. 1, doi: 10.1080/20590776.2021.1997066.</w:t>
          </w:r>
        </w:p>
        <w:p w14:paraId="19A922F5">
          <w:pPr>
            <w:autoSpaceDE w:val="0"/>
            <w:autoSpaceDN w:val="0"/>
            <w:spacing w:after="0" w:line="240" w:lineRule="auto"/>
            <w:ind w:hanging="480"/>
            <w:jc w:val="both"/>
            <w:rPr>
              <w:rFonts w:ascii="Times New Roman" w:hAnsi="Times New Roman"/>
              <w:sz w:val="24"/>
              <w:szCs w:val="24"/>
            </w:rPr>
          </w:pPr>
          <w:r>
            <w:rPr>
              <w:rFonts w:ascii="Times New Roman" w:hAnsi="Times New Roman"/>
              <w:sz w:val="24"/>
              <w:szCs w:val="24"/>
            </w:rPr>
            <w:t xml:space="preserve">Ružić-Baf, M., Kadum, S. and Kvaranta, K. (2021), “Online teaching and grading during the covid-19 pandemic – attitudes of Croatian students”, </w:t>
          </w:r>
          <w:r>
            <w:rPr>
              <w:rFonts w:ascii="Times New Roman" w:hAnsi="Times New Roman"/>
              <w:i/>
              <w:iCs/>
              <w:sz w:val="24"/>
              <w:szCs w:val="24"/>
            </w:rPr>
            <w:t>Journal of Education Culture and Society</w:t>
          </w:r>
          <w:r>
            <w:rPr>
              <w:rFonts w:ascii="Times New Roman" w:hAnsi="Times New Roman"/>
              <w:sz w:val="24"/>
              <w:szCs w:val="24"/>
            </w:rPr>
            <w:t>, Vol. 12 No. 2, doi: 10.15503/jecs2021.2.399.411.</w:t>
          </w:r>
        </w:p>
        <w:p w14:paraId="5B30E9CC">
          <w:pPr>
            <w:autoSpaceDE w:val="0"/>
            <w:autoSpaceDN w:val="0"/>
            <w:spacing w:after="0" w:line="240" w:lineRule="auto"/>
            <w:ind w:hanging="480"/>
            <w:jc w:val="both"/>
            <w:rPr>
              <w:rFonts w:ascii="Times New Roman" w:hAnsi="Times New Roman"/>
              <w:sz w:val="24"/>
              <w:szCs w:val="24"/>
            </w:rPr>
          </w:pPr>
          <w:r>
            <w:rPr>
              <w:rFonts w:ascii="Times New Roman" w:hAnsi="Times New Roman"/>
              <w:sz w:val="24"/>
              <w:szCs w:val="24"/>
            </w:rPr>
            <w:t>Sailer, M., Schultz-Pernice, F. and Fischer, F. (2021), “Contextual facilitators for learning activities involving technology in higher education: The C</w:t>
          </w:r>
          <w:r>
            <w:rPr>
              <w:rFonts w:ascii="Segoe UI Symbol" w:hAnsi="Segoe UI Symbol" w:cs="Segoe UI Symbol"/>
              <w:sz w:val="24"/>
              <w:szCs w:val="24"/>
            </w:rPr>
            <w:t>♭</w:t>
          </w:r>
          <w:r>
            <w:rPr>
              <w:rFonts w:ascii="Times New Roman" w:hAnsi="Times New Roman"/>
              <w:sz w:val="24"/>
              <w:szCs w:val="24"/>
            </w:rPr>
            <w:t xml:space="preserve">-model”, </w:t>
          </w:r>
          <w:r>
            <w:rPr>
              <w:rFonts w:ascii="Times New Roman" w:hAnsi="Times New Roman"/>
              <w:i/>
              <w:iCs/>
              <w:sz w:val="24"/>
              <w:szCs w:val="24"/>
            </w:rPr>
            <w:t>Computers in Human Behavior</w:t>
          </w:r>
          <w:r>
            <w:rPr>
              <w:rFonts w:ascii="Times New Roman" w:hAnsi="Times New Roman"/>
              <w:sz w:val="24"/>
              <w:szCs w:val="24"/>
            </w:rPr>
            <w:t>, Vol. 121, doi: 10.1016/j.chb.2021.106794.</w:t>
          </w:r>
        </w:p>
        <w:p w14:paraId="3CA8844C">
          <w:pPr>
            <w:autoSpaceDE w:val="0"/>
            <w:autoSpaceDN w:val="0"/>
            <w:spacing w:after="0" w:line="240" w:lineRule="auto"/>
            <w:ind w:hanging="480"/>
            <w:jc w:val="both"/>
            <w:rPr>
              <w:rFonts w:ascii="Times New Roman" w:hAnsi="Times New Roman"/>
              <w:sz w:val="24"/>
              <w:szCs w:val="24"/>
            </w:rPr>
          </w:pPr>
          <w:r>
            <w:rPr>
              <w:rFonts w:ascii="Times New Roman" w:hAnsi="Times New Roman"/>
              <w:sz w:val="24"/>
              <w:szCs w:val="24"/>
            </w:rPr>
            <w:t xml:space="preserve">Singh, H., Singh, P. and Sharma, D. (2023), “Faculty acceptance of virtual teaching platforms for online teaching: Moderating role of resistance to change”, </w:t>
          </w:r>
          <w:r>
            <w:rPr>
              <w:rFonts w:ascii="Times New Roman" w:hAnsi="Times New Roman"/>
              <w:i/>
              <w:iCs/>
              <w:sz w:val="24"/>
              <w:szCs w:val="24"/>
            </w:rPr>
            <w:t>Australasian Journal of Educational Technology</w:t>
          </w:r>
          <w:r>
            <w:rPr>
              <w:rFonts w:ascii="Times New Roman" w:hAnsi="Times New Roman"/>
              <w:sz w:val="24"/>
              <w:szCs w:val="24"/>
            </w:rPr>
            <w:t xml:space="preserve">, Vol. 39 No. 6, pp. 33-50. </w:t>
          </w:r>
        </w:p>
        <w:p w14:paraId="335CFC33">
          <w:pPr>
            <w:autoSpaceDE w:val="0"/>
            <w:autoSpaceDN w:val="0"/>
            <w:spacing w:after="0" w:line="240" w:lineRule="auto"/>
            <w:ind w:hanging="480"/>
            <w:jc w:val="both"/>
            <w:rPr>
              <w:rFonts w:ascii="Times New Roman" w:hAnsi="Times New Roman"/>
              <w:sz w:val="24"/>
              <w:szCs w:val="24"/>
            </w:rPr>
          </w:pPr>
          <w:r>
            <w:rPr>
              <w:rFonts w:ascii="Times New Roman" w:hAnsi="Times New Roman"/>
              <w:sz w:val="24"/>
              <w:szCs w:val="24"/>
            </w:rPr>
            <w:t xml:space="preserve">Turnbull, D., Chugh, R. and Luck, J. (2021), “Transitioning to E-Learning during the COVID-19 pandemic: How have Higher Education Institutions responded to the challenge?”, </w:t>
          </w:r>
          <w:r>
            <w:rPr>
              <w:rFonts w:ascii="Times New Roman" w:hAnsi="Times New Roman"/>
              <w:i/>
              <w:iCs/>
              <w:sz w:val="24"/>
              <w:szCs w:val="24"/>
            </w:rPr>
            <w:t>Education and Information Technologies</w:t>
          </w:r>
          <w:r>
            <w:rPr>
              <w:rFonts w:ascii="Times New Roman" w:hAnsi="Times New Roman"/>
              <w:sz w:val="24"/>
              <w:szCs w:val="24"/>
            </w:rPr>
            <w:t>, Vol. 26 No. 5, pp. 6401-6419.</w:t>
          </w:r>
        </w:p>
        <w:p w14:paraId="61CF88A4">
          <w:pPr>
            <w:autoSpaceDE w:val="0"/>
            <w:autoSpaceDN w:val="0"/>
            <w:spacing w:after="0" w:line="240" w:lineRule="auto"/>
            <w:ind w:hanging="480"/>
            <w:jc w:val="both"/>
            <w:rPr>
              <w:rFonts w:ascii="Times New Roman" w:hAnsi="Times New Roman"/>
              <w:sz w:val="24"/>
              <w:szCs w:val="24"/>
            </w:rPr>
          </w:pPr>
          <w:r>
            <w:rPr>
              <w:rFonts w:ascii="Times New Roman" w:hAnsi="Times New Roman"/>
              <w:sz w:val="24"/>
              <w:szCs w:val="24"/>
            </w:rPr>
            <w:t xml:space="preserve">Utley, S. and Roe, J. (2022), “Changing Technologies or Changing Identities? The Effects of Online Teaching on Educator Identity in Vietnam During COVID-19”, </w:t>
          </w:r>
          <w:r>
            <w:rPr>
              <w:rFonts w:ascii="Times New Roman" w:hAnsi="Times New Roman"/>
              <w:i/>
              <w:iCs/>
              <w:sz w:val="24"/>
              <w:szCs w:val="24"/>
            </w:rPr>
            <w:t>International Journal of TESOL Studies</w:t>
          </w:r>
          <w:r>
            <w:rPr>
              <w:rFonts w:ascii="Times New Roman" w:hAnsi="Times New Roman"/>
              <w:sz w:val="24"/>
              <w:szCs w:val="24"/>
            </w:rPr>
            <w:t>, Vol. 4 No. 3, doi: 10.46451/ijts.2022.03.04.</w:t>
          </w:r>
        </w:p>
        <w:p w14:paraId="49193AA1">
          <w:pPr>
            <w:autoSpaceDE w:val="0"/>
            <w:autoSpaceDN w:val="0"/>
            <w:spacing w:after="0" w:line="240" w:lineRule="auto"/>
            <w:ind w:hanging="480"/>
            <w:jc w:val="both"/>
            <w:rPr>
              <w:rFonts w:ascii="Times New Roman" w:hAnsi="Times New Roman"/>
              <w:sz w:val="24"/>
              <w:szCs w:val="24"/>
            </w:rPr>
          </w:pPr>
          <w:r>
            <w:rPr>
              <w:rFonts w:ascii="Times New Roman" w:hAnsi="Times New Roman"/>
              <w:sz w:val="24"/>
              <w:szCs w:val="24"/>
            </w:rPr>
            <w:t xml:space="preserve">Woodlands, L. and Dart, S. (2023), “Enhancing Novice Educator Confidence to Teach Synchronously Online During the COVID-19 Pandemic”, </w:t>
          </w:r>
          <w:r>
            <w:rPr>
              <w:rFonts w:ascii="Times New Roman" w:hAnsi="Times New Roman"/>
              <w:i/>
              <w:iCs/>
              <w:sz w:val="24"/>
              <w:szCs w:val="24"/>
            </w:rPr>
            <w:t>Student Success</w:t>
          </w:r>
          <w:r>
            <w:rPr>
              <w:rFonts w:ascii="Times New Roman" w:hAnsi="Times New Roman"/>
              <w:sz w:val="24"/>
              <w:szCs w:val="24"/>
            </w:rPr>
            <w:t>, Vol. 14 No. 3, pp.18-28. doi: 10.5204/ssj.2579.</w:t>
          </w:r>
        </w:p>
        <w:p w14:paraId="48FB0471">
          <w:pPr>
            <w:autoSpaceDE w:val="0"/>
            <w:autoSpaceDN w:val="0"/>
            <w:spacing w:after="0" w:line="240" w:lineRule="auto"/>
            <w:ind w:left="180" w:hanging="630"/>
            <w:jc w:val="both"/>
            <w:rPr>
              <w:rFonts w:ascii="Times New Roman" w:hAnsi="Times New Roman"/>
              <w:color w:val="000000"/>
              <w:sz w:val="24"/>
              <w:szCs w:val="24"/>
            </w:rPr>
          </w:pPr>
          <w:r>
            <w:rPr>
              <w:rFonts w:ascii="Times New Roman" w:hAnsi="Times New Roman"/>
              <w:sz w:val="24"/>
              <w:szCs w:val="24"/>
            </w:rPr>
            <w:t xml:space="preserve">Zheng, X., Luo, L. and Liu, C. (2023), “Facilitating Undergraduates’ Online Self-Regulated Learning: The Role of Teacher Feedback”, </w:t>
          </w:r>
          <w:r>
            <w:rPr>
              <w:rFonts w:ascii="Times New Roman" w:hAnsi="Times New Roman"/>
              <w:i/>
              <w:iCs/>
              <w:sz w:val="24"/>
              <w:szCs w:val="24"/>
            </w:rPr>
            <w:t>Asia-Pacific Education Researcher</w:t>
          </w:r>
          <w:r>
            <w:rPr>
              <w:rFonts w:ascii="Times New Roman" w:hAnsi="Times New Roman"/>
              <w:sz w:val="24"/>
              <w:szCs w:val="24"/>
            </w:rPr>
            <w:t xml:space="preserve">, Vol. 32 No. 6, pp. </w:t>
          </w:r>
          <w:r>
            <w:rPr>
              <w:rFonts w:ascii="Times New Roman" w:hAnsi="Times New Roman"/>
              <w:color w:val="222222"/>
              <w:sz w:val="24"/>
              <w:szCs w:val="24"/>
              <w:shd w:val="clear" w:color="auto" w:fill="FFFFFF"/>
            </w:rPr>
            <w:t>805-816.</w:t>
          </w:r>
          <w:r>
            <w:rPr>
              <w:rFonts w:ascii="Times New Roman" w:hAnsi="Times New Roman"/>
              <w:sz w:val="24"/>
              <w:szCs w:val="24"/>
            </w:rPr>
            <w:t xml:space="preserve"> doi: 10.1007/s40299-022-00697-8.</w:t>
          </w:r>
        </w:p>
      </w:sdtContent>
    </w:sdt>
    <w:p w14:paraId="04709228">
      <w:pPr>
        <w:pStyle w:val="21"/>
        <w:spacing w:line="240" w:lineRule="auto"/>
        <w:rPr>
          <w:rFonts w:ascii="Times New Roman" w:hAnsi="Times New Roman" w:cs="Times New Roman"/>
          <w:sz w:val="24"/>
          <w:szCs w:val="24"/>
        </w:rPr>
      </w:pPr>
    </w:p>
    <w:p w14:paraId="39BE8531">
      <w:pPr>
        <w:spacing w:line="240" w:lineRule="auto"/>
      </w:pPr>
    </w:p>
    <w:sectPr>
      <w:headerReference r:id="rId5" w:type="default"/>
      <w:footerReference r:id="rId6" w:type="default"/>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Adobe Garamond Pro">
    <w:altName w:val="Liberation Mono"/>
    <w:panose1 w:val="00000000000000000000"/>
    <w:charset w:val="00"/>
    <w:family w:val="roman"/>
    <w:pitch w:val="default"/>
    <w:sig w:usb0="00000000" w:usb1="00000000" w:usb2="00000000" w:usb3="00000000" w:csb0="00000093" w:csb1="00000000"/>
  </w:font>
  <w:font w:name="Segoe UI">
    <w:panose1 w:val="020B0502040204020203"/>
    <w:charset w:val="00"/>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Liberation Mono">
    <w:panose1 w:val="02070409020205020404"/>
    <w:charset w:val="00"/>
    <w:family w:val="auto"/>
    <w:pitch w:val="default"/>
    <w:sig w:usb0="E0000AFF" w:usb1="400078FF" w:usb2="00000001" w:usb3="00000000" w:csb0="600001BF" w:csb1="DF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C7C988">
    <w:pPr>
      <w:pStyle w:val="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97D59">
    <w:pPr>
      <w:pStyle w:val="10"/>
      <w:jc w:val="center"/>
      <w:rPr>
        <w:lang w:val="en-US"/>
      </w:rPr>
    </w:pPr>
    <w:bookmarkStart w:id="0" w:name="_GoBack"/>
    <w:bookmarkEnd w:id="0"/>
    <w:r>
      <w:rPr>
        <w:lang w:val="en-US"/>
      </w:rPr>
      <w:t>Appendix Tables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432243"/>
    <w:multiLevelType w:val="multilevel"/>
    <w:tmpl w:val="47432243"/>
    <w:lvl w:ilvl="0" w:tentative="0">
      <w:start w:val="0"/>
      <w:numFmt w:val="bullet"/>
      <w:lvlText w:val="-"/>
      <w:lvlJc w:val="left"/>
      <w:pPr>
        <w:ind w:left="720" w:hanging="360"/>
      </w:pPr>
      <w:rPr>
        <w:rFonts w:hint="default" w:ascii="Calibri" w:hAnsi="Calibri" w:cs="Calibri"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746E5DFB"/>
    <w:multiLevelType w:val="multilevel"/>
    <w:tmpl w:val="746E5DFB"/>
    <w:lvl w:ilvl="0" w:tentative="0">
      <w:start w:val="0"/>
      <w:numFmt w:val="bullet"/>
      <w:lvlText w:val="-"/>
      <w:lvlJc w:val="left"/>
      <w:pPr>
        <w:ind w:left="720" w:hanging="360"/>
      </w:pPr>
      <w:rPr>
        <w:rFonts w:hint="default" w:ascii="Calibri" w:hAnsi="Calibri" w:cs="Calibri"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74B63C66"/>
    <w:multiLevelType w:val="multilevel"/>
    <w:tmpl w:val="74B63C66"/>
    <w:lvl w:ilvl="0" w:tentative="0">
      <w:start w:val="0"/>
      <w:numFmt w:val="bullet"/>
      <w:lvlText w:val="-"/>
      <w:lvlJc w:val="left"/>
      <w:pPr>
        <w:ind w:left="720" w:hanging="360"/>
      </w:pPr>
      <w:rPr>
        <w:rFonts w:hint="default" w:ascii="Calibri" w:hAnsi="Calibri" w:cs="Calibri"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641"/>
    <w:rsid w:val="000709E0"/>
    <w:rsid w:val="00164641"/>
    <w:rsid w:val="001D40A8"/>
    <w:rsid w:val="002630F2"/>
    <w:rsid w:val="002A3CF5"/>
    <w:rsid w:val="002F190C"/>
    <w:rsid w:val="0031781C"/>
    <w:rsid w:val="00382390"/>
    <w:rsid w:val="00495D7F"/>
    <w:rsid w:val="00571C77"/>
    <w:rsid w:val="007876DF"/>
    <w:rsid w:val="007B32AE"/>
    <w:rsid w:val="00825415"/>
    <w:rsid w:val="008A088E"/>
    <w:rsid w:val="008A184F"/>
    <w:rsid w:val="00902471"/>
    <w:rsid w:val="00977A80"/>
    <w:rsid w:val="009879C4"/>
    <w:rsid w:val="009F1716"/>
    <w:rsid w:val="00A10097"/>
    <w:rsid w:val="00A13999"/>
    <w:rsid w:val="00A41B46"/>
    <w:rsid w:val="00A44F14"/>
    <w:rsid w:val="00B01A83"/>
    <w:rsid w:val="00C55C03"/>
    <w:rsid w:val="00CB203E"/>
    <w:rsid w:val="00D77682"/>
    <w:rsid w:val="00D84C75"/>
    <w:rsid w:val="00DF7F3B"/>
    <w:rsid w:val="78B429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Times New Roman" w:cs="Times New Roman"/>
      <w:sz w:val="22"/>
      <w:szCs w:val="22"/>
      <w:lang w:val="tr-TR" w:eastAsia="tr-TR" w:bidi="ar-SA"/>
    </w:rPr>
  </w:style>
  <w:style w:type="paragraph" w:styleId="2">
    <w:name w:val="heading 1"/>
    <w:basedOn w:val="1"/>
    <w:next w:val="1"/>
    <w:link w:val="19"/>
    <w:qFormat/>
    <w:uiPriority w:val="99"/>
    <w:pPr>
      <w:keepNext/>
      <w:spacing w:before="240" w:after="60" w:line="360" w:lineRule="auto"/>
      <w:jc w:val="center"/>
      <w:outlineLvl w:val="0"/>
    </w:pPr>
    <w:rPr>
      <w:rFonts w:ascii="Times New Roman" w:hAnsi="Times New Roman"/>
      <w:b/>
      <w:bCs/>
      <w:kern w:val="32"/>
      <w:sz w:val="24"/>
      <w:szCs w:val="32"/>
      <w:lang w:eastAsia="en-US"/>
    </w:rPr>
  </w:style>
  <w:style w:type="character" w:default="1" w:styleId="3">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alloon Text"/>
    <w:basedOn w:val="1"/>
    <w:link w:val="15"/>
    <w:semiHidden/>
    <w:unhideWhenUsed/>
    <w:uiPriority w:val="99"/>
    <w:pPr>
      <w:spacing w:after="0" w:line="240" w:lineRule="auto"/>
    </w:pPr>
    <w:rPr>
      <w:rFonts w:ascii="Segoe UI" w:hAnsi="Segoe UI" w:cs="Segoe UI"/>
      <w:sz w:val="18"/>
      <w:szCs w:val="18"/>
    </w:rPr>
  </w:style>
  <w:style w:type="character" w:styleId="6">
    <w:name w:val="annotation reference"/>
    <w:basedOn w:val="3"/>
    <w:semiHidden/>
    <w:unhideWhenUsed/>
    <w:uiPriority w:val="99"/>
    <w:rPr>
      <w:sz w:val="16"/>
      <w:szCs w:val="16"/>
    </w:rPr>
  </w:style>
  <w:style w:type="paragraph" w:styleId="7">
    <w:name w:val="annotation text"/>
    <w:basedOn w:val="1"/>
    <w:link w:val="14"/>
    <w:semiHidden/>
    <w:unhideWhenUsed/>
    <w:uiPriority w:val="99"/>
    <w:pPr>
      <w:spacing w:line="240" w:lineRule="auto"/>
    </w:pPr>
    <w:rPr>
      <w:sz w:val="20"/>
      <w:szCs w:val="20"/>
    </w:rPr>
  </w:style>
  <w:style w:type="character" w:styleId="8">
    <w:name w:val="Emphasis"/>
    <w:basedOn w:val="3"/>
    <w:qFormat/>
    <w:uiPriority w:val="20"/>
    <w:rPr>
      <w:i/>
      <w:iCs/>
    </w:rPr>
  </w:style>
  <w:style w:type="paragraph" w:styleId="9">
    <w:name w:val="footer"/>
    <w:basedOn w:val="1"/>
    <w:link w:val="23"/>
    <w:unhideWhenUsed/>
    <w:uiPriority w:val="99"/>
    <w:pPr>
      <w:tabs>
        <w:tab w:val="center" w:pos="4513"/>
        <w:tab w:val="right" w:pos="9026"/>
      </w:tabs>
      <w:spacing w:after="0" w:line="240" w:lineRule="auto"/>
    </w:pPr>
  </w:style>
  <w:style w:type="paragraph" w:styleId="10">
    <w:name w:val="header"/>
    <w:basedOn w:val="1"/>
    <w:link w:val="22"/>
    <w:unhideWhenUsed/>
    <w:uiPriority w:val="99"/>
    <w:pPr>
      <w:tabs>
        <w:tab w:val="center" w:pos="4513"/>
        <w:tab w:val="right" w:pos="9026"/>
      </w:tabs>
      <w:spacing w:after="0" w:line="240" w:lineRule="auto"/>
    </w:pPr>
  </w:style>
  <w:style w:type="character" w:styleId="11">
    <w:name w:val="Strong"/>
    <w:qFormat/>
    <w:uiPriority w:val="22"/>
    <w:rPr>
      <w:rFonts w:ascii="Times New Roman" w:hAnsi="Times New Roman" w:cs="Times New Roman"/>
      <w:b/>
    </w:rPr>
  </w:style>
  <w:style w:type="table" w:styleId="12">
    <w:name w:val="Table Grid"/>
    <w:basedOn w:val="4"/>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text"/>
    <w:basedOn w:val="1"/>
    <w:qFormat/>
    <w:uiPriority w:val="0"/>
    <w:pPr>
      <w:suppressAutoHyphens/>
      <w:autoSpaceDE w:val="0"/>
      <w:autoSpaceDN w:val="0"/>
      <w:adjustRightInd w:val="0"/>
      <w:spacing w:after="85" w:line="288" w:lineRule="auto"/>
      <w:jc w:val="both"/>
      <w:textAlignment w:val="center"/>
    </w:pPr>
    <w:rPr>
      <w:rFonts w:ascii="Adobe Garamond Pro" w:hAnsi="Adobe Garamond Pro" w:cs="Adobe Garamond Pro"/>
      <w:color w:val="000000"/>
      <w:lang w:val="en-US"/>
    </w:rPr>
  </w:style>
  <w:style w:type="character" w:customStyle="1" w:styleId="14">
    <w:name w:val="Comment Text Char"/>
    <w:basedOn w:val="3"/>
    <w:link w:val="7"/>
    <w:semiHidden/>
    <w:uiPriority w:val="99"/>
    <w:rPr>
      <w:rFonts w:ascii="Calibri" w:hAnsi="Calibri" w:eastAsia="Times New Roman" w:cs="Times New Roman"/>
      <w:sz w:val="20"/>
      <w:szCs w:val="20"/>
      <w:lang w:val="tr-TR" w:eastAsia="tr-TR"/>
    </w:rPr>
  </w:style>
  <w:style w:type="character" w:customStyle="1" w:styleId="15">
    <w:name w:val="Balloon Text Char"/>
    <w:basedOn w:val="3"/>
    <w:link w:val="5"/>
    <w:semiHidden/>
    <w:uiPriority w:val="99"/>
    <w:rPr>
      <w:rFonts w:ascii="Segoe UI" w:hAnsi="Segoe UI" w:eastAsia="Times New Roman" w:cs="Segoe UI"/>
      <w:sz w:val="18"/>
      <w:szCs w:val="18"/>
      <w:lang w:val="tr-TR" w:eastAsia="tr-TR"/>
    </w:rPr>
  </w:style>
  <w:style w:type="paragraph" w:customStyle="1" w:styleId="16">
    <w:name w:val="figure text"/>
    <w:basedOn w:val="1"/>
    <w:qFormat/>
    <w:uiPriority w:val="0"/>
    <w:pPr>
      <w:suppressAutoHyphens/>
      <w:autoSpaceDE w:val="0"/>
      <w:autoSpaceDN w:val="0"/>
      <w:adjustRightInd w:val="0"/>
      <w:spacing w:after="85" w:line="288" w:lineRule="auto"/>
      <w:jc w:val="center"/>
      <w:textAlignment w:val="center"/>
    </w:pPr>
    <w:rPr>
      <w:rFonts w:ascii="Adobe Garamond Pro" w:hAnsi="Adobe Garamond Pro" w:cs="Adobe Garamond Pro"/>
      <w:bCs/>
      <w:color w:val="000000"/>
      <w:lang w:val="en-US"/>
    </w:rPr>
  </w:style>
  <w:style w:type="paragraph" w:styleId="17">
    <w:name w:val="List Paragraph"/>
    <w:basedOn w:val="1"/>
    <w:qFormat/>
    <w:uiPriority w:val="34"/>
    <w:pPr>
      <w:spacing w:after="160" w:line="259" w:lineRule="auto"/>
      <w:ind w:left="720"/>
      <w:contextualSpacing/>
    </w:pPr>
    <w:rPr>
      <w:rFonts w:asciiTheme="minorHAnsi" w:hAnsiTheme="minorHAnsi" w:eastAsiaTheme="minorHAnsi" w:cstheme="minorBidi"/>
      <w:lang w:val="en-US" w:eastAsia="en-US"/>
    </w:rPr>
  </w:style>
  <w:style w:type="paragraph" w:customStyle="1" w:styleId="18">
    <w:name w:val="04-Text"/>
    <w:basedOn w:val="1"/>
    <w:uiPriority w:val="99"/>
    <w:pPr>
      <w:spacing w:before="120" w:after="120" w:line="240" w:lineRule="auto"/>
      <w:ind w:firstLine="562"/>
      <w:jc w:val="both"/>
    </w:pPr>
    <w:rPr>
      <w:rFonts w:ascii="Times New Roman" w:hAnsi="Times New Roman"/>
      <w:szCs w:val="20"/>
      <w:lang w:val="en-US" w:eastAsia="en-US"/>
    </w:rPr>
  </w:style>
  <w:style w:type="character" w:customStyle="1" w:styleId="19">
    <w:name w:val="Heading 1 Char"/>
    <w:basedOn w:val="3"/>
    <w:link w:val="2"/>
    <w:uiPriority w:val="99"/>
    <w:rPr>
      <w:rFonts w:ascii="Times New Roman" w:hAnsi="Times New Roman" w:eastAsia="Times New Roman" w:cs="Times New Roman"/>
      <w:b/>
      <w:bCs/>
      <w:kern w:val="32"/>
      <w:sz w:val="24"/>
      <w:szCs w:val="32"/>
      <w:lang w:val="tr-TR"/>
    </w:rPr>
  </w:style>
  <w:style w:type="paragraph" w:customStyle="1" w:styleId="20">
    <w:name w:val="Başlık 11"/>
    <w:basedOn w:val="1"/>
    <w:qFormat/>
    <w:uiPriority w:val="0"/>
    <w:pPr>
      <w:suppressAutoHyphens/>
      <w:autoSpaceDE w:val="0"/>
      <w:autoSpaceDN w:val="0"/>
      <w:adjustRightInd w:val="0"/>
      <w:spacing w:after="113" w:line="288" w:lineRule="auto"/>
      <w:jc w:val="both"/>
      <w:textAlignment w:val="center"/>
    </w:pPr>
    <w:rPr>
      <w:rFonts w:ascii="Arial" w:hAnsi="Arial" w:cs="Arial"/>
      <w:b/>
      <w:bCs/>
      <w:color w:val="0070C0"/>
    </w:rPr>
  </w:style>
  <w:style w:type="paragraph" w:customStyle="1" w:styleId="21">
    <w:name w:val="References"/>
    <w:basedOn w:val="1"/>
    <w:qFormat/>
    <w:uiPriority w:val="0"/>
    <w:pPr>
      <w:suppressAutoHyphens/>
      <w:autoSpaceDE w:val="0"/>
      <w:autoSpaceDN w:val="0"/>
      <w:adjustRightInd w:val="0"/>
      <w:spacing w:before="120" w:after="0"/>
      <w:ind w:left="851" w:hanging="851"/>
      <w:jc w:val="both"/>
      <w:textAlignment w:val="center"/>
    </w:pPr>
    <w:rPr>
      <w:rFonts w:ascii="Adobe Garamond Pro" w:hAnsi="Adobe Garamond Pro" w:cs="Adobe Garamond Pro"/>
      <w:bCs/>
      <w:color w:val="000000" w:themeColor="text1"/>
      <w:lang w:val="en-US"/>
      <w14:textFill>
        <w14:solidFill>
          <w14:schemeClr w14:val="tx1"/>
        </w14:solidFill>
      </w14:textFill>
    </w:rPr>
  </w:style>
  <w:style w:type="character" w:customStyle="1" w:styleId="22">
    <w:name w:val="Header Char"/>
    <w:basedOn w:val="3"/>
    <w:link w:val="10"/>
    <w:uiPriority w:val="99"/>
    <w:rPr>
      <w:rFonts w:ascii="Calibri" w:hAnsi="Calibri" w:eastAsia="Times New Roman" w:cs="Times New Roman"/>
      <w:lang w:val="tr-TR" w:eastAsia="tr-TR"/>
    </w:rPr>
  </w:style>
  <w:style w:type="character" w:customStyle="1" w:styleId="23">
    <w:name w:val="Footer Char"/>
    <w:basedOn w:val="3"/>
    <w:link w:val="9"/>
    <w:uiPriority w:val="99"/>
    <w:rPr>
      <w:rFonts w:ascii="Calibri" w:hAnsi="Calibri" w:eastAsia="Times New Roman" w:cs="Times New Roman"/>
      <w:lang w:val="tr-TR" w:eastAsia="tr-T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glossaryDocument" Target="glossary/document.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2379543BF0F4839B326172796CCC480"/>
        <w:style w:val=""/>
        <w:category>
          <w:name w:val="General"/>
          <w:gallery w:val="placeholder"/>
        </w:category>
        <w:types>
          <w:type w:val="bbPlcHdr"/>
        </w:types>
        <w:behaviors>
          <w:behavior w:val="content"/>
        </w:behaviors>
        <w:description w:val=""/>
        <w:guid w:val="{5EA2C4EC-049E-4E86-A19B-2E34430EC1E8}"/>
      </w:docPartPr>
      <w:docPartBody>
        <w:p w14:paraId="1996BA8E">
          <w:pPr>
            <w:pStyle w:val="5"/>
          </w:pPr>
          <w:r>
            <w:rPr>
              <w:rStyle w:val="4"/>
            </w:rPr>
            <w:t>Click or tap here to enter text.</w:t>
          </w:r>
        </w:p>
      </w:docPartBody>
    </w:docPart>
    <w:docPart>
      <w:docPartPr>
        <w:name w:val="EDBBCDC635774E8E87B25F66924AE242"/>
        <w:style w:val=""/>
        <w:category>
          <w:name w:val="General"/>
          <w:gallery w:val="placeholder"/>
        </w:category>
        <w:types>
          <w:type w:val="bbPlcHdr"/>
        </w:types>
        <w:behaviors>
          <w:behavior w:val="content"/>
        </w:behaviors>
        <w:description w:val=""/>
        <w:guid w:val="{F345C595-7703-4A80-854C-012B11DF11D1}"/>
      </w:docPartPr>
      <w:docPartBody>
        <w:p w14:paraId="3DBA7882">
          <w:pPr>
            <w:pStyle w:val="6"/>
          </w:pPr>
          <w:r>
            <w:rPr>
              <w:rStyle w:val="4"/>
            </w:rPr>
            <w:t>Click or tap here to enter text.</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1F0"/>
    <w:rsid w:val="00101B68"/>
    <w:rsid w:val="00227119"/>
    <w:rsid w:val="00386787"/>
    <w:rsid w:val="0046097D"/>
    <w:rsid w:val="004666DD"/>
    <w:rsid w:val="00491BD6"/>
    <w:rsid w:val="005B7B4E"/>
    <w:rsid w:val="008C6592"/>
    <w:rsid w:val="009011F0"/>
    <w:rsid w:val="00C722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unhideWhenUsed="0" w:uiPriority="99" w:name="Placeholder Text"/>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uiPriority w:val="99"/>
    <w:rPr>
      <w:color w:val="808080"/>
    </w:rPr>
  </w:style>
  <w:style w:type="paragraph" w:customStyle="1" w:styleId="5">
    <w:name w:val="92379543BF0F4839B326172796CCC480"/>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6">
    <w:name w:val="EDBBCDC635774E8E87B25F66924AE242"/>
    <w:qFormat/>
    <w:uiPriority w:val="0"/>
    <w:pPr>
      <w:spacing w:after="160" w:line="259" w:lineRule="auto"/>
    </w:pPr>
    <w:rPr>
      <w:rFonts w:asciiTheme="minorHAnsi" w:hAnsiTheme="minorHAnsi" w:eastAsiaTheme="minorEastAsia" w:cstheme="minorBidi"/>
      <w:sz w:val="22"/>
      <w:szCs w:val="22"/>
      <w:lang w:val="en-US" w:eastAsia="en-US" w:bidi="ar-SA"/>
    </w:r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3182</Words>
  <Characters>18139</Characters>
  <Lines>151</Lines>
  <Paragraphs>42</Paragraphs>
  <TotalTime>44</TotalTime>
  <ScaleCrop>false</ScaleCrop>
  <LinksUpToDate>false</LinksUpToDate>
  <CharactersWithSpaces>21279</CharactersWithSpaces>
  <Application>WPS Office_12.2.0.20795_F1E327BC-269C-435d-A152-05C5408002CA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2025-03-12T14:59:00Z</dcterms:created>
  <dc:creator>Luong Hai</dc:creator>
  <cp:lastModifiedBy>TNQ</cp:lastModifiedBy>
  <dcterms:modified xsi:type="dcterms:W3CDTF">2025-04-19T05:42:30Z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B72B13C1F6D4416AB9ABF06ADDB7B51F_12</vt:lpwstr>
  </property>
</Properties>
</file>