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A53B8" w14:textId="6568E822" w:rsidR="00D43D1A" w:rsidRPr="00A4211D" w:rsidRDefault="007E3398" w:rsidP="00C72E9E">
      <w:pPr>
        <w:ind w:left="-270" w:right="-360"/>
        <w:jc w:val="center"/>
        <w:rPr>
          <w:rFonts w:asciiTheme="majorBidi" w:hAnsiTheme="majorBidi" w:cstheme="majorBidi"/>
          <w:b/>
          <w:sz w:val="24"/>
          <w:szCs w:val="24"/>
        </w:rPr>
      </w:pPr>
      <w:r w:rsidRPr="00A4211D">
        <w:rPr>
          <w:rFonts w:asciiTheme="majorBidi" w:hAnsiTheme="majorBidi" w:cstheme="majorBidi"/>
          <w:b/>
          <w:sz w:val="24"/>
          <w:szCs w:val="24"/>
        </w:rPr>
        <w:t>(Appendix-</w:t>
      </w:r>
      <w:r w:rsidR="00B73122">
        <w:rPr>
          <w:rFonts w:asciiTheme="majorBidi" w:hAnsiTheme="majorBidi" w:cstheme="majorBidi"/>
          <w:b/>
          <w:sz w:val="24"/>
          <w:szCs w:val="24"/>
        </w:rPr>
        <w:t>A</w:t>
      </w:r>
      <w:r w:rsidRPr="00A4211D">
        <w:rPr>
          <w:rFonts w:asciiTheme="majorBidi" w:hAnsiTheme="majorBidi" w:cstheme="majorBidi"/>
          <w:b/>
          <w:sz w:val="24"/>
          <w:szCs w:val="24"/>
        </w:rPr>
        <w:t>)</w:t>
      </w:r>
    </w:p>
    <w:p w14:paraId="0EE5236D" w14:textId="6A38B2ED" w:rsidR="00A4211D" w:rsidRPr="00A4211D" w:rsidRDefault="00A4211D" w:rsidP="00C72E9E">
      <w:pPr>
        <w:ind w:left="-270" w:right="-360"/>
        <w:jc w:val="center"/>
        <w:rPr>
          <w:rFonts w:asciiTheme="majorBidi" w:hAnsiTheme="majorBidi" w:cstheme="majorBidi"/>
          <w:b/>
          <w:sz w:val="24"/>
          <w:szCs w:val="24"/>
        </w:rPr>
      </w:pPr>
      <w:r w:rsidRPr="00A4211D">
        <w:rPr>
          <w:rFonts w:asciiTheme="majorBidi" w:hAnsiTheme="majorBidi" w:cstheme="majorBidi"/>
          <w:b/>
          <w:sz w:val="24"/>
          <w:szCs w:val="24"/>
        </w:rPr>
        <w:t>Supplementary data</w:t>
      </w:r>
      <w:r w:rsidR="00C80C88">
        <w:rPr>
          <w:rFonts w:asciiTheme="majorBidi" w:hAnsiTheme="majorBidi" w:cstheme="majorBidi"/>
          <w:b/>
          <w:sz w:val="24"/>
          <w:szCs w:val="24"/>
        </w:rPr>
        <w:t xml:space="preserve"> </w:t>
      </w:r>
    </w:p>
    <w:p w14:paraId="09EA0EE8" w14:textId="399D4754"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b/>
          <w:sz w:val="24"/>
          <w:szCs w:val="24"/>
        </w:rPr>
        <w:t>Total Antioxidants (as TEAC</w:t>
      </w:r>
      <w:r w:rsidR="00C80C88">
        <w:rPr>
          <w:rFonts w:asciiTheme="majorBidi" w:hAnsiTheme="majorBidi" w:cstheme="majorBidi"/>
          <w:b/>
          <w:sz w:val="24"/>
          <w:szCs w:val="24"/>
        </w:rPr>
        <w:t xml:space="preserve"> mM</w:t>
      </w:r>
      <w:r w:rsidRPr="00D43D1A">
        <w:rPr>
          <w:rFonts w:asciiTheme="majorBidi" w:hAnsiTheme="majorBidi" w:cstheme="majorBidi"/>
          <w:b/>
          <w:sz w:val="24"/>
          <w:szCs w:val="24"/>
        </w:rPr>
        <w:t>/100g)</w:t>
      </w:r>
      <w:r w:rsidR="00B67AB4">
        <w:rPr>
          <w:rFonts w:asciiTheme="majorBidi" w:hAnsiTheme="majorBidi" w:cstheme="majorBidi"/>
          <w:b/>
          <w:sz w:val="24"/>
          <w:szCs w:val="24"/>
        </w:rPr>
        <w:t xml:space="preserve"> </w:t>
      </w:r>
    </w:p>
    <w:p w14:paraId="734A9EB0" w14:textId="38266E3B"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 xml:space="preserve">         For the determination of total antioxidants, the modified method of Miller and Rice-Evans described by Drobiova </w:t>
      </w:r>
      <w:r w:rsidRPr="00D43D1A">
        <w:rPr>
          <w:rFonts w:asciiTheme="majorBidi" w:hAnsiTheme="majorBidi" w:cstheme="majorBidi"/>
          <w:i/>
          <w:iCs/>
          <w:sz w:val="24"/>
          <w:szCs w:val="24"/>
        </w:rPr>
        <w:t>et al.</w:t>
      </w:r>
      <w:r w:rsidRPr="00D43D1A">
        <w:rPr>
          <w:rFonts w:asciiTheme="majorBidi" w:hAnsiTheme="majorBidi" w:cstheme="majorBidi"/>
          <w:sz w:val="24"/>
          <w:szCs w:val="24"/>
        </w:rPr>
        <w:t xml:space="preserve"> (2009) was used. Consistent with the original method of Miller and Rice-Evans (Rice-Evans and Miler, 1994), the modified method is based on the ability of 2, 2´-azinobis-(3-ethylbenzothiazoline-6-sulfonic acid) (ABTS) to form a radical cation intermediate (ABTS˙⁺). The reaction series that results in the production of ABTS˙⁺ starts with the activation of metmyoglobin (MetMb) by hydrogen peroxide, generating Ferryl Mb which in turn reacts with ABTS to produce ABTS˙⁺radical. The blue-green color of ABTS˙⁺ radical is characterized by long wavelength absorption maxima at 660, 734 and 820 nm.</w:t>
      </w:r>
      <w:r w:rsidR="00797258">
        <w:rPr>
          <w:rFonts w:asciiTheme="majorBidi" w:hAnsiTheme="majorBidi" w:cstheme="majorBidi"/>
          <w:sz w:val="24"/>
          <w:szCs w:val="24"/>
        </w:rPr>
        <w:t xml:space="preserve"> </w:t>
      </w:r>
    </w:p>
    <w:p w14:paraId="4DED8F7C" w14:textId="12174B1C" w:rsidR="00D43D1A" w:rsidRPr="00D43D1A" w:rsidRDefault="00D43D1A" w:rsidP="00C72E9E">
      <w:pPr>
        <w:ind w:left="-270" w:right="-360"/>
        <w:jc w:val="both"/>
        <w:rPr>
          <w:rFonts w:asciiTheme="majorBidi" w:hAnsiTheme="majorBidi" w:cstheme="majorBidi"/>
          <w:b/>
          <w:bCs/>
          <w:iCs/>
          <w:sz w:val="24"/>
          <w:szCs w:val="24"/>
        </w:rPr>
      </w:pPr>
      <w:r w:rsidRPr="00D43D1A">
        <w:rPr>
          <w:rFonts w:asciiTheme="majorBidi" w:hAnsiTheme="majorBidi" w:cstheme="majorBidi"/>
          <w:b/>
          <w:bCs/>
          <w:iCs/>
          <w:sz w:val="24"/>
          <w:szCs w:val="24"/>
        </w:rPr>
        <w:t>Sample preparation</w:t>
      </w:r>
    </w:p>
    <w:p w14:paraId="2DA65E37" w14:textId="50E8A57F"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ab/>
        <w:t xml:space="preserve">All the samples 1g weighed and extracted with 5ml distilled water, centrifuged at </w:t>
      </w:r>
      <w:r w:rsidR="00B73122">
        <w:rPr>
          <w:rFonts w:asciiTheme="majorBidi" w:hAnsiTheme="majorBidi" w:cstheme="majorBidi"/>
          <w:sz w:val="24"/>
          <w:szCs w:val="24"/>
        </w:rPr>
        <w:t>25</w:t>
      </w:r>
      <w:r w:rsidRPr="00D43D1A">
        <w:rPr>
          <w:rFonts w:asciiTheme="majorBidi" w:hAnsiTheme="majorBidi" w:cstheme="majorBidi"/>
          <w:sz w:val="24"/>
          <w:szCs w:val="24"/>
        </w:rPr>
        <w:t>00</w:t>
      </w:r>
      <w:r w:rsidR="00B73122">
        <w:rPr>
          <w:rFonts w:asciiTheme="majorBidi" w:hAnsiTheme="majorBidi" w:cstheme="majorBidi"/>
          <w:sz w:val="24"/>
          <w:szCs w:val="24"/>
        </w:rPr>
        <w:t xml:space="preserve"> x g</w:t>
      </w:r>
      <w:r w:rsidRPr="00D43D1A">
        <w:rPr>
          <w:rFonts w:asciiTheme="majorBidi" w:hAnsiTheme="majorBidi" w:cstheme="majorBidi"/>
          <w:sz w:val="24"/>
          <w:szCs w:val="24"/>
        </w:rPr>
        <w:t xml:space="preserve"> for 15min at 4ºC.The supernatant was used for the analysis with appropriate dilutions according to the standard curve.</w:t>
      </w:r>
    </w:p>
    <w:p w14:paraId="62793979" w14:textId="77777777" w:rsidR="00D43D1A" w:rsidRPr="00D43D1A" w:rsidRDefault="00D43D1A" w:rsidP="00C72E9E">
      <w:pPr>
        <w:ind w:left="-270" w:right="-360"/>
        <w:jc w:val="both"/>
        <w:rPr>
          <w:rFonts w:asciiTheme="majorBidi" w:hAnsiTheme="majorBidi" w:cstheme="majorBidi"/>
          <w:b/>
          <w:bCs/>
          <w:sz w:val="24"/>
          <w:szCs w:val="24"/>
        </w:rPr>
      </w:pPr>
      <w:r w:rsidRPr="00D43D1A">
        <w:rPr>
          <w:rFonts w:asciiTheme="majorBidi" w:hAnsiTheme="majorBidi" w:cstheme="majorBidi"/>
          <w:b/>
          <w:bCs/>
          <w:sz w:val="24"/>
          <w:szCs w:val="24"/>
        </w:rPr>
        <w:t>Preparation of Reagents</w:t>
      </w:r>
    </w:p>
    <w:p w14:paraId="67642319" w14:textId="77777777" w:rsidR="00D43D1A" w:rsidRPr="00D43D1A" w:rsidRDefault="00D43D1A" w:rsidP="00C72E9E">
      <w:pPr>
        <w:ind w:left="-270" w:right="-360"/>
        <w:jc w:val="both"/>
        <w:rPr>
          <w:rFonts w:asciiTheme="majorBidi" w:hAnsiTheme="majorBidi" w:cstheme="majorBidi"/>
          <w:iCs/>
          <w:sz w:val="24"/>
          <w:szCs w:val="24"/>
        </w:rPr>
      </w:pPr>
      <w:r w:rsidRPr="00D43D1A">
        <w:rPr>
          <w:rFonts w:asciiTheme="majorBidi" w:hAnsiTheme="majorBidi" w:cstheme="majorBidi"/>
          <w:i/>
          <w:iCs/>
          <w:sz w:val="24"/>
          <w:szCs w:val="24"/>
        </w:rPr>
        <w:t>Phosphate Buffered Saline (PBS) (5 mM, pH 7.4)</w:t>
      </w:r>
    </w:p>
    <w:p w14:paraId="07A354F2"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 xml:space="preserve">          PBS was prepared by dissolving 16.129 g NaCl (Fluka Chemical Company, Switzerland), 0.2594 g NaH₂PO₄ (Riedel-de Haen, Germany) and 1.4837 g Na₂HPO₄ (Riedel-de Haen, Germany) in distilled water. The pH was adjusted to 7.4, and the final solution volume was completed to 2 L with distilled water.</w:t>
      </w:r>
    </w:p>
    <w:p w14:paraId="1FFE79BE"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i/>
          <w:iCs/>
          <w:sz w:val="24"/>
          <w:szCs w:val="24"/>
        </w:rPr>
        <w:t>Trolox (2.5 mM) stock</w:t>
      </w:r>
    </w:p>
    <w:p w14:paraId="00913FD9" w14:textId="5D0B08A3"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 xml:space="preserve">         Trolox reagent was prepared by dissolving 62.57 mg Trolox (6-Hydroxy-2, 5, 7, 8-tetramethyl chromom-2-carboxylic acid, Sigma Aldrich Company, USA) in 75 ml PBS. The solution volume was completed to 100 m</w:t>
      </w:r>
      <w:r w:rsidR="00347C6F">
        <w:rPr>
          <w:rFonts w:asciiTheme="majorBidi" w:hAnsiTheme="majorBidi" w:cstheme="majorBidi"/>
          <w:sz w:val="24"/>
          <w:szCs w:val="24"/>
        </w:rPr>
        <w:t>L</w:t>
      </w:r>
      <w:r w:rsidRPr="00D43D1A">
        <w:rPr>
          <w:rFonts w:asciiTheme="majorBidi" w:hAnsiTheme="majorBidi" w:cstheme="majorBidi"/>
          <w:sz w:val="24"/>
          <w:szCs w:val="24"/>
        </w:rPr>
        <w:t xml:space="preserve"> with PBS, and then the stock solution was stored in the freezer (-40 ºC) in 1 m</w:t>
      </w:r>
      <w:r w:rsidR="00347C6F">
        <w:rPr>
          <w:rFonts w:asciiTheme="majorBidi" w:hAnsiTheme="majorBidi" w:cstheme="majorBidi"/>
          <w:sz w:val="24"/>
          <w:szCs w:val="24"/>
        </w:rPr>
        <w:t>L</w:t>
      </w:r>
      <w:r w:rsidRPr="00D43D1A">
        <w:rPr>
          <w:rFonts w:asciiTheme="majorBidi" w:hAnsiTheme="majorBidi" w:cstheme="majorBidi"/>
          <w:sz w:val="24"/>
          <w:szCs w:val="24"/>
        </w:rPr>
        <w:t xml:space="preserve"> aliquots. Fresh working standards were prepared daily and shown in </w:t>
      </w:r>
      <w:r>
        <w:rPr>
          <w:rFonts w:asciiTheme="majorBidi" w:hAnsiTheme="majorBidi" w:cstheme="majorBidi"/>
          <w:sz w:val="24"/>
          <w:szCs w:val="24"/>
        </w:rPr>
        <w:t xml:space="preserve">Supplementary </w:t>
      </w:r>
      <w:r w:rsidRPr="00D43D1A">
        <w:rPr>
          <w:rFonts w:asciiTheme="majorBidi" w:hAnsiTheme="majorBidi" w:cstheme="majorBidi"/>
          <w:sz w:val="24"/>
          <w:szCs w:val="24"/>
        </w:rPr>
        <w:t xml:space="preserve">Table 1. </w:t>
      </w:r>
    </w:p>
    <w:p w14:paraId="191F1835" w14:textId="77777777" w:rsidR="00C72E9E" w:rsidRDefault="00D43D1A" w:rsidP="00C72E9E">
      <w:pPr>
        <w:ind w:left="-270" w:right="-360"/>
        <w:jc w:val="both"/>
        <w:rPr>
          <w:rFonts w:asciiTheme="majorBidi" w:hAnsiTheme="majorBidi" w:cstheme="majorBidi"/>
          <w:sz w:val="24"/>
          <w:szCs w:val="24"/>
        </w:rPr>
      </w:pPr>
      <w:r>
        <w:rPr>
          <w:rFonts w:asciiTheme="majorBidi" w:hAnsiTheme="majorBidi" w:cstheme="majorBidi"/>
          <w:b/>
          <w:sz w:val="24"/>
          <w:szCs w:val="24"/>
        </w:rPr>
        <w:t xml:space="preserve">Supplementary </w:t>
      </w:r>
      <w:r w:rsidRPr="00D43D1A">
        <w:rPr>
          <w:rFonts w:asciiTheme="majorBidi" w:hAnsiTheme="majorBidi" w:cstheme="majorBidi"/>
          <w:b/>
          <w:sz w:val="24"/>
          <w:szCs w:val="24"/>
        </w:rPr>
        <w:t>Table 1.</w:t>
      </w:r>
      <w:r w:rsidRPr="00D43D1A">
        <w:rPr>
          <w:rFonts w:asciiTheme="majorBidi" w:hAnsiTheme="majorBidi" w:cstheme="majorBidi"/>
          <w:sz w:val="24"/>
          <w:szCs w:val="24"/>
        </w:rPr>
        <w:t xml:space="preserve"> </w:t>
      </w:r>
    </w:p>
    <w:p w14:paraId="5F4B28CB" w14:textId="583F8D5D"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Solutions for Standard Curve</w:t>
      </w: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2802"/>
        <w:gridCol w:w="1751"/>
        <w:gridCol w:w="3365"/>
      </w:tblGrid>
      <w:tr w:rsidR="00D43D1A" w:rsidRPr="00D43D1A" w14:paraId="3D273B53" w14:textId="77777777" w:rsidTr="00C72E9E">
        <w:trPr>
          <w:trHeight w:val="467"/>
        </w:trPr>
        <w:tc>
          <w:tcPr>
            <w:tcW w:w="1530" w:type="dxa"/>
            <w:shd w:val="clear" w:color="auto" w:fill="auto"/>
            <w:vAlign w:val="center"/>
          </w:tcPr>
          <w:p w14:paraId="6168E018" w14:textId="77777777" w:rsidR="00D43D1A" w:rsidRPr="00D43D1A" w:rsidRDefault="00D43D1A" w:rsidP="00C72E9E">
            <w:pPr>
              <w:ind w:left="-270" w:right="-360"/>
              <w:jc w:val="center"/>
              <w:rPr>
                <w:rFonts w:asciiTheme="majorBidi" w:hAnsiTheme="majorBidi" w:cstheme="majorBidi"/>
                <w:sz w:val="24"/>
                <w:szCs w:val="24"/>
              </w:rPr>
            </w:pPr>
            <w:r w:rsidRPr="00D43D1A">
              <w:rPr>
                <w:rFonts w:asciiTheme="majorBidi" w:hAnsiTheme="majorBidi" w:cstheme="majorBidi"/>
                <w:sz w:val="24"/>
                <w:szCs w:val="24"/>
              </w:rPr>
              <w:t>Sample</w:t>
            </w:r>
          </w:p>
        </w:tc>
        <w:tc>
          <w:tcPr>
            <w:tcW w:w="2802" w:type="dxa"/>
            <w:shd w:val="clear" w:color="auto" w:fill="auto"/>
            <w:vAlign w:val="center"/>
          </w:tcPr>
          <w:p w14:paraId="0F69D0B0" w14:textId="77777777" w:rsidR="00D43D1A" w:rsidRPr="00D43D1A" w:rsidRDefault="00D43D1A" w:rsidP="00C72E9E">
            <w:pPr>
              <w:ind w:left="-270" w:right="-360"/>
              <w:jc w:val="center"/>
              <w:rPr>
                <w:rFonts w:asciiTheme="majorBidi" w:hAnsiTheme="majorBidi" w:cstheme="majorBidi"/>
                <w:sz w:val="24"/>
                <w:szCs w:val="24"/>
              </w:rPr>
            </w:pPr>
            <w:r w:rsidRPr="00D43D1A">
              <w:rPr>
                <w:rFonts w:asciiTheme="majorBidi" w:hAnsiTheme="majorBidi" w:cstheme="majorBidi"/>
                <w:sz w:val="24"/>
                <w:szCs w:val="24"/>
              </w:rPr>
              <w:t>Trolox (2.5 mM, µl)</w:t>
            </w:r>
          </w:p>
        </w:tc>
        <w:tc>
          <w:tcPr>
            <w:tcW w:w="1751" w:type="dxa"/>
            <w:shd w:val="clear" w:color="auto" w:fill="auto"/>
            <w:vAlign w:val="center"/>
          </w:tcPr>
          <w:p w14:paraId="6977ACDA" w14:textId="77777777" w:rsidR="00D43D1A" w:rsidRPr="00D43D1A" w:rsidRDefault="00D43D1A" w:rsidP="00C72E9E">
            <w:pPr>
              <w:ind w:left="-270" w:right="-360"/>
              <w:jc w:val="center"/>
              <w:rPr>
                <w:rFonts w:asciiTheme="majorBidi" w:hAnsiTheme="majorBidi" w:cstheme="majorBidi"/>
                <w:sz w:val="24"/>
                <w:szCs w:val="24"/>
              </w:rPr>
            </w:pPr>
            <w:r w:rsidRPr="00D43D1A">
              <w:rPr>
                <w:rFonts w:asciiTheme="majorBidi" w:hAnsiTheme="majorBidi" w:cstheme="majorBidi"/>
                <w:sz w:val="24"/>
                <w:szCs w:val="24"/>
              </w:rPr>
              <w:t>PBS (µl)</w:t>
            </w:r>
          </w:p>
        </w:tc>
        <w:tc>
          <w:tcPr>
            <w:tcW w:w="3365" w:type="dxa"/>
            <w:shd w:val="clear" w:color="auto" w:fill="auto"/>
            <w:vAlign w:val="center"/>
          </w:tcPr>
          <w:p w14:paraId="2F2F1AE3" w14:textId="77777777" w:rsidR="00D43D1A" w:rsidRPr="00D43D1A" w:rsidRDefault="00D43D1A" w:rsidP="00C72E9E">
            <w:pPr>
              <w:ind w:left="-270" w:right="-360"/>
              <w:jc w:val="center"/>
              <w:rPr>
                <w:rFonts w:asciiTheme="majorBidi" w:hAnsiTheme="majorBidi" w:cstheme="majorBidi"/>
                <w:sz w:val="24"/>
                <w:szCs w:val="24"/>
              </w:rPr>
            </w:pPr>
            <w:r w:rsidRPr="00D43D1A">
              <w:rPr>
                <w:rFonts w:asciiTheme="majorBidi" w:hAnsiTheme="majorBidi" w:cstheme="majorBidi"/>
                <w:sz w:val="24"/>
                <w:szCs w:val="24"/>
              </w:rPr>
              <w:t>Final Concentration (mM)</w:t>
            </w:r>
          </w:p>
        </w:tc>
      </w:tr>
      <w:tr w:rsidR="00D43D1A" w:rsidRPr="00D43D1A" w14:paraId="0CE5677E" w14:textId="77777777" w:rsidTr="00C72E9E">
        <w:tc>
          <w:tcPr>
            <w:tcW w:w="1530" w:type="dxa"/>
            <w:shd w:val="clear" w:color="auto" w:fill="auto"/>
            <w:vAlign w:val="center"/>
          </w:tcPr>
          <w:p w14:paraId="251BB639" w14:textId="77777777" w:rsidR="00D43D1A" w:rsidRPr="00D43D1A" w:rsidRDefault="00D43D1A" w:rsidP="00C72E9E">
            <w:pPr>
              <w:ind w:left="-270" w:right="-360"/>
              <w:jc w:val="center"/>
              <w:rPr>
                <w:rFonts w:asciiTheme="majorBidi" w:hAnsiTheme="majorBidi" w:cstheme="majorBidi"/>
                <w:sz w:val="24"/>
                <w:szCs w:val="24"/>
              </w:rPr>
            </w:pPr>
            <w:r w:rsidRPr="00D43D1A">
              <w:rPr>
                <w:rFonts w:asciiTheme="majorBidi" w:hAnsiTheme="majorBidi" w:cstheme="majorBidi"/>
                <w:sz w:val="24"/>
                <w:szCs w:val="24"/>
              </w:rPr>
              <w:t>1</w:t>
            </w:r>
          </w:p>
        </w:tc>
        <w:tc>
          <w:tcPr>
            <w:tcW w:w="2802" w:type="dxa"/>
            <w:shd w:val="clear" w:color="auto" w:fill="auto"/>
            <w:vAlign w:val="center"/>
          </w:tcPr>
          <w:p w14:paraId="332A5EBB" w14:textId="77777777" w:rsidR="00D43D1A" w:rsidRPr="00D43D1A" w:rsidRDefault="00D43D1A" w:rsidP="00C72E9E">
            <w:pPr>
              <w:ind w:left="-270" w:right="-360"/>
              <w:jc w:val="center"/>
              <w:rPr>
                <w:rFonts w:asciiTheme="majorBidi" w:hAnsiTheme="majorBidi" w:cstheme="majorBidi"/>
                <w:sz w:val="24"/>
                <w:szCs w:val="24"/>
              </w:rPr>
            </w:pPr>
            <w:r w:rsidRPr="00D43D1A">
              <w:rPr>
                <w:rFonts w:asciiTheme="majorBidi" w:hAnsiTheme="majorBidi" w:cstheme="majorBidi"/>
                <w:sz w:val="24"/>
                <w:szCs w:val="24"/>
              </w:rPr>
              <w:t>25</w:t>
            </w:r>
          </w:p>
        </w:tc>
        <w:tc>
          <w:tcPr>
            <w:tcW w:w="1751" w:type="dxa"/>
            <w:shd w:val="clear" w:color="auto" w:fill="auto"/>
            <w:vAlign w:val="center"/>
          </w:tcPr>
          <w:p w14:paraId="7B810458" w14:textId="77777777" w:rsidR="00D43D1A" w:rsidRPr="00D43D1A" w:rsidRDefault="00D43D1A" w:rsidP="00C72E9E">
            <w:pPr>
              <w:ind w:left="-270" w:right="-360"/>
              <w:jc w:val="center"/>
              <w:rPr>
                <w:rFonts w:asciiTheme="majorBidi" w:hAnsiTheme="majorBidi" w:cstheme="majorBidi"/>
                <w:sz w:val="24"/>
                <w:szCs w:val="24"/>
              </w:rPr>
            </w:pPr>
            <w:r w:rsidRPr="00D43D1A">
              <w:rPr>
                <w:rFonts w:asciiTheme="majorBidi" w:hAnsiTheme="majorBidi" w:cstheme="majorBidi"/>
                <w:sz w:val="24"/>
                <w:szCs w:val="24"/>
              </w:rPr>
              <w:t>100</w:t>
            </w:r>
          </w:p>
        </w:tc>
        <w:tc>
          <w:tcPr>
            <w:tcW w:w="3365" w:type="dxa"/>
            <w:shd w:val="clear" w:color="auto" w:fill="auto"/>
            <w:vAlign w:val="center"/>
          </w:tcPr>
          <w:p w14:paraId="1F90B110" w14:textId="77777777" w:rsidR="00D43D1A" w:rsidRPr="00D43D1A" w:rsidRDefault="00D43D1A" w:rsidP="00C72E9E">
            <w:pPr>
              <w:ind w:left="-270" w:right="-360"/>
              <w:jc w:val="center"/>
              <w:rPr>
                <w:rFonts w:asciiTheme="majorBidi" w:hAnsiTheme="majorBidi" w:cstheme="majorBidi"/>
                <w:sz w:val="24"/>
                <w:szCs w:val="24"/>
              </w:rPr>
            </w:pPr>
            <w:r w:rsidRPr="00D43D1A">
              <w:rPr>
                <w:rFonts w:asciiTheme="majorBidi" w:hAnsiTheme="majorBidi" w:cstheme="majorBidi"/>
                <w:sz w:val="24"/>
                <w:szCs w:val="24"/>
              </w:rPr>
              <w:t>0.5</w:t>
            </w:r>
          </w:p>
        </w:tc>
      </w:tr>
      <w:tr w:rsidR="00D43D1A" w:rsidRPr="00D43D1A" w14:paraId="1B8A2E05" w14:textId="77777777" w:rsidTr="00C72E9E">
        <w:tc>
          <w:tcPr>
            <w:tcW w:w="1530" w:type="dxa"/>
            <w:shd w:val="clear" w:color="auto" w:fill="auto"/>
            <w:vAlign w:val="center"/>
          </w:tcPr>
          <w:p w14:paraId="57BFF47C" w14:textId="21B1F30B" w:rsidR="00D43D1A" w:rsidRPr="00D43D1A" w:rsidRDefault="00D43D1A" w:rsidP="00C72E9E">
            <w:pPr>
              <w:ind w:left="-270" w:right="-360"/>
              <w:jc w:val="center"/>
              <w:rPr>
                <w:rFonts w:asciiTheme="majorBidi" w:hAnsiTheme="majorBidi" w:cstheme="majorBidi"/>
                <w:sz w:val="24"/>
                <w:szCs w:val="24"/>
              </w:rPr>
            </w:pPr>
            <w:r w:rsidRPr="00D43D1A">
              <w:rPr>
                <w:rFonts w:asciiTheme="majorBidi" w:hAnsiTheme="majorBidi" w:cstheme="majorBidi"/>
                <w:sz w:val="24"/>
                <w:szCs w:val="24"/>
              </w:rPr>
              <w:t>2</w:t>
            </w:r>
          </w:p>
        </w:tc>
        <w:tc>
          <w:tcPr>
            <w:tcW w:w="2802" w:type="dxa"/>
            <w:shd w:val="clear" w:color="auto" w:fill="auto"/>
            <w:vAlign w:val="center"/>
          </w:tcPr>
          <w:p w14:paraId="7A131D39" w14:textId="77777777" w:rsidR="00D43D1A" w:rsidRPr="00D43D1A" w:rsidRDefault="00D43D1A" w:rsidP="00C72E9E">
            <w:pPr>
              <w:ind w:left="-270" w:right="-360"/>
              <w:jc w:val="center"/>
              <w:rPr>
                <w:rFonts w:asciiTheme="majorBidi" w:hAnsiTheme="majorBidi" w:cstheme="majorBidi"/>
                <w:sz w:val="24"/>
                <w:szCs w:val="24"/>
              </w:rPr>
            </w:pPr>
            <w:r w:rsidRPr="00D43D1A">
              <w:rPr>
                <w:rFonts w:asciiTheme="majorBidi" w:hAnsiTheme="majorBidi" w:cstheme="majorBidi"/>
                <w:sz w:val="24"/>
                <w:szCs w:val="24"/>
              </w:rPr>
              <w:t>50</w:t>
            </w:r>
          </w:p>
        </w:tc>
        <w:tc>
          <w:tcPr>
            <w:tcW w:w="1751" w:type="dxa"/>
            <w:shd w:val="clear" w:color="auto" w:fill="auto"/>
            <w:vAlign w:val="center"/>
          </w:tcPr>
          <w:p w14:paraId="4A550E4A" w14:textId="77777777" w:rsidR="00D43D1A" w:rsidRPr="00D43D1A" w:rsidRDefault="00D43D1A" w:rsidP="00C72E9E">
            <w:pPr>
              <w:ind w:left="-270" w:right="-360"/>
              <w:jc w:val="center"/>
              <w:rPr>
                <w:rFonts w:asciiTheme="majorBidi" w:hAnsiTheme="majorBidi" w:cstheme="majorBidi"/>
                <w:sz w:val="24"/>
                <w:szCs w:val="24"/>
              </w:rPr>
            </w:pPr>
            <w:r w:rsidRPr="00D43D1A">
              <w:rPr>
                <w:rFonts w:asciiTheme="majorBidi" w:hAnsiTheme="majorBidi" w:cstheme="majorBidi"/>
                <w:sz w:val="24"/>
                <w:szCs w:val="24"/>
              </w:rPr>
              <w:t>75</w:t>
            </w:r>
          </w:p>
        </w:tc>
        <w:tc>
          <w:tcPr>
            <w:tcW w:w="3365" w:type="dxa"/>
            <w:shd w:val="clear" w:color="auto" w:fill="auto"/>
            <w:vAlign w:val="center"/>
          </w:tcPr>
          <w:p w14:paraId="3C120D04" w14:textId="77777777" w:rsidR="00D43D1A" w:rsidRPr="00D43D1A" w:rsidRDefault="00D43D1A" w:rsidP="00C72E9E">
            <w:pPr>
              <w:ind w:left="-270" w:right="-360"/>
              <w:jc w:val="center"/>
              <w:rPr>
                <w:rFonts w:asciiTheme="majorBidi" w:hAnsiTheme="majorBidi" w:cstheme="majorBidi"/>
                <w:sz w:val="24"/>
                <w:szCs w:val="24"/>
              </w:rPr>
            </w:pPr>
            <w:r w:rsidRPr="00D43D1A">
              <w:rPr>
                <w:rFonts w:asciiTheme="majorBidi" w:hAnsiTheme="majorBidi" w:cstheme="majorBidi"/>
                <w:sz w:val="24"/>
                <w:szCs w:val="24"/>
              </w:rPr>
              <w:t>1.0</w:t>
            </w:r>
          </w:p>
        </w:tc>
      </w:tr>
      <w:tr w:rsidR="00D43D1A" w:rsidRPr="00D43D1A" w14:paraId="7BF80D48" w14:textId="77777777" w:rsidTr="00C72E9E">
        <w:tc>
          <w:tcPr>
            <w:tcW w:w="1530" w:type="dxa"/>
            <w:shd w:val="clear" w:color="auto" w:fill="auto"/>
            <w:vAlign w:val="center"/>
          </w:tcPr>
          <w:p w14:paraId="1F1427F2" w14:textId="77777777" w:rsidR="00D43D1A" w:rsidRPr="00D43D1A" w:rsidRDefault="00D43D1A" w:rsidP="00C72E9E">
            <w:pPr>
              <w:ind w:left="-270" w:right="-360"/>
              <w:jc w:val="center"/>
              <w:rPr>
                <w:rFonts w:asciiTheme="majorBidi" w:hAnsiTheme="majorBidi" w:cstheme="majorBidi"/>
                <w:sz w:val="24"/>
                <w:szCs w:val="24"/>
              </w:rPr>
            </w:pPr>
            <w:r w:rsidRPr="00D43D1A">
              <w:rPr>
                <w:rFonts w:asciiTheme="majorBidi" w:hAnsiTheme="majorBidi" w:cstheme="majorBidi"/>
                <w:sz w:val="24"/>
                <w:szCs w:val="24"/>
              </w:rPr>
              <w:t>3</w:t>
            </w:r>
          </w:p>
        </w:tc>
        <w:tc>
          <w:tcPr>
            <w:tcW w:w="2802" w:type="dxa"/>
            <w:shd w:val="clear" w:color="auto" w:fill="auto"/>
            <w:vAlign w:val="center"/>
          </w:tcPr>
          <w:p w14:paraId="634D363E" w14:textId="77777777" w:rsidR="00D43D1A" w:rsidRPr="00D43D1A" w:rsidRDefault="00D43D1A" w:rsidP="00C72E9E">
            <w:pPr>
              <w:ind w:left="-270" w:right="-360"/>
              <w:jc w:val="center"/>
              <w:rPr>
                <w:rFonts w:asciiTheme="majorBidi" w:hAnsiTheme="majorBidi" w:cstheme="majorBidi"/>
                <w:sz w:val="24"/>
                <w:szCs w:val="24"/>
              </w:rPr>
            </w:pPr>
            <w:r w:rsidRPr="00D43D1A">
              <w:rPr>
                <w:rFonts w:asciiTheme="majorBidi" w:hAnsiTheme="majorBidi" w:cstheme="majorBidi"/>
                <w:sz w:val="24"/>
                <w:szCs w:val="24"/>
              </w:rPr>
              <w:t>75</w:t>
            </w:r>
          </w:p>
        </w:tc>
        <w:tc>
          <w:tcPr>
            <w:tcW w:w="1751" w:type="dxa"/>
            <w:shd w:val="clear" w:color="auto" w:fill="auto"/>
            <w:vAlign w:val="center"/>
          </w:tcPr>
          <w:p w14:paraId="2426E5BB" w14:textId="77777777" w:rsidR="00D43D1A" w:rsidRPr="00D43D1A" w:rsidRDefault="00D43D1A" w:rsidP="00C72E9E">
            <w:pPr>
              <w:ind w:left="-270" w:right="-360"/>
              <w:jc w:val="center"/>
              <w:rPr>
                <w:rFonts w:asciiTheme="majorBidi" w:hAnsiTheme="majorBidi" w:cstheme="majorBidi"/>
                <w:sz w:val="24"/>
                <w:szCs w:val="24"/>
              </w:rPr>
            </w:pPr>
            <w:r w:rsidRPr="00D43D1A">
              <w:rPr>
                <w:rFonts w:asciiTheme="majorBidi" w:hAnsiTheme="majorBidi" w:cstheme="majorBidi"/>
                <w:sz w:val="24"/>
                <w:szCs w:val="24"/>
              </w:rPr>
              <w:t>50</w:t>
            </w:r>
          </w:p>
        </w:tc>
        <w:tc>
          <w:tcPr>
            <w:tcW w:w="3365" w:type="dxa"/>
            <w:shd w:val="clear" w:color="auto" w:fill="auto"/>
            <w:vAlign w:val="center"/>
          </w:tcPr>
          <w:p w14:paraId="0347FE6B" w14:textId="77777777" w:rsidR="00D43D1A" w:rsidRPr="00D43D1A" w:rsidRDefault="00D43D1A" w:rsidP="00C72E9E">
            <w:pPr>
              <w:ind w:left="-270" w:right="-360"/>
              <w:jc w:val="center"/>
              <w:rPr>
                <w:rFonts w:asciiTheme="majorBidi" w:hAnsiTheme="majorBidi" w:cstheme="majorBidi"/>
                <w:sz w:val="24"/>
                <w:szCs w:val="24"/>
              </w:rPr>
            </w:pPr>
            <w:r w:rsidRPr="00D43D1A">
              <w:rPr>
                <w:rFonts w:asciiTheme="majorBidi" w:hAnsiTheme="majorBidi" w:cstheme="majorBidi"/>
                <w:sz w:val="24"/>
                <w:szCs w:val="24"/>
              </w:rPr>
              <w:t>1.5</w:t>
            </w:r>
          </w:p>
        </w:tc>
      </w:tr>
      <w:tr w:rsidR="00D43D1A" w:rsidRPr="00D43D1A" w14:paraId="25968E16" w14:textId="77777777" w:rsidTr="00C72E9E">
        <w:tc>
          <w:tcPr>
            <w:tcW w:w="1530" w:type="dxa"/>
            <w:shd w:val="clear" w:color="auto" w:fill="auto"/>
            <w:vAlign w:val="center"/>
          </w:tcPr>
          <w:p w14:paraId="76228F1F" w14:textId="77777777" w:rsidR="00D43D1A" w:rsidRPr="00D43D1A" w:rsidRDefault="00D43D1A" w:rsidP="00C72E9E">
            <w:pPr>
              <w:ind w:left="-270" w:right="-360"/>
              <w:jc w:val="center"/>
              <w:rPr>
                <w:rFonts w:asciiTheme="majorBidi" w:hAnsiTheme="majorBidi" w:cstheme="majorBidi"/>
                <w:sz w:val="24"/>
                <w:szCs w:val="24"/>
              </w:rPr>
            </w:pPr>
            <w:r w:rsidRPr="00D43D1A">
              <w:rPr>
                <w:rFonts w:asciiTheme="majorBidi" w:hAnsiTheme="majorBidi" w:cstheme="majorBidi"/>
                <w:sz w:val="24"/>
                <w:szCs w:val="24"/>
              </w:rPr>
              <w:t>4</w:t>
            </w:r>
          </w:p>
        </w:tc>
        <w:tc>
          <w:tcPr>
            <w:tcW w:w="2802" w:type="dxa"/>
            <w:shd w:val="clear" w:color="auto" w:fill="auto"/>
            <w:vAlign w:val="center"/>
          </w:tcPr>
          <w:p w14:paraId="26D994DF" w14:textId="77777777" w:rsidR="00D43D1A" w:rsidRPr="00D43D1A" w:rsidRDefault="00D43D1A" w:rsidP="00C72E9E">
            <w:pPr>
              <w:ind w:left="-270" w:right="-360"/>
              <w:jc w:val="center"/>
              <w:rPr>
                <w:rFonts w:asciiTheme="majorBidi" w:hAnsiTheme="majorBidi" w:cstheme="majorBidi"/>
                <w:sz w:val="24"/>
                <w:szCs w:val="24"/>
              </w:rPr>
            </w:pPr>
            <w:r w:rsidRPr="00D43D1A">
              <w:rPr>
                <w:rFonts w:asciiTheme="majorBidi" w:hAnsiTheme="majorBidi" w:cstheme="majorBidi"/>
                <w:sz w:val="24"/>
                <w:szCs w:val="24"/>
              </w:rPr>
              <w:t>100</w:t>
            </w:r>
          </w:p>
        </w:tc>
        <w:tc>
          <w:tcPr>
            <w:tcW w:w="1751" w:type="dxa"/>
            <w:shd w:val="clear" w:color="auto" w:fill="auto"/>
            <w:vAlign w:val="center"/>
          </w:tcPr>
          <w:p w14:paraId="0430E530" w14:textId="77777777" w:rsidR="00D43D1A" w:rsidRPr="00D43D1A" w:rsidRDefault="00D43D1A" w:rsidP="00C72E9E">
            <w:pPr>
              <w:ind w:left="-270" w:right="-360"/>
              <w:jc w:val="center"/>
              <w:rPr>
                <w:rFonts w:asciiTheme="majorBidi" w:hAnsiTheme="majorBidi" w:cstheme="majorBidi"/>
                <w:sz w:val="24"/>
                <w:szCs w:val="24"/>
              </w:rPr>
            </w:pPr>
            <w:r w:rsidRPr="00D43D1A">
              <w:rPr>
                <w:rFonts w:asciiTheme="majorBidi" w:hAnsiTheme="majorBidi" w:cstheme="majorBidi"/>
                <w:sz w:val="24"/>
                <w:szCs w:val="24"/>
              </w:rPr>
              <w:t>25</w:t>
            </w:r>
          </w:p>
        </w:tc>
        <w:tc>
          <w:tcPr>
            <w:tcW w:w="3365" w:type="dxa"/>
            <w:shd w:val="clear" w:color="auto" w:fill="auto"/>
            <w:vAlign w:val="center"/>
          </w:tcPr>
          <w:p w14:paraId="62D5226D" w14:textId="77777777" w:rsidR="00D43D1A" w:rsidRPr="00D43D1A" w:rsidRDefault="00D43D1A" w:rsidP="00C72E9E">
            <w:pPr>
              <w:ind w:left="-270" w:right="-360"/>
              <w:jc w:val="center"/>
              <w:rPr>
                <w:rFonts w:asciiTheme="majorBidi" w:hAnsiTheme="majorBidi" w:cstheme="majorBidi"/>
                <w:sz w:val="24"/>
                <w:szCs w:val="24"/>
              </w:rPr>
            </w:pPr>
            <w:r w:rsidRPr="00D43D1A">
              <w:rPr>
                <w:rFonts w:asciiTheme="majorBidi" w:hAnsiTheme="majorBidi" w:cstheme="majorBidi"/>
                <w:sz w:val="24"/>
                <w:szCs w:val="24"/>
              </w:rPr>
              <w:t>2.0</w:t>
            </w:r>
          </w:p>
        </w:tc>
      </w:tr>
    </w:tbl>
    <w:p w14:paraId="6C1BCB08" w14:textId="47ED8161" w:rsidR="00D43D1A" w:rsidRPr="00D43D1A" w:rsidRDefault="00D43D1A" w:rsidP="00C72E9E">
      <w:pPr>
        <w:ind w:left="-270" w:right="-360"/>
        <w:jc w:val="both"/>
        <w:rPr>
          <w:rFonts w:asciiTheme="majorBidi" w:hAnsiTheme="majorBidi" w:cstheme="majorBidi"/>
          <w:i/>
          <w:iCs/>
          <w:sz w:val="24"/>
          <w:szCs w:val="24"/>
        </w:rPr>
      </w:pPr>
      <w:r w:rsidRPr="00D43D1A">
        <w:rPr>
          <w:rFonts w:asciiTheme="majorBidi" w:hAnsiTheme="majorBidi" w:cstheme="majorBidi"/>
          <w:i/>
          <w:iCs/>
          <w:sz w:val="24"/>
          <w:szCs w:val="24"/>
        </w:rPr>
        <w:lastRenderedPageBreak/>
        <w:t>ABTS (5 mM)</w:t>
      </w:r>
    </w:p>
    <w:p w14:paraId="0148D75D" w14:textId="33C272F2"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 xml:space="preserve">           ABTS was prepared by dissolving 0.2743 g of ABTS (2, 2-Azino bis (3-ethylbenzo thiazoline 6-sulfonic acid) (Fluka Chemical Company, Switzerland) in 100 m</w:t>
      </w:r>
      <w:r w:rsidR="0063069E">
        <w:rPr>
          <w:rFonts w:asciiTheme="majorBidi" w:hAnsiTheme="majorBidi" w:cstheme="majorBidi"/>
          <w:sz w:val="24"/>
          <w:szCs w:val="24"/>
        </w:rPr>
        <w:t>L</w:t>
      </w:r>
      <w:r w:rsidRPr="00D43D1A">
        <w:rPr>
          <w:rFonts w:asciiTheme="majorBidi" w:hAnsiTheme="majorBidi" w:cstheme="majorBidi"/>
          <w:sz w:val="24"/>
          <w:szCs w:val="24"/>
        </w:rPr>
        <w:t xml:space="preserve"> PBS. The solution was stored in 1 m</w:t>
      </w:r>
      <w:r w:rsidR="00DC2FE4">
        <w:rPr>
          <w:rFonts w:asciiTheme="majorBidi" w:hAnsiTheme="majorBidi" w:cstheme="majorBidi"/>
          <w:sz w:val="24"/>
          <w:szCs w:val="24"/>
        </w:rPr>
        <w:t>L</w:t>
      </w:r>
      <w:r w:rsidRPr="00D43D1A">
        <w:rPr>
          <w:rFonts w:asciiTheme="majorBidi" w:hAnsiTheme="majorBidi" w:cstheme="majorBidi"/>
          <w:sz w:val="24"/>
          <w:szCs w:val="24"/>
        </w:rPr>
        <w:t xml:space="preserve"> aliquots at -80°C.</w:t>
      </w:r>
    </w:p>
    <w:p w14:paraId="627ABC29" w14:textId="77777777" w:rsidR="00D43D1A" w:rsidRPr="00D43D1A" w:rsidRDefault="00D43D1A" w:rsidP="00C72E9E">
      <w:pPr>
        <w:ind w:left="-270" w:right="-360"/>
        <w:jc w:val="both"/>
        <w:rPr>
          <w:rFonts w:asciiTheme="majorBidi" w:hAnsiTheme="majorBidi" w:cstheme="majorBidi"/>
          <w:i/>
          <w:iCs/>
          <w:sz w:val="24"/>
          <w:szCs w:val="24"/>
        </w:rPr>
      </w:pPr>
    </w:p>
    <w:p w14:paraId="199165A3"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i/>
          <w:iCs/>
          <w:sz w:val="24"/>
          <w:szCs w:val="24"/>
        </w:rPr>
        <w:t>H₂O₂ (2 mM)</w:t>
      </w:r>
    </w:p>
    <w:p w14:paraId="79F4DD00" w14:textId="78F2C719"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 xml:space="preserve">       The H₂O₂ reagent was prepared by mixing 10 µl of 100% H₂O₂ (Fluka Chemical Company, Switzerland) with 10 m</w:t>
      </w:r>
      <w:r w:rsidR="00DC2FE4">
        <w:rPr>
          <w:rFonts w:asciiTheme="majorBidi" w:hAnsiTheme="majorBidi" w:cstheme="majorBidi"/>
          <w:sz w:val="24"/>
          <w:szCs w:val="24"/>
        </w:rPr>
        <w:t>L</w:t>
      </w:r>
      <w:r w:rsidRPr="00D43D1A">
        <w:rPr>
          <w:rFonts w:asciiTheme="majorBidi" w:hAnsiTheme="majorBidi" w:cstheme="majorBidi"/>
          <w:sz w:val="24"/>
          <w:szCs w:val="24"/>
        </w:rPr>
        <w:t xml:space="preserve"> of PBS, resulting in 10 mM H₂O₂. From this solution, 2 m</w:t>
      </w:r>
      <w:r w:rsidR="00DC2FE4">
        <w:rPr>
          <w:rFonts w:asciiTheme="majorBidi" w:hAnsiTheme="majorBidi" w:cstheme="majorBidi"/>
          <w:sz w:val="24"/>
          <w:szCs w:val="24"/>
        </w:rPr>
        <w:t>L</w:t>
      </w:r>
      <w:r w:rsidRPr="00D43D1A">
        <w:rPr>
          <w:rFonts w:asciiTheme="majorBidi" w:hAnsiTheme="majorBidi" w:cstheme="majorBidi"/>
          <w:sz w:val="24"/>
          <w:szCs w:val="24"/>
        </w:rPr>
        <w:t xml:space="preserve"> was taken and then diluted by adding 8 m</w:t>
      </w:r>
      <w:r w:rsidR="00DC2FE4">
        <w:rPr>
          <w:rFonts w:asciiTheme="majorBidi" w:hAnsiTheme="majorBidi" w:cstheme="majorBidi"/>
          <w:sz w:val="24"/>
          <w:szCs w:val="24"/>
        </w:rPr>
        <w:t>L</w:t>
      </w:r>
      <w:r w:rsidRPr="00D43D1A">
        <w:rPr>
          <w:rFonts w:asciiTheme="majorBidi" w:hAnsiTheme="majorBidi" w:cstheme="majorBidi"/>
          <w:sz w:val="24"/>
          <w:szCs w:val="24"/>
        </w:rPr>
        <w:t xml:space="preserve"> of PBS, resulting in 2 mM H₂O₂ solution. This solution was prepared fresh daily. </w:t>
      </w:r>
    </w:p>
    <w:p w14:paraId="41CF5172" w14:textId="77777777" w:rsidR="00D43D1A" w:rsidRPr="00D43D1A" w:rsidRDefault="00D43D1A" w:rsidP="00C72E9E">
      <w:pPr>
        <w:ind w:left="-270" w:right="-360"/>
        <w:jc w:val="both"/>
        <w:rPr>
          <w:rFonts w:asciiTheme="majorBidi" w:hAnsiTheme="majorBidi" w:cstheme="majorBidi"/>
          <w:i/>
          <w:iCs/>
          <w:sz w:val="24"/>
          <w:szCs w:val="24"/>
        </w:rPr>
      </w:pPr>
    </w:p>
    <w:p w14:paraId="49745369"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i/>
          <w:iCs/>
          <w:sz w:val="24"/>
          <w:szCs w:val="24"/>
        </w:rPr>
        <w:t>Methmyoglobin</w:t>
      </w:r>
    </w:p>
    <w:p w14:paraId="0EB0CA8D" w14:textId="02212706"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 xml:space="preserve">       To prepare the met-myoglobin (MetMb) reagent, 79.11 mg of myoglobin (Mb) (Fluka Biochemical Company, Switzerland, salt-free lyophilized, Fe-0.3%) and 0.00244 g of potassium ferricyanide (Sigma Chemical Company, USA) were each dissolved separately in 10 m</w:t>
      </w:r>
      <w:r w:rsidR="0063069E">
        <w:rPr>
          <w:rFonts w:asciiTheme="majorBidi" w:hAnsiTheme="majorBidi" w:cstheme="majorBidi"/>
          <w:sz w:val="24"/>
          <w:szCs w:val="24"/>
        </w:rPr>
        <w:t>L</w:t>
      </w:r>
      <w:r w:rsidRPr="00D43D1A">
        <w:rPr>
          <w:rFonts w:asciiTheme="majorBidi" w:hAnsiTheme="majorBidi" w:cstheme="majorBidi"/>
          <w:sz w:val="24"/>
          <w:szCs w:val="24"/>
        </w:rPr>
        <w:t xml:space="preserve"> PBS. The two volumes then were mixed, resulting in the Mb mixture. This mixture was purified on a Sephadex G-25 column and used in the assay.</w:t>
      </w:r>
    </w:p>
    <w:p w14:paraId="2F5729D0" w14:textId="5F470F72" w:rsidR="00D43D1A" w:rsidRPr="00D43D1A" w:rsidRDefault="00D43D1A" w:rsidP="00C72E9E">
      <w:pPr>
        <w:ind w:left="-270" w:right="-360"/>
        <w:jc w:val="both"/>
        <w:rPr>
          <w:rFonts w:asciiTheme="majorBidi" w:hAnsiTheme="majorBidi" w:cstheme="majorBidi"/>
          <w:i/>
          <w:iCs/>
          <w:sz w:val="24"/>
          <w:szCs w:val="24"/>
        </w:rPr>
      </w:pPr>
      <w:r w:rsidRPr="00D43D1A">
        <w:rPr>
          <w:rFonts w:asciiTheme="majorBidi" w:hAnsiTheme="majorBidi" w:cstheme="majorBidi"/>
          <w:i/>
          <w:iCs/>
          <w:sz w:val="24"/>
          <w:szCs w:val="24"/>
        </w:rPr>
        <w:t>Preparation and MetMb Purification</w:t>
      </w:r>
      <w:r w:rsidR="005E4302">
        <w:rPr>
          <w:rFonts w:asciiTheme="majorBidi" w:hAnsiTheme="majorBidi" w:cstheme="majorBidi"/>
          <w:i/>
          <w:iCs/>
          <w:sz w:val="24"/>
          <w:szCs w:val="24"/>
        </w:rPr>
        <w:t xml:space="preserve"> </w:t>
      </w:r>
    </w:p>
    <w:p w14:paraId="3DEBD8F2" w14:textId="004649C9"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i/>
          <w:iCs/>
          <w:sz w:val="24"/>
          <w:szCs w:val="24"/>
        </w:rPr>
        <w:t xml:space="preserve">          A. Step 1:</w:t>
      </w:r>
      <w:r w:rsidRPr="00D43D1A">
        <w:rPr>
          <w:rFonts w:asciiTheme="majorBidi" w:hAnsiTheme="majorBidi" w:cstheme="majorBidi"/>
          <w:sz w:val="24"/>
          <w:szCs w:val="24"/>
        </w:rPr>
        <w:t xml:space="preserve"> The tip of a plastic tube was filled with 25 m</w:t>
      </w:r>
      <w:r w:rsidR="00BE7831">
        <w:rPr>
          <w:rFonts w:asciiTheme="majorBidi" w:hAnsiTheme="majorBidi" w:cstheme="majorBidi"/>
          <w:sz w:val="24"/>
          <w:szCs w:val="24"/>
        </w:rPr>
        <w:t>L</w:t>
      </w:r>
      <w:r w:rsidRPr="00D43D1A">
        <w:rPr>
          <w:rFonts w:asciiTheme="majorBidi" w:hAnsiTheme="majorBidi" w:cstheme="majorBidi"/>
          <w:sz w:val="24"/>
          <w:szCs w:val="24"/>
        </w:rPr>
        <w:t xml:space="preserve"> of water, and the water height of the column was measured in cm. The radius of the column then was calculated according to the following equation: V = πr²h, (where V = volume in cm³; π = 3.1415; r = radius in cm; and h = height in cm).</w:t>
      </w:r>
    </w:p>
    <w:p w14:paraId="1BEE813A" w14:textId="6417358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i/>
          <w:iCs/>
          <w:sz w:val="24"/>
          <w:szCs w:val="24"/>
        </w:rPr>
        <w:t xml:space="preserve">      B. Step 2: </w:t>
      </w:r>
      <w:r w:rsidRPr="00D43D1A">
        <w:rPr>
          <w:rFonts w:asciiTheme="majorBidi" w:hAnsiTheme="majorBidi" w:cstheme="majorBidi"/>
          <w:sz w:val="24"/>
          <w:szCs w:val="24"/>
        </w:rPr>
        <w:t>The column was packed with Sephadex G-25. To accomplish this, the packed column was eluted with PBS for 10 min, and then the height of the packed column was measured in cm. The bed volume was computed according to the equation used in the previous step. A bed volume of 25 cm³ was used to purify 3 m</w:t>
      </w:r>
      <w:r w:rsidR="00BE7831">
        <w:rPr>
          <w:rFonts w:asciiTheme="majorBidi" w:hAnsiTheme="majorBidi" w:cstheme="majorBidi"/>
          <w:sz w:val="24"/>
          <w:szCs w:val="24"/>
        </w:rPr>
        <w:t>L</w:t>
      </w:r>
      <w:r w:rsidRPr="00D43D1A">
        <w:rPr>
          <w:rFonts w:asciiTheme="majorBidi" w:hAnsiTheme="majorBidi" w:cstheme="majorBidi"/>
          <w:sz w:val="24"/>
          <w:szCs w:val="24"/>
        </w:rPr>
        <w:t xml:space="preserve"> Mb mixture.</w:t>
      </w:r>
    </w:p>
    <w:p w14:paraId="27E04239" w14:textId="3ADF9134"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i/>
          <w:iCs/>
          <w:sz w:val="24"/>
          <w:szCs w:val="24"/>
        </w:rPr>
        <w:t xml:space="preserve">     C. Step 3: </w:t>
      </w:r>
      <w:r w:rsidRPr="00D43D1A">
        <w:rPr>
          <w:rFonts w:asciiTheme="majorBidi" w:hAnsiTheme="majorBidi" w:cstheme="majorBidi"/>
          <w:sz w:val="24"/>
          <w:szCs w:val="24"/>
        </w:rPr>
        <w:t>The Mb mixture (3</w:t>
      </w:r>
      <w:r w:rsidR="00BE7831">
        <w:rPr>
          <w:rFonts w:asciiTheme="majorBidi" w:hAnsiTheme="majorBidi" w:cstheme="majorBidi"/>
          <w:sz w:val="24"/>
          <w:szCs w:val="24"/>
        </w:rPr>
        <w:t xml:space="preserve"> </w:t>
      </w:r>
      <w:r w:rsidRPr="00D43D1A">
        <w:rPr>
          <w:rFonts w:asciiTheme="majorBidi" w:hAnsiTheme="majorBidi" w:cstheme="majorBidi"/>
          <w:sz w:val="24"/>
          <w:szCs w:val="24"/>
        </w:rPr>
        <w:t>m</w:t>
      </w:r>
      <w:r w:rsidR="00BE7831">
        <w:rPr>
          <w:rFonts w:asciiTheme="majorBidi" w:hAnsiTheme="majorBidi" w:cstheme="majorBidi"/>
          <w:sz w:val="24"/>
          <w:szCs w:val="24"/>
        </w:rPr>
        <w:t>L</w:t>
      </w:r>
      <w:r w:rsidRPr="00D43D1A">
        <w:rPr>
          <w:rFonts w:asciiTheme="majorBidi" w:hAnsiTheme="majorBidi" w:cstheme="majorBidi"/>
          <w:sz w:val="24"/>
          <w:szCs w:val="24"/>
        </w:rPr>
        <w:t>) was loaded on the column, and then the Mb mixture was separated by elution of the column with 1 m</w:t>
      </w:r>
      <w:r w:rsidR="00BE7831">
        <w:rPr>
          <w:rFonts w:asciiTheme="majorBidi" w:hAnsiTheme="majorBidi" w:cstheme="majorBidi"/>
          <w:sz w:val="24"/>
          <w:szCs w:val="24"/>
        </w:rPr>
        <w:t>L</w:t>
      </w:r>
      <w:r w:rsidRPr="00D43D1A">
        <w:rPr>
          <w:rFonts w:asciiTheme="majorBidi" w:hAnsiTheme="majorBidi" w:cstheme="majorBidi"/>
          <w:sz w:val="24"/>
          <w:szCs w:val="24"/>
        </w:rPr>
        <w:t>/min of PBS. Two colored phases were obtained: light yellow of ferricyanide and brownish of Mb. The PBS was added until the light yellowish phase reached the tip of the column. One m</w:t>
      </w:r>
      <w:r w:rsidR="00BE7831">
        <w:rPr>
          <w:rFonts w:asciiTheme="majorBidi" w:hAnsiTheme="majorBidi" w:cstheme="majorBidi"/>
          <w:sz w:val="24"/>
          <w:szCs w:val="24"/>
        </w:rPr>
        <w:t>L</w:t>
      </w:r>
      <w:r w:rsidRPr="00D43D1A">
        <w:rPr>
          <w:rFonts w:asciiTheme="majorBidi" w:hAnsiTheme="majorBidi" w:cstheme="majorBidi"/>
          <w:sz w:val="24"/>
          <w:szCs w:val="24"/>
        </w:rPr>
        <w:t xml:space="preserve"> fractions were collected in small tubes at m</w:t>
      </w:r>
      <w:r w:rsidR="00C02B9E">
        <w:rPr>
          <w:rFonts w:asciiTheme="majorBidi" w:hAnsiTheme="majorBidi" w:cstheme="majorBidi"/>
          <w:sz w:val="24"/>
          <w:szCs w:val="24"/>
        </w:rPr>
        <w:t>L</w:t>
      </w:r>
      <w:r w:rsidRPr="00D43D1A">
        <w:rPr>
          <w:rFonts w:asciiTheme="majorBidi" w:hAnsiTheme="majorBidi" w:cstheme="majorBidi"/>
          <w:sz w:val="24"/>
          <w:szCs w:val="24"/>
        </w:rPr>
        <w:t>/min rate until the Mb portion was collected. Absorbance of each fraction was measured at 490 nm and fractions with absorbance above 0.5 were pooled to be used in the assay.</w:t>
      </w:r>
    </w:p>
    <w:p w14:paraId="6159485E"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i/>
          <w:iCs/>
          <w:sz w:val="24"/>
          <w:szCs w:val="24"/>
        </w:rPr>
        <w:t xml:space="preserve">     D. Step 4: </w:t>
      </w:r>
      <w:r w:rsidRPr="00D43D1A">
        <w:rPr>
          <w:rFonts w:asciiTheme="majorBidi" w:hAnsiTheme="majorBidi" w:cstheme="majorBidi"/>
          <w:sz w:val="24"/>
          <w:szCs w:val="24"/>
        </w:rPr>
        <w:t>The absorbance of the pooled fractions at 490, 560, 580 and 700 nm was measured using a Genesys 5 spectrophotometer (Thermo, USA). After correcting for the background absorbance, the [MetMb] was calculated as follows:</w:t>
      </w:r>
    </w:p>
    <w:p w14:paraId="393A18D0"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 xml:space="preserve">                            [MetMb] (µM) = 146 A₄₉₀ - 108 A₅₆₀ + 2.1 A₅₈₀</w:t>
      </w:r>
    </w:p>
    <w:p w14:paraId="0C5C1836" w14:textId="77777777" w:rsidR="00CB474B" w:rsidRDefault="00CB474B" w:rsidP="00C72E9E">
      <w:pPr>
        <w:ind w:left="-270" w:right="-360"/>
        <w:jc w:val="both"/>
        <w:rPr>
          <w:rFonts w:asciiTheme="majorBidi" w:hAnsiTheme="majorBidi" w:cstheme="majorBidi"/>
          <w:i/>
          <w:iCs/>
          <w:sz w:val="24"/>
          <w:szCs w:val="24"/>
        </w:rPr>
      </w:pPr>
    </w:p>
    <w:p w14:paraId="04D6B52A" w14:textId="400B4B7F" w:rsidR="00D43D1A" w:rsidRPr="00D43D1A" w:rsidRDefault="00D43D1A" w:rsidP="00C72E9E">
      <w:pPr>
        <w:ind w:left="-270" w:right="-360"/>
        <w:jc w:val="both"/>
        <w:rPr>
          <w:rFonts w:asciiTheme="majorBidi" w:hAnsiTheme="majorBidi" w:cstheme="majorBidi"/>
          <w:iCs/>
          <w:sz w:val="24"/>
          <w:szCs w:val="24"/>
        </w:rPr>
      </w:pPr>
      <w:r w:rsidRPr="00D43D1A">
        <w:rPr>
          <w:rFonts w:asciiTheme="majorBidi" w:hAnsiTheme="majorBidi" w:cstheme="majorBidi"/>
          <w:i/>
          <w:iCs/>
          <w:sz w:val="24"/>
          <w:szCs w:val="24"/>
        </w:rPr>
        <w:t>Sample calculation</w:t>
      </w:r>
    </w:p>
    <w:p w14:paraId="3BF0B851"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 xml:space="preserve">           Suppose the readings at 490, 560, 580, and 700 nm were 0.976, 0.404, 0.344 and 0.017, respectively. Correct for background absorbance by subtracting A</w:t>
      </w:r>
      <w:r w:rsidRPr="00D43D1A">
        <w:rPr>
          <w:rFonts w:asciiTheme="majorBidi" w:hAnsiTheme="majorBidi" w:cstheme="majorBidi"/>
          <w:sz w:val="24"/>
          <w:szCs w:val="24"/>
          <w:vertAlign w:val="subscript"/>
        </w:rPr>
        <w:t>700</w:t>
      </w:r>
      <w:r w:rsidRPr="00D43D1A">
        <w:rPr>
          <w:rFonts w:asciiTheme="majorBidi" w:hAnsiTheme="majorBidi" w:cstheme="majorBidi"/>
          <w:sz w:val="24"/>
          <w:szCs w:val="24"/>
        </w:rPr>
        <w:t xml:space="preserve"> as follows:</w:t>
      </w:r>
    </w:p>
    <w:p w14:paraId="1CDBCDC6"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A₄₉₀ corrected = 0.828 – 0.019 = 0.809</w:t>
      </w:r>
    </w:p>
    <w:p w14:paraId="3771F04F"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A₅₆₀ corrected = 0.341 – 0.019 = 0.322</w:t>
      </w:r>
    </w:p>
    <w:p w14:paraId="291CD633"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 xml:space="preserve">                                      A₅₈₀ corrected = 0.295 – 0.019 = 0.276</w:t>
      </w:r>
    </w:p>
    <w:p w14:paraId="525231A7"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 xml:space="preserve">         [MetMb] = 146 (0.809) – 108 (0.322) + 2.1 (0.276) = 83.92 µM</w:t>
      </w:r>
    </w:p>
    <w:p w14:paraId="3647A651" w14:textId="77777777" w:rsidR="00D43D1A" w:rsidRPr="00D43D1A" w:rsidRDefault="00D43D1A" w:rsidP="00C72E9E">
      <w:pPr>
        <w:ind w:left="-270" w:right="-360"/>
        <w:jc w:val="both"/>
        <w:rPr>
          <w:rFonts w:asciiTheme="majorBidi" w:hAnsiTheme="majorBidi" w:cstheme="majorBidi"/>
          <w:sz w:val="24"/>
          <w:szCs w:val="24"/>
        </w:rPr>
      </w:pPr>
    </w:p>
    <w:p w14:paraId="75C43250"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Since the final concentration of MetMb needed for the assay is 2.5 µM in a total assay volume of 1000 µl, the required volume of this MetMb can be calculated using the equation M</w:t>
      </w:r>
      <w:r w:rsidRPr="00D43D1A">
        <w:rPr>
          <w:rFonts w:asciiTheme="majorBidi" w:hAnsiTheme="majorBidi" w:cstheme="majorBidi"/>
          <w:sz w:val="24"/>
          <w:szCs w:val="24"/>
          <w:vertAlign w:val="subscript"/>
        </w:rPr>
        <w:t>1</w:t>
      </w:r>
      <w:r w:rsidRPr="00D43D1A">
        <w:rPr>
          <w:rFonts w:asciiTheme="majorBidi" w:hAnsiTheme="majorBidi" w:cstheme="majorBidi"/>
          <w:sz w:val="24"/>
          <w:szCs w:val="24"/>
        </w:rPr>
        <w:t>V</w:t>
      </w:r>
      <w:r w:rsidRPr="00D43D1A">
        <w:rPr>
          <w:rFonts w:asciiTheme="majorBidi" w:hAnsiTheme="majorBidi" w:cstheme="majorBidi"/>
          <w:sz w:val="24"/>
          <w:szCs w:val="24"/>
          <w:vertAlign w:val="subscript"/>
        </w:rPr>
        <w:t>1</w:t>
      </w:r>
      <w:r w:rsidRPr="00D43D1A">
        <w:rPr>
          <w:rFonts w:asciiTheme="majorBidi" w:hAnsiTheme="majorBidi" w:cstheme="majorBidi"/>
          <w:sz w:val="24"/>
          <w:szCs w:val="24"/>
        </w:rPr>
        <w:t xml:space="preserve"> = M</w:t>
      </w:r>
      <w:r w:rsidRPr="00D43D1A">
        <w:rPr>
          <w:rFonts w:asciiTheme="majorBidi" w:hAnsiTheme="majorBidi" w:cstheme="majorBidi"/>
          <w:sz w:val="24"/>
          <w:szCs w:val="24"/>
          <w:vertAlign w:val="subscript"/>
        </w:rPr>
        <w:t>2</w:t>
      </w:r>
      <w:r w:rsidRPr="00D43D1A">
        <w:rPr>
          <w:rFonts w:asciiTheme="majorBidi" w:hAnsiTheme="majorBidi" w:cstheme="majorBidi"/>
          <w:sz w:val="24"/>
          <w:szCs w:val="24"/>
        </w:rPr>
        <w:t>V</w:t>
      </w:r>
      <w:r w:rsidRPr="00D43D1A">
        <w:rPr>
          <w:rFonts w:asciiTheme="majorBidi" w:hAnsiTheme="majorBidi" w:cstheme="majorBidi"/>
          <w:sz w:val="24"/>
          <w:szCs w:val="24"/>
          <w:vertAlign w:val="subscript"/>
        </w:rPr>
        <w:t>2</w:t>
      </w:r>
      <w:r w:rsidRPr="00D43D1A">
        <w:rPr>
          <w:rFonts w:asciiTheme="majorBidi" w:hAnsiTheme="majorBidi" w:cstheme="majorBidi"/>
          <w:sz w:val="24"/>
          <w:szCs w:val="24"/>
        </w:rPr>
        <w:t xml:space="preserve"> as follows:</w:t>
      </w:r>
    </w:p>
    <w:p w14:paraId="02CB0C72"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M</w:t>
      </w:r>
      <w:r w:rsidRPr="00D43D1A">
        <w:rPr>
          <w:rFonts w:asciiTheme="majorBidi" w:hAnsiTheme="majorBidi" w:cstheme="majorBidi"/>
          <w:sz w:val="24"/>
          <w:szCs w:val="24"/>
          <w:vertAlign w:val="subscript"/>
        </w:rPr>
        <w:t>1</w:t>
      </w:r>
      <w:r w:rsidRPr="00D43D1A">
        <w:rPr>
          <w:rFonts w:asciiTheme="majorBidi" w:hAnsiTheme="majorBidi" w:cstheme="majorBidi"/>
          <w:sz w:val="24"/>
          <w:szCs w:val="24"/>
        </w:rPr>
        <w:t xml:space="preserve"> = 83.92 µ</w:t>
      </w:r>
    </w:p>
    <w:p w14:paraId="42A91BC0"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M</w:t>
      </w:r>
      <w:r w:rsidRPr="00D43D1A">
        <w:rPr>
          <w:rFonts w:asciiTheme="majorBidi" w:hAnsiTheme="majorBidi" w:cstheme="majorBidi"/>
          <w:sz w:val="24"/>
          <w:szCs w:val="24"/>
          <w:vertAlign w:val="subscript"/>
        </w:rPr>
        <w:t>2</w:t>
      </w:r>
      <w:r w:rsidRPr="00D43D1A">
        <w:rPr>
          <w:rFonts w:asciiTheme="majorBidi" w:hAnsiTheme="majorBidi" w:cstheme="majorBidi"/>
          <w:sz w:val="24"/>
          <w:szCs w:val="24"/>
        </w:rPr>
        <w:t xml:space="preserve"> = 2.5 µM</w:t>
      </w:r>
    </w:p>
    <w:p w14:paraId="6C9A6047"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V</w:t>
      </w:r>
      <w:r w:rsidRPr="00D43D1A">
        <w:rPr>
          <w:rFonts w:asciiTheme="majorBidi" w:hAnsiTheme="majorBidi" w:cstheme="majorBidi"/>
          <w:sz w:val="24"/>
          <w:szCs w:val="24"/>
          <w:vertAlign w:val="subscript"/>
        </w:rPr>
        <w:t>1</w:t>
      </w:r>
      <w:r w:rsidRPr="00D43D1A">
        <w:rPr>
          <w:rFonts w:asciiTheme="majorBidi" w:hAnsiTheme="majorBidi" w:cstheme="majorBidi"/>
          <w:sz w:val="24"/>
          <w:szCs w:val="24"/>
        </w:rPr>
        <w:t xml:space="preserve"> = ?</w:t>
      </w:r>
    </w:p>
    <w:p w14:paraId="796C783A"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V</w:t>
      </w:r>
      <w:r w:rsidRPr="00D43D1A">
        <w:rPr>
          <w:rFonts w:asciiTheme="majorBidi" w:hAnsiTheme="majorBidi" w:cstheme="majorBidi"/>
          <w:sz w:val="24"/>
          <w:szCs w:val="24"/>
          <w:vertAlign w:val="subscript"/>
        </w:rPr>
        <w:t>2</w:t>
      </w:r>
      <w:r w:rsidRPr="00D43D1A">
        <w:rPr>
          <w:rFonts w:asciiTheme="majorBidi" w:hAnsiTheme="majorBidi" w:cstheme="majorBidi"/>
          <w:sz w:val="24"/>
          <w:szCs w:val="24"/>
        </w:rPr>
        <w:t xml:space="preserve"> = 1000 µL</w:t>
      </w:r>
    </w:p>
    <w:p w14:paraId="514D53C3"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 xml:space="preserve">        V</w:t>
      </w:r>
      <w:r w:rsidRPr="00D43D1A">
        <w:rPr>
          <w:rFonts w:asciiTheme="majorBidi" w:hAnsiTheme="majorBidi" w:cstheme="majorBidi"/>
          <w:sz w:val="24"/>
          <w:szCs w:val="24"/>
          <w:vertAlign w:val="subscript"/>
        </w:rPr>
        <w:t>1</w:t>
      </w:r>
      <w:r w:rsidRPr="00D43D1A">
        <w:rPr>
          <w:rFonts w:asciiTheme="majorBidi" w:hAnsiTheme="majorBidi" w:cstheme="majorBidi"/>
          <w:sz w:val="24"/>
          <w:szCs w:val="24"/>
        </w:rPr>
        <w:t xml:space="preserve"> = (M</w:t>
      </w:r>
      <w:r w:rsidRPr="00D43D1A">
        <w:rPr>
          <w:rFonts w:asciiTheme="majorBidi" w:hAnsiTheme="majorBidi" w:cstheme="majorBidi"/>
          <w:sz w:val="24"/>
          <w:szCs w:val="24"/>
          <w:vertAlign w:val="subscript"/>
        </w:rPr>
        <w:t>2</w:t>
      </w:r>
      <w:r w:rsidRPr="00D43D1A">
        <w:rPr>
          <w:rFonts w:asciiTheme="majorBidi" w:hAnsiTheme="majorBidi" w:cstheme="majorBidi"/>
          <w:sz w:val="24"/>
          <w:szCs w:val="24"/>
        </w:rPr>
        <w:t>V</w:t>
      </w:r>
      <w:r w:rsidRPr="00D43D1A">
        <w:rPr>
          <w:rFonts w:asciiTheme="majorBidi" w:hAnsiTheme="majorBidi" w:cstheme="majorBidi"/>
          <w:sz w:val="24"/>
          <w:szCs w:val="24"/>
          <w:vertAlign w:val="subscript"/>
        </w:rPr>
        <w:t>2</w:t>
      </w:r>
      <w:r w:rsidRPr="00D43D1A">
        <w:rPr>
          <w:rFonts w:asciiTheme="majorBidi" w:hAnsiTheme="majorBidi" w:cstheme="majorBidi"/>
          <w:sz w:val="24"/>
          <w:szCs w:val="24"/>
        </w:rPr>
        <w:t>) / M</w:t>
      </w:r>
      <w:r w:rsidRPr="00D43D1A">
        <w:rPr>
          <w:rFonts w:asciiTheme="majorBidi" w:hAnsiTheme="majorBidi" w:cstheme="majorBidi"/>
          <w:sz w:val="24"/>
          <w:szCs w:val="24"/>
          <w:vertAlign w:val="subscript"/>
        </w:rPr>
        <w:t>1</w:t>
      </w:r>
      <w:r w:rsidRPr="00D43D1A">
        <w:rPr>
          <w:rFonts w:asciiTheme="majorBidi" w:hAnsiTheme="majorBidi" w:cstheme="majorBidi"/>
          <w:sz w:val="24"/>
          <w:szCs w:val="24"/>
        </w:rPr>
        <w:t xml:space="preserve"> = (2.5 µM x 1000 µL) / 83.92 µM = 29.79 µl</w:t>
      </w:r>
    </w:p>
    <w:p w14:paraId="1E934213"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Therefore, 30 µl of MetMb would be added to the assay.</w:t>
      </w:r>
    </w:p>
    <w:p w14:paraId="125A8B67" w14:textId="77777777" w:rsidR="00D43D1A" w:rsidRPr="00D43D1A" w:rsidRDefault="00D43D1A" w:rsidP="00C72E9E">
      <w:pPr>
        <w:ind w:left="-270" w:right="-360"/>
        <w:jc w:val="both"/>
        <w:rPr>
          <w:rFonts w:asciiTheme="majorBidi" w:hAnsiTheme="majorBidi" w:cstheme="majorBidi"/>
          <w:i/>
          <w:iCs/>
          <w:sz w:val="24"/>
          <w:szCs w:val="24"/>
        </w:rPr>
      </w:pPr>
    </w:p>
    <w:p w14:paraId="36A2A03F" w14:textId="77777777" w:rsidR="00D43D1A" w:rsidRPr="00D43D1A" w:rsidRDefault="00D43D1A" w:rsidP="00C72E9E">
      <w:pPr>
        <w:ind w:left="-270" w:right="-360"/>
        <w:jc w:val="both"/>
        <w:rPr>
          <w:rFonts w:asciiTheme="majorBidi" w:hAnsiTheme="majorBidi" w:cstheme="majorBidi"/>
          <w:iCs/>
          <w:sz w:val="24"/>
          <w:szCs w:val="24"/>
        </w:rPr>
      </w:pPr>
      <w:r w:rsidRPr="00D43D1A">
        <w:rPr>
          <w:rFonts w:asciiTheme="majorBidi" w:hAnsiTheme="majorBidi" w:cstheme="majorBidi"/>
          <w:i/>
          <w:iCs/>
          <w:sz w:val="24"/>
          <w:szCs w:val="24"/>
        </w:rPr>
        <w:t>Procedure of Antioxidant Assay</w:t>
      </w:r>
    </w:p>
    <w:p w14:paraId="17EA62B6" w14:textId="7FA5139B"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 xml:space="preserve">           The procedure of the antioxidant assay is shown in </w:t>
      </w:r>
      <w:r>
        <w:rPr>
          <w:rFonts w:asciiTheme="majorBidi" w:hAnsiTheme="majorBidi" w:cstheme="majorBidi"/>
          <w:sz w:val="24"/>
          <w:szCs w:val="24"/>
        </w:rPr>
        <w:t xml:space="preserve">Supplementary </w:t>
      </w:r>
      <w:r w:rsidRPr="00D43D1A">
        <w:rPr>
          <w:rFonts w:asciiTheme="majorBidi" w:hAnsiTheme="majorBidi" w:cstheme="majorBidi"/>
          <w:sz w:val="24"/>
          <w:szCs w:val="24"/>
        </w:rPr>
        <w:t>Table 2. The volumes shown in the table were added into quartz cuvettes, and absorbance at 734 nm was recorded for duplicates using the Genesys 5 spectrophotometer (Thermo, USA). The % inhibition of oxidation by the antioxidant used (i.e. Trolox) was calculated according to the following equation:</w:t>
      </w:r>
    </w:p>
    <w:p w14:paraId="15D9A115" w14:textId="61C54DB9"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 xml:space="preserve">                  % inhibition = [(A</w:t>
      </w:r>
      <w:r w:rsidRPr="00D43D1A">
        <w:rPr>
          <w:rFonts w:asciiTheme="majorBidi" w:hAnsiTheme="majorBidi" w:cstheme="majorBidi"/>
          <w:sz w:val="24"/>
          <w:szCs w:val="24"/>
          <w:vertAlign w:val="subscript"/>
        </w:rPr>
        <w:t>Blank</w:t>
      </w:r>
      <w:r w:rsidRPr="00D43D1A">
        <w:rPr>
          <w:rFonts w:asciiTheme="majorBidi" w:hAnsiTheme="majorBidi" w:cstheme="majorBidi"/>
          <w:sz w:val="24"/>
          <w:szCs w:val="24"/>
        </w:rPr>
        <w:t xml:space="preserve"> - A</w:t>
      </w:r>
      <w:r w:rsidRPr="00D43D1A">
        <w:rPr>
          <w:rFonts w:asciiTheme="majorBidi" w:hAnsiTheme="majorBidi" w:cstheme="majorBidi"/>
          <w:sz w:val="24"/>
          <w:szCs w:val="24"/>
          <w:vertAlign w:val="subscript"/>
        </w:rPr>
        <w:t xml:space="preserve">Test) </w:t>
      </w:r>
      <w:r w:rsidRPr="00D43D1A">
        <w:rPr>
          <w:rFonts w:asciiTheme="majorBidi" w:hAnsiTheme="majorBidi" w:cstheme="majorBidi"/>
          <w:sz w:val="24"/>
          <w:szCs w:val="24"/>
        </w:rPr>
        <w:t>/ (A</w:t>
      </w:r>
      <w:r w:rsidRPr="00D43D1A">
        <w:rPr>
          <w:rFonts w:asciiTheme="majorBidi" w:hAnsiTheme="majorBidi" w:cstheme="majorBidi"/>
          <w:sz w:val="24"/>
          <w:szCs w:val="24"/>
          <w:vertAlign w:val="subscript"/>
        </w:rPr>
        <w:t>Blank</w:t>
      </w:r>
      <w:r w:rsidRPr="00D43D1A">
        <w:rPr>
          <w:rFonts w:asciiTheme="majorBidi" w:hAnsiTheme="majorBidi" w:cstheme="majorBidi"/>
          <w:sz w:val="24"/>
          <w:szCs w:val="24"/>
        </w:rPr>
        <w:t>)] x 100</w:t>
      </w:r>
    </w:p>
    <w:p w14:paraId="5905689C" w14:textId="72DA0ECB"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 xml:space="preserve">The % inhibition curve is then used to calculate the Trolox equivalent capacity (TEAC) for each of the samples. </w:t>
      </w:r>
      <w:r>
        <w:rPr>
          <w:rFonts w:asciiTheme="majorBidi" w:hAnsiTheme="majorBidi" w:cstheme="majorBidi"/>
          <w:sz w:val="24"/>
          <w:szCs w:val="24"/>
        </w:rPr>
        <w:t xml:space="preserve">Supplementary </w:t>
      </w:r>
      <w:r w:rsidRPr="00D43D1A">
        <w:rPr>
          <w:rFonts w:asciiTheme="majorBidi" w:hAnsiTheme="majorBidi" w:cstheme="majorBidi"/>
          <w:sz w:val="24"/>
          <w:szCs w:val="24"/>
        </w:rPr>
        <w:t>Fig. 1 shows the plot of % inhibition by Trolox.</w:t>
      </w:r>
    </w:p>
    <w:p w14:paraId="3F8B1B8A" w14:textId="77777777" w:rsidR="00D43D1A" w:rsidRPr="00D43D1A" w:rsidRDefault="00D43D1A" w:rsidP="00C72E9E">
      <w:pPr>
        <w:ind w:left="-270" w:right="-360"/>
        <w:jc w:val="both"/>
        <w:rPr>
          <w:rFonts w:asciiTheme="majorBidi" w:hAnsiTheme="majorBidi" w:cstheme="majorBidi"/>
          <w:sz w:val="24"/>
          <w:szCs w:val="24"/>
        </w:rPr>
      </w:pPr>
    </w:p>
    <w:p w14:paraId="25FB3BDB" w14:textId="77777777" w:rsidR="005739A3"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noProof/>
          <w:sz w:val="24"/>
          <w:szCs w:val="24"/>
        </w:rPr>
        <w:drawing>
          <wp:anchor distT="0" distB="0" distL="114300" distR="114300" simplePos="0" relativeHeight="251658240" behindDoc="0" locked="0" layoutInCell="1" allowOverlap="1" wp14:anchorId="63E87246" wp14:editId="7965EDB3">
            <wp:simplePos x="914400" y="914400"/>
            <wp:positionH relativeFrom="column">
              <wp:align>left</wp:align>
            </wp:positionH>
            <wp:positionV relativeFrom="paragraph">
              <wp:align>top</wp:align>
            </wp:positionV>
            <wp:extent cx="3962400" cy="2122805"/>
            <wp:effectExtent l="0" t="0" r="0" b="0"/>
            <wp:wrapSquare wrapText="bothSides"/>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1316960B" w14:textId="77777777" w:rsidR="005739A3" w:rsidRPr="005739A3" w:rsidRDefault="005739A3" w:rsidP="00C72E9E">
      <w:pPr>
        <w:ind w:left="-270" w:right="-360"/>
        <w:rPr>
          <w:rFonts w:asciiTheme="majorBidi" w:hAnsiTheme="majorBidi" w:cstheme="majorBidi"/>
          <w:sz w:val="24"/>
          <w:szCs w:val="24"/>
        </w:rPr>
      </w:pPr>
    </w:p>
    <w:p w14:paraId="226CE0FF" w14:textId="77777777" w:rsidR="005739A3" w:rsidRPr="005739A3" w:rsidRDefault="005739A3" w:rsidP="00C72E9E">
      <w:pPr>
        <w:ind w:left="-270" w:right="-360"/>
        <w:rPr>
          <w:rFonts w:asciiTheme="majorBidi" w:hAnsiTheme="majorBidi" w:cstheme="majorBidi"/>
          <w:sz w:val="24"/>
          <w:szCs w:val="24"/>
        </w:rPr>
      </w:pPr>
    </w:p>
    <w:p w14:paraId="158C7C2C" w14:textId="77777777" w:rsidR="005739A3" w:rsidRPr="005739A3" w:rsidRDefault="005739A3" w:rsidP="00C72E9E">
      <w:pPr>
        <w:ind w:left="-270" w:right="-360"/>
        <w:rPr>
          <w:rFonts w:asciiTheme="majorBidi" w:hAnsiTheme="majorBidi" w:cstheme="majorBidi"/>
          <w:sz w:val="24"/>
          <w:szCs w:val="24"/>
        </w:rPr>
      </w:pPr>
    </w:p>
    <w:p w14:paraId="78F32F4E" w14:textId="77777777" w:rsidR="005739A3" w:rsidRDefault="005739A3" w:rsidP="00C72E9E">
      <w:pPr>
        <w:ind w:left="-270" w:right="-360"/>
        <w:jc w:val="both"/>
        <w:rPr>
          <w:rFonts w:asciiTheme="majorBidi" w:hAnsiTheme="majorBidi" w:cstheme="majorBidi"/>
          <w:sz w:val="24"/>
          <w:szCs w:val="24"/>
        </w:rPr>
      </w:pPr>
    </w:p>
    <w:p w14:paraId="56AC4211" w14:textId="49847116" w:rsidR="00D43D1A" w:rsidRPr="00D43D1A" w:rsidRDefault="005739A3" w:rsidP="00C72E9E">
      <w:pPr>
        <w:ind w:left="-270" w:right="-360"/>
        <w:jc w:val="both"/>
        <w:rPr>
          <w:rFonts w:asciiTheme="majorBidi" w:hAnsiTheme="majorBidi" w:cstheme="majorBidi"/>
          <w:sz w:val="24"/>
          <w:szCs w:val="24"/>
        </w:rPr>
      </w:pPr>
      <w:r>
        <w:rPr>
          <w:rFonts w:asciiTheme="majorBidi" w:hAnsiTheme="majorBidi" w:cstheme="majorBidi"/>
          <w:sz w:val="24"/>
          <w:szCs w:val="24"/>
        </w:rPr>
        <w:br w:type="textWrapping" w:clear="all"/>
      </w:r>
    </w:p>
    <w:p w14:paraId="296F6436" w14:textId="57A1C10F" w:rsidR="00D43D1A" w:rsidRPr="00D43D1A" w:rsidRDefault="00D43D1A" w:rsidP="00C72E9E">
      <w:pPr>
        <w:ind w:left="-270" w:right="-360"/>
        <w:jc w:val="both"/>
        <w:rPr>
          <w:rFonts w:asciiTheme="majorBidi" w:hAnsiTheme="majorBidi" w:cstheme="majorBidi"/>
          <w:sz w:val="24"/>
          <w:szCs w:val="24"/>
        </w:rPr>
      </w:pPr>
      <w:r w:rsidRPr="00C72E9E">
        <w:rPr>
          <w:rFonts w:asciiTheme="majorBidi" w:hAnsiTheme="majorBidi" w:cstheme="majorBidi"/>
          <w:b/>
          <w:sz w:val="24"/>
          <w:szCs w:val="24"/>
        </w:rPr>
        <w:t xml:space="preserve">Supplementary Figure 1. </w:t>
      </w:r>
      <w:r w:rsidRPr="00D43D1A">
        <w:rPr>
          <w:rFonts w:asciiTheme="majorBidi" w:hAnsiTheme="majorBidi" w:cstheme="majorBidi"/>
          <w:sz w:val="24"/>
          <w:szCs w:val="24"/>
        </w:rPr>
        <w:t>Trolox Standard Curve.</w:t>
      </w:r>
    </w:p>
    <w:p w14:paraId="1C21F2CB" w14:textId="77777777" w:rsidR="00D43D1A" w:rsidRDefault="00D43D1A" w:rsidP="00C72E9E">
      <w:pPr>
        <w:ind w:left="-270" w:right="-360"/>
        <w:jc w:val="both"/>
        <w:rPr>
          <w:rFonts w:asciiTheme="majorBidi" w:hAnsiTheme="majorBidi" w:cstheme="majorBidi"/>
          <w:b/>
          <w:sz w:val="24"/>
          <w:szCs w:val="24"/>
        </w:rPr>
      </w:pPr>
    </w:p>
    <w:p w14:paraId="76272EE9" w14:textId="77777777" w:rsidR="00C72E9E" w:rsidRDefault="00D43D1A" w:rsidP="00C72E9E">
      <w:pPr>
        <w:ind w:left="-270" w:right="-360"/>
        <w:jc w:val="both"/>
        <w:rPr>
          <w:rFonts w:asciiTheme="majorBidi" w:hAnsiTheme="majorBidi" w:cstheme="majorBidi"/>
          <w:b/>
          <w:sz w:val="24"/>
          <w:szCs w:val="24"/>
        </w:rPr>
      </w:pPr>
      <w:r>
        <w:rPr>
          <w:rFonts w:asciiTheme="majorBidi" w:hAnsiTheme="majorBidi" w:cstheme="majorBidi"/>
          <w:b/>
          <w:sz w:val="24"/>
          <w:szCs w:val="24"/>
        </w:rPr>
        <w:t xml:space="preserve">Supplementary </w:t>
      </w:r>
      <w:r w:rsidRPr="00D43D1A">
        <w:rPr>
          <w:rFonts w:asciiTheme="majorBidi" w:hAnsiTheme="majorBidi" w:cstheme="majorBidi"/>
          <w:b/>
          <w:sz w:val="24"/>
          <w:szCs w:val="24"/>
        </w:rPr>
        <w:t xml:space="preserve">Table </w:t>
      </w:r>
      <w:r>
        <w:rPr>
          <w:rFonts w:asciiTheme="majorBidi" w:hAnsiTheme="majorBidi" w:cstheme="majorBidi"/>
          <w:b/>
          <w:sz w:val="24"/>
          <w:szCs w:val="24"/>
        </w:rPr>
        <w:t xml:space="preserve">2. </w:t>
      </w:r>
    </w:p>
    <w:p w14:paraId="316443E2" w14:textId="1C9AB53A"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Protocol for Antioxidant Assay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3110"/>
        <w:gridCol w:w="3122"/>
      </w:tblGrid>
      <w:tr w:rsidR="00D43D1A" w:rsidRPr="00D43D1A" w14:paraId="21116B78" w14:textId="77777777" w:rsidTr="005C1D78">
        <w:tc>
          <w:tcPr>
            <w:tcW w:w="3192" w:type="dxa"/>
            <w:shd w:val="clear" w:color="auto" w:fill="auto"/>
            <w:vAlign w:val="center"/>
          </w:tcPr>
          <w:p w14:paraId="6E8D0DE4" w14:textId="77777777" w:rsidR="00D43D1A" w:rsidRPr="00D43D1A" w:rsidRDefault="00D43D1A" w:rsidP="004E3C00">
            <w:pPr>
              <w:ind w:left="-270" w:right="-360"/>
              <w:jc w:val="center"/>
              <w:rPr>
                <w:rFonts w:asciiTheme="majorBidi" w:hAnsiTheme="majorBidi" w:cstheme="majorBidi"/>
                <w:sz w:val="24"/>
                <w:szCs w:val="24"/>
              </w:rPr>
            </w:pPr>
            <w:r w:rsidRPr="00D43D1A">
              <w:rPr>
                <w:rFonts w:asciiTheme="majorBidi" w:hAnsiTheme="majorBidi" w:cstheme="majorBidi"/>
                <w:sz w:val="24"/>
                <w:szCs w:val="24"/>
              </w:rPr>
              <w:t>Solution (µl)</w:t>
            </w:r>
          </w:p>
        </w:tc>
        <w:tc>
          <w:tcPr>
            <w:tcW w:w="3192" w:type="dxa"/>
            <w:shd w:val="clear" w:color="auto" w:fill="auto"/>
            <w:vAlign w:val="center"/>
          </w:tcPr>
          <w:p w14:paraId="345AC709" w14:textId="77777777" w:rsidR="00D43D1A" w:rsidRPr="00D43D1A" w:rsidRDefault="00D43D1A" w:rsidP="004E3C00">
            <w:pPr>
              <w:ind w:left="-270" w:right="-360"/>
              <w:jc w:val="center"/>
              <w:rPr>
                <w:rFonts w:asciiTheme="majorBidi" w:hAnsiTheme="majorBidi" w:cstheme="majorBidi"/>
                <w:sz w:val="24"/>
                <w:szCs w:val="24"/>
              </w:rPr>
            </w:pPr>
            <w:r w:rsidRPr="00D43D1A">
              <w:rPr>
                <w:rFonts w:asciiTheme="majorBidi" w:hAnsiTheme="majorBidi" w:cstheme="majorBidi"/>
                <w:sz w:val="24"/>
                <w:szCs w:val="24"/>
              </w:rPr>
              <w:t>Blank</w:t>
            </w:r>
          </w:p>
        </w:tc>
        <w:tc>
          <w:tcPr>
            <w:tcW w:w="3192" w:type="dxa"/>
            <w:shd w:val="clear" w:color="auto" w:fill="auto"/>
            <w:vAlign w:val="center"/>
          </w:tcPr>
          <w:p w14:paraId="19926AA1" w14:textId="77777777" w:rsidR="00D43D1A" w:rsidRPr="00D43D1A" w:rsidRDefault="00D43D1A" w:rsidP="004E3C00">
            <w:pPr>
              <w:ind w:left="-270" w:right="-360"/>
              <w:jc w:val="center"/>
              <w:rPr>
                <w:rFonts w:asciiTheme="majorBidi" w:hAnsiTheme="majorBidi" w:cstheme="majorBidi"/>
                <w:sz w:val="24"/>
                <w:szCs w:val="24"/>
              </w:rPr>
            </w:pPr>
            <w:r w:rsidRPr="00D43D1A">
              <w:rPr>
                <w:rFonts w:asciiTheme="majorBidi" w:hAnsiTheme="majorBidi" w:cstheme="majorBidi"/>
                <w:sz w:val="24"/>
                <w:szCs w:val="24"/>
              </w:rPr>
              <w:t>Sample</w:t>
            </w:r>
          </w:p>
        </w:tc>
      </w:tr>
      <w:tr w:rsidR="00D43D1A" w:rsidRPr="00D43D1A" w14:paraId="69C35140" w14:textId="77777777" w:rsidTr="005C1D78">
        <w:tc>
          <w:tcPr>
            <w:tcW w:w="3192" w:type="dxa"/>
            <w:shd w:val="clear" w:color="auto" w:fill="auto"/>
            <w:vAlign w:val="center"/>
          </w:tcPr>
          <w:p w14:paraId="3454B149" w14:textId="77777777" w:rsidR="00D43D1A" w:rsidRPr="00D43D1A" w:rsidRDefault="00D43D1A" w:rsidP="004E3C00">
            <w:pPr>
              <w:ind w:left="-270" w:right="-360"/>
              <w:jc w:val="center"/>
              <w:rPr>
                <w:rFonts w:asciiTheme="majorBidi" w:hAnsiTheme="majorBidi" w:cstheme="majorBidi"/>
                <w:sz w:val="24"/>
                <w:szCs w:val="24"/>
              </w:rPr>
            </w:pPr>
            <w:r w:rsidRPr="00D43D1A">
              <w:rPr>
                <w:rFonts w:asciiTheme="majorBidi" w:hAnsiTheme="majorBidi" w:cstheme="majorBidi"/>
                <w:sz w:val="24"/>
                <w:szCs w:val="24"/>
              </w:rPr>
              <w:t>PBS</w:t>
            </w:r>
          </w:p>
        </w:tc>
        <w:tc>
          <w:tcPr>
            <w:tcW w:w="3192" w:type="dxa"/>
            <w:shd w:val="clear" w:color="auto" w:fill="auto"/>
            <w:vAlign w:val="center"/>
          </w:tcPr>
          <w:p w14:paraId="30221D6E" w14:textId="77777777" w:rsidR="00D43D1A" w:rsidRPr="00D43D1A" w:rsidRDefault="00D43D1A" w:rsidP="004E3C00">
            <w:pPr>
              <w:ind w:left="-270" w:right="-360"/>
              <w:jc w:val="center"/>
              <w:rPr>
                <w:rFonts w:asciiTheme="majorBidi" w:hAnsiTheme="majorBidi" w:cstheme="majorBidi"/>
                <w:sz w:val="24"/>
                <w:szCs w:val="24"/>
              </w:rPr>
            </w:pPr>
            <w:r w:rsidRPr="00D43D1A">
              <w:rPr>
                <w:rFonts w:asciiTheme="majorBidi" w:hAnsiTheme="majorBidi" w:cstheme="majorBidi"/>
                <w:sz w:val="24"/>
                <w:szCs w:val="24"/>
              </w:rPr>
              <w:t xml:space="preserve">1000 – (105 + </w:t>
            </w:r>
            <w:r w:rsidRPr="00D43D1A">
              <w:rPr>
                <w:rFonts w:asciiTheme="majorBidi" w:hAnsiTheme="majorBidi" w:cstheme="majorBidi"/>
                <w:i/>
                <w:iCs/>
                <w:sz w:val="24"/>
                <w:szCs w:val="24"/>
              </w:rPr>
              <w:t>X</w:t>
            </w:r>
            <w:r w:rsidRPr="00D43D1A">
              <w:rPr>
                <w:rFonts w:asciiTheme="majorBidi" w:hAnsiTheme="majorBidi" w:cstheme="majorBidi"/>
                <w:sz w:val="24"/>
                <w:szCs w:val="24"/>
              </w:rPr>
              <w:t>)</w:t>
            </w:r>
          </w:p>
        </w:tc>
        <w:tc>
          <w:tcPr>
            <w:tcW w:w="3192" w:type="dxa"/>
            <w:shd w:val="clear" w:color="auto" w:fill="auto"/>
            <w:vAlign w:val="center"/>
          </w:tcPr>
          <w:p w14:paraId="27CFCB9F" w14:textId="77777777" w:rsidR="00D43D1A" w:rsidRPr="00D43D1A" w:rsidRDefault="00D43D1A" w:rsidP="004E3C00">
            <w:pPr>
              <w:ind w:left="-270" w:right="-360"/>
              <w:jc w:val="center"/>
              <w:rPr>
                <w:rFonts w:asciiTheme="majorBidi" w:hAnsiTheme="majorBidi" w:cstheme="majorBidi"/>
                <w:sz w:val="24"/>
                <w:szCs w:val="24"/>
              </w:rPr>
            </w:pPr>
            <w:r w:rsidRPr="00D43D1A">
              <w:rPr>
                <w:rFonts w:asciiTheme="majorBidi" w:hAnsiTheme="majorBidi" w:cstheme="majorBidi"/>
                <w:sz w:val="24"/>
                <w:szCs w:val="24"/>
              </w:rPr>
              <w:t xml:space="preserve">1000 – (115 + </w:t>
            </w:r>
            <w:r w:rsidRPr="00D43D1A">
              <w:rPr>
                <w:rFonts w:asciiTheme="majorBidi" w:hAnsiTheme="majorBidi" w:cstheme="majorBidi"/>
                <w:i/>
                <w:iCs/>
                <w:sz w:val="24"/>
                <w:szCs w:val="24"/>
              </w:rPr>
              <w:t xml:space="preserve">X </w:t>
            </w:r>
            <w:r w:rsidRPr="00D43D1A">
              <w:rPr>
                <w:rFonts w:asciiTheme="majorBidi" w:hAnsiTheme="majorBidi" w:cstheme="majorBidi"/>
                <w:sz w:val="24"/>
                <w:szCs w:val="24"/>
              </w:rPr>
              <w:t>)</w:t>
            </w:r>
          </w:p>
        </w:tc>
      </w:tr>
      <w:tr w:rsidR="00D43D1A" w:rsidRPr="00D43D1A" w14:paraId="767EDCD0" w14:textId="77777777" w:rsidTr="005C1D78">
        <w:tc>
          <w:tcPr>
            <w:tcW w:w="3192" w:type="dxa"/>
            <w:shd w:val="clear" w:color="auto" w:fill="auto"/>
            <w:vAlign w:val="center"/>
          </w:tcPr>
          <w:p w14:paraId="0510F0D3" w14:textId="77777777" w:rsidR="00D43D1A" w:rsidRPr="00D43D1A" w:rsidRDefault="00D43D1A" w:rsidP="004E3C00">
            <w:pPr>
              <w:ind w:left="-270" w:right="-360"/>
              <w:jc w:val="center"/>
              <w:rPr>
                <w:rFonts w:asciiTheme="majorBidi" w:hAnsiTheme="majorBidi" w:cstheme="majorBidi"/>
                <w:sz w:val="24"/>
                <w:szCs w:val="24"/>
              </w:rPr>
            </w:pPr>
            <w:r w:rsidRPr="00D43D1A">
              <w:rPr>
                <w:rFonts w:asciiTheme="majorBidi" w:hAnsiTheme="majorBidi" w:cstheme="majorBidi"/>
                <w:sz w:val="24"/>
                <w:szCs w:val="24"/>
              </w:rPr>
              <w:t>MetMb</w:t>
            </w:r>
          </w:p>
        </w:tc>
        <w:tc>
          <w:tcPr>
            <w:tcW w:w="3192" w:type="dxa"/>
            <w:shd w:val="clear" w:color="auto" w:fill="auto"/>
            <w:vAlign w:val="center"/>
          </w:tcPr>
          <w:p w14:paraId="75F389B1" w14:textId="77777777" w:rsidR="00D43D1A" w:rsidRPr="00D43D1A" w:rsidRDefault="00D43D1A" w:rsidP="004E3C00">
            <w:pPr>
              <w:ind w:left="-270" w:right="-360"/>
              <w:jc w:val="center"/>
              <w:rPr>
                <w:rFonts w:asciiTheme="majorBidi" w:hAnsiTheme="majorBidi" w:cstheme="majorBidi"/>
                <w:sz w:val="24"/>
                <w:szCs w:val="24"/>
              </w:rPr>
            </w:pPr>
            <w:r w:rsidRPr="00D43D1A">
              <w:rPr>
                <w:rFonts w:asciiTheme="majorBidi" w:hAnsiTheme="majorBidi" w:cstheme="majorBidi"/>
                <w:i/>
                <w:iCs/>
                <w:sz w:val="24"/>
                <w:szCs w:val="24"/>
              </w:rPr>
              <w:t>X</w:t>
            </w:r>
          </w:p>
        </w:tc>
        <w:tc>
          <w:tcPr>
            <w:tcW w:w="3192" w:type="dxa"/>
            <w:shd w:val="clear" w:color="auto" w:fill="auto"/>
            <w:vAlign w:val="center"/>
          </w:tcPr>
          <w:p w14:paraId="1AF6509A" w14:textId="77777777" w:rsidR="00D43D1A" w:rsidRPr="00D43D1A" w:rsidRDefault="00D43D1A" w:rsidP="004E3C00">
            <w:pPr>
              <w:ind w:left="-270" w:right="-360"/>
              <w:jc w:val="center"/>
              <w:rPr>
                <w:rFonts w:asciiTheme="majorBidi" w:hAnsiTheme="majorBidi" w:cstheme="majorBidi"/>
                <w:sz w:val="24"/>
                <w:szCs w:val="24"/>
              </w:rPr>
            </w:pPr>
            <w:r w:rsidRPr="00D43D1A">
              <w:rPr>
                <w:rFonts w:asciiTheme="majorBidi" w:hAnsiTheme="majorBidi" w:cstheme="majorBidi"/>
                <w:i/>
                <w:iCs/>
                <w:sz w:val="24"/>
                <w:szCs w:val="24"/>
              </w:rPr>
              <w:t>X</w:t>
            </w:r>
          </w:p>
        </w:tc>
      </w:tr>
      <w:tr w:rsidR="00D43D1A" w:rsidRPr="00D43D1A" w14:paraId="63DAE816" w14:textId="77777777" w:rsidTr="005C1D78">
        <w:tc>
          <w:tcPr>
            <w:tcW w:w="3192" w:type="dxa"/>
            <w:shd w:val="clear" w:color="auto" w:fill="auto"/>
            <w:vAlign w:val="center"/>
          </w:tcPr>
          <w:p w14:paraId="7BEA1297" w14:textId="77777777" w:rsidR="00D43D1A" w:rsidRPr="00D43D1A" w:rsidRDefault="00D43D1A" w:rsidP="004E3C00">
            <w:pPr>
              <w:ind w:left="-270" w:right="-360"/>
              <w:jc w:val="center"/>
              <w:rPr>
                <w:rFonts w:asciiTheme="majorBidi" w:hAnsiTheme="majorBidi" w:cstheme="majorBidi"/>
                <w:sz w:val="24"/>
                <w:szCs w:val="24"/>
              </w:rPr>
            </w:pPr>
            <w:r w:rsidRPr="00D43D1A">
              <w:rPr>
                <w:rFonts w:asciiTheme="majorBidi" w:hAnsiTheme="majorBidi" w:cstheme="majorBidi"/>
                <w:sz w:val="24"/>
                <w:szCs w:val="24"/>
              </w:rPr>
              <w:t>Trolox or serum</w:t>
            </w:r>
          </w:p>
        </w:tc>
        <w:tc>
          <w:tcPr>
            <w:tcW w:w="3192" w:type="dxa"/>
            <w:shd w:val="clear" w:color="auto" w:fill="auto"/>
            <w:vAlign w:val="center"/>
          </w:tcPr>
          <w:p w14:paraId="5DD834F2" w14:textId="77777777" w:rsidR="00D43D1A" w:rsidRPr="00D43D1A" w:rsidRDefault="00D43D1A" w:rsidP="004E3C00">
            <w:pPr>
              <w:ind w:left="-270" w:right="-360"/>
              <w:jc w:val="center"/>
              <w:rPr>
                <w:rFonts w:asciiTheme="majorBidi" w:hAnsiTheme="majorBidi" w:cstheme="majorBidi"/>
                <w:sz w:val="24"/>
                <w:szCs w:val="24"/>
              </w:rPr>
            </w:pPr>
            <w:r w:rsidRPr="00D43D1A">
              <w:rPr>
                <w:rFonts w:asciiTheme="majorBidi" w:hAnsiTheme="majorBidi" w:cstheme="majorBidi"/>
                <w:sz w:val="24"/>
                <w:szCs w:val="24"/>
              </w:rPr>
              <w:t>-</w:t>
            </w:r>
          </w:p>
        </w:tc>
        <w:tc>
          <w:tcPr>
            <w:tcW w:w="3192" w:type="dxa"/>
            <w:shd w:val="clear" w:color="auto" w:fill="auto"/>
            <w:vAlign w:val="center"/>
          </w:tcPr>
          <w:p w14:paraId="4A741F20" w14:textId="77777777" w:rsidR="00D43D1A" w:rsidRPr="00D43D1A" w:rsidRDefault="00D43D1A" w:rsidP="004E3C00">
            <w:pPr>
              <w:ind w:left="-270" w:right="-360"/>
              <w:jc w:val="center"/>
              <w:rPr>
                <w:rFonts w:asciiTheme="majorBidi" w:hAnsiTheme="majorBidi" w:cstheme="majorBidi"/>
                <w:sz w:val="24"/>
                <w:szCs w:val="24"/>
              </w:rPr>
            </w:pPr>
            <w:r w:rsidRPr="00D43D1A">
              <w:rPr>
                <w:rFonts w:asciiTheme="majorBidi" w:hAnsiTheme="majorBidi" w:cstheme="majorBidi"/>
                <w:sz w:val="24"/>
                <w:szCs w:val="24"/>
              </w:rPr>
              <w:t>10 (constant)</w:t>
            </w:r>
          </w:p>
        </w:tc>
      </w:tr>
      <w:tr w:rsidR="00D43D1A" w:rsidRPr="00D43D1A" w14:paraId="0ACFC415" w14:textId="77777777" w:rsidTr="005C1D78">
        <w:tc>
          <w:tcPr>
            <w:tcW w:w="3192" w:type="dxa"/>
            <w:shd w:val="clear" w:color="auto" w:fill="auto"/>
            <w:vAlign w:val="center"/>
          </w:tcPr>
          <w:p w14:paraId="60068F8C" w14:textId="77777777" w:rsidR="00D43D1A" w:rsidRPr="00D43D1A" w:rsidRDefault="00D43D1A" w:rsidP="004E3C00">
            <w:pPr>
              <w:ind w:left="-270" w:right="-360"/>
              <w:jc w:val="center"/>
              <w:rPr>
                <w:rFonts w:asciiTheme="majorBidi" w:hAnsiTheme="majorBidi" w:cstheme="majorBidi"/>
                <w:sz w:val="24"/>
                <w:szCs w:val="24"/>
              </w:rPr>
            </w:pPr>
            <w:r w:rsidRPr="00D43D1A">
              <w:rPr>
                <w:rFonts w:asciiTheme="majorBidi" w:hAnsiTheme="majorBidi" w:cstheme="majorBidi"/>
                <w:sz w:val="24"/>
                <w:szCs w:val="24"/>
              </w:rPr>
              <w:t>ABTS (5 mM)</w:t>
            </w:r>
          </w:p>
        </w:tc>
        <w:tc>
          <w:tcPr>
            <w:tcW w:w="3192" w:type="dxa"/>
            <w:shd w:val="clear" w:color="auto" w:fill="auto"/>
            <w:vAlign w:val="center"/>
          </w:tcPr>
          <w:p w14:paraId="76BDDBDA" w14:textId="77777777" w:rsidR="00D43D1A" w:rsidRPr="00D43D1A" w:rsidRDefault="00D43D1A" w:rsidP="004E3C00">
            <w:pPr>
              <w:ind w:left="-270" w:right="-360"/>
              <w:jc w:val="center"/>
              <w:rPr>
                <w:rFonts w:asciiTheme="majorBidi" w:hAnsiTheme="majorBidi" w:cstheme="majorBidi"/>
                <w:sz w:val="24"/>
                <w:szCs w:val="24"/>
              </w:rPr>
            </w:pPr>
            <w:r w:rsidRPr="00D43D1A">
              <w:rPr>
                <w:rFonts w:asciiTheme="majorBidi" w:hAnsiTheme="majorBidi" w:cstheme="majorBidi"/>
                <w:sz w:val="24"/>
                <w:szCs w:val="24"/>
              </w:rPr>
              <w:t>30</w:t>
            </w:r>
          </w:p>
        </w:tc>
        <w:tc>
          <w:tcPr>
            <w:tcW w:w="3192" w:type="dxa"/>
            <w:shd w:val="clear" w:color="auto" w:fill="auto"/>
            <w:vAlign w:val="center"/>
          </w:tcPr>
          <w:p w14:paraId="6CA82CE8" w14:textId="77777777" w:rsidR="00D43D1A" w:rsidRPr="00D43D1A" w:rsidRDefault="00D43D1A" w:rsidP="004E3C00">
            <w:pPr>
              <w:ind w:left="-270" w:right="-360"/>
              <w:jc w:val="center"/>
              <w:rPr>
                <w:rFonts w:asciiTheme="majorBidi" w:hAnsiTheme="majorBidi" w:cstheme="majorBidi"/>
                <w:sz w:val="24"/>
                <w:szCs w:val="24"/>
              </w:rPr>
            </w:pPr>
            <w:r w:rsidRPr="00D43D1A">
              <w:rPr>
                <w:rFonts w:asciiTheme="majorBidi" w:hAnsiTheme="majorBidi" w:cstheme="majorBidi"/>
                <w:sz w:val="24"/>
                <w:szCs w:val="24"/>
              </w:rPr>
              <w:t>30</w:t>
            </w:r>
          </w:p>
        </w:tc>
      </w:tr>
      <w:tr w:rsidR="00D43D1A" w:rsidRPr="00D43D1A" w14:paraId="69C8F4DA" w14:textId="77777777" w:rsidTr="005C1D78">
        <w:tc>
          <w:tcPr>
            <w:tcW w:w="9576" w:type="dxa"/>
            <w:gridSpan w:val="3"/>
            <w:shd w:val="clear" w:color="auto" w:fill="auto"/>
            <w:vAlign w:val="center"/>
          </w:tcPr>
          <w:p w14:paraId="5FA22096" w14:textId="77777777" w:rsidR="00D43D1A" w:rsidRPr="00D43D1A" w:rsidRDefault="00D43D1A" w:rsidP="004E3C00">
            <w:pPr>
              <w:ind w:left="-270" w:right="-360"/>
              <w:jc w:val="center"/>
              <w:rPr>
                <w:rFonts w:asciiTheme="majorBidi" w:hAnsiTheme="majorBidi" w:cstheme="majorBidi"/>
                <w:sz w:val="24"/>
                <w:szCs w:val="24"/>
              </w:rPr>
            </w:pPr>
            <w:r w:rsidRPr="00D43D1A">
              <w:rPr>
                <w:rFonts w:asciiTheme="majorBidi" w:hAnsiTheme="majorBidi" w:cstheme="majorBidi"/>
                <w:sz w:val="24"/>
                <w:szCs w:val="24"/>
              </w:rPr>
              <w:t>Mix cuvette by inversion and incubate for 3 min at 30°C in water bath.</w:t>
            </w:r>
          </w:p>
        </w:tc>
      </w:tr>
      <w:tr w:rsidR="00D43D1A" w:rsidRPr="00D43D1A" w14:paraId="3337DEAD" w14:textId="77777777" w:rsidTr="005C1D78">
        <w:trPr>
          <w:trHeight w:val="539"/>
        </w:trPr>
        <w:tc>
          <w:tcPr>
            <w:tcW w:w="3192" w:type="dxa"/>
            <w:shd w:val="clear" w:color="auto" w:fill="auto"/>
            <w:vAlign w:val="center"/>
          </w:tcPr>
          <w:p w14:paraId="5D6651A5" w14:textId="77777777" w:rsidR="00D43D1A" w:rsidRPr="00D43D1A" w:rsidRDefault="00D43D1A" w:rsidP="004E3C00">
            <w:pPr>
              <w:ind w:left="-270" w:right="-360"/>
              <w:jc w:val="center"/>
              <w:rPr>
                <w:rFonts w:asciiTheme="majorBidi" w:hAnsiTheme="majorBidi" w:cstheme="majorBidi"/>
                <w:sz w:val="24"/>
                <w:szCs w:val="24"/>
              </w:rPr>
            </w:pPr>
            <w:r w:rsidRPr="00D43D1A">
              <w:rPr>
                <w:rFonts w:asciiTheme="majorBidi" w:hAnsiTheme="majorBidi" w:cstheme="majorBidi"/>
                <w:sz w:val="24"/>
                <w:szCs w:val="24"/>
              </w:rPr>
              <w:t>H₂O₂ (10 mM)</w:t>
            </w:r>
          </w:p>
        </w:tc>
        <w:tc>
          <w:tcPr>
            <w:tcW w:w="3192" w:type="dxa"/>
            <w:shd w:val="clear" w:color="auto" w:fill="auto"/>
            <w:vAlign w:val="center"/>
          </w:tcPr>
          <w:p w14:paraId="395709D9" w14:textId="77777777" w:rsidR="00D43D1A" w:rsidRPr="00D43D1A" w:rsidRDefault="00D43D1A" w:rsidP="004E3C00">
            <w:pPr>
              <w:ind w:left="-270" w:right="-360"/>
              <w:jc w:val="center"/>
              <w:rPr>
                <w:rFonts w:asciiTheme="majorBidi" w:hAnsiTheme="majorBidi" w:cstheme="majorBidi"/>
                <w:sz w:val="24"/>
                <w:szCs w:val="24"/>
              </w:rPr>
            </w:pPr>
            <w:r w:rsidRPr="00D43D1A">
              <w:rPr>
                <w:rFonts w:asciiTheme="majorBidi" w:hAnsiTheme="majorBidi" w:cstheme="majorBidi"/>
                <w:sz w:val="24"/>
                <w:szCs w:val="24"/>
              </w:rPr>
              <w:t>75</w:t>
            </w:r>
          </w:p>
        </w:tc>
        <w:tc>
          <w:tcPr>
            <w:tcW w:w="3192" w:type="dxa"/>
            <w:shd w:val="clear" w:color="auto" w:fill="auto"/>
            <w:vAlign w:val="center"/>
          </w:tcPr>
          <w:p w14:paraId="5B219AAE" w14:textId="77777777" w:rsidR="00D43D1A" w:rsidRPr="00D43D1A" w:rsidRDefault="00D43D1A" w:rsidP="004E3C00">
            <w:pPr>
              <w:ind w:left="-270" w:right="-360"/>
              <w:jc w:val="center"/>
              <w:rPr>
                <w:rFonts w:asciiTheme="majorBidi" w:hAnsiTheme="majorBidi" w:cstheme="majorBidi"/>
                <w:sz w:val="24"/>
                <w:szCs w:val="24"/>
              </w:rPr>
            </w:pPr>
            <w:r w:rsidRPr="00D43D1A">
              <w:rPr>
                <w:rFonts w:asciiTheme="majorBidi" w:hAnsiTheme="majorBidi" w:cstheme="majorBidi"/>
                <w:sz w:val="24"/>
                <w:szCs w:val="24"/>
              </w:rPr>
              <w:t>75 (constant)</w:t>
            </w:r>
          </w:p>
        </w:tc>
      </w:tr>
      <w:tr w:rsidR="00D43D1A" w:rsidRPr="00D43D1A" w14:paraId="50B235A0" w14:textId="77777777" w:rsidTr="005C1D78">
        <w:tc>
          <w:tcPr>
            <w:tcW w:w="9576" w:type="dxa"/>
            <w:gridSpan w:val="3"/>
            <w:shd w:val="clear" w:color="auto" w:fill="auto"/>
            <w:vAlign w:val="center"/>
          </w:tcPr>
          <w:p w14:paraId="0166680C" w14:textId="77777777" w:rsidR="00D43D1A" w:rsidRPr="00D43D1A" w:rsidRDefault="00D43D1A" w:rsidP="004E3C00">
            <w:pPr>
              <w:ind w:left="-270" w:right="-360"/>
              <w:jc w:val="center"/>
              <w:rPr>
                <w:rFonts w:asciiTheme="majorBidi" w:hAnsiTheme="majorBidi" w:cstheme="majorBidi"/>
                <w:sz w:val="24"/>
                <w:szCs w:val="24"/>
              </w:rPr>
            </w:pPr>
            <w:r w:rsidRPr="00D43D1A">
              <w:rPr>
                <w:rFonts w:asciiTheme="majorBidi" w:hAnsiTheme="majorBidi" w:cstheme="majorBidi"/>
                <w:sz w:val="24"/>
                <w:szCs w:val="24"/>
              </w:rPr>
              <w:t>Incubate for 6 min at 30°C.</w:t>
            </w:r>
          </w:p>
        </w:tc>
      </w:tr>
    </w:tbl>
    <w:p w14:paraId="5FC02DD7" w14:textId="77777777" w:rsidR="00D43D1A" w:rsidRPr="00D43D1A" w:rsidRDefault="00D43D1A" w:rsidP="00C72E9E">
      <w:pPr>
        <w:ind w:left="-270" w:right="-360"/>
        <w:jc w:val="both"/>
        <w:rPr>
          <w:rFonts w:asciiTheme="majorBidi" w:hAnsiTheme="majorBidi" w:cstheme="majorBidi"/>
          <w:sz w:val="24"/>
          <w:szCs w:val="24"/>
        </w:rPr>
      </w:pPr>
    </w:p>
    <w:p w14:paraId="6AAB79EE"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X = the volume of MetMb (µl).</w:t>
      </w:r>
    </w:p>
    <w:p w14:paraId="4F717DB8" w14:textId="77777777" w:rsidR="00D43D1A" w:rsidRPr="00D43D1A" w:rsidRDefault="00D43D1A" w:rsidP="00C72E9E">
      <w:pPr>
        <w:ind w:left="-270" w:right="-360"/>
        <w:jc w:val="both"/>
        <w:rPr>
          <w:rFonts w:asciiTheme="majorBidi" w:hAnsiTheme="majorBidi" w:cstheme="majorBidi"/>
          <w:iCs/>
          <w:sz w:val="24"/>
          <w:szCs w:val="24"/>
        </w:rPr>
      </w:pPr>
      <w:r w:rsidRPr="00D43D1A">
        <w:rPr>
          <w:rFonts w:asciiTheme="majorBidi" w:hAnsiTheme="majorBidi" w:cstheme="majorBidi"/>
          <w:i/>
          <w:iCs/>
          <w:sz w:val="24"/>
          <w:szCs w:val="24"/>
        </w:rPr>
        <w:t>Sample Calculation of TEAC</w:t>
      </w:r>
    </w:p>
    <w:p w14:paraId="4FF0E903"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 xml:space="preserve">              Suppose A</w:t>
      </w:r>
      <w:r w:rsidRPr="00D43D1A">
        <w:rPr>
          <w:rFonts w:asciiTheme="majorBidi" w:hAnsiTheme="majorBidi" w:cstheme="majorBidi"/>
          <w:sz w:val="24"/>
          <w:szCs w:val="24"/>
          <w:vertAlign w:val="subscript"/>
        </w:rPr>
        <w:t xml:space="preserve">734 </w:t>
      </w:r>
      <w:r w:rsidRPr="00D43D1A">
        <w:rPr>
          <w:rFonts w:asciiTheme="majorBidi" w:hAnsiTheme="majorBidi" w:cstheme="majorBidi"/>
          <w:sz w:val="24"/>
          <w:szCs w:val="24"/>
        </w:rPr>
        <w:t>was as follows:</w:t>
      </w:r>
    </w:p>
    <w:p w14:paraId="68280AE1"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 xml:space="preserve">               A</w:t>
      </w:r>
      <w:r w:rsidRPr="00D43D1A">
        <w:rPr>
          <w:rFonts w:asciiTheme="majorBidi" w:hAnsiTheme="majorBidi" w:cstheme="majorBidi"/>
          <w:sz w:val="24"/>
          <w:szCs w:val="24"/>
          <w:vertAlign w:val="subscript"/>
        </w:rPr>
        <w:t xml:space="preserve">734 </w:t>
      </w:r>
      <w:r w:rsidRPr="00D43D1A">
        <w:rPr>
          <w:rFonts w:asciiTheme="majorBidi" w:hAnsiTheme="majorBidi" w:cstheme="majorBidi"/>
          <w:sz w:val="24"/>
          <w:szCs w:val="24"/>
        </w:rPr>
        <w:t>(Blank) = 0.725</w:t>
      </w:r>
    </w:p>
    <w:p w14:paraId="63363E11"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 xml:space="preserve">               A</w:t>
      </w:r>
      <w:r w:rsidRPr="00D43D1A">
        <w:rPr>
          <w:rFonts w:asciiTheme="majorBidi" w:hAnsiTheme="majorBidi" w:cstheme="majorBidi"/>
          <w:sz w:val="24"/>
          <w:szCs w:val="24"/>
          <w:vertAlign w:val="subscript"/>
        </w:rPr>
        <w:t>734</w:t>
      </w:r>
      <w:r w:rsidRPr="00D43D1A">
        <w:rPr>
          <w:rFonts w:asciiTheme="majorBidi" w:hAnsiTheme="majorBidi" w:cstheme="majorBidi"/>
          <w:sz w:val="24"/>
          <w:szCs w:val="24"/>
        </w:rPr>
        <w:t xml:space="preserve"> (sample) = 0.330</w:t>
      </w:r>
    </w:p>
    <w:p w14:paraId="32F7F455"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 xml:space="preserve">              % inhibition = (0.725 – 0.330 / 0.725) x 100 = 54.48</w:t>
      </w:r>
    </w:p>
    <w:p w14:paraId="6D6538C4"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Then, the % inhibition was divided by the 3747 from the curve to determine x (concentration of Trolox) and multiplied by the dilution factor to determine Trolox equivalent capacity for each sample. That is 54.48/ 3747= 1.454x10</w:t>
      </w:r>
      <w:r w:rsidRPr="00D43D1A">
        <w:rPr>
          <w:rFonts w:asciiTheme="majorBidi" w:hAnsiTheme="majorBidi" w:cstheme="majorBidi"/>
          <w:sz w:val="24"/>
          <w:szCs w:val="24"/>
          <w:vertAlign w:val="superscript"/>
        </w:rPr>
        <w:t>-4</w:t>
      </w:r>
      <w:r w:rsidRPr="00D43D1A">
        <w:rPr>
          <w:rFonts w:asciiTheme="majorBidi" w:hAnsiTheme="majorBidi" w:cstheme="majorBidi"/>
          <w:sz w:val="24"/>
          <w:szCs w:val="24"/>
        </w:rPr>
        <w:t xml:space="preserve"> x DF= TEAC</w:t>
      </w:r>
    </w:p>
    <w:p w14:paraId="2ACABE30" w14:textId="5EE95C1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b/>
          <w:sz w:val="24"/>
          <w:szCs w:val="24"/>
        </w:rPr>
        <w:t>Total Phenol content (as Gallic Acid Equivalent</w:t>
      </w:r>
      <w:r w:rsidR="001E0539">
        <w:rPr>
          <w:rFonts w:asciiTheme="majorBidi" w:hAnsiTheme="majorBidi" w:cstheme="majorBidi"/>
          <w:b/>
          <w:sz w:val="24"/>
          <w:szCs w:val="24"/>
        </w:rPr>
        <w:t>, mg</w:t>
      </w:r>
      <w:r w:rsidRPr="00D43D1A">
        <w:rPr>
          <w:rFonts w:asciiTheme="majorBidi" w:hAnsiTheme="majorBidi" w:cstheme="majorBidi"/>
          <w:b/>
          <w:sz w:val="24"/>
          <w:szCs w:val="24"/>
        </w:rPr>
        <w:t>/g)</w:t>
      </w:r>
    </w:p>
    <w:p w14:paraId="3EEEFBEC" w14:textId="77777777" w:rsidR="00D43D1A" w:rsidRPr="00D43D1A" w:rsidRDefault="00D43D1A" w:rsidP="00C72E9E">
      <w:pPr>
        <w:ind w:left="-270" w:right="-360"/>
        <w:jc w:val="both"/>
        <w:rPr>
          <w:rFonts w:asciiTheme="majorBidi" w:hAnsiTheme="majorBidi" w:cstheme="majorBidi"/>
          <w:i/>
          <w:sz w:val="24"/>
          <w:szCs w:val="24"/>
        </w:rPr>
      </w:pPr>
    </w:p>
    <w:p w14:paraId="71436752"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i/>
          <w:sz w:val="24"/>
          <w:szCs w:val="24"/>
        </w:rPr>
        <w:t>Reagents</w:t>
      </w:r>
    </w:p>
    <w:p w14:paraId="41DFA5C8" w14:textId="77777777" w:rsidR="00D43D1A" w:rsidRPr="00D43D1A" w:rsidRDefault="00D43D1A" w:rsidP="00C72E9E">
      <w:pPr>
        <w:numPr>
          <w:ilvl w:val="0"/>
          <w:numId w:val="2"/>
        </w:numPr>
        <w:ind w:left="-270" w:right="-360"/>
        <w:jc w:val="both"/>
        <w:rPr>
          <w:rFonts w:asciiTheme="majorBidi" w:hAnsiTheme="majorBidi" w:cstheme="majorBidi"/>
          <w:sz w:val="24"/>
          <w:szCs w:val="24"/>
          <w:lang w:val="en-GB"/>
        </w:rPr>
      </w:pPr>
      <w:r w:rsidRPr="00D43D1A">
        <w:rPr>
          <w:rFonts w:asciiTheme="majorBidi" w:hAnsiTheme="majorBidi" w:cstheme="majorBidi"/>
          <w:sz w:val="24"/>
          <w:szCs w:val="24"/>
          <w:lang w:val="en-GB"/>
        </w:rPr>
        <w:t>Methanol (Sigma, USA)</w:t>
      </w:r>
    </w:p>
    <w:p w14:paraId="3BE7C033" w14:textId="77777777" w:rsidR="00D43D1A" w:rsidRPr="00D43D1A" w:rsidRDefault="00D43D1A" w:rsidP="00C72E9E">
      <w:pPr>
        <w:numPr>
          <w:ilvl w:val="0"/>
          <w:numId w:val="2"/>
        </w:numPr>
        <w:ind w:left="-270" w:right="-360"/>
        <w:jc w:val="both"/>
        <w:rPr>
          <w:rFonts w:asciiTheme="majorBidi" w:hAnsiTheme="majorBidi" w:cstheme="majorBidi"/>
          <w:sz w:val="24"/>
          <w:szCs w:val="24"/>
          <w:lang w:val="en-GB"/>
        </w:rPr>
      </w:pPr>
      <w:r w:rsidRPr="00D43D1A">
        <w:rPr>
          <w:rFonts w:asciiTheme="majorBidi" w:hAnsiTheme="majorBidi" w:cstheme="majorBidi"/>
          <w:sz w:val="24"/>
          <w:szCs w:val="24"/>
          <w:lang w:val="en-GB"/>
        </w:rPr>
        <w:t>Folin-Ciocalteau reagent (Sigma USA)</w:t>
      </w:r>
    </w:p>
    <w:p w14:paraId="44C53680" w14:textId="77777777" w:rsidR="00D43D1A" w:rsidRPr="00D43D1A" w:rsidRDefault="00D43D1A" w:rsidP="00C72E9E">
      <w:pPr>
        <w:numPr>
          <w:ilvl w:val="0"/>
          <w:numId w:val="2"/>
        </w:numPr>
        <w:ind w:left="-270" w:right="-360"/>
        <w:jc w:val="both"/>
        <w:rPr>
          <w:rFonts w:asciiTheme="majorBidi" w:hAnsiTheme="majorBidi" w:cstheme="majorBidi"/>
          <w:sz w:val="24"/>
          <w:szCs w:val="24"/>
          <w:lang w:val="en-GB"/>
        </w:rPr>
      </w:pPr>
      <w:r w:rsidRPr="00D43D1A">
        <w:rPr>
          <w:rFonts w:asciiTheme="majorBidi" w:hAnsiTheme="majorBidi" w:cstheme="majorBidi"/>
          <w:sz w:val="24"/>
          <w:szCs w:val="24"/>
          <w:lang w:val="en-GB"/>
        </w:rPr>
        <w:t>Sodium carbonate 100mg/ml distilled water</w:t>
      </w:r>
    </w:p>
    <w:p w14:paraId="5CC89B66" w14:textId="77777777" w:rsidR="00D43D1A" w:rsidRPr="00D43D1A" w:rsidRDefault="00D43D1A" w:rsidP="00C72E9E">
      <w:pPr>
        <w:numPr>
          <w:ilvl w:val="0"/>
          <w:numId w:val="2"/>
        </w:numPr>
        <w:ind w:left="-270" w:right="-360"/>
        <w:jc w:val="both"/>
        <w:rPr>
          <w:rFonts w:asciiTheme="majorBidi" w:hAnsiTheme="majorBidi" w:cstheme="majorBidi"/>
          <w:sz w:val="24"/>
          <w:szCs w:val="24"/>
          <w:lang w:val="en-GB"/>
        </w:rPr>
      </w:pPr>
      <w:r w:rsidRPr="00D43D1A">
        <w:rPr>
          <w:rFonts w:asciiTheme="majorBidi" w:hAnsiTheme="majorBidi" w:cstheme="majorBidi"/>
          <w:sz w:val="24"/>
          <w:szCs w:val="24"/>
          <w:lang w:val="en-GB"/>
        </w:rPr>
        <w:t xml:space="preserve">Gallic acid standard (Sigma USA)  </w:t>
      </w:r>
    </w:p>
    <w:p w14:paraId="16FE7C29" w14:textId="1DAC6B4C" w:rsidR="00D43D1A" w:rsidRPr="00D43D1A" w:rsidRDefault="00D43D1A" w:rsidP="00C72E9E">
      <w:pPr>
        <w:ind w:left="-270" w:right="-360"/>
        <w:jc w:val="both"/>
        <w:rPr>
          <w:rFonts w:asciiTheme="majorBidi" w:hAnsiTheme="majorBidi" w:cstheme="majorBidi"/>
          <w:sz w:val="24"/>
          <w:szCs w:val="24"/>
          <w:lang w:val="en-GB"/>
        </w:rPr>
      </w:pPr>
      <w:r w:rsidRPr="00D43D1A">
        <w:rPr>
          <w:rFonts w:asciiTheme="majorBidi" w:hAnsiTheme="majorBidi" w:cstheme="majorBidi"/>
          <w:sz w:val="24"/>
          <w:szCs w:val="24"/>
          <w:lang w:val="en-GB"/>
        </w:rPr>
        <w:t>Prepare 6 different concentrations of gallic acid (1,2,3,4,5,6µg/m</w:t>
      </w:r>
      <w:r w:rsidR="00FE041B">
        <w:rPr>
          <w:rFonts w:asciiTheme="majorBidi" w:hAnsiTheme="majorBidi" w:cstheme="majorBidi"/>
          <w:sz w:val="24"/>
          <w:szCs w:val="24"/>
          <w:lang w:val="en-GB"/>
        </w:rPr>
        <w:t>L</w:t>
      </w:r>
      <w:r w:rsidRPr="00D43D1A">
        <w:rPr>
          <w:rFonts w:asciiTheme="majorBidi" w:hAnsiTheme="majorBidi" w:cstheme="majorBidi"/>
          <w:sz w:val="24"/>
          <w:szCs w:val="24"/>
          <w:lang w:val="en-GB"/>
        </w:rPr>
        <w:t xml:space="preserve"> in methanol) for the standard curve.</w:t>
      </w:r>
    </w:p>
    <w:p w14:paraId="3BEDFE25" w14:textId="77777777" w:rsidR="00D43D1A" w:rsidRPr="00D43D1A" w:rsidRDefault="00D43D1A" w:rsidP="00C72E9E">
      <w:pPr>
        <w:ind w:left="-270" w:right="-360"/>
        <w:jc w:val="both"/>
        <w:rPr>
          <w:rFonts w:asciiTheme="majorBidi" w:hAnsiTheme="majorBidi" w:cstheme="majorBidi"/>
          <w:sz w:val="24"/>
          <w:szCs w:val="24"/>
          <w:lang w:val="en-GB"/>
        </w:rPr>
      </w:pPr>
    </w:p>
    <w:p w14:paraId="343BB5B2"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i/>
          <w:sz w:val="24"/>
          <w:szCs w:val="24"/>
        </w:rPr>
        <w:t>Sample preparation</w:t>
      </w:r>
    </w:p>
    <w:p w14:paraId="71B648D9" w14:textId="75D0065B"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1g in 10</w:t>
      </w:r>
      <w:r w:rsidR="005E3FEE">
        <w:rPr>
          <w:rFonts w:asciiTheme="majorBidi" w:hAnsiTheme="majorBidi" w:cstheme="majorBidi"/>
          <w:sz w:val="24"/>
          <w:szCs w:val="24"/>
        </w:rPr>
        <w:t xml:space="preserve"> </w:t>
      </w:r>
      <w:r w:rsidRPr="00D43D1A">
        <w:rPr>
          <w:rFonts w:asciiTheme="majorBidi" w:hAnsiTheme="majorBidi" w:cstheme="majorBidi"/>
          <w:sz w:val="24"/>
          <w:szCs w:val="24"/>
        </w:rPr>
        <w:t>m</w:t>
      </w:r>
      <w:r w:rsidR="005E3FEE">
        <w:rPr>
          <w:rFonts w:asciiTheme="majorBidi" w:hAnsiTheme="majorBidi" w:cstheme="majorBidi"/>
          <w:sz w:val="24"/>
          <w:szCs w:val="24"/>
        </w:rPr>
        <w:t>L</w:t>
      </w:r>
      <w:r w:rsidRPr="00D43D1A">
        <w:rPr>
          <w:rFonts w:asciiTheme="majorBidi" w:hAnsiTheme="majorBidi" w:cstheme="majorBidi"/>
          <w:sz w:val="24"/>
          <w:szCs w:val="24"/>
        </w:rPr>
        <w:t xml:space="preserve"> 70 % methanol was extracted, centrifuged at </w:t>
      </w:r>
      <w:r w:rsidR="0002282B">
        <w:rPr>
          <w:rFonts w:asciiTheme="majorBidi" w:hAnsiTheme="majorBidi" w:cstheme="majorBidi"/>
          <w:sz w:val="24"/>
          <w:szCs w:val="24"/>
        </w:rPr>
        <w:t>3</w:t>
      </w:r>
      <w:r w:rsidRPr="00D43D1A">
        <w:rPr>
          <w:rFonts w:asciiTheme="majorBidi" w:hAnsiTheme="majorBidi" w:cstheme="majorBidi"/>
          <w:sz w:val="24"/>
          <w:szCs w:val="24"/>
        </w:rPr>
        <w:t>000</w:t>
      </w:r>
      <w:r w:rsidR="0002282B">
        <w:rPr>
          <w:rFonts w:asciiTheme="majorBidi" w:hAnsiTheme="majorBidi" w:cstheme="majorBidi"/>
          <w:sz w:val="24"/>
          <w:szCs w:val="24"/>
        </w:rPr>
        <w:t xml:space="preserve"> x g</w:t>
      </w:r>
      <w:r w:rsidRPr="00D43D1A">
        <w:rPr>
          <w:rFonts w:asciiTheme="majorBidi" w:hAnsiTheme="majorBidi" w:cstheme="majorBidi"/>
          <w:sz w:val="24"/>
          <w:szCs w:val="24"/>
        </w:rPr>
        <w:t>.</w:t>
      </w:r>
      <w:r>
        <w:rPr>
          <w:rFonts w:asciiTheme="majorBidi" w:hAnsiTheme="majorBidi" w:cstheme="majorBidi"/>
          <w:sz w:val="24"/>
          <w:szCs w:val="24"/>
        </w:rPr>
        <w:t xml:space="preserve"> </w:t>
      </w:r>
      <w:r w:rsidRPr="00D43D1A">
        <w:rPr>
          <w:rFonts w:asciiTheme="majorBidi" w:hAnsiTheme="majorBidi" w:cstheme="majorBidi"/>
          <w:sz w:val="24"/>
          <w:szCs w:val="24"/>
        </w:rPr>
        <w:t>This supernatant was used for the analysis of total phenols with appropriate dilutions according to the gallic acid standard curve.</w:t>
      </w:r>
    </w:p>
    <w:p w14:paraId="7915AF34" w14:textId="77777777" w:rsidR="00D43D1A" w:rsidRPr="00D43D1A" w:rsidRDefault="00D43D1A" w:rsidP="00C72E9E">
      <w:pPr>
        <w:ind w:left="-270" w:right="-360"/>
        <w:jc w:val="both"/>
        <w:rPr>
          <w:rFonts w:asciiTheme="majorBidi" w:hAnsiTheme="majorBidi" w:cstheme="majorBidi"/>
          <w:i/>
          <w:sz w:val="24"/>
          <w:szCs w:val="24"/>
        </w:rPr>
      </w:pPr>
    </w:p>
    <w:p w14:paraId="4FEF6031"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i/>
          <w:sz w:val="24"/>
          <w:szCs w:val="24"/>
        </w:rPr>
        <w:t>Procedure</w:t>
      </w:r>
    </w:p>
    <w:p w14:paraId="2D4A0CD9" w14:textId="25A09123" w:rsidR="00D43D1A" w:rsidRPr="00D43D1A" w:rsidRDefault="00D43D1A" w:rsidP="00C72E9E">
      <w:pPr>
        <w:numPr>
          <w:ilvl w:val="0"/>
          <w:numId w:val="1"/>
        </w:numPr>
        <w:ind w:left="-270" w:right="-360"/>
        <w:jc w:val="both"/>
        <w:rPr>
          <w:rFonts w:asciiTheme="majorBidi" w:hAnsiTheme="majorBidi" w:cstheme="majorBidi"/>
          <w:sz w:val="24"/>
          <w:szCs w:val="24"/>
          <w:lang w:val="en-GB"/>
        </w:rPr>
      </w:pPr>
      <w:r w:rsidRPr="00D43D1A">
        <w:rPr>
          <w:rFonts w:asciiTheme="majorBidi" w:hAnsiTheme="majorBidi" w:cstheme="majorBidi"/>
          <w:sz w:val="24"/>
          <w:szCs w:val="24"/>
          <w:lang w:val="en-GB"/>
        </w:rPr>
        <w:t xml:space="preserve"> 0.5m</w:t>
      </w:r>
      <w:r w:rsidR="005E3FEE">
        <w:rPr>
          <w:rFonts w:asciiTheme="majorBidi" w:hAnsiTheme="majorBidi" w:cstheme="majorBidi"/>
          <w:sz w:val="24"/>
          <w:szCs w:val="24"/>
          <w:lang w:val="en-GB"/>
        </w:rPr>
        <w:t>L</w:t>
      </w:r>
      <w:r w:rsidRPr="00D43D1A">
        <w:rPr>
          <w:rFonts w:asciiTheme="majorBidi" w:hAnsiTheme="majorBidi" w:cstheme="majorBidi"/>
          <w:sz w:val="24"/>
          <w:szCs w:val="24"/>
          <w:lang w:val="en-GB"/>
        </w:rPr>
        <w:t xml:space="preserve"> of the extract solution / standard was mixed with 0.5m</w:t>
      </w:r>
      <w:r w:rsidR="005E3FEE">
        <w:rPr>
          <w:rFonts w:asciiTheme="majorBidi" w:hAnsiTheme="majorBidi" w:cstheme="majorBidi"/>
          <w:sz w:val="24"/>
          <w:szCs w:val="24"/>
          <w:lang w:val="en-GB"/>
        </w:rPr>
        <w:t>L</w:t>
      </w:r>
      <w:r w:rsidRPr="00D43D1A">
        <w:rPr>
          <w:rFonts w:asciiTheme="majorBidi" w:hAnsiTheme="majorBidi" w:cstheme="majorBidi"/>
          <w:sz w:val="24"/>
          <w:szCs w:val="24"/>
          <w:lang w:val="en-GB"/>
        </w:rPr>
        <w:t xml:space="preserve"> of Folin Ciocalteau reagent in an opaque flask. After 2 min, sodium carbonate solution was added to it.</w:t>
      </w:r>
    </w:p>
    <w:p w14:paraId="0CDB9A88" w14:textId="77777777" w:rsidR="00D43D1A" w:rsidRPr="00D43D1A" w:rsidRDefault="00D43D1A" w:rsidP="00C72E9E">
      <w:pPr>
        <w:numPr>
          <w:ilvl w:val="0"/>
          <w:numId w:val="1"/>
        </w:numPr>
        <w:ind w:left="-270" w:right="-360"/>
        <w:jc w:val="both"/>
        <w:rPr>
          <w:rFonts w:asciiTheme="majorBidi" w:hAnsiTheme="majorBidi" w:cstheme="majorBidi"/>
          <w:sz w:val="24"/>
          <w:szCs w:val="24"/>
          <w:lang w:val="en-GB"/>
        </w:rPr>
      </w:pPr>
      <w:r w:rsidRPr="00D43D1A">
        <w:rPr>
          <w:rFonts w:asciiTheme="majorBidi" w:hAnsiTheme="majorBidi" w:cstheme="majorBidi"/>
          <w:sz w:val="24"/>
          <w:szCs w:val="24"/>
          <w:lang w:val="en-GB"/>
        </w:rPr>
        <w:t>Tubes were allowed to stand for 2hr in dark cupboard.</w:t>
      </w:r>
    </w:p>
    <w:p w14:paraId="5FC401A3" w14:textId="005FB785" w:rsidR="00D43D1A" w:rsidRPr="00D43D1A" w:rsidRDefault="00D43D1A" w:rsidP="00C72E9E">
      <w:pPr>
        <w:numPr>
          <w:ilvl w:val="0"/>
          <w:numId w:val="1"/>
        </w:numPr>
        <w:ind w:left="-270" w:right="-360"/>
        <w:jc w:val="both"/>
        <w:rPr>
          <w:rFonts w:asciiTheme="majorBidi" w:hAnsiTheme="majorBidi" w:cstheme="majorBidi"/>
          <w:sz w:val="24"/>
          <w:szCs w:val="24"/>
          <w:lang w:val="en-GB"/>
        </w:rPr>
      </w:pPr>
      <w:r w:rsidRPr="00D43D1A">
        <w:rPr>
          <w:rFonts w:asciiTheme="majorBidi" w:hAnsiTheme="majorBidi" w:cstheme="majorBidi"/>
          <w:sz w:val="24"/>
          <w:szCs w:val="24"/>
          <w:lang w:val="en-GB"/>
        </w:rPr>
        <w:t xml:space="preserve">Centrifuged the tubes and the optical density of the supernatant was measured at 734 nm in a spectrophotometer.  TPC was calculated from the standard curve shown in </w:t>
      </w:r>
      <w:r>
        <w:rPr>
          <w:rFonts w:asciiTheme="majorBidi" w:hAnsiTheme="majorBidi" w:cstheme="majorBidi"/>
          <w:sz w:val="24"/>
          <w:szCs w:val="24"/>
          <w:lang w:val="en-GB"/>
        </w:rPr>
        <w:t xml:space="preserve">Supplementary </w:t>
      </w:r>
      <w:r w:rsidRPr="00D43D1A">
        <w:rPr>
          <w:rFonts w:asciiTheme="majorBidi" w:hAnsiTheme="majorBidi" w:cstheme="majorBidi"/>
          <w:sz w:val="24"/>
          <w:szCs w:val="24"/>
          <w:lang w:val="en-GB"/>
        </w:rPr>
        <w:t>Fig.</w:t>
      </w:r>
      <w:r>
        <w:rPr>
          <w:rFonts w:asciiTheme="majorBidi" w:hAnsiTheme="majorBidi" w:cstheme="majorBidi"/>
          <w:sz w:val="24"/>
          <w:szCs w:val="24"/>
          <w:lang w:val="en-GB"/>
        </w:rPr>
        <w:t xml:space="preserve"> </w:t>
      </w:r>
      <w:r w:rsidRPr="00D43D1A">
        <w:rPr>
          <w:rFonts w:asciiTheme="majorBidi" w:hAnsiTheme="majorBidi" w:cstheme="majorBidi"/>
          <w:sz w:val="24"/>
          <w:szCs w:val="24"/>
          <w:lang w:val="en-GB"/>
        </w:rPr>
        <w:t>2.</w:t>
      </w:r>
    </w:p>
    <w:p w14:paraId="7D7FA6D3" w14:textId="77777777" w:rsidR="00D43D1A" w:rsidRPr="00D43D1A" w:rsidRDefault="00D43D1A" w:rsidP="00C72E9E">
      <w:pPr>
        <w:ind w:left="-270" w:right="-360"/>
        <w:jc w:val="both"/>
        <w:rPr>
          <w:rFonts w:asciiTheme="majorBidi" w:hAnsiTheme="majorBidi" w:cstheme="majorBidi"/>
          <w:sz w:val="24"/>
          <w:szCs w:val="24"/>
          <w:lang w:val="en-GB"/>
        </w:rPr>
      </w:pPr>
    </w:p>
    <w:p w14:paraId="252FD9FA" w14:textId="64A0189E" w:rsidR="00D43D1A" w:rsidRPr="00D43D1A" w:rsidRDefault="00D43D1A" w:rsidP="00C72E9E">
      <w:pPr>
        <w:ind w:left="-270" w:right="-360"/>
        <w:jc w:val="both"/>
        <w:rPr>
          <w:rFonts w:asciiTheme="majorBidi" w:hAnsiTheme="majorBidi" w:cstheme="majorBidi"/>
          <w:sz w:val="24"/>
          <w:szCs w:val="24"/>
          <w:lang w:val="en-GB"/>
        </w:rPr>
      </w:pPr>
      <w:r w:rsidRPr="00D43D1A">
        <w:rPr>
          <w:rFonts w:asciiTheme="majorBidi" w:hAnsiTheme="majorBidi" w:cstheme="majorBidi"/>
          <w:noProof/>
          <w:sz w:val="24"/>
          <w:szCs w:val="24"/>
        </w:rPr>
        <w:drawing>
          <wp:inline distT="0" distB="0" distL="0" distR="0" wp14:anchorId="6774E109" wp14:editId="201EFC8F">
            <wp:extent cx="5050427" cy="300956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64948" cy="3018219"/>
                    </a:xfrm>
                    <a:prstGeom prst="rect">
                      <a:avLst/>
                    </a:prstGeom>
                    <a:noFill/>
                    <a:ln>
                      <a:noFill/>
                    </a:ln>
                  </pic:spPr>
                </pic:pic>
              </a:graphicData>
            </a:graphic>
          </wp:inline>
        </w:drawing>
      </w:r>
    </w:p>
    <w:p w14:paraId="37C9FFE5" w14:textId="02064180"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b/>
          <w:sz w:val="24"/>
          <w:szCs w:val="24"/>
        </w:rPr>
        <w:tab/>
      </w:r>
      <w:r w:rsidRPr="00D43D1A">
        <w:rPr>
          <w:rFonts w:asciiTheme="majorBidi" w:hAnsiTheme="majorBidi" w:cstheme="majorBidi"/>
          <w:b/>
          <w:sz w:val="24"/>
          <w:szCs w:val="24"/>
        </w:rPr>
        <w:tab/>
      </w:r>
      <w:r w:rsidRPr="00C72E9E">
        <w:rPr>
          <w:rFonts w:asciiTheme="majorBidi" w:hAnsiTheme="majorBidi" w:cstheme="majorBidi"/>
          <w:b/>
          <w:sz w:val="24"/>
          <w:szCs w:val="24"/>
        </w:rPr>
        <w:t>Supplementary Figure 2.</w:t>
      </w:r>
      <w:r w:rsidRPr="00D43D1A">
        <w:rPr>
          <w:rFonts w:asciiTheme="majorBidi" w:hAnsiTheme="majorBidi" w:cstheme="majorBidi"/>
          <w:sz w:val="24"/>
          <w:szCs w:val="24"/>
        </w:rPr>
        <w:t xml:space="preserve"> Total Phenolics Standard Curve.</w:t>
      </w:r>
    </w:p>
    <w:p w14:paraId="5B6AD73F" w14:textId="77777777" w:rsidR="00D43D1A" w:rsidRPr="00D43D1A" w:rsidRDefault="00D43D1A" w:rsidP="00C72E9E">
      <w:pPr>
        <w:ind w:left="-270" w:right="-360"/>
        <w:jc w:val="both"/>
        <w:rPr>
          <w:rFonts w:asciiTheme="majorBidi" w:hAnsiTheme="majorBidi" w:cstheme="majorBidi"/>
          <w:b/>
          <w:sz w:val="24"/>
          <w:szCs w:val="24"/>
        </w:rPr>
      </w:pPr>
    </w:p>
    <w:p w14:paraId="6FB3359D" w14:textId="77777777"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b/>
          <w:sz w:val="24"/>
          <w:szCs w:val="24"/>
        </w:rPr>
        <w:t>Malondialdehyde (MDA as mM/g)</w:t>
      </w:r>
    </w:p>
    <w:p w14:paraId="491CB7E7" w14:textId="77777777" w:rsidR="00D43D1A" w:rsidRPr="00D43D1A" w:rsidRDefault="00D43D1A" w:rsidP="00C72E9E">
      <w:pPr>
        <w:ind w:left="-270" w:right="-360"/>
        <w:jc w:val="both"/>
        <w:rPr>
          <w:rFonts w:asciiTheme="majorBidi" w:hAnsiTheme="majorBidi" w:cstheme="majorBidi"/>
          <w:i/>
          <w:sz w:val="24"/>
          <w:szCs w:val="24"/>
        </w:rPr>
      </w:pPr>
      <w:r w:rsidRPr="00D43D1A">
        <w:rPr>
          <w:rFonts w:asciiTheme="majorBidi" w:hAnsiTheme="majorBidi" w:cstheme="majorBidi"/>
          <w:i/>
          <w:sz w:val="24"/>
          <w:szCs w:val="24"/>
        </w:rPr>
        <w:t xml:space="preserve">Sample preparation </w:t>
      </w:r>
    </w:p>
    <w:p w14:paraId="6DC7FA19" w14:textId="32E82569"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For all the samples, 1g weighed and extracted with 5m</w:t>
      </w:r>
      <w:r w:rsidR="000C6874">
        <w:rPr>
          <w:rFonts w:asciiTheme="majorBidi" w:hAnsiTheme="majorBidi" w:cstheme="majorBidi"/>
          <w:sz w:val="24"/>
          <w:szCs w:val="24"/>
        </w:rPr>
        <w:t>L</w:t>
      </w:r>
      <w:r w:rsidRPr="00D43D1A">
        <w:rPr>
          <w:rFonts w:asciiTheme="majorBidi" w:hAnsiTheme="majorBidi" w:cstheme="majorBidi"/>
          <w:sz w:val="24"/>
          <w:szCs w:val="24"/>
        </w:rPr>
        <w:t xml:space="preserve"> distilled water. It was centrifuged at </w:t>
      </w:r>
      <w:r w:rsidR="003D4238">
        <w:rPr>
          <w:rFonts w:asciiTheme="majorBidi" w:hAnsiTheme="majorBidi" w:cstheme="majorBidi"/>
          <w:sz w:val="24"/>
          <w:szCs w:val="24"/>
        </w:rPr>
        <w:t>25</w:t>
      </w:r>
      <w:r w:rsidRPr="00D43D1A">
        <w:rPr>
          <w:rFonts w:asciiTheme="majorBidi" w:hAnsiTheme="majorBidi" w:cstheme="majorBidi"/>
          <w:sz w:val="24"/>
          <w:szCs w:val="24"/>
        </w:rPr>
        <w:t>00</w:t>
      </w:r>
      <w:r w:rsidR="003D4238">
        <w:rPr>
          <w:rFonts w:asciiTheme="majorBidi" w:hAnsiTheme="majorBidi" w:cstheme="majorBidi"/>
          <w:sz w:val="24"/>
          <w:szCs w:val="24"/>
        </w:rPr>
        <w:t xml:space="preserve"> x g</w:t>
      </w:r>
      <w:r w:rsidRPr="00D43D1A">
        <w:rPr>
          <w:rFonts w:asciiTheme="majorBidi" w:hAnsiTheme="majorBidi" w:cstheme="majorBidi"/>
          <w:sz w:val="24"/>
          <w:szCs w:val="24"/>
        </w:rPr>
        <w:t xml:space="preserve"> for 15min at 4ºC. The supernatant was used for the analysis with appropriate dilutions and the results were calculated from the extinction coefficient.</w:t>
      </w:r>
    </w:p>
    <w:p w14:paraId="2BD2817A" w14:textId="77777777" w:rsidR="00D43D1A" w:rsidRPr="00D43D1A" w:rsidRDefault="00D43D1A" w:rsidP="00C72E9E">
      <w:pPr>
        <w:ind w:left="-270" w:right="-360"/>
        <w:jc w:val="both"/>
        <w:rPr>
          <w:rFonts w:asciiTheme="majorBidi" w:hAnsiTheme="majorBidi" w:cstheme="majorBidi"/>
          <w:i/>
          <w:sz w:val="24"/>
          <w:szCs w:val="24"/>
        </w:rPr>
      </w:pPr>
    </w:p>
    <w:p w14:paraId="45BDEA7B" w14:textId="77777777" w:rsidR="00D43D1A" w:rsidRPr="00D43D1A" w:rsidRDefault="00D43D1A" w:rsidP="00C72E9E">
      <w:pPr>
        <w:ind w:left="-270" w:right="-360"/>
        <w:jc w:val="both"/>
        <w:rPr>
          <w:rFonts w:asciiTheme="majorBidi" w:hAnsiTheme="majorBidi" w:cstheme="majorBidi"/>
          <w:i/>
          <w:sz w:val="24"/>
          <w:szCs w:val="24"/>
        </w:rPr>
      </w:pPr>
      <w:r w:rsidRPr="00D43D1A">
        <w:rPr>
          <w:rFonts w:asciiTheme="majorBidi" w:hAnsiTheme="majorBidi" w:cstheme="majorBidi"/>
          <w:i/>
          <w:sz w:val="24"/>
          <w:szCs w:val="24"/>
        </w:rPr>
        <w:t>Procedure</w:t>
      </w:r>
    </w:p>
    <w:p w14:paraId="21D93D43" w14:textId="6FB242EF" w:rsidR="00D43D1A" w:rsidRPr="00D43D1A" w:rsidRDefault="00D43D1A" w:rsidP="00C72E9E">
      <w:pPr>
        <w:ind w:left="-270" w:right="-360"/>
        <w:jc w:val="both"/>
        <w:rPr>
          <w:rFonts w:asciiTheme="majorBidi" w:hAnsiTheme="majorBidi" w:cstheme="majorBidi"/>
          <w:sz w:val="24"/>
          <w:szCs w:val="24"/>
        </w:rPr>
      </w:pPr>
      <w:r w:rsidRPr="00D43D1A">
        <w:rPr>
          <w:rFonts w:asciiTheme="majorBidi" w:hAnsiTheme="majorBidi" w:cstheme="majorBidi"/>
          <w:sz w:val="24"/>
          <w:szCs w:val="24"/>
        </w:rPr>
        <w:t>1m</w:t>
      </w:r>
      <w:r w:rsidR="000C6874">
        <w:rPr>
          <w:rFonts w:asciiTheme="majorBidi" w:hAnsiTheme="majorBidi" w:cstheme="majorBidi"/>
          <w:sz w:val="24"/>
          <w:szCs w:val="24"/>
        </w:rPr>
        <w:t>L</w:t>
      </w:r>
      <w:r w:rsidRPr="00D43D1A">
        <w:rPr>
          <w:rFonts w:asciiTheme="majorBidi" w:hAnsiTheme="majorBidi" w:cstheme="majorBidi"/>
          <w:sz w:val="24"/>
          <w:szCs w:val="24"/>
        </w:rPr>
        <w:t xml:space="preserve"> of the sample was mixed with 1m</w:t>
      </w:r>
      <w:r w:rsidR="000C6874">
        <w:rPr>
          <w:rFonts w:asciiTheme="majorBidi" w:hAnsiTheme="majorBidi" w:cstheme="majorBidi"/>
          <w:sz w:val="24"/>
          <w:szCs w:val="24"/>
        </w:rPr>
        <w:t>L</w:t>
      </w:r>
      <w:r w:rsidRPr="00D43D1A">
        <w:rPr>
          <w:rFonts w:asciiTheme="majorBidi" w:hAnsiTheme="majorBidi" w:cstheme="majorBidi"/>
          <w:sz w:val="24"/>
          <w:szCs w:val="24"/>
        </w:rPr>
        <w:t xml:space="preserve"> of TCA TBA reagent. It was boiled for 15 min in a boiling water bath, cooled, centrifuged at </w:t>
      </w:r>
      <w:r w:rsidR="0077559F">
        <w:rPr>
          <w:rFonts w:asciiTheme="majorBidi" w:hAnsiTheme="majorBidi" w:cstheme="majorBidi"/>
          <w:sz w:val="24"/>
          <w:szCs w:val="24"/>
        </w:rPr>
        <w:t>2</w:t>
      </w:r>
      <w:r w:rsidRPr="00D43D1A">
        <w:rPr>
          <w:rFonts w:asciiTheme="majorBidi" w:hAnsiTheme="majorBidi" w:cstheme="majorBidi"/>
          <w:sz w:val="24"/>
          <w:szCs w:val="24"/>
        </w:rPr>
        <w:t xml:space="preserve">000 </w:t>
      </w:r>
      <w:r w:rsidR="0077559F">
        <w:rPr>
          <w:rFonts w:asciiTheme="majorBidi" w:hAnsiTheme="majorBidi" w:cstheme="majorBidi"/>
          <w:sz w:val="24"/>
          <w:szCs w:val="24"/>
        </w:rPr>
        <w:t>x g</w:t>
      </w:r>
      <w:r w:rsidRPr="00D43D1A">
        <w:rPr>
          <w:rFonts w:asciiTheme="majorBidi" w:hAnsiTheme="majorBidi" w:cstheme="majorBidi"/>
          <w:sz w:val="24"/>
          <w:szCs w:val="24"/>
        </w:rPr>
        <w:t xml:space="preserve">, collected the supernatant. The absorbance was read at 535nm in spectrophotometer. </w:t>
      </w:r>
    </w:p>
    <w:p w14:paraId="152B2019" w14:textId="15A58E5B" w:rsidR="00461B10" w:rsidRDefault="00461B10" w:rsidP="00C72E9E">
      <w:pPr>
        <w:ind w:left="-270" w:right="-360"/>
        <w:jc w:val="both"/>
        <w:rPr>
          <w:rFonts w:asciiTheme="majorBidi" w:hAnsiTheme="majorBidi" w:cstheme="majorBidi"/>
          <w:sz w:val="24"/>
          <w:szCs w:val="24"/>
        </w:rPr>
      </w:pPr>
    </w:p>
    <w:p w14:paraId="0B52E68B" w14:textId="06631FCB" w:rsidR="00F676E4" w:rsidRDefault="00F676E4" w:rsidP="00C72E9E">
      <w:pPr>
        <w:ind w:left="-270" w:right="-360"/>
        <w:jc w:val="both"/>
        <w:rPr>
          <w:rFonts w:asciiTheme="majorBidi" w:hAnsiTheme="majorBidi" w:cstheme="majorBidi"/>
          <w:sz w:val="24"/>
          <w:szCs w:val="24"/>
        </w:rPr>
      </w:pPr>
    </w:p>
    <w:p w14:paraId="23C75230" w14:textId="30A8D20E" w:rsidR="00F676E4" w:rsidRDefault="00F676E4" w:rsidP="00C72E9E">
      <w:pPr>
        <w:ind w:left="-270" w:right="-360"/>
        <w:jc w:val="both"/>
        <w:rPr>
          <w:rFonts w:asciiTheme="majorBidi" w:hAnsiTheme="majorBidi" w:cstheme="majorBidi"/>
          <w:sz w:val="24"/>
          <w:szCs w:val="24"/>
        </w:rPr>
      </w:pPr>
    </w:p>
    <w:p w14:paraId="578F3C06" w14:textId="2CFEA353" w:rsidR="00F676E4" w:rsidRDefault="00F676E4" w:rsidP="00C72E9E">
      <w:pPr>
        <w:ind w:left="-270" w:right="-360"/>
        <w:jc w:val="both"/>
        <w:rPr>
          <w:rFonts w:asciiTheme="majorBidi" w:hAnsiTheme="majorBidi" w:cstheme="majorBidi"/>
          <w:sz w:val="24"/>
          <w:szCs w:val="24"/>
        </w:rPr>
      </w:pPr>
    </w:p>
    <w:p w14:paraId="3FCC6545" w14:textId="1F55D1CC" w:rsidR="00F676E4" w:rsidRDefault="00F676E4" w:rsidP="00C72E9E">
      <w:pPr>
        <w:ind w:left="-270" w:right="-360"/>
        <w:jc w:val="both"/>
        <w:rPr>
          <w:rFonts w:asciiTheme="majorBidi" w:hAnsiTheme="majorBidi" w:cstheme="majorBidi"/>
          <w:sz w:val="24"/>
          <w:szCs w:val="24"/>
        </w:rPr>
      </w:pPr>
    </w:p>
    <w:p w14:paraId="3A5E4EC2" w14:textId="4F004589" w:rsidR="00F676E4" w:rsidRDefault="00F676E4" w:rsidP="00C72E9E">
      <w:pPr>
        <w:ind w:left="-270" w:right="-360"/>
        <w:jc w:val="both"/>
        <w:rPr>
          <w:rFonts w:asciiTheme="majorBidi" w:hAnsiTheme="majorBidi" w:cstheme="majorBidi"/>
          <w:sz w:val="24"/>
          <w:szCs w:val="24"/>
        </w:rPr>
      </w:pPr>
    </w:p>
    <w:p w14:paraId="179247E7" w14:textId="49EC6AAC" w:rsidR="00F676E4" w:rsidRDefault="00F676E4" w:rsidP="00C72E9E">
      <w:pPr>
        <w:ind w:left="-270" w:right="-360"/>
        <w:jc w:val="both"/>
        <w:rPr>
          <w:rFonts w:asciiTheme="majorBidi" w:hAnsiTheme="majorBidi" w:cstheme="majorBidi"/>
          <w:sz w:val="24"/>
          <w:szCs w:val="24"/>
        </w:rPr>
      </w:pPr>
    </w:p>
    <w:p w14:paraId="017110C9" w14:textId="77777777" w:rsidR="00F676E4" w:rsidRDefault="00F676E4" w:rsidP="00C72E9E">
      <w:pPr>
        <w:ind w:left="-270" w:right="-360"/>
      </w:pPr>
    </w:p>
    <w:p w14:paraId="699D9322" w14:textId="77777777" w:rsidR="00F676E4" w:rsidRDefault="00F676E4" w:rsidP="00C72E9E">
      <w:pPr>
        <w:ind w:left="-270" w:right="-360"/>
      </w:pPr>
      <w:r>
        <w:rPr>
          <w:noProof/>
        </w:rPr>
        <w:drawing>
          <wp:inline distT="0" distB="0" distL="0" distR="0" wp14:anchorId="69143645" wp14:editId="4772F15F">
            <wp:extent cx="2646045" cy="1894840"/>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46045" cy="1894840"/>
                    </a:xfrm>
                    <a:prstGeom prst="rect">
                      <a:avLst/>
                    </a:prstGeom>
                    <a:noFill/>
                    <a:ln>
                      <a:noFill/>
                    </a:ln>
                  </pic:spPr>
                </pic:pic>
              </a:graphicData>
            </a:graphic>
          </wp:inline>
        </w:drawing>
      </w:r>
      <w:r>
        <w:rPr>
          <w:noProof/>
        </w:rPr>
        <w:drawing>
          <wp:inline distT="0" distB="0" distL="0" distR="0" wp14:anchorId="1FA2B077" wp14:editId="3F588EBC">
            <wp:extent cx="2621915" cy="189484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21915" cy="1894840"/>
                    </a:xfrm>
                    <a:prstGeom prst="rect">
                      <a:avLst/>
                    </a:prstGeom>
                    <a:noFill/>
                    <a:ln>
                      <a:noFill/>
                    </a:ln>
                  </pic:spPr>
                </pic:pic>
              </a:graphicData>
            </a:graphic>
          </wp:inline>
        </w:drawing>
      </w:r>
    </w:p>
    <w:p w14:paraId="5D226E52" w14:textId="77777777" w:rsidR="00F676E4" w:rsidRDefault="00F676E4" w:rsidP="00C72E9E">
      <w:pPr>
        <w:spacing w:after="0" w:line="240" w:lineRule="auto"/>
        <w:ind w:left="-270" w:right="-360"/>
        <w:rPr>
          <w:rFonts w:ascii="Times New Roman" w:hAnsi="Times New Roman" w:cs="Times New Roman"/>
        </w:rPr>
      </w:pPr>
      <w:r>
        <w:rPr>
          <w:rFonts w:ascii="Times New Roman" w:hAnsi="Times New Roman" w:cs="Times New Roman"/>
        </w:rPr>
        <w:t>(a)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w:t>
      </w:r>
    </w:p>
    <w:p w14:paraId="7F607FBF" w14:textId="77777777" w:rsidR="00F676E4" w:rsidRDefault="00F676E4" w:rsidP="00C72E9E">
      <w:pPr>
        <w:spacing w:after="0" w:line="240" w:lineRule="auto"/>
        <w:ind w:left="-270" w:right="-360"/>
        <w:rPr>
          <w:rFonts w:ascii="Times New Roman" w:hAnsi="Times New Roman" w:cs="Times New Roman"/>
          <w:b/>
        </w:rPr>
      </w:pPr>
    </w:p>
    <w:p w14:paraId="0CEF2578" w14:textId="5D5A925E" w:rsidR="00F676E4" w:rsidRDefault="00F676E4" w:rsidP="00C72E9E">
      <w:pPr>
        <w:spacing w:after="0" w:line="240" w:lineRule="auto"/>
        <w:ind w:left="-270" w:right="-360"/>
        <w:rPr>
          <w:rFonts w:ascii="Times New Roman" w:hAnsi="Times New Roman" w:cs="Times New Roman"/>
        </w:rPr>
      </w:pPr>
      <w:r w:rsidRPr="009A6F91">
        <w:rPr>
          <w:rFonts w:ascii="Times New Roman" w:hAnsi="Times New Roman" w:cs="Times New Roman"/>
          <w:b/>
        </w:rPr>
        <w:t>Supplementary Fig</w:t>
      </w:r>
      <w:r w:rsidR="00BC1FB6">
        <w:rPr>
          <w:rFonts w:ascii="Times New Roman" w:hAnsi="Times New Roman" w:cs="Times New Roman"/>
          <w:b/>
        </w:rPr>
        <w:t>.</w:t>
      </w:r>
      <w:r w:rsidRPr="009A6F91">
        <w:rPr>
          <w:rFonts w:ascii="Times New Roman" w:hAnsi="Times New Roman" w:cs="Times New Roman"/>
          <w:b/>
        </w:rPr>
        <w:t xml:space="preserve"> 3A.</w:t>
      </w:r>
      <w:r>
        <w:rPr>
          <w:rFonts w:ascii="Times New Roman" w:hAnsi="Times New Roman" w:cs="Times New Roman"/>
        </w:rPr>
        <w:t xml:space="preserve">  Texture profile graph of white </w:t>
      </w:r>
      <w:r w:rsidR="00291533">
        <w:rPr>
          <w:rFonts w:ascii="Times New Roman" w:hAnsi="Times New Roman" w:cs="Times New Roman"/>
        </w:rPr>
        <w:t xml:space="preserve">wheat </w:t>
      </w:r>
      <w:r>
        <w:rPr>
          <w:rFonts w:ascii="Times New Roman" w:hAnsi="Times New Roman" w:cs="Times New Roman"/>
        </w:rPr>
        <w:t>flour (a) and W</w:t>
      </w:r>
      <w:r w:rsidR="00291533">
        <w:rPr>
          <w:rFonts w:ascii="Times New Roman" w:hAnsi="Times New Roman" w:cs="Times New Roman"/>
        </w:rPr>
        <w:t>W</w:t>
      </w:r>
      <w:r>
        <w:rPr>
          <w:rFonts w:ascii="Times New Roman" w:hAnsi="Times New Roman" w:cs="Times New Roman"/>
        </w:rPr>
        <w:t xml:space="preserve">F: </w:t>
      </w:r>
      <w:r w:rsidR="001A1AFE">
        <w:rPr>
          <w:rFonts w:ascii="Times New Roman" w:hAnsi="Times New Roman" w:cs="Times New Roman"/>
        </w:rPr>
        <w:t>C</w:t>
      </w:r>
      <w:r>
        <w:rPr>
          <w:rFonts w:ascii="Times New Roman" w:hAnsi="Times New Roman" w:cs="Times New Roman"/>
        </w:rPr>
        <w:t>F 60:40 (b) blends doughs</w:t>
      </w:r>
    </w:p>
    <w:p w14:paraId="4D7D32BA" w14:textId="38B708EA" w:rsidR="00F676E4" w:rsidRDefault="00F676E4" w:rsidP="00C72E9E">
      <w:pPr>
        <w:spacing w:after="0" w:line="240" w:lineRule="auto"/>
        <w:ind w:left="-270" w:right="-360"/>
        <w:rPr>
          <w:rFonts w:ascii="Times New Roman" w:hAnsi="Times New Roman" w:cs="Times New Roman"/>
        </w:rPr>
      </w:pPr>
    </w:p>
    <w:p w14:paraId="60DDB865" w14:textId="34F7EE28" w:rsidR="00F676E4" w:rsidRDefault="00F676E4" w:rsidP="00C72E9E">
      <w:pPr>
        <w:spacing w:after="0" w:line="240" w:lineRule="auto"/>
        <w:ind w:left="-270" w:right="-360"/>
        <w:rPr>
          <w:rFonts w:ascii="Times New Roman" w:hAnsi="Times New Roman" w:cs="Times New Roman"/>
        </w:rPr>
      </w:pPr>
    </w:p>
    <w:p w14:paraId="26784ADA" w14:textId="6FDC4A42" w:rsidR="00F676E4" w:rsidRDefault="00F676E4" w:rsidP="00C72E9E">
      <w:pPr>
        <w:spacing w:after="0" w:line="240" w:lineRule="auto"/>
        <w:ind w:left="-270" w:right="-360"/>
        <w:rPr>
          <w:rFonts w:ascii="Times New Roman" w:hAnsi="Times New Roman" w:cs="Times New Roman"/>
        </w:rPr>
      </w:pPr>
    </w:p>
    <w:p w14:paraId="7119C79A" w14:textId="77777777" w:rsidR="00F676E4" w:rsidRDefault="00F676E4" w:rsidP="00C72E9E">
      <w:pPr>
        <w:spacing w:after="0" w:line="240" w:lineRule="auto"/>
        <w:ind w:left="-270" w:right="-360"/>
        <w:rPr>
          <w:rFonts w:ascii="Times New Roman" w:hAnsi="Times New Roman" w:cs="Times New Roman"/>
        </w:rPr>
      </w:pPr>
    </w:p>
    <w:p w14:paraId="570FE402" w14:textId="77777777" w:rsidR="00F676E4" w:rsidRDefault="00F676E4" w:rsidP="00C72E9E">
      <w:pPr>
        <w:ind w:left="-270" w:right="-360"/>
        <w:rPr>
          <w:rFonts w:ascii="Calibri" w:hAnsi="Calibri" w:cs="Arial"/>
        </w:rPr>
      </w:pPr>
      <w:r>
        <w:rPr>
          <w:noProof/>
        </w:rPr>
        <w:drawing>
          <wp:inline distT="0" distB="0" distL="0" distR="0" wp14:anchorId="4368A367" wp14:editId="20518FD8">
            <wp:extent cx="2507615" cy="16383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7615" cy="1638300"/>
                    </a:xfrm>
                    <a:prstGeom prst="rect">
                      <a:avLst/>
                    </a:prstGeom>
                    <a:noFill/>
                    <a:ln>
                      <a:noFill/>
                    </a:ln>
                  </pic:spPr>
                </pic:pic>
              </a:graphicData>
            </a:graphic>
          </wp:inline>
        </w:drawing>
      </w:r>
      <w:r>
        <w:rPr>
          <w:noProof/>
        </w:rPr>
        <w:t xml:space="preserve"> </w:t>
      </w:r>
      <w:r>
        <w:rPr>
          <w:noProof/>
        </w:rPr>
        <w:drawing>
          <wp:inline distT="0" distB="0" distL="0" distR="0" wp14:anchorId="74081ABF" wp14:editId="75F703F3">
            <wp:extent cx="2583815" cy="162814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3815" cy="1628140"/>
                    </a:xfrm>
                    <a:prstGeom prst="rect">
                      <a:avLst/>
                    </a:prstGeom>
                    <a:noFill/>
                    <a:ln>
                      <a:noFill/>
                    </a:ln>
                  </pic:spPr>
                </pic:pic>
              </a:graphicData>
            </a:graphic>
          </wp:inline>
        </w:drawing>
      </w:r>
    </w:p>
    <w:p w14:paraId="17AB03C9" w14:textId="77777777" w:rsidR="00F676E4" w:rsidRDefault="00F676E4" w:rsidP="00C72E9E">
      <w:pPr>
        <w:spacing w:after="0" w:line="240" w:lineRule="auto"/>
        <w:ind w:left="-270" w:right="-360"/>
        <w:rPr>
          <w:rFonts w:ascii="Times New Roman" w:hAnsi="Times New Roman" w:cs="Times New Roman"/>
        </w:rPr>
      </w:pPr>
      <w:r>
        <w:t xml:space="preserve"> </w:t>
      </w:r>
      <w:r>
        <w:rPr>
          <w:rFonts w:ascii="Times New Roman" w:hAnsi="Times New Roman" w:cs="Times New Roman"/>
        </w:rPr>
        <w:t xml:space="preserve">    (a)                                                                                         (b)</w:t>
      </w:r>
    </w:p>
    <w:p w14:paraId="3DA09F72" w14:textId="77777777" w:rsidR="00F676E4" w:rsidRDefault="00F676E4" w:rsidP="00C72E9E">
      <w:pPr>
        <w:spacing w:after="0" w:line="240" w:lineRule="auto"/>
        <w:ind w:left="-270" w:right="-360"/>
        <w:rPr>
          <w:rFonts w:ascii="Times New Roman" w:hAnsi="Times New Roman" w:cs="Times New Roman"/>
          <w:b/>
        </w:rPr>
      </w:pPr>
    </w:p>
    <w:p w14:paraId="16BCEE72" w14:textId="3338F454" w:rsidR="00F676E4" w:rsidRDefault="00F676E4" w:rsidP="00C72E9E">
      <w:pPr>
        <w:spacing w:after="0" w:line="240" w:lineRule="auto"/>
        <w:ind w:left="-270" w:right="-360"/>
        <w:rPr>
          <w:rFonts w:ascii="Times New Roman" w:hAnsi="Times New Roman" w:cs="Times New Roman"/>
        </w:rPr>
      </w:pPr>
      <w:r w:rsidRPr="009A6F91">
        <w:rPr>
          <w:rFonts w:ascii="Times New Roman" w:hAnsi="Times New Roman" w:cs="Times New Roman"/>
          <w:b/>
        </w:rPr>
        <w:t>Supplementary Fig</w:t>
      </w:r>
      <w:r w:rsidR="00BC1FB6">
        <w:rPr>
          <w:rFonts w:ascii="Times New Roman" w:hAnsi="Times New Roman" w:cs="Times New Roman"/>
          <w:b/>
        </w:rPr>
        <w:t>.</w:t>
      </w:r>
      <w:r w:rsidRPr="009A6F91">
        <w:rPr>
          <w:rFonts w:ascii="Times New Roman" w:hAnsi="Times New Roman" w:cs="Times New Roman"/>
          <w:b/>
        </w:rPr>
        <w:t xml:space="preserve"> 3B.</w:t>
      </w:r>
      <w:r>
        <w:rPr>
          <w:rFonts w:ascii="Times New Roman" w:hAnsi="Times New Roman" w:cs="Times New Roman"/>
        </w:rPr>
        <w:t xml:space="preserve"> Texture profile graph of whole</w:t>
      </w:r>
      <w:r w:rsidR="00280E94">
        <w:rPr>
          <w:rFonts w:ascii="Times New Roman" w:hAnsi="Times New Roman" w:cs="Times New Roman"/>
        </w:rPr>
        <w:t>grain</w:t>
      </w:r>
      <w:r>
        <w:rPr>
          <w:rFonts w:ascii="Times New Roman" w:hAnsi="Times New Roman" w:cs="Times New Roman"/>
        </w:rPr>
        <w:t xml:space="preserve"> wheat flour (a) and W</w:t>
      </w:r>
      <w:r w:rsidR="00280E94">
        <w:rPr>
          <w:rFonts w:ascii="Times New Roman" w:hAnsi="Times New Roman" w:cs="Times New Roman"/>
        </w:rPr>
        <w:t>G</w:t>
      </w:r>
      <w:r>
        <w:rPr>
          <w:rFonts w:ascii="Times New Roman" w:hAnsi="Times New Roman" w:cs="Times New Roman"/>
        </w:rPr>
        <w:t xml:space="preserve">F: </w:t>
      </w:r>
      <w:r w:rsidR="001A1AFE">
        <w:rPr>
          <w:rFonts w:ascii="Times New Roman" w:hAnsi="Times New Roman" w:cs="Times New Roman"/>
        </w:rPr>
        <w:t>C</w:t>
      </w:r>
      <w:r>
        <w:rPr>
          <w:rFonts w:ascii="Times New Roman" w:hAnsi="Times New Roman" w:cs="Times New Roman"/>
        </w:rPr>
        <w:t>F 60:40 (b) blends doughs</w:t>
      </w:r>
    </w:p>
    <w:p w14:paraId="0DC526AC" w14:textId="46E6CC7F" w:rsidR="00F676E4" w:rsidRDefault="00F676E4" w:rsidP="00C72E9E">
      <w:pPr>
        <w:ind w:left="-270" w:right="-360"/>
        <w:jc w:val="both"/>
        <w:rPr>
          <w:rFonts w:asciiTheme="majorBidi" w:hAnsiTheme="majorBidi" w:cstheme="majorBidi"/>
          <w:sz w:val="24"/>
          <w:szCs w:val="24"/>
        </w:rPr>
      </w:pPr>
    </w:p>
    <w:p w14:paraId="1F40095E" w14:textId="76B41DD5" w:rsidR="004E494B" w:rsidRDefault="004E494B" w:rsidP="00C72E9E">
      <w:pPr>
        <w:ind w:left="-270" w:right="-360"/>
        <w:jc w:val="both"/>
        <w:rPr>
          <w:rFonts w:asciiTheme="majorBidi" w:hAnsiTheme="majorBidi" w:cstheme="majorBidi"/>
          <w:sz w:val="24"/>
          <w:szCs w:val="24"/>
        </w:rPr>
      </w:pPr>
    </w:p>
    <w:p w14:paraId="55555C5C" w14:textId="77777777" w:rsidR="00B15CCD" w:rsidRDefault="00B15CCD" w:rsidP="00C72E9E">
      <w:pPr>
        <w:ind w:left="-270" w:right="-360"/>
        <w:rPr>
          <w:rFonts w:asciiTheme="majorBidi" w:hAnsiTheme="majorBidi" w:cstheme="majorBidi"/>
          <w:sz w:val="24"/>
          <w:szCs w:val="24"/>
        </w:rPr>
      </w:pPr>
      <w:r>
        <w:rPr>
          <w:rFonts w:asciiTheme="majorBidi" w:hAnsiTheme="majorBidi" w:cstheme="majorBidi"/>
          <w:sz w:val="24"/>
          <w:szCs w:val="24"/>
        </w:rPr>
        <w:br w:type="page"/>
      </w:r>
    </w:p>
    <w:p w14:paraId="155DC092" w14:textId="016993E0" w:rsidR="008360B3" w:rsidRPr="00DB065A" w:rsidRDefault="004E494B" w:rsidP="00836223">
      <w:pPr>
        <w:ind w:left="-270" w:right="-360"/>
        <w:jc w:val="both"/>
        <w:rPr>
          <w:rFonts w:asciiTheme="majorBidi" w:hAnsiTheme="majorBidi" w:cstheme="majorBidi"/>
          <w:sz w:val="24"/>
          <w:szCs w:val="24"/>
        </w:rPr>
      </w:pPr>
      <w:r w:rsidRPr="00865AE7">
        <w:rPr>
          <w:rFonts w:asciiTheme="majorBidi" w:hAnsiTheme="majorBidi" w:cstheme="majorBidi"/>
          <w:b/>
          <w:bCs/>
          <w:sz w:val="24"/>
          <w:szCs w:val="24"/>
        </w:rPr>
        <w:t xml:space="preserve">Supplementary Table </w:t>
      </w:r>
      <w:r w:rsidR="007A1601" w:rsidRPr="00865AE7">
        <w:rPr>
          <w:rFonts w:asciiTheme="majorBidi" w:hAnsiTheme="majorBidi" w:cstheme="majorBidi"/>
          <w:b/>
          <w:bCs/>
          <w:sz w:val="24"/>
          <w:szCs w:val="24"/>
        </w:rPr>
        <w:t>3</w:t>
      </w:r>
      <w:r w:rsidR="00975112" w:rsidRPr="00865AE7">
        <w:rPr>
          <w:rFonts w:asciiTheme="majorBidi" w:hAnsiTheme="majorBidi" w:cstheme="majorBidi"/>
          <w:b/>
          <w:bCs/>
          <w:sz w:val="24"/>
          <w:szCs w:val="24"/>
        </w:rPr>
        <w:t>A</w:t>
      </w:r>
      <w:r w:rsidR="00836223">
        <w:rPr>
          <w:rFonts w:asciiTheme="majorBidi" w:hAnsiTheme="majorBidi" w:cstheme="majorBidi"/>
          <w:b/>
          <w:bCs/>
          <w:sz w:val="24"/>
          <w:szCs w:val="24"/>
        </w:rPr>
        <w:t xml:space="preserve">. </w:t>
      </w:r>
      <w:r w:rsidR="00647158" w:rsidRPr="00DB065A">
        <w:rPr>
          <w:rFonts w:asciiTheme="majorBidi" w:hAnsiTheme="majorBidi" w:cstheme="majorBidi"/>
          <w:sz w:val="24"/>
          <w:szCs w:val="24"/>
        </w:rPr>
        <w:t>CIE L* a* b* values (</w:t>
      </w:r>
      <w:r w:rsidR="00DB065A" w:rsidRPr="00DB065A">
        <w:rPr>
          <w:rFonts w:asciiTheme="majorBidi" w:hAnsiTheme="majorBidi" w:cstheme="majorBidi"/>
          <w:sz w:val="24"/>
          <w:szCs w:val="24"/>
        </w:rPr>
        <w:t>Mean ± S.D.</w:t>
      </w:r>
      <w:r w:rsidR="00647158" w:rsidRPr="00DB065A">
        <w:rPr>
          <w:rFonts w:asciiTheme="majorBidi" w:hAnsiTheme="majorBidi" w:cstheme="majorBidi"/>
          <w:sz w:val="24"/>
          <w:szCs w:val="24"/>
        </w:rPr>
        <w:t>) of</w:t>
      </w:r>
      <w:r w:rsidR="004B731E">
        <w:rPr>
          <w:rFonts w:asciiTheme="majorBidi" w:hAnsiTheme="majorBidi" w:cstheme="majorBidi"/>
          <w:sz w:val="24"/>
          <w:szCs w:val="24"/>
        </w:rPr>
        <w:t xml:space="preserve"> </w:t>
      </w:r>
      <w:r w:rsidR="00647158" w:rsidRPr="00DB065A">
        <w:rPr>
          <w:rFonts w:asciiTheme="majorBidi" w:hAnsiTheme="majorBidi" w:cstheme="majorBidi"/>
          <w:sz w:val="24"/>
          <w:szCs w:val="24"/>
        </w:rPr>
        <w:t xml:space="preserve">white </w:t>
      </w:r>
      <w:r w:rsidR="00280E94">
        <w:rPr>
          <w:rFonts w:asciiTheme="majorBidi" w:hAnsiTheme="majorBidi" w:cstheme="majorBidi"/>
          <w:sz w:val="24"/>
          <w:szCs w:val="24"/>
        </w:rPr>
        <w:t xml:space="preserve">wheat </w:t>
      </w:r>
      <w:r w:rsidR="00647158" w:rsidRPr="00DB065A">
        <w:rPr>
          <w:rFonts w:asciiTheme="majorBidi" w:hAnsiTheme="majorBidi" w:cstheme="majorBidi"/>
          <w:sz w:val="24"/>
          <w:szCs w:val="24"/>
        </w:rPr>
        <w:t>flour (W</w:t>
      </w:r>
      <w:r w:rsidR="0013380A">
        <w:rPr>
          <w:rFonts w:asciiTheme="majorBidi" w:hAnsiTheme="majorBidi" w:cstheme="majorBidi"/>
          <w:sz w:val="24"/>
          <w:szCs w:val="24"/>
        </w:rPr>
        <w:t>W</w:t>
      </w:r>
      <w:r w:rsidR="00647158" w:rsidRPr="00DB065A">
        <w:rPr>
          <w:rFonts w:asciiTheme="majorBidi" w:hAnsiTheme="majorBidi" w:cstheme="majorBidi"/>
          <w:sz w:val="24"/>
          <w:szCs w:val="24"/>
        </w:rPr>
        <w:t>F), and whole</w:t>
      </w:r>
      <w:r w:rsidR="0013380A">
        <w:rPr>
          <w:rFonts w:asciiTheme="majorBidi" w:hAnsiTheme="majorBidi" w:cstheme="majorBidi"/>
          <w:sz w:val="24"/>
          <w:szCs w:val="24"/>
        </w:rPr>
        <w:t>grain</w:t>
      </w:r>
      <w:r w:rsidR="00647158" w:rsidRPr="00DB065A">
        <w:rPr>
          <w:rFonts w:asciiTheme="majorBidi" w:hAnsiTheme="majorBidi" w:cstheme="majorBidi"/>
          <w:sz w:val="24"/>
          <w:szCs w:val="24"/>
        </w:rPr>
        <w:t xml:space="preserve"> wheat flour (W</w:t>
      </w:r>
      <w:r w:rsidR="0013380A">
        <w:rPr>
          <w:rFonts w:asciiTheme="majorBidi" w:hAnsiTheme="majorBidi" w:cstheme="majorBidi"/>
          <w:sz w:val="24"/>
          <w:szCs w:val="24"/>
        </w:rPr>
        <w:t>G</w:t>
      </w:r>
      <w:r w:rsidR="00647158" w:rsidRPr="00DB065A">
        <w:rPr>
          <w:rFonts w:asciiTheme="majorBidi" w:hAnsiTheme="majorBidi" w:cstheme="majorBidi"/>
          <w:sz w:val="24"/>
          <w:szCs w:val="24"/>
        </w:rPr>
        <w:t xml:space="preserve">F) </w:t>
      </w:r>
      <w:r w:rsidR="00DB065A">
        <w:rPr>
          <w:rFonts w:asciiTheme="majorBidi" w:hAnsiTheme="majorBidi" w:cstheme="majorBidi"/>
          <w:sz w:val="24"/>
          <w:szCs w:val="24"/>
        </w:rPr>
        <w:t>bread</w:t>
      </w:r>
      <w:r w:rsidR="0051739F">
        <w:rPr>
          <w:rFonts w:asciiTheme="majorBidi" w:hAnsiTheme="majorBidi" w:cstheme="majorBidi"/>
          <w:sz w:val="24"/>
          <w:szCs w:val="24"/>
        </w:rPr>
        <w:t xml:space="preserve"> </w:t>
      </w:r>
      <w:r w:rsidR="004B731E">
        <w:rPr>
          <w:rFonts w:asciiTheme="majorBidi" w:hAnsiTheme="majorBidi" w:cstheme="majorBidi"/>
          <w:sz w:val="24"/>
          <w:szCs w:val="24"/>
        </w:rPr>
        <w:t>cru</w:t>
      </w:r>
      <w:r w:rsidR="0029498B">
        <w:rPr>
          <w:rFonts w:asciiTheme="majorBidi" w:hAnsiTheme="majorBidi" w:cstheme="majorBidi"/>
          <w:sz w:val="24"/>
          <w:szCs w:val="24"/>
        </w:rPr>
        <w:t>st</w:t>
      </w:r>
      <w:r w:rsidR="004B731E">
        <w:rPr>
          <w:rFonts w:asciiTheme="majorBidi" w:hAnsiTheme="majorBidi" w:cstheme="majorBidi"/>
          <w:sz w:val="24"/>
          <w:szCs w:val="24"/>
        </w:rPr>
        <w:t xml:space="preserve"> </w:t>
      </w:r>
      <w:r w:rsidR="00647158" w:rsidRPr="00DB065A">
        <w:rPr>
          <w:rFonts w:asciiTheme="majorBidi" w:hAnsiTheme="majorBidi" w:cstheme="majorBidi"/>
          <w:sz w:val="24"/>
          <w:szCs w:val="24"/>
        </w:rPr>
        <w:t>as affected by the addition of varying levels of Chickpea flour (</w:t>
      </w:r>
      <w:r w:rsidR="001A1AFE">
        <w:rPr>
          <w:rFonts w:asciiTheme="majorBidi" w:hAnsiTheme="majorBidi" w:cstheme="majorBidi"/>
          <w:sz w:val="24"/>
          <w:szCs w:val="24"/>
        </w:rPr>
        <w:t>C</w:t>
      </w:r>
      <w:r w:rsidR="00647158" w:rsidRPr="00DB065A">
        <w:rPr>
          <w:rFonts w:asciiTheme="majorBidi" w:hAnsiTheme="majorBidi" w:cstheme="majorBidi"/>
          <w:sz w:val="24"/>
          <w:szCs w:val="24"/>
        </w:rPr>
        <w:t>F)</w:t>
      </w:r>
    </w:p>
    <w:tbl>
      <w:tblPr>
        <w:tblStyle w:val="TableGrid"/>
        <w:tblW w:w="9265" w:type="dxa"/>
        <w:tblLook w:val="04A0" w:firstRow="1" w:lastRow="0" w:firstColumn="1" w:lastColumn="0" w:noHBand="0" w:noVBand="1"/>
      </w:tblPr>
      <w:tblGrid>
        <w:gridCol w:w="1435"/>
        <w:gridCol w:w="1890"/>
        <w:gridCol w:w="2070"/>
        <w:gridCol w:w="2070"/>
        <w:gridCol w:w="1800"/>
      </w:tblGrid>
      <w:tr w:rsidR="002F3EA1" w:rsidRPr="002F3EA1" w14:paraId="215C0BA4" w14:textId="77777777" w:rsidTr="008C39B9">
        <w:tc>
          <w:tcPr>
            <w:tcW w:w="1435" w:type="dxa"/>
            <w:tcBorders>
              <w:top w:val="single" w:sz="12" w:space="0" w:color="auto"/>
              <w:bottom w:val="nil"/>
            </w:tcBorders>
          </w:tcPr>
          <w:p w14:paraId="06F5C229" w14:textId="77777777" w:rsidR="002F3EA1" w:rsidRPr="009A6F91" w:rsidRDefault="002F3EA1" w:rsidP="004E3C00">
            <w:pPr>
              <w:tabs>
                <w:tab w:val="left" w:pos="6105"/>
              </w:tabs>
              <w:spacing w:line="480" w:lineRule="auto"/>
              <w:ind w:left="-270" w:right="-360"/>
              <w:jc w:val="center"/>
              <w:rPr>
                <w:rFonts w:ascii="Times New Roman" w:hAnsi="Times New Roman" w:cs="Times New Roman"/>
                <w:sz w:val="24"/>
                <w:szCs w:val="24"/>
              </w:rPr>
            </w:pPr>
            <w:r w:rsidRPr="009A6F91">
              <w:rPr>
                <w:rFonts w:ascii="Times New Roman" w:hAnsi="Times New Roman" w:cs="Times New Roman"/>
                <w:sz w:val="24"/>
                <w:szCs w:val="24"/>
              </w:rPr>
              <w:t>Type of Flour</w:t>
            </w:r>
          </w:p>
        </w:tc>
        <w:tc>
          <w:tcPr>
            <w:tcW w:w="1890" w:type="dxa"/>
            <w:tcBorders>
              <w:top w:val="single" w:sz="12" w:space="0" w:color="auto"/>
              <w:bottom w:val="nil"/>
            </w:tcBorders>
          </w:tcPr>
          <w:p w14:paraId="1D26439D" w14:textId="793AF164" w:rsidR="002F3EA1" w:rsidRPr="009A6F91" w:rsidRDefault="001A1AFE" w:rsidP="004E3C00">
            <w:pPr>
              <w:tabs>
                <w:tab w:val="left" w:pos="6105"/>
              </w:tabs>
              <w:spacing w:line="480" w:lineRule="auto"/>
              <w:ind w:left="-270" w:right="-360"/>
              <w:jc w:val="center"/>
              <w:rPr>
                <w:rFonts w:ascii="Times New Roman" w:hAnsi="Times New Roman" w:cs="Times New Roman"/>
                <w:sz w:val="24"/>
                <w:szCs w:val="24"/>
              </w:rPr>
            </w:pPr>
            <w:r w:rsidRPr="009A6F91">
              <w:rPr>
                <w:rFonts w:ascii="Times New Roman" w:hAnsi="Times New Roman" w:cs="Times New Roman"/>
                <w:sz w:val="24"/>
                <w:szCs w:val="24"/>
              </w:rPr>
              <w:t>C</w:t>
            </w:r>
            <w:r w:rsidR="002F3EA1" w:rsidRPr="009A6F91">
              <w:rPr>
                <w:rFonts w:ascii="Times New Roman" w:hAnsi="Times New Roman" w:cs="Times New Roman"/>
                <w:sz w:val="24"/>
                <w:szCs w:val="24"/>
              </w:rPr>
              <w:t>F replacement level, %</w:t>
            </w:r>
          </w:p>
        </w:tc>
        <w:tc>
          <w:tcPr>
            <w:tcW w:w="2070" w:type="dxa"/>
            <w:tcBorders>
              <w:top w:val="single" w:sz="12" w:space="0" w:color="auto"/>
              <w:bottom w:val="nil"/>
            </w:tcBorders>
          </w:tcPr>
          <w:p w14:paraId="5FFC91A9" w14:textId="77777777" w:rsidR="002F3EA1" w:rsidRPr="009A6F91" w:rsidRDefault="002F3EA1" w:rsidP="004E3C00">
            <w:pPr>
              <w:tabs>
                <w:tab w:val="left" w:pos="6105"/>
              </w:tabs>
              <w:spacing w:line="480" w:lineRule="auto"/>
              <w:ind w:left="-270" w:right="-360"/>
              <w:jc w:val="center"/>
              <w:rPr>
                <w:rFonts w:ascii="Times New Roman" w:hAnsi="Times New Roman" w:cs="Times New Roman"/>
                <w:sz w:val="24"/>
                <w:szCs w:val="24"/>
              </w:rPr>
            </w:pPr>
            <w:r w:rsidRPr="009A6F91">
              <w:rPr>
                <w:rFonts w:ascii="Times New Roman" w:hAnsi="Times New Roman" w:cs="Times New Roman"/>
                <w:sz w:val="24"/>
                <w:szCs w:val="24"/>
              </w:rPr>
              <w:t>L*</w:t>
            </w:r>
          </w:p>
        </w:tc>
        <w:tc>
          <w:tcPr>
            <w:tcW w:w="2070" w:type="dxa"/>
            <w:tcBorders>
              <w:top w:val="single" w:sz="12" w:space="0" w:color="auto"/>
              <w:bottom w:val="nil"/>
            </w:tcBorders>
          </w:tcPr>
          <w:p w14:paraId="776CE000" w14:textId="77777777" w:rsidR="002F3EA1" w:rsidRPr="009A6F91" w:rsidRDefault="002F3EA1" w:rsidP="004E3C00">
            <w:pPr>
              <w:tabs>
                <w:tab w:val="left" w:pos="6105"/>
              </w:tabs>
              <w:spacing w:line="480" w:lineRule="auto"/>
              <w:ind w:left="-270" w:right="-360"/>
              <w:jc w:val="center"/>
              <w:rPr>
                <w:rFonts w:ascii="Times New Roman" w:hAnsi="Times New Roman" w:cs="Times New Roman"/>
                <w:sz w:val="24"/>
                <w:szCs w:val="24"/>
              </w:rPr>
            </w:pPr>
            <w:r w:rsidRPr="009A6F91">
              <w:rPr>
                <w:rFonts w:ascii="Times New Roman" w:hAnsi="Times New Roman" w:cs="Times New Roman"/>
                <w:sz w:val="24"/>
                <w:szCs w:val="24"/>
              </w:rPr>
              <w:t>a*</w:t>
            </w:r>
          </w:p>
        </w:tc>
        <w:tc>
          <w:tcPr>
            <w:tcW w:w="1800" w:type="dxa"/>
            <w:tcBorders>
              <w:top w:val="single" w:sz="12" w:space="0" w:color="auto"/>
              <w:bottom w:val="nil"/>
            </w:tcBorders>
          </w:tcPr>
          <w:p w14:paraId="26DA5783" w14:textId="77777777" w:rsidR="002F3EA1" w:rsidRPr="009A6F91" w:rsidRDefault="002F3EA1" w:rsidP="004E3C00">
            <w:pPr>
              <w:tabs>
                <w:tab w:val="left" w:pos="6105"/>
              </w:tabs>
              <w:spacing w:line="480" w:lineRule="auto"/>
              <w:ind w:left="-270" w:right="-360"/>
              <w:jc w:val="center"/>
              <w:rPr>
                <w:rFonts w:ascii="Times New Roman" w:hAnsi="Times New Roman" w:cs="Times New Roman"/>
                <w:sz w:val="24"/>
                <w:szCs w:val="24"/>
              </w:rPr>
            </w:pPr>
            <w:r w:rsidRPr="009A6F91">
              <w:rPr>
                <w:rFonts w:ascii="Times New Roman" w:hAnsi="Times New Roman" w:cs="Times New Roman"/>
                <w:sz w:val="24"/>
                <w:szCs w:val="24"/>
              </w:rPr>
              <w:t>b*</w:t>
            </w:r>
          </w:p>
        </w:tc>
      </w:tr>
      <w:tr w:rsidR="00756282" w:rsidRPr="002F3EA1" w14:paraId="03E37AF5" w14:textId="77777777" w:rsidTr="008C39B9">
        <w:tc>
          <w:tcPr>
            <w:tcW w:w="1435" w:type="dxa"/>
            <w:tcBorders>
              <w:top w:val="nil"/>
            </w:tcBorders>
          </w:tcPr>
          <w:p w14:paraId="3CF45D67" w14:textId="1C88A1B4" w:rsidR="00756282" w:rsidRPr="00B30ABB" w:rsidRDefault="00756282" w:rsidP="004E3C00">
            <w:pPr>
              <w:tabs>
                <w:tab w:val="left" w:pos="6105"/>
              </w:tabs>
              <w:spacing w:line="480" w:lineRule="auto"/>
              <w:ind w:left="-270" w:right="-360"/>
              <w:jc w:val="center"/>
              <w:rPr>
                <w:rFonts w:ascii="Times New Roman" w:hAnsi="Times New Roman" w:cs="Times New Roman"/>
                <w:sz w:val="24"/>
                <w:szCs w:val="24"/>
              </w:rPr>
            </w:pPr>
            <w:r w:rsidRPr="00B30ABB">
              <w:rPr>
                <w:rFonts w:ascii="Times New Roman" w:hAnsi="Times New Roman" w:cs="Times New Roman"/>
                <w:sz w:val="24"/>
                <w:szCs w:val="24"/>
              </w:rPr>
              <w:t>WWF</w:t>
            </w:r>
          </w:p>
        </w:tc>
        <w:tc>
          <w:tcPr>
            <w:tcW w:w="1890" w:type="dxa"/>
            <w:tcBorders>
              <w:top w:val="nil"/>
            </w:tcBorders>
          </w:tcPr>
          <w:p w14:paraId="05B0061F" w14:textId="1A184B61" w:rsidR="00756282" w:rsidRDefault="00756282" w:rsidP="004E3C00">
            <w:pPr>
              <w:tabs>
                <w:tab w:val="left" w:pos="6105"/>
              </w:tabs>
              <w:spacing w:line="480" w:lineRule="auto"/>
              <w:ind w:left="-270" w:right="-360"/>
              <w:jc w:val="center"/>
              <w:rPr>
                <w:rFonts w:ascii="Times New Roman" w:hAnsi="Times New Roman" w:cs="Times New Roman"/>
                <w:b/>
                <w:bCs/>
                <w:sz w:val="24"/>
                <w:szCs w:val="24"/>
              </w:rPr>
            </w:pPr>
            <w:r w:rsidRPr="002F3EA1">
              <w:rPr>
                <w:rFonts w:ascii="Times New Roman" w:hAnsi="Times New Roman" w:cs="Times New Roman"/>
                <w:sz w:val="24"/>
                <w:szCs w:val="24"/>
              </w:rPr>
              <w:t>0</w:t>
            </w:r>
          </w:p>
        </w:tc>
        <w:tc>
          <w:tcPr>
            <w:tcW w:w="2070" w:type="dxa"/>
            <w:tcBorders>
              <w:top w:val="nil"/>
            </w:tcBorders>
          </w:tcPr>
          <w:p w14:paraId="4CE79499" w14:textId="31109A83" w:rsidR="00756282" w:rsidRPr="002F3EA1" w:rsidRDefault="00756282" w:rsidP="004E3C00">
            <w:pPr>
              <w:tabs>
                <w:tab w:val="left" w:pos="6105"/>
              </w:tabs>
              <w:spacing w:line="480" w:lineRule="auto"/>
              <w:ind w:left="-270" w:right="-360"/>
              <w:jc w:val="center"/>
              <w:rPr>
                <w:rFonts w:ascii="Times New Roman" w:hAnsi="Times New Roman" w:cs="Times New Roman"/>
                <w:b/>
                <w:bCs/>
                <w:sz w:val="24"/>
                <w:szCs w:val="24"/>
              </w:rPr>
            </w:pPr>
            <w:r w:rsidRPr="002F3EA1">
              <w:rPr>
                <w:rFonts w:ascii="Times New Roman" w:hAnsi="Times New Roman" w:cs="Times New Roman"/>
                <w:sz w:val="24"/>
                <w:szCs w:val="24"/>
              </w:rPr>
              <w:t>45.33±1.32</w:t>
            </w:r>
            <w:r w:rsidRPr="002F3EA1">
              <w:rPr>
                <w:rFonts w:ascii="Times New Roman" w:hAnsi="Times New Roman" w:cs="Times New Roman"/>
                <w:sz w:val="24"/>
                <w:szCs w:val="24"/>
                <w:vertAlign w:val="superscript"/>
              </w:rPr>
              <w:t>a</w:t>
            </w:r>
          </w:p>
        </w:tc>
        <w:tc>
          <w:tcPr>
            <w:tcW w:w="2070" w:type="dxa"/>
            <w:tcBorders>
              <w:top w:val="nil"/>
            </w:tcBorders>
          </w:tcPr>
          <w:p w14:paraId="6B3C9A68" w14:textId="53F43C3E" w:rsidR="00756282" w:rsidRPr="002F3EA1" w:rsidRDefault="00756282" w:rsidP="004E3C00">
            <w:pPr>
              <w:tabs>
                <w:tab w:val="left" w:pos="6105"/>
              </w:tabs>
              <w:spacing w:line="480" w:lineRule="auto"/>
              <w:ind w:left="-270" w:right="-360"/>
              <w:jc w:val="center"/>
              <w:rPr>
                <w:rFonts w:ascii="Times New Roman" w:hAnsi="Times New Roman" w:cs="Times New Roman"/>
                <w:b/>
                <w:bCs/>
                <w:sz w:val="24"/>
                <w:szCs w:val="24"/>
              </w:rPr>
            </w:pPr>
            <w:r w:rsidRPr="002F3EA1">
              <w:rPr>
                <w:rFonts w:ascii="Times New Roman" w:hAnsi="Times New Roman" w:cs="Times New Roman"/>
                <w:sz w:val="24"/>
                <w:szCs w:val="24"/>
              </w:rPr>
              <w:t>13.37±0.89</w:t>
            </w:r>
            <w:r w:rsidRPr="002F3EA1">
              <w:rPr>
                <w:rFonts w:ascii="Times New Roman" w:hAnsi="Times New Roman" w:cs="Times New Roman"/>
                <w:sz w:val="24"/>
                <w:szCs w:val="24"/>
                <w:vertAlign w:val="superscript"/>
              </w:rPr>
              <w:t>a</w:t>
            </w:r>
          </w:p>
        </w:tc>
        <w:tc>
          <w:tcPr>
            <w:tcW w:w="1800" w:type="dxa"/>
            <w:tcBorders>
              <w:top w:val="nil"/>
            </w:tcBorders>
          </w:tcPr>
          <w:p w14:paraId="0EFC660B" w14:textId="72B0CB9E" w:rsidR="00756282" w:rsidRPr="002F3EA1" w:rsidRDefault="00756282" w:rsidP="004E3C00">
            <w:pPr>
              <w:tabs>
                <w:tab w:val="left" w:pos="6105"/>
              </w:tabs>
              <w:spacing w:line="480" w:lineRule="auto"/>
              <w:ind w:left="-270" w:right="-360"/>
              <w:jc w:val="center"/>
              <w:rPr>
                <w:rFonts w:ascii="Times New Roman" w:hAnsi="Times New Roman" w:cs="Times New Roman"/>
                <w:b/>
                <w:bCs/>
                <w:sz w:val="24"/>
                <w:szCs w:val="24"/>
              </w:rPr>
            </w:pPr>
            <w:r w:rsidRPr="002F3EA1">
              <w:rPr>
                <w:rFonts w:ascii="Times New Roman" w:hAnsi="Times New Roman" w:cs="Times New Roman"/>
                <w:sz w:val="24"/>
                <w:szCs w:val="24"/>
              </w:rPr>
              <w:t>26.81±2.72</w:t>
            </w:r>
            <w:r w:rsidRPr="002F3EA1">
              <w:rPr>
                <w:rFonts w:ascii="Times New Roman" w:hAnsi="Times New Roman" w:cs="Times New Roman"/>
                <w:sz w:val="24"/>
                <w:szCs w:val="24"/>
                <w:vertAlign w:val="superscript"/>
              </w:rPr>
              <w:t>a</w:t>
            </w:r>
          </w:p>
        </w:tc>
      </w:tr>
      <w:tr w:rsidR="00756282" w:rsidRPr="002F3EA1" w14:paraId="15AA8A08" w14:textId="77777777" w:rsidTr="00817641">
        <w:tc>
          <w:tcPr>
            <w:tcW w:w="1435" w:type="dxa"/>
          </w:tcPr>
          <w:p w14:paraId="5F0F170C" w14:textId="77777777" w:rsidR="00756282" w:rsidRPr="002F3EA1" w:rsidRDefault="00756282" w:rsidP="004E3C00">
            <w:pPr>
              <w:tabs>
                <w:tab w:val="left" w:pos="6105"/>
              </w:tabs>
              <w:spacing w:line="480" w:lineRule="auto"/>
              <w:ind w:left="-270" w:right="-360"/>
              <w:jc w:val="center"/>
              <w:rPr>
                <w:rFonts w:ascii="Times New Roman" w:hAnsi="Times New Roman" w:cs="Times New Roman"/>
                <w:b/>
                <w:bCs/>
                <w:sz w:val="24"/>
                <w:szCs w:val="24"/>
              </w:rPr>
            </w:pPr>
          </w:p>
        </w:tc>
        <w:tc>
          <w:tcPr>
            <w:tcW w:w="1890" w:type="dxa"/>
          </w:tcPr>
          <w:p w14:paraId="60F40FF5" w14:textId="03806184" w:rsidR="00756282" w:rsidRDefault="00756282" w:rsidP="004E3C00">
            <w:pPr>
              <w:tabs>
                <w:tab w:val="left" w:pos="6105"/>
              </w:tabs>
              <w:spacing w:line="480" w:lineRule="auto"/>
              <w:ind w:left="-270" w:right="-360"/>
              <w:jc w:val="center"/>
              <w:rPr>
                <w:rFonts w:ascii="Times New Roman" w:hAnsi="Times New Roman" w:cs="Times New Roman"/>
                <w:b/>
                <w:bCs/>
                <w:sz w:val="24"/>
                <w:szCs w:val="24"/>
              </w:rPr>
            </w:pPr>
            <w:r w:rsidRPr="002F3EA1">
              <w:rPr>
                <w:rFonts w:ascii="Times New Roman" w:hAnsi="Times New Roman" w:cs="Times New Roman"/>
                <w:sz w:val="24"/>
                <w:szCs w:val="24"/>
              </w:rPr>
              <w:t>20</w:t>
            </w:r>
          </w:p>
        </w:tc>
        <w:tc>
          <w:tcPr>
            <w:tcW w:w="2070" w:type="dxa"/>
          </w:tcPr>
          <w:p w14:paraId="0E1519BA" w14:textId="6F29B4D4" w:rsidR="00756282" w:rsidRPr="002F3EA1" w:rsidRDefault="00756282" w:rsidP="004E3C00">
            <w:pPr>
              <w:tabs>
                <w:tab w:val="left" w:pos="6105"/>
              </w:tabs>
              <w:spacing w:line="480" w:lineRule="auto"/>
              <w:ind w:left="-270" w:right="-360"/>
              <w:jc w:val="center"/>
              <w:rPr>
                <w:rFonts w:ascii="Times New Roman" w:hAnsi="Times New Roman" w:cs="Times New Roman"/>
                <w:b/>
                <w:bCs/>
                <w:sz w:val="24"/>
                <w:szCs w:val="24"/>
              </w:rPr>
            </w:pPr>
            <w:r w:rsidRPr="002F3EA1">
              <w:rPr>
                <w:rFonts w:ascii="Times New Roman" w:hAnsi="Times New Roman" w:cs="Times New Roman"/>
                <w:sz w:val="24"/>
                <w:szCs w:val="24"/>
              </w:rPr>
              <w:t>34.98±1.07</w:t>
            </w:r>
            <w:r w:rsidRPr="002F3EA1">
              <w:rPr>
                <w:rFonts w:ascii="Times New Roman" w:hAnsi="Times New Roman" w:cs="Times New Roman"/>
                <w:sz w:val="24"/>
                <w:szCs w:val="24"/>
                <w:vertAlign w:val="superscript"/>
              </w:rPr>
              <w:t>b</w:t>
            </w:r>
          </w:p>
        </w:tc>
        <w:tc>
          <w:tcPr>
            <w:tcW w:w="2070" w:type="dxa"/>
          </w:tcPr>
          <w:p w14:paraId="5A88A160" w14:textId="5BB7EC04" w:rsidR="00756282" w:rsidRPr="002F3EA1" w:rsidRDefault="00756282" w:rsidP="004E3C00">
            <w:pPr>
              <w:tabs>
                <w:tab w:val="left" w:pos="6105"/>
              </w:tabs>
              <w:spacing w:line="480" w:lineRule="auto"/>
              <w:ind w:left="-270" w:right="-360"/>
              <w:jc w:val="center"/>
              <w:rPr>
                <w:rFonts w:ascii="Times New Roman" w:hAnsi="Times New Roman" w:cs="Times New Roman"/>
                <w:b/>
                <w:bCs/>
                <w:sz w:val="24"/>
                <w:szCs w:val="24"/>
              </w:rPr>
            </w:pPr>
            <w:r w:rsidRPr="002F3EA1">
              <w:rPr>
                <w:rFonts w:ascii="Times New Roman" w:hAnsi="Times New Roman" w:cs="Times New Roman"/>
                <w:sz w:val="24"/>
                <w:szCs w:val="24"/>
              </w:rPr>
              <w:t>10.97±0.60</w:t>
            </w:r>
            <w:r w:rsidRPr="002F3EA1">
              <w:rPr>
                <w:rFonts w:ascii="Times New Roman" w:hAnsi="Times New Roman" w:cs="Times New Roman"/>
                <w:sz w:val="24"/>
                <w:szCs w:val="24"/>
                <w:vertAlign w:val="superscript"/>
              </w:rPr>
              <w:t>b</w:t>
            </w:r>
          </w:p>
        </w:tc>
        <w:tc>
          <w:tcPr>
            <w:tcW w:w="1800" w:type="dxa"/>
          </w:tcPr>
          <w:p w14:paraId="46A3D18B" w14:textId="7D9DB6A3" w:rsidR="00756282" w:rsidRPr="002F3EA1" w:rsidRDefault="00756282" w:rsidP="004E3C00">
            <w:pPr>
              <w:tabs>
                <w:tab w:val="left" w:pos="6105"/>
              </w:tabs>
              <w:spacing w:line="480" w:lineRule="auto"/>
              <w:ind w:left="-270" w:right="-360"/>
              <w:jc w:val="center"/>
              <w:rPr>
                <w:rFonts w:ascii="Times New Roman" w:hAnsi="Times New Roman" w:cs="Times New Roman"/>
                <w:b/>
                <w:bCs/>
                <w:sz w:val="24"/>
                <w:szCs w:val="24"/>
              </w:rPr>
            </w:pPr>
            <w:r w:rsidRPr="002F3EA1">
              <w:rPr>
                <w:rFonts w:ascii="Times New Roman" w:hAnsi="Times New Roman" w:cs="Times New Roman"/>
                <w:sz w:val="24"/>
                <w:szCs w:val="24"/>
              </w:rPr>
              <w:t>14.96±1.01</w:t>
            </w:r>
            <w:r w:rsidRPr="002F3EA1">
              <w:rPr>
                <w:rFonts w:ascii="Times New Roman" w:hAnsi="Times New Roman" w:cs="Times New Roman"/>
                <w:sz w:val="24"/>
                <w:szCs w:val="24"/>
                <w:vertAlign w:val="superscript"/>
              </w:rPr>
              <w:t>b</w:t>
            </w:r>
          </w:p>
        </w:tc>
      </w:tr>
      <w:tr w:rsidR="00756282" w:rsidRPr="002F3EA1" w14:paraId="1AD6085D" w14:textId="77777777" w:rsidTr="00817641">
        <w:tc>
          <w:tcPr>
            <w:tcW w:w="1435" w:type="dxa"/>
          </w:tcPr>
          <w:p w14:paraId="13A6AFF8" w14:textId="77777777" w:rsidR="00756282" w:rsidRPr="002F3EA1" w:rsidRDefault="00756282" w:rsidP="004E3C00">
            <w:pPr>
              <w:tabs>
                <w:tab w:val="left" w:pos="6105"/>
              </w:tabs>
              <w:spacing w:line="480" w:lineRule="auto"/>
              <w:ind w:left="-270" w:right="-360"/>
              <w:jc w:val="center"/>
              <w:rPr>
                <w:rFonts w:ascii="Times New Roman" w:hAnsi="Times New Roman" w:cs="Times New Roman"/>
                <w:b/>
                <w:bCs/>
                <w:sz w:val="24"/>
                <w:szCs w:val="24"/>
              </w:rPr>
            </w:pPr>
          </w:p>
        </w:tc>
        <w:tc>
          <w:tcPr>
            <w:tcW w:w="1890" w:type="dxa"/>
          </w:tcPr>
          <w:p w14:paraId="7CB96C38" w14:textId="26747BC2" w:rsidR="00756282" w:rsidRDefault="00756282" w:rsidP="004E3C00">
            <w:pPr>
              <w:tabs>
                <w:tab w:val="left" w:pos="6105"/>
              </w:tabs>
              <w:spacing w:line="480" w:lineRule="auto"/>
              <w:ind w:left="-270" w:right="-360"/>
              <w:jc w:val="center"/>
              <w:rPr>
                <w:rFonts w:ascii="Times New Roman" w:hAnsi="Times New Roman" w:cs="Times New Roman"/>
                <w:b/>
                <w:bCs/>
                <w:sz w:val="24"/>
                <w:szCs w:val="24"/>
              </w:rPr>
            </w:pPr>
            <w:r w:rsidRPr="002F3EA1">
              <w:rPr>
                <w:rFonts w:ascii="Times New Roman" w:hAnsi="Times New Roman" w:cs="Times New Roman"/>
                <w:sz w:val="24"/>
                <w:szCs w:val="24"/>
              </w:rPr>
              <w:t>30</w:t>
            </w:r>
          </w:p>
        </w:tc>
        <w:tc>
          <w:tcPr>
            <w:tcW w:w="2070" w:type="dxa"/>
          </w:tcPr>
          <w:p w14:paraId="7079AA36" w14:textId="5DBC94B8" w:rsidR="00756282" w:rsidRPr="002F3EA1" w:rsidRDefault="00756282" w:rsidP="004E3C00">
            <w:pPr>
              <w:tabs>
                <w:tab w:val="left" w:pos="6105"/>
              </w:tabs>
              <w:spacing w:line="480" w:lineRule="auto"/>
              <w:ind w:left="-270" w:right="-360"/>
              <w:jc w:val="center"/>
              <w:rPr>
                <w:rFonts w:ascii="Times New Roman" w:hAnsi="Times New Roman" w:cs="Times New Roman"/>
                <w:b/>
                <w:bCs/>
                <w:sz w:val="24"/>
                <w:szCs w:val="24"/>
              </w:rPr>
            </w:pPr>
            <w:r w:rsidRPr="002F3EA1">
              <w:rPr>
                <w:rFonts w:ascii="Times New Roman" w:hAnsi="Times New Roman" w:cs="Times New Roman"/>
                <w:sz w:val="24"/>
                <w:szCs w:val="24"/>
              </w:rPr>
              <w:t>31.11±0.49</w:t>
            </w:r>
            <w:r w:rsidRPr="002F3EA1">
              <w:rPr>
                <w:rFonts w:ascii="Times New Roman" w:hAnsi="Times New Roman" w:cs="Times New Roman"/>
                <w:sz w:val="24"/>
                <w:szCs w:val="24"/>
                <w:vertAlign w:val="superscript"/>
              </w:rPr>
              <w:t>c</w:t>
            </w:r>
          </w:p>
        </w:tc>
        <w:tc>
          <w:tcPr>
            <w:tcW w:w="2070" w:type="dxa"/>
          </w:tcPr>
          <w:p w14:paraId="0683BBDA" w14:textId="66FD2769" w:rsidR="00756282" w:rsidRPr="002F3EA1" w:rsidRDefault="00756282" w:rsidP="004E3C00">
            <w:pPr>
              <w:tabs>
                <w:tab w:val="left" w:pos="6105"/>
              </w:tabs>
              <w:spacing w:line="480" w:lineRule="auto"/>
              <w:ind w:left="-270" w:right="-360"/>
              <w:jc w:val="center"/>
              <w:rPr>
                <w:rFonts w:ascii="Times New Roman" w:hAnsi="Times New Roman" w:cs="Times New Roman"/>
                <w:b/>
                <w:bCs/>
                <w:sz w:val="24"/>
                <w:szCs w:val="24"/>
              </w:rPr>
            </w:pPr>
            <w:r w:rsidRPr="002F3EA1">
              <w:rPr>
                <w:rFonts w:ascii="Times New Roman" w:hAnsi="Times New Roman" w:cs="Times New Roman"/>
                <w:sz w:val="24"/>
                <w:szCs w:val="24"/>
              </w:rPr>
              <w:t>8.75±0.61</w:t>
            </w:r>
            <w:r w:rsidRPr="002F3EA1">
              <w:rPr>
                <w:rFonts w:ascii="Times New Roman" w:hAnsi="Times New Roman" w:cs="Times New Roman"/>
                <w:sz w:val="24"/>
                <w:szCs w:val="24"/>
                <w:vertAlign w:val="superscript"/>
              </w:rPr>
              <w:t>c</w:t>
            </w:r>
          </w:p>
        </w:tc>
        <w:tc>
          <w:tcPr>
            <w:tcW w:w="1800" w:type="dxa"/>
          </w:tcPr>
          <w:p w14:paraId="06CA52C5" w14:textId="3BCFE618" w:rsidR="00756282" w:rsidRPr="002F3EA1" w:rsidRDefault="00756282" w:rsidP="004E3C00">
            <w:pPr>
              <w:tabs>
                <w:tab w:val="left" w:pos="6105"/>
              </w:tabs>
              <w:spacing w:line="480" w:lineRule="auto"/>
              <w:ind w:left="-270" w:right="-360"/>
              <w:jc w:val="center"/>
              <w:rPr>
                <w:rFonts w:ascii="Times New Roman" w:hAnsi="Times New Roman" w:cs="Times New Roman"/>
                <w:b/>
                <w:bCs/>
                <w:sz w:val="24"/>
                <w:szCs w:val="24"/>
              </w:rPr>
            </w:pPr>
            <w:r w:rsidRPr="002F3EA1">
              <w:rPr>
                <w:rFonts w:ascii="Times New Roman" w:hAnsi="Times New Roman" w:cs="Times New Roman"/>
                <w:sz w:val="24"/>
                <w:szCs w:val="24"/>
              </w:rPr>
              <w:t>13.80±1.68</w:t>
            </w:r>
            <w:r w:rsidRPr="002F3EA1">
              <w:rPr>
                <w:rFonts w:ascii="Times New Roman" w:hAnsi="Times New Roman" w:cs="Times New Roman"/>
                <w:sz w:val="24"/>
                <w:szCs w:val="24"/>
                <w:vertAlign w:val="superscript"/>
              </w:rPr>
              <w:t>b</w:t>
            </w:r>
          </w:p>
        </w:tc>
      </w:tr>
      <w:tr w:rsidR="00756282" w:rsidRPr="002F3EA1" w14:paraId="69B01FB1" w14:textId="77777777" w:rsidTr="00625C57">
        <w:tc>
          <w:tcPr>
            <w:tcW w:w="1435" w:type="dxa"/>
            <w:tcBorders>
              <w:bottom w:val="single" w:sz="4" w:space="0" w:color="auto"/>
            </w:tcBorders>
          </w:tcPr>
          <w:p w14:paraId="16F3D90D" w14:textId="77777777" w:rsidR="00756282" w:rsidRPr="002F3EA1" w:rsidRDefault="00756282" w:rsidP="004E3C00">
            <w:pPr>
              <w:tabs>
                <w:tab w:val="left" w:pos="6105"/>
              </w:tabs>
              <w:spacing w:line="480" w:lineRule="auto"/>
              <w:ind w:left="-270" w:right="-360"/>
              <w:jc w:val="center"/>
              <w:rPr>
                <w:rFonts w:ascii="Times New Roman" w:hAnsi="Times New Roman" w:cs="Times New Roman"/>
                <w:b/>
                <w:bCs/>
                <w:sz w:val="24"/>
                <w:szCs w:val="24"/>
              </w:rPr>
            </w:pPr>
          </w:p>
        </w:tc>
        <w:tc>
          <w:tcPr>
            <w:tcW w:w="1890" w:type="dxa"/>
          </w:tcPr>
          <w:p w14:paraId="23DA81F2" w14:textId="31BAFA57" w:rsidR="00756282" w:rsidRDefault="00756282" w:rsidP="004E3C00">
            <w:pPr>
              <w:tabs>
                <w:tab w:val="left" w:pos="6105"/>
              </w:tabs>
              <w:spacing w:line="480" w:lineRule="auto"/>
              <w:ind w:left="-270" w:right="-360"/>
              <w:jc w:val="center"/>
              <w:rPr>
                <w:rFonts w:ascii="Times New Roman" w:hAnsi="Times New Roman" w:cs="Times New Roman"/>
                <w:b/>
                <w:bCs/>
                <w:sz w:val="24"/>
                <w:szCs w:val="24"/>
              </w:rPr>
            </w:pPr>
            <w:r w:rsidRPr="002F3EA1">
              <w:rPr>
                <w:rFonts w:ascii="Times New Roman" w:hAnsi="Times New Roman" w:cs="Times New Roman"/>
                <w:sz w:val="24"/>
                <w:szCs w:val="24"/>
              </w:rPr>
              <w:t>40</w:t>
            </w:r>
          </w:p>
        </w:tc>
        <w:tc>
          <w:tcPr>
            <w:tcW w:w="2070" w:type="dxa"/>
          </w:tcPr>
          <w:p w14:paraId="10B7D990" w14:textId="6D22AA5A" w:rsidR="00756282" w:rsidRPr="002F3EA1" w:rsidRDefault="00756282" w:rsidP="004E3C00">
            <w:pPr>
              <w:tabs>
                <w:tab w:val="left" w:pos="6105"/>
              </w:tabs>
              <w:spacing w:line="480" w:lineRule="auto"/>
              <w:ind w:left="-270" w:right="-360"/>
              <w:jc w:val="center"/>
              <w:rPr>
                <w:rFonts w:ascii="Times New Roman" w:hAnsi="Times New Roman" w:cs="Times New Roman"/>
                <w:b/>
                <w:bCs/>
                <w:sz w:val="24"/>
                <w:szCs w:val="24"/>
              </w:rPr>
            </w:pPr>
            <w:r w:rsidRPr="002F3EA1">
              <w:rPr>
                <w:rFonts w:ascii="Times New Roman" w:hAnsi="Times New Roman" w:cs="Times New Roman"/>
                <w:sz w:val="24"/>
                <w:szCs w:val="24"/>
              </w:rPr>
              <w:t>30.38±1.15</w:t>
            </w:r>
            <w:r w:rsidRPr="002F3EA1">
              <w:rPr>
                <w:rFonts w:ascii="Times New Roman" w:hAnsi="Times New Roman" w:cs="Times New Roman"/>
                <w:sz w:val="24"/>
                <w:szCs w:val="24"/>
                <w:vertAlign w:val="superscript"/>
              </w:rPr>
              <w:t>d</w:t>
            </w:r>
          </w:p>
        </w:tc>
        <w:tc>
          <w:tcPr>
            <w:tcW w:w="2070" w:type="dxa"/>
          </w:tcPr>
          <w:p w14:paraId="78222913" w14:textId="18DDCCD3" w:rsidR="00756282" w:rsidRPr="002F3EA1" w:rsidRDefault="00756282" w:rsidP="004E3C00">
            <w:pPr>
              <w:tabs>
                <w:tab w:val="left" w:pos="6105"/>
              </w:tabs>
              <w:spacing w:line="480" w:lineRule="auto"/>
              <w:ind w:left="-270" w:right="-360"/>
              <w:jc w:val="center"/>
              <w:rPr>
                <w:rFonts w:ascii="Times New Roman" w:hAnsi="Times New Roman" w:cs="Times New Roman"/>
                <w:b/>
                <w:bCs/>
                <w:sz w:val="24"/>
                <w:szCs w:val="24"/>
              </w:rPr>
            </w:pPr>
            <w:r w:rsidRPr="002F3EA1">
              <w:rPr>
                <w:rFonts w:ascii="Times New Roman" w:hAnsi="Times New Roman" w:cs="Times New Roman"/>
                <w:sz w:val="24"/>
                <w:szCs w:val="24"/>
              </w:rPr>
              <w:t>6.92±0.41</w:t>
            </w:r>
            <w:r w:rsidRPr="002F3EA1">
              <w:rPr>
                <w:rFonts w:ascii="Times New Roman" w:hAnsi="Times New Roman" w:cs="Times New Roman"/>
                <w:sz w:val="24"/>
                <w:szCs w:val="24"/>
                <w:vertAlign w:val="superscript"/>
              </w:rPr>
              <w:t>d</w:t>
            </w:r>
          </w:p>
        </w:tc>
        <w:tc>
          <w:tcPr>
            <w:tcW w:w="1800" w:type="dxa"/>
          </w:tcPr>
          <w:p w14:paraId="518EADD8" w14:textId="7F62F5B6" w:rsidR="00756282" w:rsidRPr="002F3EA1" w:rsidRDefault="00756282" w:rsidP="004E3C00">
            <w:pPr>
              <w:tabs>
                <w:tab w:val="left" w:pos="6105"/>
              </w:tabs>
              <w:spacing w:line="480" w:lineRule="auto"/>
              <w:ind w:left="-270" w:right="-360"/>
              <w:jc w:val="center"/>
              <w:rPr>
                <w:rFonts w:ascii="Times New Roman" w:hAnsi="Times New Roman" w:cs="Times New Roman"/>
                <w:b/>
                <w:bCs/>
                <w:sz w:val="24"/>
                <w:szCs w:val="24"/>
              </w:rPr>
            </w:pPr>
            <w:r w:rsidRPr="002F3EA1">
              <w:rPr>
                <w:rFonts w:ascii="Times New Roman" w:hAnsi="Times New Roman" w:cs="Times New Roman"/>
                <w:sz w:val="24"/>
                <w:szCs w:val="24"/>
              </w:rPr>
              <w:t>11.07±1.62</w:t>
            </w:r>
            <w:r w:rsidRPr="002F3EA1">
              <w:rPr>
                <w:rFonts w:ascii="Times New Roman" w:hAnsi="Times New Roman" w:cs="Times New Roman"/>
                <w:sz w:val="24"/>
                <w:szCs w:val="24"/>
                <w:vertAlign w:val="superscript"/>
              </w:rPr>
              <w:t>c</w:t>
            </w:r>
          </w:p>
        </w:tc>
      </w:tr>
      <w:tr w:rsidR="00A9017A" w:rsidRPr="002F3EA1" w14:paraId="538482BF" w14:textId="77777777" w:rsidTr="00625C57">
        <w:tc>
          <w:tcPr>
            <w:tcW w:w="1435" w:type="dxa"/>
            <w:vMerge w:val="restart"/>
            <w:tcBorders>
              <w:bottom w:val="single" w:sz="12" w:space="0" w:color="auto"/>
            </w:tcBorders>
          </w:tcPr>
          <w:p w14:paraId="63375E41" w14:textId="4345842C" w:rsidR="00A9017A" w:rsidRPr="002F3EA1" w:rsidRDefault="00A9017A" w:rsidP="004E3C00">
            <w:pPr>
              <w:tabs>
                <w:tab w:val="left" w:pos="6105"/>
              </w:tabs>
              <w:spacing w:line="480" w:lineRule="auto"/>
              <w:ind w:left="-270" w:right="-360"/>
              <w:jc w:val="center"/>
              <w:rPr>
                <w:rFonts w:ascii="Times New Roman" w:hAnsi="Times New Roman" w:cs="Times New Roman"/>
                <w:sz w:val="24"/>
                <w:szCs w:val="24"/>
              </w:rPr>
            </w:pPr>
            <w:r w:rsidRPr="002F3EA1">
              <w:rPr>
                <w:rFonts w:ascii="Times New Roman" w:hAnsi="Times New Roman" w:cs="Times New Roman"/>
                <w:sz w:val="24"/>
                <w:szCs w:val="24"/>
              </w:rPr>
              <w:t>W</w:t>
            </w:r>
            <w:r>
              <w:rPr>
                <w:rFonts w:ascii="Times New Roman" w:hAnsi="Times New Roman" w:cs="Times New Roman"/>
                <w:sz w:val="24"/>
                <w:szCs w:val="24"/>
              </w:rPr>
              <w:t>G</w:t>
            </w:r>
            <w:r w:rsidRPr="002F3EA1">
              <w:rPr>
                <w:rFonts w:ascii="Times New Roman" w:hAnsi="Times New Roman" w:cs="Times New Roman"/>
                <w:sz w:val="24"/>
                <w:szCs w:val="24"/>
              </w:rPr>
              <w:t>F</w:t>
            </w:r>
          </w:p>
        </w:tc>
        <w:tc>
          <w:tcPr>
            <w:tcW w:w="1890" w:type="dxa"/>
          </w:tcPr>
          <w:p w14:paraId="5E27CEFC" w14:textId="77777777" w:rsidR="00A9017A" w:rsidRPr="002F3EA1" w:rsidRDefault="00A9017A" w:rsidP="004E3C00">
            <w:pPr>
              <w:tabs>
                <w:tab w:val="left" w:pos="6105"/>
              </w:tabs>
              <w:spacing w:line="480" w:lineRule="auto"/>
              <w:ind w:left="-270" w:right="-360"/>
              <w:jc w:val="center"/>
              <w:rPr>
                <w:rFonts w:ascii="Times New Roman" w:hAnsi="Times New Roman" w:cs="Times New Roman"/>
                <w:sz w:val="24"/>
                <w:szCs w:val="24"/>
              </w:rPr>
            </w:pPr>
            <w:r w:rsidRPr="002F3EA1">
              <w:rPr>
                <w:rFonts w:ascii="Times New Roman" w:hAnsi="Times New Roman" w:cs="Times New Roman"/>
                <w:sz w:val="24"/>
                <w:szCs w:val="24"/>
              </w:rPr>
              <w:t>0</w:t>
            </w:r>
          </w:p>
        </w:tc>
        <w:tc>
          <w:tcPr>
            <w:tcW w:w="2070" w:type="dxa"/>
          </w:tcPr>
          <w:p w14:paraId="383C7E8D" w14:textId="77777777" w:rsidR="00A9017A" w:rsidRPr="002F3EA1" w:rsidRDefault="00A9017A" w:rsidP="004E3C00">
            <w:pPr>
              <w:tabs>
                <w:tab w:val="left" w:pos="6105"/>
              </w:tabs>
              <w:spacing w:line="480" w:lineRule="auto"/>
              <w:ind w:left="-270" w:right="-360"/>
              <w:jc w:val="center"/>
              <w:rPr>
                <w:rFonts w:ascii="Times New Roman" w:hAnsi="Times New Roman" w:cs="Times New Roman"/>
                <w:sz w:val="24"/>
                <w:szCs w:val="24"/>
              </w:rPr>
            </w:pPr>
            <w:r w:rsidRPr="002F3EA1">
              <w:rPr>
                <w:rFonts w:ascii="Times New Roman" w:hAnsi="Times New Roman" w:cs="Times New Roman"/>
                <w:sz w:val="24"/>
                <w:szCs w:val="24"/>
              </w:rPr>
              <w:t>41.50±2.36</w:t>
            </w:r>
            <w:r w:rsidRPr="002F3EA1">
              <w:rPr>
                <w:rFonts w:ascii="Times New Roman" w:hAnsi="Times New Roman" w:cs="Times New Roman"/>
                <w:sz w:val="24"/>
                <w:szCs w:val="24"/>
                <w:vertAlign w:val="superscript"/>
              </w:rPr>
              <w:t>a</w:t>
            </w:r>
          </w:p>
        </w:tc>
        <w:tc>
          <w:tcPr>
            <w:tcW w:w="2070" w:type="dxa"/>
          </w:tcPr>
          <w:p w14:paraId="03CFBB5F" w14:textId="7E6A895F" w:rsidR="00A9017A" w:rsidRPr="002F3EA1" w:rsidRDefault="00A9017A" w:rsidP="004E3C00">
            <w:pPr>
              <w:tabs>
                <w:tab w:val="left" w:pos="6105"/>
              </w:tabs>
              <w:spacing w:line="480" w:lineRule="auto"/>
              <w:ind w:left="-270" w:right="-360"/>
              <w:jc w:val="center"/>
              <w:rPr>
                <w:rFonts w:ascii="Times New Roman" w:hAnsi="Times New Roman" w:cs="Times New Roman"/>
                <w:sz w:val="24"/>
                <w:szCs w:val="24"/>
              </w:rPr>
            </w:pPr>
            <w:r w:rsidRPr="002F3EA1">
              <w:rPr>
                <w:rFonts w:ascii="Times New Roman" w:hAnsi="Times New Roman" w:cs="Times New Roman"/>
                <w:sz w:val="24"/>
                <w:szCs w:val="24"/>
              </w:rPr>
              <w:t>15.92±2.17</w:t>
            </w:r>
            <w:r w:rsidRPr="002F3EA1">
              <w:rPr>
                <w:rFonts w:ascii="Times New Roman" w:hAnsi="Times New Roman" w:cs="Times New Roman"/>
                <w:sz w:val="24"/>
                <w:szCs w:val="24"/>
                <w:vertAlign w:val="superscript"/>
              </w:rPr>
              <w:t>a</w:t>
            </w:r>
          </w:p>
        </w:tc>
        <w:tc>
          <w:tcPr>
            <w:tcW w:w="1800" w:type="dxa"/>
          </w:tcPr>
          <w:p w14:paraId="5353DE50" w14:textId="77777777" w:rsidR="00A9017A" w:rsidRPr="002F3EA1" w:rsidRDefault="00A9017A" w:rsidP="004E3C00">
            <w:pPr>
              <w:tabs>
                <w:tab w:val="left" w:pos="6105"/>
              </w:tabs>
              <w:spacing w:line="480" w:lineRule="auto"/>
              <w:ind w:left="-270" w:right="-360"/>
              <w:jc w:val="center"/>
              <w:rPr>
                <w:rFonts w:ascii="Times New Roman" w:hAnsi="Times New Roman" w:cs="Times New Roman"/>
                <w:sz w:val="24"/>
                <w:szCs w:val="24"/>
              </w:rPr>
            </w:pPr>
            <w:r w:rsidRPr="002F3EA1">
              <w:rPr>
                <w:rFonts w:ascii="Times New Roman" w:hAnsi="Times New Roman" w:cs="Times New Roman"/>
                <w:sz w:val="24"/>
                <w:szCs w:val="24"/>
              </w:rPr>
              <w:t>21.50±0.73</w:t>
            </w:r>
            <w:r w:rsidRPr="002F3EA1">
              <w:rPr>
                <w:rFonts w:ascii="Times New Roman" w:hAnsi="Times New Roman" w:cs="Times New Roman"/>
                <w:sz w:val="24"/>
                <w:szCs w:val="24"/>
                <w:vertAlign w:val="superscript"/>
              </w:rPr>
              <w:t>a</w:t>
            </w:r>
          </w:p>
        </w:tc>
      </w:tr>
      <w:tr w:rsidR="00A9017A" w:rsidRPr="002F3EA1" w14:paraId="719476D9" w14:textId="77777777" w:rsidTr="00625C57">
        <w:tc>
          <w:tcPr>
            <w:tcW w:w="1435" w:type="dxa"/>
            <w:vMerge/>
            <w:tcBorders>
              <w:bottom w:val="single" w:sz="12" w:space="0" w:color="auto"/>
            </w:tcBorders>
          </w:tcPr>
          <w:p w14:paraId="1D98B181" w14:textId="77777777" w:rsidR="00A9017A" w:rsidRPr="002F3EA1" w:rsidRDefault="00A9017A" w:rsidP="004E3C00">
            <w:pPr>
              <w:tabs>
                <w:tab w:val="left" w:pos="6105"/>
              </w:tabs>
              <w:spacing w:line="480" w:lineRule="auto"/>
              <w:ind w:left="-270" w:right="-360"/>
              <w:jc w:val="center"/>
              <w:rPr>
                <w:rFonts w:ascii="Times New Roman" w:hAnsi="Times New Roman" w:cs="Times New Roman"/>
                <w:sz w:val="24"/>
                <w:szCs w:val="24"/>
              </w:rPr>
            </w:pPr>
          </w:p>
        </w:tc>
        <w:tc>
          <w:tcPr>
            <w:tcW w:w="1890" w:type="dxa"/>
          </w:tcPr>
          <w:p w14:paraId="05DE6CB8" w14:textId="77777777" w:rsidR="00A9017A" w:rsidRPr="002F3EA1" w:rsidRDefault="00A9017A" w:rsidP="004E3C00">
            <w:pPr>
              <w:tabs>
                <w:tab w:val="left" w:pos="6105"/>
              </w:tabs>
              <w:spacing w:line="480" w:lineRule="auto"/>
              <w:ind w:left="-270" w:right="-360"/>
              <w:jc w:val="center"/>
              <w:rPr>
                <w:rFonts w:ascii="Times New Roman" w:hAnsi="Times New Roman" w:cs="Times New Roman"/>
                <w:sz w:val="24"/>
                <w:szCs w:val="24"/>
              </w:rPr>
            </w:pPr>
            <w:r w:rsidRPr="002F3EA1">
              <w:rPr>
                <w:rFonts w:ascii="Times New Roman" w:hAnsi="Times New Roman" w:cs="Times New Roman"/>
                <w:sz w:val="24"/>
                <w:szCs w:val="24"/>
              </w:rPr>
              <w:t>20</w:t>
            </w:r>
          </w:p>
        </w:tc>
        <w:tc>
          <w:tcPr>
            <w:tcW w:w="2070" w:type="dxa"/>
          </w:tcPr>
          <w:p w14:paraId="40FD93EE" w14:textId="77777777" w:rsidR="00A9017A" w:rsidRPr="002F3EA1" w:rsidRDefault="00A9017A" w:rsidP="004E3C00">
            <w:pPr>
              <w:tabs>
                <w:tab w:val="left" w:pos="6105"/>
              </w:tabs>
              <w:spacing w:line="480" w:lineRule="auto"/>
              <w:ind w:left="-270" w:right="-360"/>
              <w:jc w:val="center"/>
              <w:rPr>
                <w:rFonts w:ascii="Times New Roman" w:hAnsi="Times New Roman" w:cs="Times New Roman"/>
                <w:sz w:val="24"/>
                <w:szCs w:val="24"/>
              </w:rPr>
            </w:pPr>
            <w:r w:rsidRPr="002F3EA1">
              <w:rPr>
                <w:rFonts w:ascii="Times New Roman" w:hAnsi="Times New Roman" w:cs="Times New Roman"/>
                <w:sz w:val="24"/>
                <w:szCs w:val="24"/>
              </w:rPr>
              <w:t>34.48±1.57</w:t>
            </w:r>
            <w:r w:rsidRPr="002F3EA1">
              <w:rPr>
                <w:rFonts w:ascii="Times New Roman" w:hAnsi="Times New Roman" w:cs="Times New Roman"/>
                <w:sz w:val="24"/>
                <w:szCs w:val="24"/>
                <w:vertAlign w:val="superscript"/>
              </w:rPr>
              <w:t>b</w:t>
            </w:r>
          </w:p>
        </w:tc>
        <w:tc>
          <w:tcPr>
            <w:tcW w:w="2070" w:type="dxa"/>
          </w:tcPr>
          <w:p w14:paraId="5B20D711" w14:textId="58250A68" w:rsidR="00A9017A" w:rsidRPr="002F3EA1" w:rsidRDefault="00A9017A" w:rsidP="004E3C00">
            <w:pPr>
              <w:tabs>
                <w:tab w:val="left" w:pos="6105"/>
              </w:tabs>
              <w:spacing w:line="480" w:lineRule="auto"/>
              <w:ind w:left="-270" w:right="-360"/>
              <w:jc w:val="center"/>
              <w:rPr>
                <w:rFonts w:ascii="Times New Roman" w:hAnsi="Times New Roman" w:cs="Times New Roman"/>
                <w:sz w:val="24"/>
                <w:szCs w:val="24"/>
              </w:rPr>
            </w:pPr>
            <w:r w:rsidRPr="002F3EA1">
              <w:rPr>
                <w:rFonts w:ascii="Times New Roman" w:hAnsi="Times New Roman" w:cs="Times New Roman"/>
                <w:sz w:val="24"/>
                <w:szCs w:val="24"/>
              </w:rPr>
              <w:t>10.50±0.77</w:t>
            </w:r>
            <w:r w:rsidRPr="002F3EA1">
              <w:rPr>
                <w:rFonts w:ascii="Times New Roman" w:hAnsi="Times New Roman" w:cs="Times New Roman"/>
                <w:sz w:val="24"/>
                <w:szCs w:val="24"/>
                <w:vertAlign w:val="superscript"/>
              </w:rPr>
              <w:t>b</w:t>
            </w:r>
          </w:p>
        </w:tc>
        <w:tc>
          <w:tcPr>
            <w:tcW w:w="1800" w:type="dxa"/>
          </w:tcPr>
          <w:p w14:paraId="15E79D91" w14:textId="77777777" w:rsidR="00A9017A" w:rsidRPr="002F3EA1" w:rsidRDefault="00A9017A" w:rsidP="004E3C00">
            <w:pPr>
              <w:tabs>
                <w:tab w:val="left" w:pos="6105"/>
              </w:tabs>
              <w:spacing w:line="480" w:lineRule="auto"/>
              <w:ind w:left="-270" w:right="-360"/>
              <w:jc w:val="center"/>
              <w:rPr>
                <w:rFonts w:ascii="Times New Roman" w:hAnsi="Times New Roman" w:cs="Times New Roman"/>
                <w:sz w:val="24"/>
                <w:szCs w:val="24"/>
              </w:rPr>
            </w:pPr>
            <w:r w:rsidRPr="002F3EA1">
              <w:rPr>
                <w:rFonts w:ascii="Times New Roman" w:hAnsi="Times New Roman" w:cs="Times New Roman"/>
                <w:sz w:val="24"/>
                <w:szCs w:val="24"/>
              </w:rPr>
              <w:t>15.19±0.91</w:t>
            </w:r>
            <w:r w:rsidRPr="002F3EA1">
              <w:rPr>
                <w:rFonts w:ascii="Times New Roman" w:hAnsi="Times New Roman" w:cs="Times New Roman"/>
                <w:sz w:val="24"/>
                <w:szCs w:val="24"/>
                <w:vertAlign w:val="superscript"/>
              </w:rPr>
              <w:t>b</w:t>
            </w:r>
          </w:p>
        </w:tc>
      </w:tr>
      <w:tr w:rsidR="00A9017A" w:rsidRPr="002F3EA1" w14:paraId="0054092E" w14:textId="77777777" w:rsidTr="00625C57">
        <w:tc>
          <w:tcPr>
            <w:tcW w:w="1435" w:type="dxa"/>
            <w:vMerge/>
            <w:tcBorders>
              <w:bottom w:val="single" w:sz="12" w:space="0" w:color="auto"/>
            </w:tcBorders>
          </w:tcPr>
          <w:p w14:paraId="67A0655B" w14:textId="77777777" w:rsidR="00A9017A" w:rsidRPr="002F3EA1" w:rsidRDefault="00A9017A" w:rsidP="004E3C00">
            <w:pPr>
              <w:tabs>
                <w:tab w:val="left" w:pos="6105"/>
              </w:tabs>
              <w:spacing w:line="480" w:lineRule="auto"/>
              <w:ind w:left="-270" w:right="-360"/>
              <w:jc w:val="center"/>
              <w:rPr>
                <w:rFonts w:ascii="Times New Roman" w:hAnsi="Times New Roman" w:cs="Times New Roman"/>
                <w:sz w:val="24"/>
                <w:szCs w:val="24"/>
              </w:rPr>
            </w:pPr>
          </w:p>
        </w:tc>
        <w:tc>
          <w:tcPr>
            <w:tcW w:w="1890" w:type="dxa"/>
            <w:tcBorders>
              <w:bottom w:val="single" w:sz="4" w:space="0" w:color="auto"/>
            </w:tcBorders>
          </w:tcPr>
          <w:p w14:paraId="0F5D3E16" w14:textId="77777777" w:rsidR="00A9017A" w:rsidRPr="002F3EA1" w:rsidRDefault="00A9017A" w:rsidP="004E3C00">
            <w:pPr>
              <w:tabs>
                <w:tab w:val="left" w:pos="6105"/>
              </w:tabs>
              <w:spacing w:line="480" w:lineRule="auto"/>
              <w:ind w:left="-270" w:right="-360"/>
              <w:jc w:val="center"/>
              <w:rPr>
                <w:rFonts w:ascii="Times New Roman" w:hAnsi="Times New Roman" w:cs="Times New Roman"/>
                <w:sz w:val="24"/>
                <w:szCs w:val="24"/>
              </w:rPr>
            </w:pPr>
            <w:r w:rsidRPr="002F3EA1">
              <w:rPr>
                <w:rFonts w:ascii="Times New Roman" w:hAnsi="Times New Roman" w:cs="Times New Roman"/>
                <w:sz w:val="24"/>
                <w:szCs w:val="24"/>
              </w:rPr>
              <w:t>30</w:t>
            </w:r>
          </w:p>
        </w:tc>
        <w:tc>
          <w:tcPr>
            <w:tcW w:w="2070" w:type="dxa"/>
            <w:tcBorders>
              <w:bottom w:val="single" w:sz="4" w:space="0" w:color="auto"/>
            </w:tcBorders>
          </w:tcPr>
          <w:p w14:paraId="0723864C" w14:textId="77777777" w:rsidR="00A9017A" w:rsidRPr="002F3EA1" w:rsidRDefault="00A9017A" w:rsidP="004E3C00">
            <w:pPr>
              <w:tabs>
                <w:tab w:val="left" w:pos="6105"/>
              </w:tabs>
              <w:spacing w:line="480" w:lineRule="auto"/>
              <w:ind w:left="-270" w:right="-360"/>
              <w:jc w:val="center"/>
              <w:rPr>
                <w:rFonts w:ascii="Times New Roman" w:hAnsi="Times New Roman" w:cs="Times New Roman"/>
                <w:sz w:val="24"/>
                <w:szCs w:val="24"/>
              </w:rPr>
            </w:pPr>
            <w:r w:rsidRPr="002F3EA1">
              <w:rPr>
                <w:rFonts w:ascii="Times New Roman" w:hAnsi="Times New Roman" w:cs="Times New Roman"/>
                <w:sz w:val="24"/>
                <w:szCs w:val="24"/>
              </w:rPr>
              <w:t>36.22±2.09</w:t>
            </w:r>
            <w:r w:rsidRPr="002F3EA1">
              <w:rPr>
                <w:rFonts w:ascii="Times New Roman" w:hAnsi="Times New Roman" w:cs="Times New Roman"/>
                <w:sz w:val="24"/>
                <w:szCs w:val="24"/>
                <w:vertAlign w:val="superscript"/>
              </w:rPr>
              <w:t>b</w:t>
            </w:r>
          </w:p>
        </w:tc>
        <w:tc>
          <w:tcPr>
            <w:tcW w:w="2070" w:type="dxa"/>
            <w:tcBorders>
              <w:bottom w:val="single" w:sz="4" w:space="0" w:color="auto"/>
            </w:tcBorders>
          </w:tcPr>
          <w:p w14:paraId="78E3BCD7" w14:textId="200D0C3A" w:rsidR="00A9017A" w:rsidRPr="002F3EA1" w:rsidRDefault="00A9017A" w:rsidP="004E3C00">
            <w:pPr>
              <w:tabs>
                <w:tab w:val="left" w:pos="6105"/>
              </w:tabs>
              <w:spacing w:line="480" w:lineRule="auto"/>
              <w:ind w:left="-270" w:right="-360"/>
              <w:jc w:val="center"/>
              <w:rPr>
                <w:rFonts w:ascii="Times New Roman" w:hAnsi="Times New Roman" w:cs="Times New Roman"/>
                <w:sz w:val="24"/>
                <w:szCs w:val="24"/>
              </w:rPr>
            </w:pPr>
            <w:r w:rsidRPr="002F3EA1">
              <w:rPr>
                <w:rFonts w:ascii="Times New Roman" w:hAnsi="Times New Roman" w:cs="Times New Roman"/>
                <w:sz w:val="24"/>
                <w:szCs w:val="24"/>
              </w:rPr>
              <w:t>12.23±1.91</w:t>
            </w:r>
            <w:r w:rsidRPr="002F3EA1">
              <w:rPr>
                <w:rFonts w:ascii="Times New Roman" w:hAnsi="Times New Roman" w:cs="Times New Roman"/>
                <w:sz w:val="24"/>
                <w:szCs w:val="24"/>
                <w:vertAlign w:val="superscript"/>
              </w:rPr>
              <w:t>b</w:t>
            </w:r>
          </w:p>
        </w:tc>
        <w:tc>
          <w:tcPr>
            <w:tcW w:w="1800" w:type="dxa"/>
            <w:tcBorders>
              <w:bottom w:val="single" w:sz="4" w:space="0" w:color="auto"/>
            </w:tcBorders>
          </w:tcPr>
          <w:p w14:paraId="53D07CE4" w14:textId="77777777" w:rsidR="00A9017A" w:rsidRPr="002F3EA1" w:rsidRDefault="00A9017A" w:rsidP="004E3C00">
            <w:pPr>
              <w:tabs>
                <w:tab w:val="left" w:pos="6105"/>
              </w:tabs>
              <w:spacing w:line="480" w:lineRule="auto"/>
              <w:ind w:left="-270" w:right="-360"/>
              <w:jc w:val="center"/>
              <w:rPr>
                <w:rFonts w:ascii="Times New Roman" w:hAnsi="Times New Roman" w:cs="Times New Roman"/>
                <w:sz w:val="24"/>
                <w:szCs w:val="24"/>
              </w:rPr>
            </w:pPr>
            <w:r w:rsidRPr="002F3EA1">
              <w:rPr>
                <w:rFonts w:ascii="Times New Roman" w:hAnsi="Times New Roman" w:cs="Times New Roman"/>
                <w:sz w:val="24"/>
                <w:szCs w:val="24"/>
              </w:rPr>
              <w:t>14.45±0.88</w:t>
            </w:r>
            <w:r w:rsidRPr="002F3EA1">
              <w:rPr>
                <w:rFonts w:ascii="Times New Roman" w:hAnsi="Times New Roman" w:cs="Times New Roman"/>
                <w:sz w:val="24"/>
                <w:szCs w:val="24"/>
                <w:vertAlign w:val="superscript"/>
              </w:rPr>
              <w:t>b</w:t>
            </w:r>
          </w:p>
        </w:tc>
      </w:tr>
      <w:tr w:rsidR="00A9017A" w:rsidRPr="002F3EA1" w14:paraId="538E904D" w14:textId="77777777" w:rsidTr="00625C57">
        <w:tc>
          <w:tcPr>
            <w:tcW w:w="1435" w:type="dxa"/>
            <w:vMerge/>
            <w:tcBorders>
              <w:bottom w:val="single" w:sz="12" w:space="0" w:color="auto"/>
            </w:tcBorders>
          </w:tcPr>
          <w:p w14:paraId="32F0CEBA" w14:textId="77777777" w:rsidR="00A9017A" w:rsidRPr="002F3EA1" w:rsidRDefault="00A9017A" w:rsidP="004E3C00">
            <w:pPr>
              <w:tabs>
                <w:tab w:val="left" w:pos="6105"/>
              </w:tabs>
              <w:spacing w:line="480" w:lineRule="auto"/>
              <w:ind w:left="-270" w:right="-360"/>
              <w:jc w:val="center"/>
              <w:rPr>
                <w:rFonts w:ascii="Times New Roman" w:hAnsi="Times New Roman" w:cs="Times New Roman"/>
                <w:sz w:val="24"/>
                <w:szCs w:val="24"/>
              </w:rPr>
            </w:pPr>
          </w:p>
        </w:tc>
        <w:tc>
          <w:tcPr>
            <w:tcW w:w="1890" w:type="dxa"/>
            <w:tcBorders>
              <w:bottom w:val="single" w:sz="12" w:space="0" w:color="auto"/>
            </w:tcBorders>
          </w:tcPr>
          <w:p w14:paraId="5B378512" w14:textId="77777777" w:rsidR="00A9017A" w:rsidRPr="002F3EA1" w:rsidRDefault="00A9017A" w:rsidP="004E3C00">
            <w:pPr>
              <w:tabs>
                <w:tab w:val="left" w:pos="6105"/>
              </w:tabs>
              <w:spacing w:line="480" w:lineRule="auto"/>
              <w:ind w:left="-270" w:right="-360"/>
              <w:jc w:val="center"/>
              <w:rPr>
                <w:rFonts w:ascii="Times New Roman" w:hAnsi="Times New Roman" w:cs="Times New Roman"/>
                <w:sz w:val="24"/>
                <w:szCs w:val="24"/>
              </w:rPr>
            </w:pPr>
            <w:r w:rsidRPr="002F3EA1">
              <w:rPr>
                <w:rFonts w:ascii="Times New Roman" w:hAnsi="Times New Roman" w:cs="Times New Roman"/>
                <w:sz w:val="24"/>
                <w:szCs w:val="24"/>
              </w:rPr>
              <w:t>40</w:t>
            </w:r>
          </w:p>
        </w:tc>
        <w:tc>
          <w:tcPr>
            <w:tcW w:w="2070" w:type="dxa"/>
            <w:tcBorders>
              <w:bottom w:val="single" w:sz="12" w:space="0" w:color="auto"/>
            </w:tcBorders>
          </w:tcPr>
          <w:p w14:paraId="7BF8E10C" w14:textId="77777777" w:rsidR="00A9017A" w:rsidRPr="002F3EA1" w:rsidRDefault="00A9017A" w:rsidP="004E3C00">
            <w:pPr>
              <w:tabs>
                <w:tab w:val="left" w:pos="6105"/>
              </w:tabs>
              <w:spacing w:line="480" w:lineRule="auto"/>
              <w:ind w:left="-270" w:right="-360"/>
              <w:jc w:val="center"/>
              <w:rPr>
                <w:rFonts w:ascii="Times New Roman" w:hAnsi="Times New Roman" w:cs="Times New Roman"/>
                <w:sz w:val="24"/>
                <w:szCs w:val="24"/>
              </w:rPr>
            </w:pPr>
            <w:r w:rsidRPr="002F3EA1">
              <w:rPr>
                <w:rFonts w:ascii="Times New Roman" w:hAnsi="Times New Roman" w:cs="Times New Roman"/>
                <w:sz w:val="24"/>
                <w:szCs w:val="24"/>
              </w:rPr>
              <w:t>27.88±0.89</w:t>
            </w:r>
            <w:r w:rsidRPr="002F3EA1">
              <w:rPr>
                <w:rFonts w:ascii="Times New Roman" w:hAnsi="Times New Roman" w:cs="Times New Roman"/>
                <w:sz w:val="24"/>
                <w:szCs w:val="24"/>
                <w:vertAlign w:val="superscript"/>
              </w:rPr>
              <w:t>c</w:t>
            </w:r>
          </w:p>
        </w:tc>
        <w:tc>
          <w:tcPr>
            <w:tcW w:w="2070" w:type="dxa"/>
            <w:tcBorders>
              <w:bottom w:val="single" w:sz="12" w:space="0" w:color="auto"/>
            </w:tcBorders>
          </w:tcPr>
          <w:p w14:paraId="15DE7D93" w14:textId="2F9ADBBF" w:rsidR="00A9017A" w:rsidRPr="002F3EA1" w:rsidRDefault="00A9017A" w:rsidP="004E3C00">
            <w:pPr>
              <w:tabs>
                <w:tab w:val="left" w:pos="6105"/>
              </w:tabs>
              <w:spacing w:line="480" w:lineRule="auto"/>
              <w:ind w:left="-270" w:right="-360"/>
              <w:jc w:val="center"/>
              <w:rPr>
                <w:rFonts w:ascii="Times New Roman" w:hAnsi="Times New Roman" w:cs="Times New Roman"/>
                <w:sz w:val="24"/>
                <w:szCs w:val="24"/>
              </w:rPr>
            </w:pPr>
            <w:r w:rsidRPr="002F3EA1">
              <w:rPr>
                <w:rFonts w:ascii="Times New Roman" w:hAnsi="Times New Roman" w:cs="Times New Roman"/>
                <w:sz w:val="24"/>
                <w:szCs w:val="24"/>
              </w:rPr>
              <w:t>10.02±1.57</w:t>
            </w:r>
            <w:r w:rsidRPr="002F3EA1">
              <w:rPr>
                <w:rFonts w:ascii="Times New Roman" w:hAnsi="Times New Roman" w:cs="Times New Roman"/>
                <w:sz w:val="24"/>
                <w:szCs w:val="24"/>
                <w:vertAlign w:val="superscript"/>
              </w:rPr>
              <w:t>cd</w:t>
            </w:r>
          </w:p>
        </w:tc>
        <w:tc>
          <w:tcPr>
            <w:tcW w:w="1800" w:type="dxa"/>
            <w:tcBorders>
              <w:bottom w:val="single" w:sz="12" w:space="0" w:color="auto"/>
            </w:tcBorders>
          </w:tcPr>
          <w:p w14:paraId="13843FC1" w14:textId="100780CA" w:rsidR="00A9017A" w:rsidRPr="002F3EA1" w:rsidRDefault="00A9017A" w:rsidP="004E3C00">
            <w:pPr>
              <w:tabs>
                <w:tab w:val="left" w:pos="6105"/>
              </w:tabs>
              <w:spacing w:line="480" w:lineRule="auto"/>
              <w:ind w:left="-270" w:right="-360"/>
              <w:jc w:val="center"/>
              <w:rPr>
                <w:rFonts w:ascii="Times New Roman" w:hAnsi="Times New Roman" w:cs="Times New Roman"/>
                <w:sz w:val="24"/>
                <w:szCs w:val="24"/>
              </w:rPr>
            </w:pPr>
            <w:r w:rsidRPr="002F3EA1">
              <w:rPr>
                <w:rFonts w:ascii="Times New Roman" w:hAnsi="Times New Roman" w:cs="Times New Roman"/>
                <w:sz w:val="24"/>
                <w:szCs w:val="24"/>
              </w:rPr>
              <w:t>8.93±0.56</w:t>
            </w:r>
            <w:r w:rsidRPr="002F3EA1">
              <w:rPr>
                <w:rFonts w:ascii="Times New Roman" w:hAnsi="Times New Roman" w:cs="Times New Roman"/>
                <w:sz w:val="24"/>
                <w:szCs w:val="24"/>
                <w:vertAlign w:val="superscript"/>
              </w:rPr>
              <w:t>c</w:t>
            </w:r>
          </w:p>
        </w:tc>
      </w:tr>
    </w:tbl>
    <w:p w14:paraId="19B5124E" w14:textId="77777777" w:rsidR="00E55C0F" w:rsidRDefault="00E55C0F" w:rsidP="00C72E9E">
      <w:pPr>
        <w:tabs>
          <w:tab w:val="left" w:pos="6105"/>
        </w:tabs>
        <w:spacing w:after="0" w:line="480" w:lineRule="auto"/>
        <w:ind w:left="-270" w:right="-360"/>
        <w:rPr>
          <w:rFonts w:ascii="Times New Roman" w:hAnsi="Times New Roman" w:cs="Times New Roman"/>
          <w:sz w:val="24"/>
          <w:szCs w:val="24"/>
        </w:rPr>
      </w:pPr>
    </w:p>
    <w:p w14:paraId="3008A8F3" w14:textId="380CF84A" w:rsidR="0018102F" w:rsidRDefault="0018102F" w:rsidP="00C72E9E">
      <w:pPr>
        <w:tabs>
          <w:tab w:val="left" w:pos="6105"/>
        </w:tabs>
        <w:spacing w:after="0" w:line="480" w:lineRule="auto"/>
        <w:ind w:left="-270" w:right="-360"/>
        <w:rPr>
          <w:rFonts w:ascii="Times New Roman" w:hAnsi="Times New Roman" w:cs="Times New Roman"/>
          <w:sz w:val="24"/>
          <w:szCs w:val="24"/>
        </w:rPr>
      </w:pPr>
      <w:r>
        <w:rPr>
          <w:rFonts w:ascii="Times New Roman" w:hAnsi="Times New Roman" w:cs="Times New Roman"/>
          <w:sz w:val="24"/>
          <w:szCs w:val="24"/>
        </w:rPr>
        <w:t>For W</w:t>
      </w:r>
      <w:r w:rsidR="00FC278E">
        <w:rPr>
          <w:rFonts w:ascii="Times New Roman" w:hAnsi="Times New Roman" w:cs="Times New Roman"/>
          <w:sz w:val="24"/>
          <w:szCs w:val="24"/>
        </w:rPr>
        <w:t>W</w:t>
      </w:r>
      <w:r>
        <w:rPr>
          <w:rFonts w:ascii="Times New Roman" w:hAnsi="Times New Roman" w:cs="Times New Roman"/>
          <w:sz w:val="24"/>
          <w:szCs w:val="24"/>
        </w:rPr>
        <w:t>F and W</w:t>
      </w:r>
      <w:r w:rsidR="00FC278E">
        <w:rPr>
          <w:rFonts w:ascii="Times New Roman" w:hAnsi="Times New Roman" w:cs="Times New Roman"/>
          <w:sz w:val="24"/>
          <w:szCs w:val="24"/>
        </w:rPr>
        <w:t>G</w:t>
      </w:r>
      <w:r>
        <w:rPr>
          <w:rFonts w:ascii="Times New Roman" w:hAnsi="Times New Roman" w:cs="Times New Roman"/>
          <w:sz w:val="24"/>
          <w:szCs w:val="24"/>
        </w:rPr>
        <w:t>F based samples, m</w:t>
      </w:r>
      <w:r w:rsidRPr="00CC2BFD">
        <w:rPr>
          <w:rFonts w:ascii="Times New Roman" w:hAnsi="Times New Roman" w:cs="Times New Roman"/>
          <w:sz w:val="24"/>
          <w:szCs w:val="24"/>
        </w:rPr>
        <w:t xml:space="preserve">ean values </w:t>
      </w:r>
      <w:r>
        <w:rPr>
          <w:rFonts w:ascii="Times New Roman" w:hAnsi="Times New Roman" w:cs="Times New Roman"/>
          <w:sz w:val="24"/>
          <w:szCs w:val="24"/>
        </w:rPr>
        <w:t xml:space="preserve">(n = 10) </w:t>
      </w:r>
      <w:r w:rsidRPr="00CC2BFD">
        <w:rPr>
          <w:rFonts w:ascii="Times New Roman" w:hAnsi="Times New Roman" w:cs="Times New Roman"/>
          <w:sz w:val="24"/>
          <w:szCs w:val="24"/>
        </w:rPr>
        <w:t>with different superscripts in a</w:t>
      </w:r>
      <w:r>
        <w:rPr>
          <w:rFonts w:ascii="Times New Roman" w:hAnsi="Times New Roman" w:cs="Times New Roman"/>
          <w:sz w:val="24"/>
          <w:szCs w:val="24"/>
        </w:rPr>
        <w:t xml:space="preserve"> column differ significantly (</w:t>
      </w:r>
      <w:r w:rsidR="00836223">
        <w:rPr>
          <w:rFonts w:ascii="Times New Roman" w:hAnsi="Times New Roman" w:cs="Times New Roman"/>
          <w:sz w:val="24"/>
          <w:szCs w:val="24"/>
        </w:rPr>
        <w:t>P =</w:t>
      </w:r>
      <w:r>
        <w:rPr>
          <w:rFonts w:ascii="Times New Roman" w:hAnsi="Times New Roman" w:cs="Times New Roman"/>
          <w:sz w:val="24"/>
          <w:szCs w:val="24"/>
        </w:rPr>
        <w:t xml:space="preserve"> </w:t>
      </w:r>
      <w:r w:rsidRPr="00CC2BFD">
        <w:rPr>
          <w:rFonts w:ascii="Times New Roman" w:hAnsi="Times New Roman" w:cs="Times New Roman"/>
          <w:sz w:val="24"/>
          <w:szCs w:val="24"/>
        </w:rPr>
        <w:t>0.05).</w:t>
      </w:r>
    </w:p>
    <w:p w14:paraId="62F2560C" w14:textId="77777777" w:rsidR="00344C36" w:rsidRDefault="00344C36" w:rsidP="00C72E9E">
      <w:pPr>
        <w:ind w:left="-270" w:right="-360"/>
        <w:rPr>
          <w:rFonts w:asciiTheme="majorBidi" w:hAnsiTheme="majorBidi" w:cstheme="majorBidi"/>
          <w:b/>
          <w:bCs/>
          <w:sz w:val="24"/>
          <w:szCs w:val="24"/>
        </w:rPr>
      </w:pPr>
      <w:r>
        <w:rPr>
          <w:rFonts w:asciiTheme="majorBidi" w:hAnsiTheme="majorBidi" w:cstheme="majorBidi"/>
          <w:b/>
          <w:bCs/>
          <w:sz w:val="24"/>
          <w:szCs w:val="24"/>
        </w:rPr>
        <w:br w:type="page"/>
      </w:r>
    </w:p>
    <w:p w14:paraId="2CD30C87" w14:textId="327B4ED1" w:rsidR="007C7B4B" w:rsidRPr="00DB065A" w:rsidRDefault="00975112" w:rsidP="00836223">
      <w:pPr>
        <w:ind w:left="-270" w:right="-360"/>
        <w:jc w:val="both"/>
        <w:rPr>
          <w:rFonts w:asciiTheme="majorBidi" w:hAnsiTheme="majorBidi" w:cstheme="majorBidi"/>
          <w:sz w:val="24"/>
          <w:szCs w:val="24"/>
        </w:rPr>
      </w:pPr>
      <w:r w:rsidRPr="009A6F91">
        <w:rPr>
          <w:rFonts w:asciiTheme="majorBidi" w:hAnsiTheme="majorBidi" w:cstheme="majorBidi"/>
          <w:b/>
          <w:bCs/>
          <w:sz w:val="24"/>
          <w:szCs w:val="24"/>
        </w:rPr>
        <w:t xml:space="preserve">Supplementary Table </w:t>
      </w:r>
      <w:r w:rsidR="007A1601" w:rsidRPr="009A6F91">
        <w:rPr>
          <w:rFonts w:asciiTheme="majorBidi" w:hAnsiTheme="majorBidi" w:cstheme="majorBidi"/>
          <w:b/>
          <w:bCs/>
          <w:sz w:val="24"/>
          <w:szCs w:val="24"/>
        </w:rPr>
        <w:t>3</w:t>
      </w:r>
      <w:r w:rsidRPr="009A6F91">
        <w:rPr>
          <w:rFonts w:asciiTheme="majorBidi" w:hAnsiTheme="majorBidi" w:cstheme="majorBidi"/>
          <w:b/>
          <w:bCs/>
          <w:sz w:val="24"/>
          <w:szCs w:val="24"/>
        </w:rPr>
        <w:t>B</w:t>
      </w:r>
      <w:r w:rsidR="00836223">
        <w:rPr>
          <w:rFonts w:asciiTheme="majorBidi" w:hAnsiTheme="majorBidi" w:cstheme="majorBidi"/>
          <w:b/>
          <w:bCs/>
          <w:sz w:val="24"/>
          <w:szCs w:val="24"/>
        </w:rPr>
        <w:t xml:space="preserve">. </w:t>
      </w:r>
      <w:r w:rsidR="007C7B4B" w:rsidRPr="00DB065A">
        <w:rPr>
          <w:rFonts w:asciiTheme="majorBidi" w:hAnsiTheme="majorBidi" w:cstheme="majorBidi"/>
          <w:sz w:val="24"/>
          <w:szCs w:val="24"/>
        </w:rPr>
        <w:t>CIE L* a* b* values (Mean ± S.D.) of</w:t>
      </w:r>
      <w:r w:rsidR="007C7B4B">
        <w:rPr>
          <w:rFonts w:asciiTheme="majorBidi" w:hAnsiTheme="majorBidi" w:cstheme="majorBidi"/>
          <w:sz w:val="24"/>
          <w:szCs w:val="24"/>
        </w:rPr>
        <w:t xml:space="preserve"> </w:t>
      </w:r>
      <w:r w:rsidR="007C7B4B" w:rsidRPr="00DB065A">
        <w:rPr>
          <w:rFonts w:asciiTheme="majorBidi" w:hAnsiTheme="majorBidi" w:cstheme="majorBidi"/>
          <w:sz w:val="24"/>
          <w:szCs w:val="24"/>
        </w:rPr>
        <w:t xml:space="preserve">white </w:t>
      </w:r>
      <w:r w:rsidR="006C60D8">
        <w:rPr>
          <w:rFonts w:asciiTheme="majorBidi" w:hAnsiTheme="majorBidi" w:cstheme="majorBidi"/>
          <w:sz w:val="24"/>
          <w:szCs w:val="24"/>
        </w:rPr>
        <w:t xml:space="preserve">wheat </w:t>
      </w:r>
      <w:r w:rsidR="007C7B4B" w:rsidRPr="00DB065A">
        <w:rPr>
          <w:rFonts w:asciiTheme="majorBidi" w:hAnsiTheme="majorBidi" w:cstheme="majorBidi"/>
          <w:sz w:val="24"/>
          <w:szCs w:val="24"/>
        </w:rPr>
        <w:t>flour (</w:t>
      </w:r>
      <w:r w:rsidR="006C60D8">
        <w:rPr>
          <w:rFonts w:asciiTheme="majorBidi" w:hAnsiTheme="majorBidi" w:cstheme="majorBidi"/>
          <w:sz w:val="24"/>
          <w:szCs w:val="24"/>
        </w:rPr>
        <w:t>W</w:t>
      </w:r>
      <w:r w:rsidR="007C7B4B" w:rsidRPr="00DB065A">
        <w:rPr>
          <w:rFonts w:asciiTheme="majorBidi" w:hAnsiTheme="majorBidi" w:cstheme="majorBidi"/>
          <w:sz w:val="24"/>
          <w:szCs w:val="24"/>
        </w:rPr>
        <w:t>WF), and whole</w:t>
      </w:r>
      <w:r w:rsidR="006C60D8">
        <w:rPr>
          <w:rFonts w:asciiTheme="majorBidi" w:hAnsiTheme="majorBidi" w:cstheme="majorBidi"/>
          <w:sz w:val="24"/>
          <w:szCs w:val="24"/>
        </w:rPr>
        <w:t>grain</w:t>
      </w:r>
      <w:r w:rsidR="007C7B4B" w:rsidRPr="00DB065A">
        <w:rPr>
          <w:rFonts w:asciiTheme="majorBidi" w:hAnsiTheme="majorBidi" w:cstheme="majorBidi"/>
          <w:sz w:val="24"/>
          <w:szCs w:val="24"/>
        </w:rPr>
        <w:t xml:space="preserve"> wheat flour (W</w:t>
      </w:r>
      <w:r w:rsidR="006C60D8">
        <w:rPr>
          <w:rFonts w:asciiTheme="majorBidi" w:hAnsiTheme="majorBidi" w:cstheme="majorBidi"/>
          <w:sz w:val="24"/>
          <w:szCs w:val="24"/>
        </w:rPr>
        <w:t>G</w:t>
      </w:r>
      <w:r w:rsidR="007C7B4B" w:rsidRPr="00DB065A">
        <w:rPr>
          <w:rFonts w:asciiTheme="majorBidi" w:hAnsiTheme="majorBidi" w:cstheme="majorBidi"/>
          <w:sz w:val="24"/>
          <w:szCs w:val="24"/>
        </w:rPr>
        <w:t xml:space="preserve">F) </w:t>
      </w:r>
      <w:r w:rsidR="007C7B4B">
        <w:rPr>
          <w:rFonts w:asciiTheme="majorBidi" w:hAnsiTheme="majorBidi" w:cstheme="majorBidi"/>
          <w:sz w:val="24"/>
          <w:szCs w:val="24"/>
        </w:rPr>
        <w:t>bread cru</w:t>
      </w:r>
      <w:r w:rsidR="00E55C0F">
        <w:rPr>
          <w:rFonts w:asciiTheme="majorBidi" w:hAnsiTheme="majorBidi" w:cstheme="majorBidi"/>
          <w:sz w:val="24"/>
          <w:szCs w:val="24"/>
        </w:rPr>
        <w:t>mb</w:t>
      </w:r>
      <w:r w:rsidR="007C7B4B">
        <w:rPr>
          <w:rFonts w:asciiTheme="majorBidi" w:hAnsiTheme="majorBidi" w:cstheme="majorBidi"/>
          <w:sz w:val="24"/>
          <w:szCs w:val="24"/>
        </w:rPr>
        <w:t xml:space="preserve"> </w:t>
      </w:r>
      <w:r w:rsidR="007C7B4B" w:rsidRPr="00DB065A">
        <w:rPr>
          <w:rFonts w:asciiTheme="majorBidi" w:hAnsiTheme="majorBidi" w:cstheme="majorBidi"/>
          <w:sz w:val="24"/>
          <w:szCs w:val="24"/>
        </w:rPr>
        <w:t>as affected by the addition of varying levels of Chickpea flour (</w:t>
      </w:r>
      <w:r w:rsidR="00B8799D">
        <w:rPr>
          <w:rFonts w:asciiTheme="majorBidi" w:hAnsiTheme="majorBidi" w:cstheme="majorBidi"/>
          <w:sz w:val="24"/>
          <w:szCs w:val="24"/>
        </w:rPr>
        <w:t>C</w:t>
      </w:r>
      <w:r w:rsidR="007C7B4B" w:rsidRPr="00DB065A">
        <w:rPr>
          <w:rFonts w:asciiTheme="majorBidi" w:hAnsiTheme="majorBidi" w:cstheme="majorBidi"/>
          <w:sz w:val="24"/>
          <w:szCs w:val="24"/>
        </w:rPr>
        <w:t>F)</w:t>
      </w:r>
    </w:p>
    <w:tbl>
      <w:tblPr>
        <w:tblStyle w:val="TableGrid"/>
        <w:tblW w:w="9355" w:type="dxa"/>
        <w:tblLook w:val="04A0" w:firstRow="1" w:lastRow="0" w:firstColumn="1" w:lastColumn="0" w:noHBand="0" w:noVBand="1"/>
      </w:tblPr>
      <w:tblGrid>
        <w:gridCol w:w="1435"/>
        <w:gridCol w:w="1980"/>
        <w:gridCol w:w="2070"/>
        <w:gridCol w:w="2070"/>
        <w:gridCol w:w="1800"/>
      </w:tblGrid>
      <w:tr w:rsidR="00344C36" w:rsidRPr="00344C36" w14:paraId="20B9CF0C" w14:textId="77777777" w:rsidTr="008C39B9">
        <w:tc>
          <w:tcPr>
            <w:tcW w:w="1435" w:type="dxa"/>
            <w:tcBorders>
              <w:top w:val="single" w:sz="12" w:space="0" w:color="auto"/>
              <w:bottom w:val="nil"/>
            </w:tcBorders>
          </w:tcPr>
          <w:p w14:paraId="719E6913" w14:textId="77777777" w:rsidR="00344C36" w:rsidRPr="009A6F91" w:rsidRDefault="00344C36" w:rsidP="004E3C00">
            <w:pPr>
              <w:spacing w:after="160" w:line="259" w:lineRule="auto"/>
              <w:ind w:left="-270" w:right="-360"/>
              <w:jc w:val="center"/>
              <w:rPr>
                <w:rFonts w:asciiTheme="majorBidi" w:hAnsiTheme="majorBidi" w:cstheme="majorBidi"/>
                <w:sz w:val="24"/>
                <w:szCs w:val="24"/>
              </w:rPr>
            </w:pPr>
            <w:r w:rsidRPr="009A6F91">
              <w:rPr>
                <w:rFonts w:asciiTheme="majorBidi" w:hAnsiTheme="majorBidi" w:cstheme="majorBidi"/>
                <w:sz w:val="24"/>
                <w:szCs w:val="24"/>
              </w:rPr>
              <w:t>Type of Flour</w:t>
            </w:r>
          </w:p>
        </w:tc>
        <w:tc>
          <w:tcPr>
            <w:tcW w:w="1980" w:type="dxa"/>
            <w:tcBorders>
              <w:top w:val="single" w:sz="12" w:space="0" w:color="auto"/>
              <w:bottom w:val="nil"/>
            </w:tcBorders>
          </w:tcPr>
          <w:p w14:paraId="6531F69C" w14:textId="62E1707C" w:rsidR="00344C36" w:rsidRPr="009A6F91" w:rsidRDefault="00B8799D" w:rsidP="004E3C00">
            <w:pPr>
              <w:spacing w:after="160" w:line="259" w:lineRule="auto"/>
              <w:ind w:left="-270" w:right="-360"/>
              <w:jc w:val="center"/>
              <w:rPr>
                <w:rFonts w:asciiTheme="majorBidi" w:hAnsiTheme="majorBidi" w:cstheme="majorBidi"/>
                <w:sz w:val="24"/>
                <w:szCs w:val="24"/>
              </w:rPr>
            </w:pPr>
            <w:r w:rsidRPr="009A6F91">
              <w:rPr>
                <w:rFonts w:asciiTheme="majorBidi" w:hAnsiTheme="majorBidi" w:cstheme="majorBidi"/>
                <w:sz w:val="24"/>
                <w:szCs w:val="24"/>
              </w:rPr>
              <w:t>C</w:t>
            </w:r>
            <w:r w:rsidR="00344C36" w:rsidRPr="009A6F91">
              <w:rPr>
                <w:rFonts w:asciiTheme="majorBidi" w:hAnsiTheme="majorBidi" w:cstheme="majorBidi"/>
                <w:sz w:val="24"/>
                <w:szCs w:val="24"/>
              </w:rPr>
              <w:t>F</w:t>
            </w:r>
            <w:r w:rsidRPr="009A6F91">
              <w:rPr>
                <w:rFonts w:asciiTheme="majorBidi" w:hAnsiTheme="majorBidi" w:cstheme="majorBidi"/>
                <w:sz w:val="24"/>
                <w:szCs w:val="24"/>
              </w:rPr>
              <w:t xml:space="preserve"> </w:t>
            </w:r>
            <w:r w:rsidR="00344C36" w:rsidRPr="009A6F91">
              <w:rPr>
                <w:rFonts w:asciiTheme="majorBidi" w:hAnsiTheme="majorBidi" w:cstheme="majorBidi"/>
                <w:sz w:val="24"/>
                <w:szCs w:val="24"/>
              </w:rPr>
              <w:t>replacement level, %</w:t>
            </w:r>
          </w:p>
        </w:tc>
        <w:tc>
          <w:tcPr>
            <w:tcW w:w="2070" w:type="dxa"/>
            <w:tcBorders>
              <w:top w:val="single" w:sz="12" w:space="0" w:color="auto"/>
              <w:bottom w:val="nil"/>
            </w:tcBorders>
          </w:tcPr>
          <w:p w14:paraId="48CEB07D" w14:textId="77777777" w:rsidR="00344C36" w:rsidRPr="009A6F91" w:rsidRDefault="00344C36" w:rsidP="004E3C00">
            <w:pPr>
              <w:spacing w:after="160" w:line="259" w:lineRule="auto"/>
              <w:ind w:left="-270" w:right="-360"/>
              <w:jc w:val="center"/>
              <w:rPr>
                <w:rFonts w:asciiTheme="majorBidi" w:hAnsiTheme="majorBidi" w:cstheme="majorBidi"/>
                <w:sz w:val="24"/>
                <w:szCs w:val="24"/>
              </w:rPr>
            </w:pPr>
            <w:r w:rsidRPr="009A6F91">
              <w:rPr>
                <w:rFonts w:asciiTheme="majorBidi" w:hAnsiTheme="majorBidi" w:cstheme="majorBidi"/>
                <w:sz w:val="24"/>
                <w:szCs w:val="24"/>
              </w:rPr>
              <w:t>L*</w:t>
            </w:r>
          </w:p>
        </w:tc>
        <w:tc>
          <w:tcPr>
            <w:tcW w:w="2070" w:type="dxa"/>
            <w:tcBorders>
              <w:top w:val="single" w:sz="12" w:space="0" w:color="auto"/>
              <w:bottom w:val="nil"/>
            </w:tcBorders>
          </w:tcPr>
          <w:p w14:paraId="3C5581E1" w14:textId="77777777" w:rsidR="00344C36" w:rsidRPr="009A6F91" w:rsidRDefault="00344C36" w:rsidP="004E3C00">
            <w:pPr>
              <w:spacing w:after="160" w:line="259" w:lineRule="auto"/>
              <w:ind w:left="-270" w:right="-360"/>
              <w:jc w:val="center"/>
              <w:rPr>
                <w:rFonts w:asciiTheme="majorBidi" w:hAnsiTheme="majorBidi" w:cstheme="majorBidi"/>
                <w:sz w:val="24"/>
                <w:szCs w:val="24"/>
              </w:rPr>
            </w:pPr>
            <w:r w:rsidRPr="009A6F91">
              <w:rPr>
                <w:rFonts w:asciiTheme="majorBidi" w:hAnsiTheme="majorBidi" w:cstheme="majorBidi"/>
                <w:sz w:val="24"/>
                <w:szCs w:val="24"/>
              </w:rPr>
              <w:t>a*</w:t>
            </w:r>
          </w:p>
        </w:tc>
        <w:tc>
          <w:tcPr>
            <w:tcW w:w="1800" w:type="dxa"/>
            <w:tcBorders>
              <w:top w:val="single" w:sz="12" w:space="0" w:color="auto"/>
              <w:bottom w:val="nil"/>
            </w:tcBorders>
          </w:tcPr>
          <w:p w14:paraId="37645FBE" w14:textId="77777777" w:rsidR="00344C36" w:rsidRPr="009A6F91" w:rsidRDefault="00344C36" w:rsidP="004E3C00">
            <w:pPr>
              <w:spacing w:after="160" w:line="259" w:lineRule="auto"/>
              <w:ind w:left="-270" w:right="-360"/>
              <w:jc w:val="center"/>
              <w:rPr>
                <w:rFonts w:asciiTheme="majorBidi" w:hAnsiTheme="majorBidi" w:cstheme="majorBidi"/>
                <w:sz w:val="24"/>
                <w:szCs w:val="24"/>
              </w:rPr>
            </w:pPr>
            <w:r w:rsidRPr="009A6F91">
              <w:rPr>
                <w:rFonts w:asciiTheme="majorBidi" w:hAnsiTheme="majorBidi" w:cstheme="majorBidi"/>
                <w:sz w:val="24"/>
                <w:szCs w:val="24"/>
              </w:rPr>
              <w:t>b*</w:t>
            </w:r>
          </w:p>
        </w:tc>
      </w:tr>
      <w:tr w:rsidR="00344C36" w:rsidRPr="00344C36" w14:paraId="532D2CC5" w14:textId="77777777" w:rsidTr="008C39B9">
        <w:tc>
          <w:tcPr>
            <w:tcW w:w="1435" w:type="dxa"/>
            <w:vMerge w:val="restart"/>
            <w:tcBorders>
              <w:top w:val="nil"/>
            </w:tcBorders>
          </w:tcPr>
          <w:p w14:paraId="1348BCBB" w14:textId="05DAA939"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W</w:t>
            </w:r>
            <w:r w:rsidR="00CE573C">
              <w:rPr>
                <w:rFonts w:asciiTheme="majorBidi" w:hAnsiTheme="majorBidi" w:cstheme="majorBidi"/>
                <w:sz w:val="24"/>
                <w:szCs w:val="24"/>
              </w:rPr>
              <w:t>W</w:t>
            </w:r>
            <w:r w:rsidRPr="00344C36">
              <w:rPr>
                <w:rFonts w:asciiTheme="majorBidi" w:hAnsiTheme="majorBidi" w:cstheme="majorBidi"/>
                <w:sz w:val="24"/>
                <w:szCs w:val="24"/>
              </w:rPr>
              <w:t>F</w:t>
            </w:r>
          </w:p>
        </w:tc>
        <w:tc>
          <w:tcPr>
            <w:tcW w:w="1980" w:type="dxa"/>
            <w:tcBorders>
              <w:top w:val="nil"/>
            </w:tcBorders>
          </w:tcPr>
          <w:p w14:paraId="687CFC57"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0</w:t>
            </w:r>
          </w:p>
        </w:tc>
        <w:tc>
          <w:tcPr>
            <w:tcW w:w="2070" w:type="dxa"/>
            <w:tcBorders>
              <w:top w:val="nil"/>
            </w:tcBorders>
          </w:tcPr>
          <w:p w14:paraId="1DE98E78"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80.58±0.29</w:t>
            </w:r>
            <w:r w:rsidRPr="00344C36">
              <w:rPr>
                <w:rFonts w:asciiTheme="majorBidi" w:hAnsiTheme="majorBidi" w:cstheme="majorBidi"/>
                <w:sz w:val="24"/>
                <w:szCs w:val="24"/>
                <w:vertAlign w:val="superscript"/>
              </w:rPr>
              <w:t>a</w:t>
            </w:r>
          </w:p>
        </w:tc>
        <w:tc>
          <w:tcPr>
            <w:tcW w:w="2070" w:type="dxa"/>
            <w:tcBorders>
              <w:top w:val="nil"/>
            </w:tcBorders>
          </w:tcPr>
          <w:p w14:paraId="240B448C"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1.54±0.12</w:t>
            </w:r>
            <w:r w:rsidRPr="00344C36">
              <w:rPr>
                <w:rFonts w:asciiTheme="majorBidi" w:hAnsiTheme="majorBidi" w:cstheme="majorBidi"/>
                <w:sz w:val="24"/>
                <w:szCs w:val="24"/>
                <w:vertAlign w:val="superscript"/>
              </w:rPr>
              <w:t>a</w:t>
            </w:r>
          </w:p>
        </w:tc>
        <w:tc>
          <w:tcPr>
            <w:tcW w:w="1800" w:type="dxa"/>
            <w:tcBorders>
              <w:top w:val="nil"/>
            </w:tcBorders>
          </w:tcPr>
          <w:p w14:paraId="5F51761D"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23.91±0.56</w:t>
            </w:r>
            <w:r w:rsidRPr="00344C36">
              <w:rPr>
                <w:rFonts w:asciiTheme="majorBidi" w:hAnsiTheme="majorBidi" w:cstheme="majorBidi"/>
                <w:sz w:val="24"/>
                <w:szCs w:val="24"/>
                <w:vertAlign w:val="superscript"/>
              </w:rPr>
              <w:t>a</w:t>
            </w:r>
          </w:p>
        </w:tc>
      </w:tr>
      <w:tr w:rsidR="00344C36" w:rsidRPr="00344C36" w14:paraId="22201C29" w14:textId="77777777" w:rsidTr="00B8799D">
        <w:tc>
          <w:tcPr>
            <w:tcW w:w="1435" w:type="dxa"/>
            <w:vMerge/>
          </w:tcPr>
          <w:p w14:paraId="071B7389"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p>
        </w:tc>
        <w:tc>
          <w:tcPr>
            <w:tcW w:w="1980" w:type="dxa"/>
          </w:tcPr>
          <w:p w14:paraId="432C0CCF"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20</w:t>
            </w:r>
          </w:p>
        </w:tc>
        <w:tc>
          <w:tcPr>
            <w:tcW w:w="2070" w:type="dxa"/>
          </w:tcPr>
          <w:p w14:paraId="0BF44A54"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78.03±0.66</w:t>
            </w:r>
            <w:r w:rsidRPr="00344C36">
              <w:rPr>
                <w:rFonts w:asciiTheme="majorBidi" w:hAnsiTheme="majorBidi" w:cstheme="majorBidi"/>
                <w:sz w:val="24"/>
                <w:szCs w:val="24"/>
                <w:vertAlign w:val="superscript"/>
              </w:rPr>
              <w:t>b</w:t>
            </w:r>
          </w:p>
        </w:tc>
        <w:tc>
          <w:tcPr>
            <w:tcW w:w="2070" w:type="dxa"/>
          </w:tcPr>
          <w:p w14:paraId="35D425EC"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4.35±0.16</w:t>
            </w:r>
            <w:r w:rsidRPr="00344C36">
              <w:rPr>
                <w:rFonts w:asciiTheme="majorBidi" w:hAnsiTheme="majorBidi" w:cstheme="majorBidi"/>
                <w:sz w:val="24"/>
                <w:szCs w:val="24"/>
                <w:vertAlign w:val="superscript"/>
              </w:rPr>
              <w:t>b</w:t>
            </w:r>
          </w:p>
        </w:tc>
        <w:tc>
          <w:tcPr>
            <w:tcW w:w="1800" w:type="dxa"/>
          </w:tcPr>
          <w:p w14:paraId="26BFAB6C"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36.25±0.67</w:t>
            </w:r>
            <w:r w:rsidRPr="00344C36">
              <w:rPr>
                <w:rFonts w:asciiTheme="majorBidi" w:hAnsiTheme="majorBidi" w:cstheme="majorBidi"/>
                <w:sz w:val="24"/>
                <w:szCs w:val="24"/>
                <w:vertAlign w:val="superscript"/>
              </w:rPr>
              <w:t>b</w:t>
            </w:r>
          </w:p>
        </w:tc>
      </w:tr>
      <w:tr w:rsidR="00344C36" w:rsidRPr="00344C36" w14:paraId="2582098B" w14:textId="77777777" w:rsidTr="00B8799D">
        <w:tc>
          <w:tcPr>
            <w:tcW w:w="1435" w:type="dxa"/>
            <w:vMerge/>
          </w:tcPr>
          <w:p w14:paraId="44E52723"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p>
        </w:tc>
        <w:tc>
          <w:tcPr>
            <w:tcW w:w="1980" w:type="dxa"/>
          </w:tcPr>
          <w:p w14:paraId="261B462E"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30</w:t>
            </w:r>
          </w:p>
        </w:tc>
        <w:tc>
          <w:tcPr>
            <w:tcW w:w="2070" w:type="dxa"/>
          </w:tcPr>
          <w:p w14:paraId="7F600BBA"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77.43±0.31</w:t>
            </w:r>
            <w:r w:rsidRPr="00344C36">
              <w:rPr>
                <w:rFonts w:asciiTheme="majorBidi" w:hAnsiTheme="majorBidi" w:cstheme="majorBidi"/>
                <w:sz w:val="24"/>
                <w:szCs w:val="24"/>
                <w:vertAlign w:val="superscript"/>
              </w:rPr>
              <w:t>c</w:t>
            </w:r>
          </w:p>
        </w:tc>
        <w:tc>
          <w:tcPr>
            <w:tcW w:w="2070" w:type="dxa"/>
          </w:tcPr>
          <w:p w14:paraId="22AEE78B"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3.77±0.14</w:t>
            </w:r>
            <w:r w:rsidRPr="00344C36">
              <w:rPr>
                <w:rFonts w:asciiTheme="majorBidi" w:hAnsiTheme="majorBidi" w:cstheme="majorBidi"/>
                <w:sz w:val="24"/>
                <w:szCs w:val="24"/>
                <w:vertAlign w:val="superscript"/>
              </w:rPr>
              <w:t>c</w:t>
            </w:r>
          </w:p>
        </w:tc>
        <w:tc>
          <w:tcPr>
            <w:tcW w:w="1800" w:type="dxa"/>
          </w:tcPr>
          <w:p w14:paraId="2AF57479"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34.51±0.65</w:t>
            </w:r>
            <w:r w:rsidRPr="00344C36">
              <w:rPr>
                <w:rFonts w:asciiTheme="majorBidi" w:hAnsiTheme="majorBidi" w:cstheme="majorBidi"/>
                <w:sz w:val="24"/>
                <w:szCs w:val="24"/>
                <w:vertAlign w:val="superscript"/>
              </w:rPr>
              <w:t>c</w:t>
            </w:r>
          </w:p>
        </w:tc>
      </w:tr>
      <w:tr w:rsidR="00344C36" w:rsidRPr="00344C36" w14:paraId="5946F54B" w14:textId="77777777" w:rsidTr="00F225A1">
        <w:tc>
          <w:tcPr>
            <w:tcW w:w="1435" w:type="dxa"/>
            <w:vMerge/>
            <w:tcBorders>
              <w:bottom w:val="single" w:sz="4" w:space="0" w:color="auto"/>
            </w:tcBorders>
          </w:tcPr>
          <w:p w14:paraId="08B4ED32"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p>
        </w:tc>
        <w:tc>
          <w:tcPr>
            <w:tcW w:w="1980" w:type="dxa"/>
          </w:tcPr>
          <w:p w14:paraId="1FFC4685"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40</w:t>
            </w:r>
          </w:p>
        </w:tc>
        <w:tc>
          <w:tcPr>
            <w:tcW w:w="2070" w:type="dxa"/>
          </w:tcPr>
          <w:p w14:paraId="2C2A2E5D"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75.78±0.38</w:t>
            </w:r>
            <w:r w:rsidRPr="00344C36">
              <w:rPr>
                <w:rFonts w:asciiTheme="majorBidi" w:hAnsiTheme="majorBidi" w:cstheme="majorBidi"/>
                <w:sz w:val="24"/>
                <w:szCs w:val="24"/>
                <w:vertAlign w:val="superscript"/>
              </w:rPr>
              <w:t>d</w:t>
            </w:r>
          </w:p>
        </w:tc>
        <w:tc>
          <w:tcPr>
            <w:tcW w:w="2070" w:type="dxa"/>
          </w:tcPr>
          <w:p w14:paraId="69417BA7"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5.22±0.23</w:t>
            </w:r>
            <w:r w:rsidRPr="00344C36">
              <w:rPr>
                <w:rFonts w:asciiTheme="majorBidi" w:hAnsiTheme="majorBidi" w:cstheme="majorBidi"/>
                <w:sz w:val="24"/>
                <w:szCs w:val="24"/>
                <w:vertAlign w:val="superscript"/>
              </w:rPr>
              <w:t>d</w:t>
            </w:r>
          </w:p>
        </w:tc>
        <w:tc>
          <w:tcPr>
            <w:tcW w:w="1800" w:type="dxa"/>
          </w:tcPr>
          <w:p w14:paraId="103195A8"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40.29±0.74</w:t>
            </w:r>
            <w:r w:rsidRPr="00344C36">
              <w:rPr>
                <w:rFonts w:asciiTheme="majorBidi" w:hAnsiTheme="majorBidi" w:cstheme="majorBidi"/>
                <w:sz w:val="24"/>
                <w:szCs w:val="24"/>
                <w:vertAlign w:val="superscript"/>
              </w:rPr>
              <w:t>d</w:t>
            </w:r>
          </w:p>
        </w:tc>
      </w:tr>
      <w:tr w:rsidR="00344C36" w:rsidRPr="00344C36" w14:paraId="174F74D8" w14:textId="77777777" w:rsidTr="00F225A1">
        <w:tc>
          <w:tcPr>
            <w:tcW w:w="1435" w:type="dxa"/>
            <w:vMerge w:val="restart"/>
            <w:tcBorders>
              <w:bottom w:val="single" w:sz="12" w:space="0" w:color="auto"/>
            </w:tcBorders>
          </w:tcPr>
          <w:p w14:paraId="123D1EFB" w14:textId="351A4EC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W</w:t>
            </w:r>
            <w:r w:rsidR="00CE573C">
              <w:rPr>
                <w:rFonts w:asciiTheme="majorBidi" w:hAnsiTheme="majorBidi" w:cstheme="majorBidi"/>
                <w:sz w:val="24"/>
                <w:szCs w:val="24"/>
              </w:rPr>
              <w:t>G</w:t>
            </w:r>
            <w:r w:rsidRPr="00344C36">
              <w:rPr>
                <w:rFonts w:asciiTheme="majorBidi" w:hAnsiTheme="majorBidi" w:cstheme="majorBidi"/>
                <w:sz w:val="24"/>
                <w:szCs w:val="24"/>
              </w:rPr>
              <w:t>F</w:t>
            </w:r>
          </w:p>
        </w:tc>
        <w:tc>
          <w:tcPr>
            <w:tcW w:w="1980" w:type="dxa"/>
          </w:tcPr>
          <w:p w14:paraId="4DDA49C4"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0</w:t>
            </w:r>
          </w:p>
        </w:tc>
        <w:tc>
          <w:tcPr>
            <w:tcW w:w="2070" w:type="dxa"/>
          </w:tcPr>
          <w:p w14:paraId="4A4CC217"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64.22±0.61</w:t>
            </w:r>
            <w:r w:rsidRPr="00344C36">
              <w:rPr>
                <w:rFonts w:asciiTheme="majorBidi" w:hAnsiTheme="majorBidi" w:cstheme="majorBidi"/>
                <w:sz w:val="24"/>
                <w:szCs w:val="24"/>
                <w:vertAlign w:val="superscript"/>
              </w:rPr>
              <w:t>a</w:t>
            </w:r>
          </w:p>
        </w:tc>
        <w:tc>
          <w:tcPr>
            <w:tcW w:w="2070" w:type="dxa"/>
          </w:tcPr>
          <w:p w14:paraId="7DBEB6AE"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7.51±0.29</w:t>
            </w:r>
            <w:r w:rsidRPr="00344C36">
              <w:rPr>
                <w:rFonts w:asciiTheme="majorBidi" w:hAnsiTheme="majorBidi" w:cstheme="majorBidi"/>
                <w:sz w:val="24"/>
                <w:szCs w:val="24"/>
                <w:vertAlign w:val="superscript"/>
              </w:rPr>
              <w:t>a</w:t>
            </w:r>
          </w:p>
        </w:tc>
        <w:tc>
          <w:tcPr>
            <w:tcW w:w="1800" w:type="dxa"/>
          </w:tcPr>
          <w:p w14:paraId="1873389C"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30.00±1.09</w:t>
            </w:r>
            <w:r w:rsidRPr="00344C36">
              <w:rPr>
                <w:rFonts w:asciiTheme="majorBidi" w:hAnsiTheme="majorBidi" w:cstheme="majorBidi"/>
                <w:sz w:val="24"/>
                <w:szCs w:val="24"/>
                <w:vertAlign w:val="superscript"/>
              </w:rPr>
              <w:t>a</w:t>
            </w:r>
          </w:p>
        </w:tc>
      </w:tr>
      <w:tr w:rsidR="00344C36" w:rsidRPr="00344C36" w14:paraId="379889E0" w14:textId="77777777" w:rsidTr="00F225A1">
        <w:tc>
          <w:tcPr>
            <w:tcW w:w="1435" w:type="dxa"/>
            <w:vMerge/>
            <w:tcBorders>
              <w:bottom w:val="single" w:sz="12" w:space="0" w:color="auto"/>
            </w:tcBorders>
          </w:tcPr>
          <w:p w14:paraId="5E423079"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p>
        </w:tc>
        <w:tc>
          <w:tcPr>
            <w:tcW w:w="1980" w:type="dxa"/>
          </w:tcPr>
          <w:p w14:paraId="2C4A8007"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20</w:t>
            </w:r>
          </w:p>
        </w:tc>
        <w:tc>
          <w:tcPr>
            <w:tcW w:w="2070" w:type="dxa"/>
          </w:tcPr>
          <w:p w14:paraId="411E5FDD"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67.55±0.35</w:t>
            </w:r>
            <w:r w:rsidRPr="00344C36">
              <w:rPr>
                <w:rFonts w:asciiTheme="majorBidi" w:hAnsiTheme="majorBidi" w:cstheme="majorBidi"/>
                <w:sz w:val="24"/>
                <w:szCs w:val="24"/>
                <w:vertAlign w:val="superscript"/>
              </w:rPr>
              <w:t>b</w:t>
            </w:r>
          </w:p>
        </w:tc>
        <w:tc>
          <w:tcPr>
            <w:tcW w:w="2070" w:type="dxa"/>
          </w:tcPr>
          <w:p w14:paraId="45507A86"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7.76±0.20</w:t>
            </w:r>
            <w:r w:rsidRPr="00344C36">
              <w:rPr>
                <w:rFonts w:asciiTheme="majorBidi" w:hAnsiTheme="majorBidi" w:cstheme="majorBidi"/>
                <w:sz w:val="24"/>
                <w:szCs w:val="24"/>
                <w:vertAlign w:val="superscript"/>
              </w:rPr>
              <w:t>a</w:t>
            </w:r>
          </w:p>
        </w:tc>
        <w:tc>
          <w:tcPr>
            <w:tcW w:w="1800" w:type="dxa"/>
          </w:tcPr>
          <w:p w14:paraId="3B794D55"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34.30±0.56</w:t>
            </w:r>
            <w:r w:rsidRPr="00344C36">
              <w:rPr>
                <w:rFonts w:asciiTheme="majorBidi" w:hAnsiTheme="majorBidi" w:cstheme="majorBidi"/>
                <w:sz w:val="24"/>
                <w:szCs w:val="24"/>
                <w:vertAlign w:val="superscript"/>
              </w:rPr>
              <w:t>b</w:t>
            </w:r>
          </w:p>
        </w:tc>
      </w:tr>
      <w:tr w:rsidR="00344C36" w:rsidRPr="00344C36" w14:paraId="5C105571" w14:textId="77777777" w:rsidTr="00F225A1">
        <w:tc>
          <w:tcPr>
            <w:tcW w:w="1435" w:type="dxa"/>
            <w:vMerge/>
            <w:tcBorders>
              <w:bottom w:val="single" w:sz="12" w:space="0" w:color="auto"/>
            </w:tcBorders>
          </w:tcPr>
          <w:p w14:paraId="71EE219A"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p>
        </w:tc>
        <w:tc>
          <w:tcPr>
            <w:tcW w:w="1980" w:type="dxa"/>
            <w:tcBorders>
              <w:bottom w:val="single" w:sz="4" w:space="0" w:color="auto"/>
            </w:tcBorders>
          </w:tcPr>
          <w:p w14:paraId="578BF8DF"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30</w:t>
            </w:r>
          </w:p>
        </w:tc>
        <w:tc>
          <w:tcPr>
            <w:tcW w:w="2070" w:type="dxa"/>
            <w:tcBorders>
              <w:bottom w:val="single" w:sz="4" w:space="0" w:color="auto"/>
            </w:tcBorders>
          </w:tcPr>
          <w:p w14:paraId="2FD75A74"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67.49±0.40</w:t>
            </w:r>
            <w:r w:rsidRPr="00344C36">
              <w:rPr>
                <w:rFonts w:asciiTheme="majorBidi" w:hAnsiTheme="majorBidi" w:cstheme="majorBidi"/>
                <w:sz w:val="24"/>
                <w:szCs w:val="24"/>
                <w:vertAlign w:val="superscript"/>
              </w:rPr>
              <w:t>b</w:t>
            </w:r>
          </w:p>
        </w:tc>
        <w:tc>
          <w:tcPr>
            <w:tcW w:w="2070" w:type="dxa"/>
            <w:tcBorders>
              <w:bottom w:val="single" w:sz="4" w:space="0" w:color="auto"/>
            </w:tcBorders>
          </w:tcPr>
          <w:p w14:paraId="73B5ED01"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6.98±0.09</w:t>
            </w:r>
            <w:r w:rsidRPr="00344C36">
              <w:rPr>
                <w:rFonts w:asciiTheme="majorBidi" w:hAnsiTheme="majorBidi" w:cstheme="majorBidi"/>
                <w:sz w:val="24"/>
                <w:szCs w:val="24"/>
                <w:vertAlign w:val="superscript"/>
              </w:rPr>
              <w:t>b</w:t>
            </w:r>
          </w:p>
        </w:tc>
        <w:tc>
          <w:tcPr>
            <w:tcW w:w="1800" w:type="dxa"/>
            <w:tcBorders>
              <w:bottom w:val="single" w:sz="4" w:space="0" w:color="auto"/>
            </w:tcBorders>
          </w:tcPr>
          <w:p w14:paraId="2552298A"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32.28±0.56</w:t>
            </w:r>
            <w:r w:rsidRPr="00344C36">
              <w:rPr>
                <w:rFonts w:asciiTheme="majorBidi" w:hAnsiTheme="majorBidi" w:cstheme="majorBidi"/>
                <w:sz w:val="24"/>
                <w:szCs w:val="24"/>
                <w:vertAlign w:val="superscript"/>
              </w:rPr>
              <w:t>c</w:t>
            </w:r>
          </w:p>
        </w:tc>
      </w:tr>
      <w:tr w:rsidR="00344C36" w:rsidRPr="00344C36" w14:paraId="172D9C45" w14:textId="77777777" w:rsidTr="00F225A1">
        <w:tc>
          <w:tcPr>
            <w:tcW w:w="1435" w:type="dxa"/>
            <w:vMerge/>
            <w:tcBorders>
              <w:bottom w:val="single" w:sz="12" w:space="0" w:color="auto"/>
            </w:tcBorders>
          </w:tcPr>
          <w:p w14:paraId="79AAC6BC"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p>
        </w:tc>
        <w:tc>
          <w:tcPr>
            <w:tcW w:w="1980" w:type="dxa"/>
            <w:tcBorders>
              <w:bottom w:val="single" w:sz="12" w:space="0" w:color="auto"/>
            </w:tcBorders>
          </w:tcPr>
          <w:p w14:paraId="27970FB6"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40</w:t>
            </w:r>
          </w:p>
        </w:tc>
        <w:tc>
          <w:tcPr>
            <w:tcW w:w="2070" w:type="dxa"/>
            <w:tcBorders>
              <w:bottom w:val="single" w:sz="12" w:space="0" w:color="auto"/>
            </w:tcBorders>
          </w:tcPr>
          <w:p w14:paraId="694284DE"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67.49±0.40</w:t>
            </w:r>
            <w:r w:rsidRPr="00344C36">
              <w:rPr>
                <w:rFonts w:asciiTheme="majorBidi" w:hAnsiTheme="majorBidi" w:cstheme="majorBidi"/>
                <w:sz w:val="24"/>
                <w:szCs w:val="24"/>
                <w:vertAlign w:val="superscript"/>
              </w:rPr>
              <w:t>b</w:t>
            </w:r>
          </w:p>
        </w:tc>
        <w:tc>
          <w:tcPr>
            <w:tcW w:w="2070" w:type="dxa"/>
            <w:tcBorders>
              <w:bottom w:val="single" w:sz="12" w:space="0" w:color="auto"/>
            </w:tcBorders>
          </w:tcPr>
          <w:p w14:paraId="37F02AFD"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8.25±0.34</w:t>
            </w:r>
            <w:r w:rsidRPr="00344C36">
              <w:rPr>
                <w:rFonts w:asciiTheme="majorBidi" w:hAnsiTheme="majorBidi" w:cstheme="majorBidi"/>
                <w:sz w:val="24"/>
                <w:szCs w:val="24"/>
                <w:vertAlign w:val="superscript"/>
              </w:rPr>
              <w:t>c</w:t>
            </w:r>
          </w:p>
        </w:tc>
        <w:tc>
          <w:tcPr>
            <w:tcW w:w="1800" w:type="dxa"/>
            <w:tcBorders>
              <w:bottom w:val="single" w:sz="12" w:space="0" w:color="auto"/>
            </w:tcBorders>
          </w:tcPr>
          <w:p w14:paraId="13AE0CCC" w14:textId="77777777" w:rsidR="00344C36" w:rsidRPr="00344C36" w:rsidRDefault="00344C36" w:rsidP="004E3C00">
            <w:pPr>
              <w:spacing w:after="160" w:line="259" w:lineRule="auto"/>
              <w:ind w:left="-270" w:right="-360"/>
              <w:jc w:val="center"/>
              <w:rPr>
                <w:rFonts w:asciiTheme="majorBidi" w:hAnsiTheme="majorBidi" w:cstheme="majorBidi"/>
                <w:sz w:val="24"/>
                <w:szCs w:val="24"/>
              </w:rPr>
            </w:pPr>
            <w:r w:rsidRPr="00344C36">
              <w:rPr>
                <w:rFonts w:asciiTheme="majorBidi" w:hAnsiTheme="majorBidi" w:cstheme="majorBidi"/>
                <w:sz w:val="24"/>
                <w:szCs w:val="24"/>
              </w:rPr>
              <w:t>38.32±0.77</w:t>
            </w:r>
            <w:r w:rsidRPr="00344C36">
              <w:rPr>
                <w:rFonts w:asciiTheme="majorBidi" w:hAnsiTheme="majorBidi" w:cstheme="majorBidi"/>
                <w:sz w:val="24"/>
                <w:szCs w:val="24"/>
                <w:vertAlign w:val="superscript"/>
              </w:rPr>
              <w:t>d</w:t>
            </w:r>
          </w:p>
        </w:tc>
      </w:tr>
    </w:tbl>
    <w:p w14:paraId="11325F22" w14:textId="3794644B" w:rsidR="00975112" w:rsidRDefault="00975112" w:rsidP="00C72E9E">
      <w:pPr>
        <w:ind w:left="-270" w:right="-360"/>
        <w:jc w:val="both"/>
        <w:rPr>
          <w:rFonts w:asciiTheme="majorBidi" w:hAnsiTheme="majorBidi" w:cstheme="majorBidi"/>
          <w:sz w:val="24"/>
          <w:szCs w:val="24"/>
        </w:rPr>
      </w:pPr>
    </w:p>
    <w:p w14:paraId="1D8FAC9A" w14:textId="6D5DDC80" w:rsidR="00975112" w:rsidRPr="00CC2BFD" w:rsidRDefault="00975112" w:rsidP="00C72E9E">
      <w:pPr>
        <w:tabs>
          <w:tab w:val="left" w:pos="6105"/>
        </w:tabs>
        <w:spacing w:after="0" w:line="480" w:lineRule="auto"/>
        <w:ind w:left="-270" w:right="-360"/>
        <w:rPr>
          <w:rFonts w:ascii="Times New Roman" w:hAnsi="Times New Roman" w:cs="Times New Roman"/>
          <w:sz w:val="24"/>
          <w:szCs w:val="24"/>
        </w:rPr>
      </w:pPr>
      <w:r>
        <w:rPr>
          <w:rFonts w:ascii="Times New Roman" w:hAnsi="Times New Roman" w:cs="Times New Roman"/>
          <w:sz w:val="24"/>
          <w:szCs w:val="24"/>
        </w:rPr>
        <w:t>For W</w:t>
      </w:r>
      <w:r w:rsidR="00CE573C">
        <w:rPr>
          <w:rFonts w:ascii="Times New Roman" w:hAnsi="Times New Roman" w:cs="Times New Roman"/>
          <w:sz w:val="24"/>
          <w:szCs w:val="24"/>
        </w:rPr>
        <w:t>W</w:t>
      </w:r>
      <w:r>
        <w:rPr>
          <w:rFonts w:ascii="Times New Roman" w:hAnsi="Times New Roman" w:cs="Times New Roman"/>
          <w:sz w:val="24"/>
          <w:szCs w:val="24"/>
        </w:rPr>
        <w:t>F and W</w:t>
      </w:r>
      <w:r w:rsidR="00CE573C">
        <w:rPr>
          <w:rFonts w:ascii="Times New Roman" w:hAnsi="Times New Roman" w:cs="Times New Roman"/>
          <w:sz w:val="24"/>
          <w:szCs w:val="24"/>
        </w:rPr>
        <w:t>G</w:t>
      </w:r>
      <w:r>
        <w:rPr>
          <w:rFonts w:ascii="Times New Roman" w:hAnsi="Times New Roman" w:cs="Times New Roman"/>
          <w:sz w:val="24"/>
          <w:szCs w:val="24"/>
        </w:rPr>
        <w:t>F based samples, m</w:t>
      </w:r>
      <w:r w:rsidRPr="00CC2BFD">
        <w:rPr>
          <w:rFonts w:ascii="Times New Roman" w:hAnsi="Times New Roman" w:cs="Times New Roman"/>
          <w:sz w:val="24"/>
          <w:szCs w:val="24"/>
        </w:rPr>
        <w:t xml:space="preserve">ean values </w:t>
      </w:r>
      <w:r>
        <w:rPr>
          <w:rFonts w:ascii="Times New Roman" w:hAnsi="Times New Roman" w:cs="Times New Roman"/>
          <w:sz w:val="24"/>
          <w:szCs w:val="24"/>
        </w:rPr>
        <w:t xml:space="preserve">(n = 10) </w:t>
      </w:r>
      <w:r w:rsidRPr="00CC2BFD">
        <w:rPr>
          <w:rFonts w:ascii="Times New Roman" w:hAnsi="Times New Roman" w:cs="Times New Roman"/>
          <w:sz w:val="24"/>
          <w:szCs w:val="24"/>
        </w:rPr>
        <w:t>with different superscripts in a</w:t>
      </w:r>
      <w:r>
        <w:rPr>
          <w:rFonts w:ascii="Times New Roman" w:hAnsi="Times New Roman" w:cs="Times New Roman"/>
          <w:sz w:val="24"/>
          <w:szCs w:val="24"/>
        </w:rPr>
        <w:t xml:space="preserve"> column differ significantly (</w:t>
      </w:r>
      <w:r w:rsidR="00836223">
        <w:rPr>
          <w:rFonts w:ascii="Times New Roman" w:hAnsi="Times New Roman" w:cs="Times New Roman"/>
          <w:sz w:val="24"/>
          <w:szCs w:val="24"/>
        </w:rPr>
        <w:t>P =</w:t>
      </w:r>
      <w:r>
        <w:rPr>
          <w:rFonts w:ascii="Times New Roman" w:hAnsi="Times New Roman" w:cs="Times New Roman"/>
          <w:sz w:val="24"/>
          <w:szCs w:val="24"/>
        </w:rPr>
        <w:t xml:space="preserve"> </w:t>
      </w:r>
      <w:r w:rsidRPr="00CC2BFD">
        <w:rPr>
          <w:rFonts w:ascii="Times New Roman" w:hAnsi="Times New Roman" w:cs="Times New Roman"/>
          <w:sz w:val="24"/>
          <w:szCs w:val="24"/>
        </w:rPr>
        <w:t>0.05)</w:t>
      </w:r>
    </w:p>
    <w:p w14:paraId="6BB830EE" w14:textId="77777777" w:rsidR="00975112" w:rsidRPr="00CC2BFD" w:rsidRDefault="00975112" w:rsidP="00C72E9E">
      <w:pPr>
        <w:tabs>
          <w:tab w:val="left" w:pos="6105"/>
        </w:tabs>
        <w:spacing w:after="0" w:line="480" w:lineRule="auto"/>
        <w:ind w:left="-270" w:right="-360"/>
        <w:rPr>
          <w:rFonts w:ascii="Times New Roman" w:hAnsi="Times New Roman" w:cs="Times New Roman"/>
          <w:sz w:val="24"/>
          <w:szCs w:val="24"/>
        </w:rPr>
      </w:pPr>
    </w:p>
    <w:p w14:paraId="57A20B00" w14:textId="77777777" w:rsidR="008360B3" w:rsidRPr="00D43D1A" w:rsidRDefault="008360B3" w:rsidP="00C72E9E">
      <w:pPr>
        <w:ind w:left="-270" w:right="-360"/>
        <w:jc w:val="both"/>
        <w:rPr>
          <w:rFonts w:asciiTheme="majorBidi" w:hAnsiTheme="majorBidi" w:cstheme="majorBidi"/>
          <w:sz w:val="24"/>
          <w:szCs w:val="24"/>
        </w:rPr>
      </w:pPr>
    </w:p>
    <w:sectPr w:rsidR="008360B3" w:rsidRPr="00D43D1A">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4905F" w14:textId="77777777" w:rsidR="00C25970" w:rsidRDefault="00C25970" w:rsidP="00D43D1A">
      <w:pPr>
        <w:spacing w:after="0" w:line="240" w:lineRule="auto"/>
      </w:pPr>
      <w:r>
        <w:separator/>
      </w:r>
    </w:p>
  </w:endnote>
  <w:endnote w:type="continuationSeparator" w:id="0">
    <w:p w14:paraId="7E42AF5C" w14:textId="77777777" w:rsidR="00C25970" w:rsidRDefault="00C25970" w:rsidP="00D43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7596988"/>
      <w:docPartObj>
        <w:docPartGallery w:val="Page Numbers (Bottom of Page)"/>
        <w:docPartUnique/>
      </w:docPartObj>
    </w:sdtPr>
    <w:sdtEndPr>
      <w:rPr>
        <w:noProof/>
      </w:rPr>
    </w:sdtEndPr>
    <w:sdtContent>
      <w:p w14:paraId="7B18343F" w14:textId="140C6B97" w:rsidR="00D43D1A" w:rsidRDefault="00D43D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48A92D" w14:textId="77777777" w:rsidR="00D43D1A" w:rsidRDefault="00D43D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B7F59" w14:textId="77777777" w:rsidR="00C25970" w:rsidRDefault="00C25970" w:rsidP="00D43D1A">
      <w:pPr>
        <w:spacing w:after="0" w:line="240" w:lineRule="auto"/>
      </w:pPr>
      <w:r>
        <w:separator/>
      </w:r>
    </w:p>
  </w:footnote>
  <w:footnote w:type="continuationSeparator" w:id="0">
    <w:p w14:paraId="664820E1" w14:textId="77777777" w:rsidR="00C25970" w:rsidRDefault="00C25970" w:rsidP="00D43D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4C65C0"/>
    <w:multiLevelType w:val="hybridMultilevel"/>
    <w:tmpl w:val="A57067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C79310A"/>
    <w:multiLevelType w:val="hybridMultilevel"/>
    <w:tmpl w:val="2C0C3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07054300">
    <w:abstractNumId w:val="1"/>
  </w:num>
  <w:num w:numId="2" w16cid:durableId="1433820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D1A"/>
    <w:rsid w:val="00006C88"/>
    <w:rsid w:val="0002282B"/>
    <w:rsid w:val="000B121E"/>
    <w:rsid w:val="000C6874"/>
    <w:rsid w:val="00105F89"/>
    <w:rsid w:val="0013380A"/>
    <w:rsid w:val="00133C35"/>
    <w:rsid w:val="00171070"/>
    <w:rsid w:val="0018102F"/>
    <w:rsid w:val="001A1AFE"/>
    <w:rsid w:val="001E0539"/>
    <w:rsid w:val="0021275D"/>
    <w:rsid w:val="00223CFF"/>
    <w:rsid w:val="002547B4"/>
    <w:rsid w:val="00280E94"/>
    <w:rsid w:val="002831AB"/>
    <w:rsid w:val="00291533"/>
    <w:rsid w:val="0029498B"/>
    <w:rsid w:val="002D7A5F"/>
    <w:rsid w:val="002F3EA1"/>
    <w:rsid w:val="00344C36"/>
    <w:rsid w:val="00347C6F"/>
    <w:rsid w:val="00394F78"/>
    <w:rsid w:val="003A7FBF"/>
    <w:rsid w:val="003C45D5"/>
    <w:rsid w:val="003D203F"/>
    <w:rsid w:val="003D4238"/>
    <w:rsid w:val="00404E6B"/>
    <w:rsid w:val="00461B10"/>
    <w:rsid w:val="004B731E"/>
    <w:rsid w:val="004E3C00"/>
    <w:rsid w:val="004E494B"/>
    <w:rsid w:val="004F72C3"/>
    <w:rsid w:val="0050324F"/>
    <w:rsid w:val="0051739F"/>
    <w:rsid w:val="005739A3"/>
    <w:rsid w:val="005E3FEE"/>
    <w:rsid w:val="005E4302"/>
    <w:rsid w:val="00625C57"/>
    <w:rsid w:val="0063069E"/>
    <w:rsid w:val="00647158"/>
    <w:rsid w:val="006A1C80"/>
    <w:rsid w:val="006B7C3B"/>
    <w:rsid w:val="006C3C02"/>
    <w:rsid w:val="006C60D8"/>
    <w:rsid w:val="006D5E6B"/>
    <w:rsid w:val="006F4593"/>
    <w:rsid w:val="00756282"/>
    <w:rsid w:val="007730DD"/>
    <w:rsid w:val="0077559F"/>
    <w:rsid w:val="00797258"/>
    <w:rsid w:val="007A1601"/>
    <w:rsid w:val="007B6A7A"/>
    <w:rsid w:val="007C7B4B"/>
    <w:rsid w:val="007E3398"/>
    <w:rsid w:val="00817641"/>
    <w:rsid w:val="008360B3"/>
    <w:rsid w:val="00836223"/>
    <w:rsid w:val="00865AE7"/>
    <w:rsid w:val="008C39B9"/>
    <w:rsid w:val="00975112"/>
    <w:rsid w:val="009830AB"/>
    <w:rsid w:val="009A6F91"/>
    <w:rsid w:val="009C731F"/>
    <w:rsid w:val="009F5F90"/>
    <w:rsid w:val="00A4211D"/>
    <w:rsid w:val="00A46D33"/>
    <w:rsid w:val="00A9017A"/>
    <w:rsid w:val="00A932BA"/>
    <w:rsid w:val="00AE1A7E"/>
    <w:rsid w:val="00B15CCD"/>
    <w:rsid w:val="00B30ABB"/>
    <w:rsid w:val="00B6153C"/>
    <w:rsid w:val="00B67AB4"/>
    <w:rsid w:val="00B73122"/>
    <w:rsid w:val="00B8799D"/>
    <w:rsid w:val="00BC1FB6"/>
    <w:rsid w:val="00BE7831"/>
    <w:rsid w:val="00C02B9E"/>
    <w:rsid w:val="00C25970"/>
    <w:rsid w:val="00C72789"/>
    <w:rsid w:val="00C72E9E"/>
    <w:rsid w:val="00C80C88"/>
    <w:rsid w:val="00CB474B"/>
    <w:rsid w:val="00CE573C"/>
    <w:rsid w:val="00D4060D"/>
    <w:rsid w:val="00D43D1A"/>
    <w:rsid w:val="00D80812"/>
    <w:rsid w:val="00DB065A"/>
    <w:rsid w:val="00DC2FE4"/>
    <w:rsid w:val="00DD6D75"/>
    <w:rsid w:val="00E55C0F"/>
    <w:rsid w:val="00E6695A"/>
    <w:rsid w:val="00F1093D"/>
    <w:rsid w:val="00F225A1"/>
    <w:rsid w:val="00F676E4"/>
    <w:rsid w:val="00F94911"/>
    <w:rsid w:val="00FB59E5"/>
    <w:rsid w:val="00FC278E"/>
    <w:rsid w:val="00FE041B"/>
    <w:rsid w:val="00FE1C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8AB90"/>
  <w15:chartTrackingRefBased/>
  <w15:docId w15:val="{CAF078FE-14D4-449F-B2F2-463C5A4F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3D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D1A"/>
  </w:style>
  <w:style w:type="paragraph" w:styleId="Footer">
    <w:name w:val="footer"/>
    <w:basedOn w:val="Normal"/>
    <w:link w:val="FooterChar"/>
    <w:uiPriority w:val="99"/>
    <w:unhideWhenUsed/>
    <w:rsid w:val="00D43D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D1A"/>
  </w:style>
  <w:style w:type="table" w:styleId="TableGrid">
    <w:name w:val="Table Grid"/>
    <w:basedOn w:val="TableNormal"/>
    <w:uiPriority w:val="39"/>
    <w:rsid w:val="003A7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CFW%20Member\Desktop\Oinion%20project\Results%20using%20the%20best%20Standard%20Curve%2024.1.200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2"/>
  <c:chart>
    <c:title>
      <c:tx>
        <c:rich>
          <a:bodyPr/>
          <a:lstStyle/>
          <a:p>
            <a:pPr>
              <a:defRPr sz="1200" b="1" i="0" u="none" strike="noStrike" baseline="0">
                <a:solidFill>
                  <a:srgbClr val="000000"/>
                </a:solidFill>
                <a:latin typeface="Arial"/>
                <a:ea typeface="Arial"/>
                <a:cs typeface="Arial"/>
              </a:defRPr>
            </a:pPr>
            <a:r>
              <a:rPr lang="en-US"/>
              <a:t>Trolox Standard Curve</a:t>
            </a:r>
          </a:p>
        </c:rich>
      </c:tx>
      <c:layout>
        <c:manualLayout>
          <c:xMode val="edge"/>
          <c:yMode val="edge"/>
          <c:x val="0.40744570837642191"/>
          <c:y val="2.0338983050847442E-2"/>
        </c:manualLayout>
      </c:layout>
      <c:overlay val="1"/>
      <c:spPr>
        <a:noFill/>
        <a:ln w="25400">
          <a:noFill/>
        </a:ln>
      </c:spPr>
    </c:title>
    <c:autoTitleDeleted val="0"/>
    <c:plotArea>
      <c:layout>
        <c:manualLayout>
          <c:layoutTarget val="inner"/>
          <c:xMode val="edge"/>
          <c:yMode val="edge"/>
          <c:x val="6.9286452947259589E-2"/>
          <c:y val="0.12542372881355918"/>
          <c:w val="0.9017580144777666"/>
          <c:h val="0.764406779661017"/>
        </c:manualLayout>
      </c:layout>
      <c:scatterChart>
        <c:scatterStyle val="lineMarker"/>
        <c:varyColors val="1"/>
        <c:ser>
          <c:idx val="4"/>
          <c:order val="0"/>
          <c:spPr>
            <a:ln w="28575">
              <a:noFill/>
            </a:ln>
          </c:spPr>
          <c:marker>
            <c:symbol val="star"/>
            <c:size val="5"/>
            <c:spPr>
              <a:noFill/>
              <a:ln>
                <a:solidFill>
                  <a:srgbClr val="800080"/>
                </a:solidFill>
                <a:prstDash val="solid"/>
              </a:ln>
            </c:spPr>
          </c:marker>
          <c:trendline>
            <c:spPr>
              <a:ln w="25400">
                <a:solidFill>
                  <a:srgbClr val="000000"/>
                </a:solidFill>
                <a:prstDash val="solid"/>
              </a:ln>
            </c:spPr>
            <c:trendlineType val="linear"/>
            <c:intercept val="0"/>
            <c:dispRSqr val="1"/>
            <c:dispEq val="1"/>
            <c:trendlineLbl>
              <c:layout>
                <c:manualLayout>
                  <c:x val="0.15010826771653543"/>
                  <c:y val="0.18567414340930985"/>
                </c:manualLayout>
              </c:layout>
              <c:numFmt formatCode="General" sourceLinked="0"/>
              <c:spPr>
                <a:noFill/>
                <a:ln w="25400">
                  <a:noFill/>
                </a:ln>
              </c:spPr>
              <c:txPr>
                <a:bodyPr/>
                <a:lstStyle/>
                <a:p>
                  <a:pPr>
                    <a:defRPr sz="1000" b="0" i="0" u="none" strike="noStrike" baseline="0">
                      <a:solidFill>
                        <a:srgbClr val="000000"/>
                      </a:solidFill>
                      <a:latin typeface="Arial"/>
                      <a:ea typeface="Arial"/>
                      <a:cs typeface="Arial"/>
                    </a:defRPr>
                  </a:pPr>
                  <a:endParaRPr lang="en-US"/>
                </a:p>
              </c:txPr>
            </c:trendlineLbl>
          </c:trendline>
          <c:xVal>
            <c:numRef>
              <c:f>[1]Sheet1!$A$4:$A$7</c:f>
              <c:numCache>
                <c:formatCode>General</c:formatCode>
                <c:ptCount val="4"/>
                <c:pt idx="0">
                  <c:v>5.0000000000000001E-3</c:v>
                </c:pt>
                <c:pt idx="1">
                  <c:v>0.01</c:v>
                </c:pt>
                <c:pt idx="2">
                  <c:v>1.4999999999999999E-2</c:v>
                </c:pt>
                <c:pt idx="3">
                  <c:v>0.02</c:v>
                </c:pt>
              </c:numCache>
            </c:numRef>
          </c:xVal>
          <c:yVal>
            <c:numRef>
              <c:f>[1]Sheet1!$F$4:$F$7</c:f>
              <c:numCache>
                <c:formatCode>General</c:formatCode>
                <c:ptCount val="4"/>
                <c:pt idx="0">
                  <c:v>18.834399431414365</c:v>
                </c:pt>
                <c:pt idx="1">
                  <c:v>37.88201847903342</c:v>
                </c:pt>
                <c:pt idx="2">
                  <c:v>70.788912579957355</c:v>
                </c:pt>
                <c:pt idx="3">
                  <c:v>93.105899076048331</c:v>
                </c:pt>
              </c:numCache>
            </c:numRef>
          </c:yVal>
          <c:smooth val="1"/>
          <c:extLst>
            <c:ext xmlns:c16="http://schemas.microsoft.com/office/drawing/2014/chart" uri="{C3380CC4-5D6E-409C-BE32-E72D297353CC}">
              <c16:uniqueId val="{00000001-6DA7-4C72-89CA-CBCAD730A656}"/>
            </c:ext>
          </c:extLst>
        </c:ser>
        <c:dLbls>
          <c:showLegendKey val="0"/>
          <c:showVal val="0"/>
          <c:showCatName val="0"/>
          <c:showSerName val="0"/>
          <c:showPercent val="0"/>
          <c:showBubbleSize val="0"/>
        </c:dLbls>
        <c:axId val="122745600"/>
        <c:axId val="122747904"/>
      </c:scatterChart>
      <c:valAx>
        <c:axId val="122745600"/>
        <c:scaling>
          <c:orientation val="minMax"/>
        </c:scaling>
        <c:delete val="1"/>
        <c:axPos val="b"/>
        <c:title>
          <c:tx>
            <c:rich>
              <a:bodyPr/>
              <a:lstStyle/>
              <a:p>
                <a:pPr>
                  <a:defRPr sz="1000" b="1" i="0" u="none" strike="noStrike" baseline="0">
                    <a:solidFill>
                      <a:srgbClr val="000000"/>
                    </a:solidFill>
                    <a:latin typeface="Arial"/>
                    <a:ea typeface="Arial"/>
                    <a:cs typeface="Arial"/>
                  </a:defRPr>
                </a:pPr>
                <a:r>
                  <a:rPr lang="en-US"/>
                  <a:t>Trolox conc. (mM)</a:t>
                </a:r>
              </a:p>
            </c:rich>
          </c:tx>
          <c:layout>
            <c:manualLayout>
              <c:xMode val="edge"/>
              <c:yMode val="edge"/>
              <c:x val="0.45915201654601845"/>
              <c:y val="0.94237288135593189"/>
            </c:manualLayout>
          </c:layout>
          <c:overlay val="1"/>
          <c:spPr>
            <a:noFill/>
            <a:ln w="25400">
              <a:noFill/>
            </a:ln>
          </c:spPr>
        </c:title>
        <c:numFmt formatCode="General" sourceLinked="1"/>
        <c:majorTickMark val="in"/>
        <c:minorTickMark val="cross"/>
        <c:tickLblPos val="nextTo"/>
        <c:crossAx val="122747904"/>
        <c:crosses val="autoZero"/>
        <c:crossBetween val="midCat"/>
      </c:valAx>
      <c:valAx>
        <c:axId val="122747904"/>
        <c:scaling>
          <c:orientation val="minMax"/>
        </c:scaling>
        <c:delete val="1"/>
        <c:axPos val="l"/>
        <c:title>
          <c:tx>
            <c:rich>
              <a:bodyPr/>
              <a:lstStyle/>
              <a:p>
                <a:pPr>
                  <a:defRPr sz="1000" b="1" i="0" u="none" strike="noStrike" baseline="0">
                    <a:solidFill>
                      <a:srgbClr val="000000"/>
                    </a:solidFill>
                    <a:latin typeface="Arial"/>
                    <a:ea typeface="Arial"/>
                    <a:cs typeface="Arial"/>
                  </a:defRPr>
                </a:pPr>
                <a:r>
                  <a:rPr lang="en-US"/>
                  <a:t>A734</a:t>
                </a:r>
              </a:p>
            </c:rich>
          </c:tx>
          <c:layout>
            <c:manualLayout>
              <c:xMode val="edge"/>
              <c:yMode val="edge"/>
              <c:x val="1.137538779731128E-2"/>
              <c:y val="0.47796610169491555"/>
            </c:manualLayout>
          </c:layout>
          <c:overlay val="1"/>
          <c:spPr>
            <a:noFill/>
            <a:ln w="25400">
              <a:noFill/>
            </a:ln>
          </c:spPr>
        </c:title>
        <c:numFmt formatCode="General" sourceLinked="1"/>
        <c:majorTickMark val="in"/>
        <c:minorTickMark val="cross"/>
        <c:tickLblPos val="nextTo"/>
        <c:crossAx val="122745600"/>
        <c:crosses val="autoZero"/>
        <c:crossBetween val="midCat"/>
      </c:valAx>
      <c:spPr>
        <a:solidFill>
          <a:srgbClr val="FFFFFF"/>
        </a:solidFill>
        <a:ln w="25400">
          <a:noFill/>
        </a:ln>
      </c:spPr>
    </c:plotArea>
    <c:plotVisOnly val="1"/>
    <c:dispBlanksAs val="gap"/>
    <c:showDLblsOverMax val="1"/>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297</TotalTime>
  <Pages>9</Pages>
  <Words>1502</Words>
  <Characters>8565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Jiwan Sidhu</dc:creator>
  <cp:keywords/>
  <dc:description/>
  <cp:lastModifiedBy>Jiwan Sidhu</cp:lastModifiedBy>
  <cp:revision>87</cp:revision>
  <dcterms:created xsi:type="dcterms:W3CDTF">2020-07-29T10:14:00Z</dcterms:created>
  <dcterms:modified xsi:type="dcterms:W3CDTF">2022-05-05T09:34:00Z</dcterms:modified>
</cp:coreProperties>
</file>