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854B" w14:textId="559913FC" w:rsidR="00162640" w:rsidRPr="00472DCD" w:rsidRDefault="00EA2062" w:rsidP="00162640">
      <w:pPr>
        <w:pStyle w:val="Default"/>
        <w:spacing w:afterLines="160" w:after="384"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472DCD">
        <w:rPr>
          <w:rFonts w:ascii="Arial" w:hAnsi="Arial" w:cs="Arial"/>
          <w:b/>
          <w:bCs/>
          <w:sz w:val="22"/>
          <w:szCs w:val="22"/>
          <w:lang w:val="en-GB"/>
        </w:rPr>
        <w:t>Supplementary materials</w:t>
      </w:r>
    </w:p>
    <w:p w14:paraId="17374A6B" w14:textId="77777777" w:rsidR="00162640" w:rsidRPr="00472DCD" w:rsidRDefault="00162640" w:rsidP="00162640">
      <w:pPr>
        <w:outlineLvl w:val="0"/>
        <w:rPr>
          <w:b/>
          <w:lang w:val="en-GB"/>
        </w:rPr>
      </w:pPr>
      <w:r w:rsidRPr="00472DCD">
        <w:rPr>
          <w:b/>
          <w:lang w:val="en-GB"/>
        </w:rPr>
        <w:t>Appendix</w:t>
      </w:r>
    </w:p>
    <w:p w14:paraId="3F2E98E1" w14:textId="77777777" w:rsidR="00162640" w:rsidRPr="00472DCD" w:rsidRDefault="00162640" w:rsidP="00162640">
      <w:pPr>
        <w:rPr>
          <w:lang w:val="en-GB"/>
        </w:rPr>
      </w:pPr>
    </w:p>
    <w:p w14:paraId="55352321" w14:textId="77777777" w:rsidR="00756BF4" w:rsidRPr="00472DCD" w:rsidRDefault="00756BF4" w:rsidP="00756BF4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1"/>
        <w:gridCol w:w="279"/>
      </w:tblGrid>
      <w:tr w:rsidR="00756BF4" w:rsidRPr="00472DCD" w14:paraId="4BEE412E" w14:textId="77777777" w:rsidTr="00104D47">
        <w:tc>
          <w:tcPr>
            <w:tcW w:w="4675" w:type="dxa"/>
          </w:tcPr>
          <w:p w14:paraId="72919A47" w14:textId="77777777" w:rsidR="00756BF4" w:rsidRPr="00472DCD" w:rsidRDefault="00756BF4" w:rsidP="00104D47">
            <w:pPr>
              <w:rPr>
                <w:lang w:val="en-GB"/>
              </w:rPr>
            </w:pPr>
            <w:r w:rsidRPr="00472DCD">
              <w:rPr>
                <w:noProof/>
                <w:lang w:val="en-GB"/>
              </w:rPr>
              <w:drawing>
                <wp:inline distT="0" distB="0" distL="0" distR="0" wp14:anchorId="2E4EA2A1" wp14:editId="1B79D84E">
                  <wp:extent cx="5629275" cy="1718696"/>
                  <wp:effectExtent l="0" t="0" r="0" b="0"/>
                  <wp:docPr id="12" name="Picture 12" descr="A comparison of a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comparison of a grap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631" cy="17215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6D88835" w14:textId="77777777" w:rsidR="00756BF4" w:rsidRPr="00472DCD" w:rsidRDefault="00756BF4" w:rsidP="00104D47">
            <w:pPr>
              <w:rPr>
                <w:lang w:val="en-GB"/>
              </w:rPr>
            </w:pPr>
          </w:p>
        </w:tc>
      </w:tr>
      <w:tr w:rsidR="00756BF4" w:rsidRPr="00472DCD" w14:paraId="1291E131" w14:textId="77777777" w:rsidTr="00104D47">
        <w:tc>
          <w:tcPr>
            <w:tcW w:w="4675" w:type="dxa"/>
          </w:tcPr>
          <w:p w14:paraId="0E475915" w14:textId="77777777" w:rsidR="00756BF4" w:rsidRPr="00472DCD" w:rsidRDefault="00756BF4" w:rsidP="00104D47">
            <w:pPr>
              <w:rPr>
                <w:lang w:val="en-GB"/>
              </w:rPr>
            </w:pPr>
          </w:p>
        </w:tc>
        <w:tc>
          <w:tcPr>
            <w:tcW w:w="4675" w:type="dxa"/>
          </w:tcPr>
          <w:p w14:paraId="62312629" w14:textId="77777777" w:rsidR="00756BF4" w:rsidRPr="00472DCD" w:rsidRDefault="00756BF4" w:rsidP="00104D47">
            <w:pPr>
              <w:rPr>
                <w:lang w:val="en-GB"/>
              </w:rPr>
            </w:pPr>
          </w:p>
        </w:tc>
      </w:tr>
    </w:tbl>
    <w:p w14:paraId="0178D6AB" w14:textId="40471103" w:rsidR="00756BF4" w:rsidRPr="00472DCD" w:rsidRDefault="00756BF4" w:rsidP="00A50F78">
      <w:pPr>
        <w:rPr>
          <w:i/>
          <w:iCs/>
          <w:lang w:val="en-GB"/>
        </w:rPr>
      </w:pPr>
      <w:r w:rsidRPr="00472DCD">
        <w:rPr>
          <w:i/>
          <w:iCs/>
          <w:lang w:val="en-GB"/>
        </w:rPr>
        <w:t xml:space="preserve">Figure </w:t>
      </w:r>
      <w:r w:rsidR="00444A2F" w:rsidRPr="00472DCD">
        <w:rPr>
          <w:i/>
          <w:iCs/>
          <w:lang w:val="en-GB"/>
        </w:rPr>
        <w:t>S</w:t>
      </w:r>
      <w:r w:rsidRPr="00472DCD">
        <w:rPr>
          <w:i/>
          <w:iCs/>
          <w:lang w:val="en-GB"/>
        </w:rPr>
        <w:t>1: Box plots showing total fixation duration on AOIs at the fresh counter (a) and remaining aggregated categories (</w:t>
      </w:r>
      <w:r w:rsidR="00E407A6" w:rsidRPr="00E407A6">
        <w:rPr>
          <w:i/>
          <w:iCs/>
          <w:color w:val="4472C4" w:themeColor="accent1"/>
          <w:lang w:val="en-GB"/>
        </w:rPr>
        <w:t>refrigerated</w:t>
      </w:r>
      <w:r w:rsidR="00E407A6">
        <w:rPr>
          <w:i/>
          <w:iCs/>
          <w:lang w:val="en-GB"/>
        </w:rPr>
        <w:t xml:space="preserve">, </w:t>
      </w:r>
      <w:r w:rsidRPr="00472DCD">
        <w:rPr>
          <w:i/>
          <w:iCs/>
          <w:lang w:val="en-GB"/>
        </w:rPr>
        <w:t>frozen, and canned) (b). Medians are marked with a line and outliers with a solid dot, significant differences are indicated with asterisks (*p&lt;.05, **p&lt;.01, ***p&lt;.001).</w:t>
      </w:r>
      <w:r w:rsidR="00627742">
        <w:rPr>
          <w:i/>
          <w:iCs/>
          <w:lang w:val="en-GB"/>
        </w:rPr>
        <w:t xml:space="preserve"> </w:t>
      </w:r>
      <w:bookmarkStart w:id="0" w:name="_Hlk163752650"/>
      <w:bookmarkStart w:id="1" w:name="_Hlk163816196"/>
      <w:r w:rsidR="00627742">
        <w:rPr>
          <w:rFonts w:ascii="Calibri" w:hAnsi="Calibri" w:cs="Calibri"/>
          <w:shd w:val="clear" w:color="auto" w:fill="FFFFFF"/>
        </w:rPr>
        <w:t>(</w:t>
      </w:r>
      <w:r w:rsidR="00627742" w:rsidRPr="00D735B0">
        <w:rPr>
          <w:rFonts w:ascii="Calibri" w:hAnsi="Calibri" w:cs="Calibri"/>
          <w:shd w:val="clear" w:color="auto" w:fill="FFFFFF"/>
        </w:rPr>
        <w:t>Source: Authors work</w:t>
      </w:r>
      <w:r w:rsidR="00627742">
        <w:rPr>
          <w:rFonts w:ascii="Calibri" w:hAnsi="Calibri" w:cs="Calibri"/>
          <w:shd w:val="clear" w:color="auto" w:fill="FFFFFF"/>
        </w:rPr>
        <w:t>)</w:t>
      </w:r>
      <w:bookmarkEnd w:id="0"/>
      <w:bookmarkEnd w:id="1"/>
    </w:p>
    <w:p w14:paraId="13D004A3" w14:textId="77777777" w:rsidR="00756BF4" w:rsidRPr="00472DCD" w:rsidRDefault="00756BF4" w:rsidP="00756BF4">
      <w:pPr>
        <w:rPr>
          <w:lang w:val="en-GB"/>
        </w:rPr>
      </w:pPr>
      <w:r w:rsidRPr="00472DCD">
        <w:rPr>
          <w:lang w:val="en-GB"/>
        </w:rPr>
        <w:br w:type="page"/>
      </w:r>
    </w:p>
    <w:p w14:paraId="4335A221" w14:textId="77777777" w:rsidR="00756BF4" w:rsidRPr="00472DCD" w:rsidRDefault="00756BF4" w:rsidP="00162640">
      <w:pPr>
        <w:rPr>
          <w:lang w:val="en-GB"/>
        </w:rPr>
      </w:pPr>
    </w:p>
    <w:p w14:paraId="4F002FC3" w14:textId="77777777" w:rsidR="00756BF4" w:rsidRPr="00472DCD" w:rsidRDefault="00756BF4" w:rsidP="00162640">
      <w:pPr>
        <w:rPr>
          <w:lang w:val="en-GB"/>
        </w:rPr>
      </w:pPr>
    </w:p>
    <w:p w14:paraId="4BA963BC" w14:textId="77777777" w:rsidR="00162640" w:rsidRPr="00472DCD" w:rsidRDefault="00162640" w:rsidP="00162640">
      <w:pPr>
        <w:rPr>
          <w:lang w:val="en-GB"/>
        </w:rPr>
      </w:pPr>
      <w:r w:rsidRPr="00472DCD">
        <w:rPr>
          <w:noProof/>
          <w:lang w:val="en-GB"/>
        </w:rPr>
        <w:drawing>
          <wp:inline distT="0" distB="0" distL="0" distR="0" wp14:anchorId="4F5B03A9" wp14:editId="71A85251">
            <wp:extent cx="6394450" cy="3549433"/>
            <wp:effectExtent l="0" t="0" r="6350" b="0"/>
            <wp:docPr id="2" name="Picture 2" descr="A picture containing text, food, indoor, cou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food, indoor, cou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459" cy="355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460F7" w14:textId="6D44D7E5" w:rsidR="00A50F78" w:rsidRPr="00472DCD" w:rsidRDefault="00A50F78" w:rsidP="00A50F78">
      <w:pPr>
        <w:rPr>
          <w:i/>
          <w:iCs/>
          <w:lang w:val="en-GB"/>
        </w:rPr>
      </w:pPr>
      <w:r w:rsidRPr="00472DCD">
        <w:rPr>
          <w:i/>
          <w:iCs/>
          <w:lang w:val="en-GB"/>
        </w:rPr>
        <w:t>Figure S</w:t>
      </w:r>
      <w:r w:rsidR="00444A2F" w:rsidRPr="00472DCD">
        <w:rPr>
          <w:i/>
          <w:iCs/>
          <w:lang w:val="en-GB"/>
        </w:rPr>
        <w:t>2</w:t>
      </w:r>
      <w:r w:rsidRPr="00472DCD">
        <w:rPr>
          <w:i/>
          <w:iCs/>
          <w:lang w:val="en-GB"/>
        </w:rPr>
        <w:t xml:space="preserve">. Section of the fresh seafood counter, displaying a variety of fish and shellfish. Highlighted in green is </w:t>
      </w:r>
      <w:proofErr w:type="spellStart"/>
      <w:r w:rsidRPr="00472DCD">
        <w:rPr>
          <w:i/>
          <w:iCs/>
          <w:lang w:val="en-GB"/>
        </w:rPr>
        <w:t>Bömlo</w:t>
      </w:r>
      <w:proofErr w:type="spellEnd"/>
      <w:r w:rsidRPr="00472DCD">
        <w:rPr>
          <w:i/>
          <w:iCs/>
          <w:lang w:val="en-GB"/>
        </w:rPr>
        <w:t xml:space="preserve"> salmon, and in purple the accompanying brochure. An alternative to this salmon is placed at some distance from </w:t>
      </w:r>
      <w:proofErr w:type="spellStart"/>
      <w:r w:rsidRPr="00472DCD">
        <w:rPr>
          <w:i/>
          <w:iCs/>
          <w:lang w:val="en-GB"/>
        </w:rPr>
        <w:t>Bömlo</w:t>
      </w:r>
      <w:proofErr w:type="spellEnd"/>
      <w:r w:rsidRPr="00472DCD">
        <w:rPr>
          <w:i/>
          <w:iCs/>
          <w:lang w:val="en-GB"/>
        </w:rPr>
        <w:t xml:space="preserve"> (to the right).</w:t>
      </w:r>
      <w:r w:rsidR="00627742">
        <w:rPr>
          <w:i/>
          <w:iCs/>
          <w:lang w:val="en-GB"/>
        </w:rPr>
        <w:t xml:space="preserve"> </w:t>
      </w:r>
      <w:r w:rsidR="00627742">
        <w:rPr>
          <w:rFonts w:ascii="Calibri" w:hAnsi="Calibri" w:cs="Calibri"/>
          <w:shd w:val="clear" w:color="auto" w:fill="FFFFFF"/>
        </w:rPr>
        <w:t>(</w:t>
      </w:r>
      <w:r w:rsidR="00627742" w:rsidRPr="00D735B0">
        <w:rPr>
          <w:rFonts w:ascii="Calibri" w:hAnsi="Calibri" w:cs="Calibri"/>
          <w:shd w:val="clear" w:color="auto" w:fill="FFFFFF"/>
        </w:rPr>
        <w:t>Source: Authors work</w:t>
      </w:r>
      <w:r w:rsidR="00627742">
        <w:rPr>
          <w:rFonts w:ascii="Calibri" w:hAnsi="Calibri" w:cs="Calibri"/>
          <w:shd w:val="clear" w:color="auto" w:fill="FFFFFF"/>
        </w:rPr>
        <w:t>)</w:t>
      </w:r>
    </w:p>
    <w:p w14:paraId="3C63FC89" w14:textId="77777777" w:rsidR="00162640" w:rsidRPr="00472DCD" w:rsidRDefault="00162640" w:rsidP="00162640">
      <w:pPr>
        <w:rPr>
          <w:lang w:val="en-GB"/>
        </w:rPr>
      </w:pPr>
    </w:p>
    <w:p w14:paraId="62DBFA6B" w14:textId="5882333F" w:rsidR="00162640" w:rsidRPr="00472DCD" w:rsidRDefault="00162640" w:rsidP="00162640">
      <w:pPr>
        <w:rPr>
          <w:lang w:val="en-GB"/>
        </w:rPr>
      </w:pPr>
      <w:r w:rsidRPr="00472DCD">
        <w:rPr>
          <w:noProof/>
          <w:lang w:val="en-GB"/>
        </w:rPr>
        <w:lastRenderedPageBreak/>
        <w:drawing>
          <wp:inline distT="0" distB="0" distL="0" distR="0" wp14:anchorId="616AEB27" wp14:editId="5DCC2F94">
            <wp:extent cx="2802504" cy="400424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504" cy="400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2D53B" w14:textId="4E388B05" w:rsidR="00162640" w:rsidRPr="00A50F78" w:rsidRDefault="00A50F78" w:rsidP="00162640">
      <w:pPr>
        <w:rPr>
          <w:i/>
          <w:iCs/>
        </w:rPr>
      </w:pPr>
      <w:r w:rsidRPr="00472DCD">
        <w:rPr>
          <w:i/>
          <w:iCs/>
          <w:lang w:val="en-GB"/>
        </w:rPr>
        <w:t>Figure S</w:t>
      </w:r>
      <w:r w:rsidR="00444A2F" w:rsidRPr="00472DCD">
        <w:rPr>
          <w:i/>
          <w:iCs/>
          <w:lang w:val="en-GB"/>
        </w:rPr>
        <w:t>3</w:t>
      </w:r>
      <w:r w:rsidRPr="00472DCD">
        <w:rPr>
          <w:i/>
          <w:iCs/>
          <w:lang w:val="en-GB"/>
        </w:rPr>
        <w:t xml:space="preserve">. Brochure displayed at the fresh counter explaining the selling points of </w:t>
      </w:r>
      <w:proofErr w:type="spellStart"/>
      <w:r w:rsidRPr="00472DCD">
        <w:rPr>
          <w:i/>
          <w:iCs/>
          <w:lang w:val="en-GB"/>
        </w:rPr>
        <w:t>Bömlo</w:t>
      </w:r>
      <w:proofErr w:type="spellEnd"/>
      <w:r w:rsidRPr="00472DCD">
        <w:rPr>
          <w:i/>
          <w:iCs/>
          <w:lang w:val="en-GB"/>
        </w:rPr>
        <w:t xml:space="preserve"> salmon</w:t>
      </w:r>
      <w:r w:rsidR="00627742">
        <w:rPr>
          <w:i/>
          <w:iCs/>
          <w:lang w:val="en-GB"/>
        </w:rPr>
        <w:t xml:space="preserve"> </w:t>
      </w:r>
      <w:r w:rsidR="00627742">
        <w:rPr>
          <w:rFonts w:ascii="Calibri" w:hAnsi="Calibri" w:cs="Calibri"/>
          <w:shd w:val="clear" w:color="auto" w:fill="FFFFFF"/>
        </w:rPr>
        <w:t>(</w:t>
      </w:r>
      <w:r w:rsidR="00627742" w:rsidRPr="00D735B0">
        <w:rPr>
          <w:rFonts w:ascii="Calibri" w:hAnsi="Calibri" w:cs="Calibri"/>
          <w:shd w:val="clear" w:color="auto" w:fill="FFFFFF"/>
        </w:rPr>
        <w:t>Source: Authors work</w:t>
      </w:r>
      <w:r w:rsidR="00627742">
        <w:rPr>
          <w:rFonts w:ascii="Calibri" w:hAnsi="Calibri" w:cs="Calibri"/>
          <w:shd w:val="clear" w:color="auto" w:fill="FFFFFF"/>
        </w:rPr>
        <w:t>)</w:t>
      </w:r>
    </w:p>
    <w:p w14:paraId="375D9C8D" w14:textId="77777777" w:rsidR="005F6DF9" w:rsidRDefault="005F6DF9"/>
    <w:sectPr w:rsidR="005F6DF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C63D" w14:textId="77777777" w:rsidR="00A8411D" w:rsidRDefault="00A8411D">
      <w:pPr>
        <w:spacing w:after="0" w:line="240" w:lineRule="auto"/>
      </w:pPr>
      <w:r>
        <w:separator/>
      </w:r>
    </w:p>
  </w:endnote>
  <w:endnote w:type="continuationSeparator" w:id="0">
    <w:p w14:paraId="6F684A7F" w14:textId="77777777" w:rsidR="00A8411D" w:rsidRDefault="00A84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8870558"/>
      <w:docPartObj>
        <w:docPartGallery w:val="Page Numbers (Bottom of Page)"/>
        <w:docPartUnique/>
      </w:docPartObj>
    </w:sdtPr>
    <w:sdtContent>
      <w:p w14:paraId="76B8F371" w14:textId="77777777" w:rsidR="00E407A6" w:rsidRDefault="00117D9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0601DC1" w14:textId="77777777" w:rsidR="00E407A6" w:rsidRDefault="00E40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21B0E" w14:textId="77777777" w:rsidR="00A8411D" w:rsidRDefault="00A8411D">
      <w:pPr>
        <w:spacing w:after="0" w:line="240" w:lineRule="auto"/>
      </w:pPr>
      <w:r>
        <w:separator/>
      </w:r>
    </w:p>
  </w:footnote>
  <w:footnote w:type="continuationSeparator" w:id="0">
    <w:p w14:paraId="6B3F4A3F" w14:textId="77777777" w:rsidR="00A8411D" w:rsidRDefault="00A84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40"/>
    <w:rsid w:val="00117D9D"/>
    <w:rsid w:val="00125C4F"/>
    <w:rsid w:val="00162640"/>
    <w:rsid w:val="002673B3"/>
    <w:rsid w:val="00444A2F"/>
    <w:rsid w:val="00472DCD"/>
    <w:rsid w:val="005F6DF9"/>
    <w:rsid w:val="00627742"/>
    <w:rsid w:val="00756BF4"/>
    <w:rsid w:val="009174C3"/>
    <w:rsid w:val="00A50F78"/>
    <w:rsid w:val="00A8411D"/>
    <w:rsid w:val="00E407A6"/>
    <w:rsid w:val="00EA2062"/>
    <w:rsid w:val="00F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C27EA"/>
  <w15:chartTrackingRefBased/>
  <w15:docId w15:val="{DB4AAC59-5C90-421C-B55B-FE065E09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640"/>
    <w:pPr>
      <w:spacing w:line="360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62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6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640"/>
    <w:rPr>
      <w:rFonts w:ascii="Arial" w:hAnsi="Arial" w:cs="Arial"/>
      <w:sz w:val="20"/>
      <w:szCs w:val="20"/>
    </w:rPr>
  </w:style>
  <w:style w:type="paragraph" w:customStyle="1" w:styleId="Default">
    <w:name w:val="Default"/>
    <w:rsid w:val="00162640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2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640"/>
    <w:rPr>
      <w:rFonts w:ascii="Arial" w:hAnsi="Arial" w:cs="Arial"/>
    </w:rPr>
  </w:style>
  <w:style w:type="table" w:styleId="TableGrid">
    <w:name w:val="Table Grid"/>
    <w:basedOn w:val="TableNormal"/>
    <w:uiPriority w:val="39"/>
    <w:rsid w:val="0075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fidentialitet xmlns="107e49f1-23a1-417e-be78-28e92efbd32f" xsi:nil="true"/>
    <lcf76f155ced4ddcb4097134ff3c332f xmlns="0259d7f8-41ac-48e3-bcf4-499d2a6eefcf">
      <Terms xmlns="http://schemas.microsoft.com/office/infopath/2007/PartnerControls"/>
    </lcf76f155ced4ddcb4097134ff3c332f>
    <TaxCatchAll xmlns="48bf5a78-e357-47de-8b5d-f85b0ac68f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ytt dokument" ma:contentTypeID="0x010100B2948442253BBA4C9933788849D5F4F3008002F88776604A4582532EFDE98A8D6D0024EC26AD39888F40BE2ECE44E97402FC" ma:contentTypeVersion="21" ma:contentTypeDescription="Tomt Word dokument för PDP" ma:contentTypeScope="" ma:versionID="5fc2db4b613a0e3dab972c3b5a8e7360">
  <xsd:schema xmlns:xsd="http://www.w3.org/2001/XMLSchema" xmlns:xs="http://www.w3.org/2001/XMLSchema" xmlns:p="http://schemas.microsoft.com/office/2006/metadata/properties" xmlns:ns1="107e49f1-23a1-417e-be78-28e92efbd32f" xmlns:ns3="0259d7f8-41ac-48e3-bcf4-499d2a6eefcf" xmlns:ns4="48bf5a78-e357-47de-8b5d-f85b0ac68f40" xmlns:ns5="443e001f-c96a-4b53-b0b3-7845af64d22c" targetNamespace="http://schemas.microsoft.com/office/2006/metadata/properties" ma:root="true" ma:fieldsID="54602ff04072b2b6d8baa6b723f1dbe7" ns1:_="" ns3:_="" ns4:_="" ns5:_="">
    <xsd:import namespace="107e49f1-23a1-417e-be78-28e92efbd32f"/>
    <xsd:import namespace="0259d7f8-41ac-48e3-bcf4-499d2a6eefcf"/>
    <xsd:import namespace="48bf5a78-e357-47de-8b5d-f85b0ac68f40"/>
    <xsd:import namespace="443e001f-c96a-4b53-b0b3-7845af64d22c"/>
    <xsd:element name="properties">
      <xsd:complexType>
        <xsd:sequence>
          <xsd:element name="documentManagement">
            <xsd:complexType>
              <xsd:all>
                <xsd:element ref="ns1:Konfidentialite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5:SharedWithUsers" minOccurs="0"/>
                <xsd:element ref="ns5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49f1-23a1-417e-be78-28e92efbd32f" elementFormDefault="qualified">
    <xsd:import namespace="http://schemas.microsoft.com/office/2006/documentManagement/types"/>
    <xsd:import namespace="http://schemas.microsoft.com/office/infopath/2007/PartnerControls"/>
    <xsd:element name="Konfidentialitet" ma:index="0" nillable="true" ma:displayName="Konfidentialitet" ma:format="Dropdown" ma:internalName="Konfidentialitet">
      <xsd:simpleType>
        <xsd:restriction base="dms:Choice">
          <xsd:enumeration value="0"/>
          <xsd:enumeration value="1"/>
          <xsd:enumeration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9d7f8-41ac-48e3-bcf4-499d2a6ee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416e829d-f284-4ff7-8186-3ac0651d97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5a78-e357-47de-8b5d-f85b0ac68f4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5354849-017a-4eae-ad4f-a8770e25f63d}" ma:internalName="TaxCatchAll" ma:showField="CatchAllData" ma:web="443e001f-c96a-4b53-b0b3-7845af64d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e001f-c96a-4b53-b0b3-7845af64d22c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F8E66B-636E-4364-B820-7BFF205C8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39969-63D1-4BAD-8BBB-A6630FDEE84B}">
  <ds:schemaRefs>
    <ds:schemaRef ds:uri="http://schemas.microsoft.com/office/2006/metadata/properties"/>
    <ds:schemaRef ds:uri="http://schemas.microsoft.com/office/infopath/2007/PartnerControls"/>
    <ds:schemaRef ds:uri="107e49f1-23a1-417e-be78-28e92efbd32f"/>
    <ds:schemaRef ds:uri="0259d7f8-41ac-48e3-bcf4-499d2a6eefcf"/>
    <ds:schemaRef ds:uri="48bf5a78-e357-47de-8b5d-f85b0ac68f40"/>
  </ds:schemaRefs>
</ds:datastoreItem>
</file>

<file path=customXml/itemProps3.xml><?xml version="1.0" encoding="utf-8"?>
<ds:datastoreItem xmlns:ds="http://schemas.openxmlformats.org/officeDocument/2006/customXml" ds:itemID="{A304EF5B-8A15-4508-B628-95E17527E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e49f1-23a1-417e-be78-28e92efbd32f"/>
    <ds:schemaRef ds:uri="0259d7f8-41ac-48e3-bcf4-499d2a6eefcf"/>
    <ds:schemaRef ds:uri="48bf5a78-e357-47de-8b5d-f85b0ac68f40"/>
    <ds:schemaRef ds:uri="443e001f-c96a-4b53-b0b3-7845af64d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Costa</dc:creator>
  <cp:keywords/>
  <dc:description/>
  <cp:lastModifiedBy>Prashant Bangera</cp:lastModifiedBy>
  <cp:revision>9</cp:revision>
  <dcterms:created xsi:type="dcterms:W3CDTF">2022-07-12T10:48:00Z</dcterms:created>
  <dcterms:modified xsi:type="dcterms:W3CDTF">2024-04-15T07:36:00Z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0x010100B2948442253BBA4C9933788849D5F4F3008002F88776604A4582532EFDE98A8D6D0024EC26AD39888F40BE2ECE44E97402FC</vt:lpwstr>
  </property>
  <property fmtid="{D5CDD505-2E9C-101B-9397-08002B2CF9AE}" pid="3" name="MSIP_Label_680afd86-dcf7-4483-b9eb-5af1dcd104e1_Enabled">
    <vt:lpwstr>true</vt:lpwstr>
  </property>
  <property fmtid="{D5CDD505-2E9C-101B-9397-08002B2CF9AE}" pid="4" name="MSIP_Label_680afd86-dcf7-4483-b9eb-5af1dcd104e1_SetDate">
    <vt:lpwstr>2024-04-11T20:02:34Z</vt:lpwstr>
  </property>
  <property fmtid="{D5CDD505-2E9C-101B-9397-08002B2CF9AE}" pid="5" name="MSIP_Label_680afd86-dcf7-4483-b9eb-5af1dcd104e1_Method">
    <vt:lpwstr>Standard</vt:lpwstr>
  </property>
  <property fmtid="{D5CDD505-2E9C-101B-9397-08002B2CF9AE}" pid="6" name="MSIP_Label_680afd86-dcf7-4483-b9eb-5af1dcd104e1_Name">
    <vt:lpwstr>K2 Intern</vt:lpwstr>
  </property>
  <property fmtid="{D5CDD505-2E9C-101B-9397-08002B2CF9AE}" pid="7" name="MSIP_Label_680afd86-dcf7-4483-b9eb-5af1dcd104e1_SiteId">
    <vt:lpwstr>5a9809cf-0bcb-413a-838a-09ecc40cc9e8</vt:lpwstr>
  </property>
  <property fmtid="{D5CDD505-2E9C-101B-9397-08002B2CF9AE}" pid="8" name="MSIP_Label_680afd86-dcf7-4483-b9eb-5af1dcd104e1_ActionId">
    <vt:lpwstr>6f12764d-897e-4c3f-b673-e49aaeb99ac7</vt:lpwstr>
  </property>
  <property fmtid="{D5CDD505-2E9C-101B-9397-08002B2CF9AE}" pid="9" name="MSIP_Label_680afd86-dcf7-4483-b9eb-5af1dcd104e1_ContentBits">
    <vt:lpwstr>0</vt:lpwstr>
  </property>
  <property fmtid="{D5CDD505-2E9C-101B-9397-08002B2CF9AE}" pid="10" name="MediaServiceImageTags">
    <vt:lpwstr/>
  </property>
</Properties>
</file>