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DDA9E" w14:textId="08B5D56D" w:rsidR="002A0032" w:rsidRDefault="002A0032" w:rsidP="002A0032">
      <w:pPr>
        <w:spacing w:after="0" w:line="240" w:lineRule="auto"/>
        <w:rPr>
          <w:b/>
        </w:rPr>
      </w:pPr>
      <w:r>
        <w:rPr>
          <w:b/>
        </w:rPr>
        <w:t>Supplementary material</w:t>
      </w:r>
    </w:p>
    <w:p w14:paraId="42C96E6B" w14:textId="449DE513" w:rsidR="00835282" w:rsidRDefault="00835282" w:rsidP="002A0032">
      <w:pPr>
        <w:spacing w:after="0" w:line="240" w:lineRule="auto"/>
        <w:rPr>
          <w:b/>
        </w:rPr>
      </w:pPr>
    </w:p>
    <w:p w14:paraId="7869DA72" w14:textId="77777777" w:rsidR="00835282" w:rsidRDefault="00835282" w:rsidP="002A0032">
      <w:pPr>
        <w:spacing w:after="0" w:line="240" w:lineRule="auto"/>
        <w:rPr>
          <w:b/>
        </w:rPr>
      </w:pPr>
    </w:p>
    <w:p w14:paraId="78B608CE" w14:textId="3139927F" w:rsidR="00835282" w:rsidRDefault="00835282" w:rsidP="00835282">
      <w:pPr>
        <w:spacing w:after="0" w:line="240" w:lineRule="auto"/>
        <w:rPr>
          <w:b/>
        </w:rPr>
      </w:pPr>
      <w:r>
        <w:rPr>
          <w:b/>
        </w:rPr>
        <w:t>1</w:t>
      </w:r>
      <w:r>
        <w:rPr>
          <w:b/>
        </w:rPr>
        <w:t>. Instructions: Example neutral, 20 % (translation)</w:t>
      </w:r>
    </w:p>
    <w:tbl>
      <w:tblPr>
        <w:tblStyle w:val="TableGrid"/>
        <w:tblW w:w="0" w:type="auto"/>
        <w:tblLook w:val="04A0" w:firstRow="1" w:lastRow="0" w:firstColumn="1" w:lastColumn="0" w:noHBand="0" w:noVBand="1"/>
      </w:tblPr>
      <w:tblGrid>
        <w:gridCol w:w="9062"/>
      </w:tblGrid>
      <w:tr w:rsidR="00835282" w14:paraId="14ACF94A" w14:textId="77777777" w:rsidTr="007A21E0">
        <w:tc>
          <w:tcPr>
            <w:tcW w:w="9622" w:type="dxa"/>
          </w:tcPr>
          <w:p w14:paraId="7A7CC6F6" w14:textId="77777777" w:rsidR="00835282" w:rsidRDefault="00835282" w:rsidP="007A21E0">
            <w:pPr>
              <w:spacing w:line="276" w:lineRule="auto"/>
            </w:pPr>
          </w:p>
          <w:p w14:paraId="1FE9BC96" w14:textId="77777777" w:rsidR="00835282" w:rsidRDefault="00835282" w:rsidP="007A21E0">
            <w:pPr>
              <w:spacing w:line="276" w:lineRule="auto"/>
            </w:pPr>
            <w:r>
              <w:t>You can choose between two alternatives. The other farmers - the other 29 participants in the experiment - are also faced with this decision.</w:t>
            </w:r>
          </w:p>
          <w:p w14:paraId="64F48BA6" w14:textId="77777777" w:rsidR="00835282" w:rsidRDefault="00835282" w:rsidP="007A21E0">
            <w:pPr>
              <w:spacing w:line="276" w:lineRule="auto"/>
            </w:pPr>
          </w:p>
          <w:p w14:paraId="149E523F" w14:textId="77777777" w:rsidR="00835282" w:rsidRPr="00456D80" w:rsidRDefault="00835282" w:rsidP="007A21E0">
            <w:pPr>
              <w:spacing w:line="276" w:lineRule="auto"/>
              <w:rPr>
                <w:u w:val="single"/>
              </w:rPr>
            </w:pPr>
            <w:r w:rsidRPr="00456D80">
              <w:rPr>
                <w:u w:val="single"/>
              </w:rPr>
              <w:t>Alternative A:</w:t>
            </w:r>
          </w:p>
          <w:p w14:paraId="18C606CB" w14:textId="77777777" w:rsidR="00835282" w:rsidRDefault="00835282" w:rsidP="007A21E0">
            <w:pPr>
              <w:spacing w:line="276" w:lineRule="auto"/>
            </w:pPr>
            <w:r>
              <w:t>- You will receive a payout of € 40.</w:t>
            </w:r>
          </w:p>
          <w:p w14:paraId="7FFF4D4B" w14:textId="77777777" w:rsidR="00835282" w:rsidRDefault="00835282" w:rsidP="007A21E0">
            <w:pPr>
              <w:spacing w:line="276" w:lineRule="auto"/>
            </w:pPr>
          </w:p>
          <w:p w14:paraId="00453541" w14:textId="77777777" w:rsidR="00835282" w:rsidRPr="00456D80" w:rsidRDefault="00835282" w:rsidP="007A21E0">
            <w:pPr>
              <w:spacing w:line="276" w:lineRule="auto"/>
              <w:rPr>
                <w:u w:val="single"/>
              </w:rPr>
            </w:pPr>
            <w:r w:rsidRPr="00456D80">
              <w:rPr>
                <w:u w:val="single"/>
              </w:rPr>
              <w:t>Alternative B:</w:t>
            </w:r>
          </w:p>
          <w:p w14:paraId="7A18AD97" w14:textId="77777777" w:rsidR="00835282" w:rsidRDefault="00835282" w:rsidP="007A21E0">
            <w:pPr>
              <w:spacing w:line="276" w:lineRule="auto"/>
            </w:pPr>
            <w:r>
              <w:t>- The amount of the payment depends on the percentage of farmers who choose this alternative.</w:t>
            </w:r>
          </w:p>
          <w:p w14:paraId="1FC875CA" w14:textId="77777777" w:rsidR="00835282" w:rsidRDefault="00835282" w:rsidP="007A21E0">
            <w:pPr>
              <w:spacing w:line="276" w:lineRule="auto"/>
            </w:pPr>
            <w:r>
              <w:t>There are two cases:</w:t>
            </w:r>
          </w:p>
          <w:p w14:paraId="685B98E0" w14:textId="77777777" w:rsidR="00835282" w:rsidRDefault="00835282" w:rsidP="007A21E0">
            <w:pPr>
              <w:spacing w:line="276" w:lineRule="auto"/>
            </w:pPr>
            <w:r>
              <w:t>- If 20 % or more farmers choose this alternative (Alternative B), a payment of € 20 is made.</w:t>
            </w:r>
          </w:p>
          <w:p w14:paraId="1D04C90E" w14:textId="77777777" w:rsidR="00835282" w:rsidRDefault="00835282" w:rsidP="007A21E0">
            <w:pPr>
              <w:spacing w:line="276" w:lineRule="auto"/>
            </w:pPr>
            <w:r>
              <w:t>or</w:t>
            </w:r>
          </w:p>
          <w:p w14:paraId="5BA1E557" w14:textId="77777777" w:rsidR="00835282" w:rsidRDefault="00835282" w:rsidP="007A21E0">
            <w:pPr>
              <w:spacing w:line="276" w:lineRule="auto"/>
            </w:pPr>
            <w:r>
              <w:t>- If less than 20 % of farmers choose alternative B, a payment of € 60 is made.</w:t>
            </w:r>
          </w:p>
          <w:p w14:paraId="6CE830D7" w14:textId="77777777" w:rsidR="00835282" w:rsidRDefault="00835282" w:rsidP="007A21E0">
            <w:pPr>
              <w:spacing w:line="276" w:lineRule="auto"/>
            </w:pPr>
          </w:p>
          <w:p w14:paraId="22A69A13" w14:textId="77777777" w:rsidR="00835282" w:rsidRDefault="00835282" w:rsidP="007A21E0">
            <w:pPr>
              <w:spacing w:line="276" w:lineRule="auto"/>
            </w:pPr>
            <w:r>
              <w:t>From all participants, 20 % will be drawn, which receive the profit according to their selection. The winners will be determined after the second part of the survey.</w:t>
            </w:r>
          </w:p>
          <w:p w14:paraId="6C718904" w14:textId="77777777" w:rsidR="00835282" w:rsidRDefault="00835282" w:rsidP="007A21E0">
            <w:pPr>
              <w:spacing w:line="276" w:lineRule="auto"/>
            </w:pPr>
          </w:p>
          <w:p w14:paraId="5AA24E8B" w14:textId="77777777" w:rsidR="00835282" w:rsidRDefault="00835282" w:rsidP="007A21E0">
            <w:pPr>
              <w:spacing w:line="276" w:lineRule="auto"/>
            </w:pPr>
            <w:r>
              <w:t>What will you choose?</w:t>
            </w:r>
          </w:p>
          <w:p w14:paraId="1FAC2083" w14:textId="77777777" w:rsidR="00835282" w:rsidRDefault="00835282" w:rsidP="007A21E0">
            <w:pPr>
              <w:spacing w:line="276" w:lineRule="auto"/>
            </w:pPr>
            <w:r>
              <w:t xml:space="preserve">Alternative A </w:t>
            </w:r>
            <w:r>
              <w:t xml:space="preserve"> </w:t>
            </w:r>
            <w:r>
              <w:tab/>
              <w:t xml:space="preserve">Alternative B </w:t>
            </w:r>
            <w:r>
              <w:t></w:t>
            </w:r>
          </w:p>
          <w:p w14:paraId="2967F84A" w14:textId="77777777" w:rsidR="00835282" w:rsidRDefault="00835282" w:rsidP="007A21E0">
            <w:pPr>
              <w:spacing w:line="276" w:lineRule="auto"/>
            </w:pPr>
          </w:p>
        </w:tc>
      </w:tr>
    </w:tbl>
    <w:p w14:paraId="413C3508" w14:textId="77777777" w:rsidR="002A0032" w:rsidRDefault="002A0032" w:rsidP="002A0032">
      <w:pPr>
        <w:spacing w:after="0" w:line="240" w:lineRule="auto"/>
        <w:rPr>
          <w:b/>
        </w:rPr>
      </w:pPr>
    </w:p>
    <w:p w14:paraId="3DCB5B3C" w14:textId="77777777" w:rsidR="002A0032" w:rsidRDefault="002A0032" w:rsidP="002A0032">
      <w:pPr>
        <w:spacing w:after="0" w:line="240" w:lineRule="auto"/>
        <w:rPr>
          <w:b/>
        </w:rPr>
      </w:pPr>
    </w:p>
    <w:p w14:paraId="3D77D2C8" w14:textId="77777777" w:rsidR="002A0032" w:rsidRDefault="002A0032" w:rsidP="002A0032">
      <w:pPr>
        <w:spacing w:after="0" w:line="240" w:lineRule="auto"/>
        <w:rPr>
          <w:b/>
        </w:rPr>
      </w:pPr>
    </w:p>
    <w:p w14:paraId="38DE0F29" w14:textId="0FEE51BC" w:rsidR="002A0032" w:rsidRDefault="002A0032" w:rsidP="002A0032">
      <w:pPr>
        <w:spacing w:after="0" w:line="240" w:lineRule="auto"/>
        <w:rPr>
          <w:b/>
        </w:rPr>
      </w:pPr>
    </w:p>
    <w:p w14:paraId="44C258C3" w14:textId="6ED404E8" w:rsidR="00835282" w:rsidRDefault="00835282" w:rsidP="002A0032">
      <w:pPr>
        <w:spacing w:after="0" w:line="240" w:lineRule="auto"/>
        <w:rPr>
          <w:b/>
        </w:rPr>
      </w:pPr>
    </w:p>
    <w:p w14:paraId="56CD30D7" w14:textId="18D78BFD" w:rsidR="00835282" w:rsidRDefault="00835282" w:rsidP="002A0032">
      <w:pPr>
        <w:spacing w:after="0" w:line="240" w:lineRule="auto"/>
        <w:rPr>
          <w:b/>
        </w:rPr>
      </w:pPr>
    </w:p>
    <w:p w14:paraId="20222142" w14:textId="5862AB3B" w:rsidR="00835282" w:rsidRDefault="00835282" w:rsidP="002A0032">
      <w:pPr>
        <w:spacing w:after="0" w:line="240" w:lineRule="auto"/>
        <w:rPr>
          <w:b/>
        </w:rPr>
      </w:pPr>
    </w:p>
    <w:p w14:paraId="5C4FD07F" w14:textId="7CFE7EB6" w:rsidR="00835282" w:rsidRDefault="00835282" w:rsidP="002A0032">
      <w:pPr>
        <w:spacing w:after="0" w:line="240" w:lineRule="auto"/>
        <w:rPr>
          <w:b/>
        </w:rPr>
      </w:pPr>
    </w:p>
    <w:p w14:paraId="4A4FFF82" w14:textId="7A09ED93" w:rsidR="00835282" w:rsidRDefault="00835282" w:rsidP="002A0032">
      <w:pPr>
        <w:spacing w:after="0" w:line="240" w:lineRule="auto"/>
        <w:rPr>
          <w:b/>
        </w:rPr>
      </w:pPr>
    </w:p>
    <w:p w14:paraId="69EC07F3" w14:textId="1EF9F6AE" w:rsidR="00835282" w:rsidRDefault="00835282" w:rsidP="002A0032">
      <w:pPr>
        <w:spacing w:after="0" w:line="240" w:lineRule="auto"/>
        <w:rPr>
          <w:b/>
        </w:rPr>
      </w:pPr>
    </w:p>
    <w:p w14:paraId="76793F49" w14:textId="247DB7B3" w:rsidR="00835282" w:rsidRDefault="00835282" w:rsidP="002A0032">
      <w:pPr>
        <w:spacing w:after="0" w:line="240" w:lineRule="auto"/>
        <w:rPr>
          <w:b/>
        </w:rPr>
      </w:pPr>
    </w:p>
    <w:p w14:paraId="05FD2253" w14:textId="5B1A8AE4" w:rsidR="00835282" w:rsidRDefault="00835282" w:rsidP="002A0032">
      <w:pPr>
        <w:spacing w:after="0" w:line="240" w:lineRule="auto"/>
        <w:rPr>
          <w:b/>
        </w:rPr>
      </w:pPr>
    </w:p>
    <w:p w14:paraId="244F2445" w14:textId="0B2F43EF" w:rsidR="00835282" w:rsidRDefault="00835282" w:rsidP="002A0032">
      <w:pPr>
        <w:spacing w:after="0" w:line="240" w:lineRule="auto"/>
        <w:rPr>
          <w:b/>
        </w:rPr>
      </w:pPr>
    </w:p>
    <w:p w14:paraId="2F4DEBA3" w14:textId="5B558E73" w:rsidR="00835282" w:rsidRDefault="00835282" w:rsidP="002A0032">
      <w:pPr>
        <w:spacing w:after="0" w:line="240" w:lineRule="auto"/>
        <w:rPr>
          <w:b/>
        </w:rPr>
      </w:pPr>
    </w:p>
    <w:p w14:paraId="7C46C17E" w14:textId="4179F84F" w:rsidR="00835282" w:rsidRDefault="00835282" w:rsidP="002A0032">
      <w:pPr>
        <w:spacing w:after="0" w:line="240" w:lineRule="auto"/>
        <w:rPr>
          <w:b/>
        </w:rPr>
      </w:pPr>
    </w:p>
    <w:p w14:paraId="7F37BA26" w14:textId="17ED40A3" w:rsidR="00835282" w:rsidRDefault="00835282" w:rsidP="002A0032">
      <w:pPr>
        <w:spacing w:after="0" w:line="240" w:lineRule="auto"/>
        <w:rPr>
          <w:b/>
        </w:rPr>
      </w:pPr>
    </w:p>
    <w:p w14:paraId="03D5785F" w14:textId="77777777" w:rsidR="00835282" w:rsidRDefault="00835282" w:rsidP="002A0032">
      <w:pPr>
        <w:spacing w:after="0" w:line="240" w:lineRule="auto"/>
        <w:rPr>
          <w:b/>
        </w:rPr>
      </w:pPr>
    </w:p>
    <w:p w14:paraId="39F85CD4" w14:textId="77777777" w:rsidR="002A0032" w:rsidRDefault="002A0032" w:rsidP="002A0032">
      <w:pPr>
        <w:spacing w:after="0" w:line="240" w:lineRule="auto"/>
        <w:rPr>
          <w:b/>
        </w:rPr>
      </w:pPr>
    </w:p>
    <w:p w14:paraId="080E0F0E" w14:textId="34788C9D" w:rsidR="002A0032" w:rsidRDefault="00025947" w:rsidP="002A0032">
      <w:pPr>
        <w:spacing w:after="0" w:line="240" w:lineRule="auto"/>
        <w:rPr>
          <w:b/>
        </w:rPr>
      </w:pPr>
      <w:r>
        <w:rPr>
          <w:b/>
        </w:rPr>
        <w:lastRenderedPageBreak/>
        <w:t>2</w:t>
      </w:r>
      <w:r w:rsidR="002A0032">
        <w:rPr>
          <w:b/>
        </w:rPr>
        <w:t>. Instructions: Example meat, 20</w:t>
      </w:r>
      <w:r w:rsidR="00F635C0">
        <w:rPr>
          <w:b/>
        </w:rPr>
        <w:t xml:space="preserve"> </w:t>
      </w:r>
      <w:r w:rsidR="002A0032">
        <w:rPr>
          <w:b/>
        </w:rPr>
        <w:t>% (translation)</w:t>
      </w:r>
    </w:p>
    <w:tbl>
      <w:tblPr>
        <w:tblStyle w:val="TableGrid"/>
        <w:tblW w:w="0" w:type="auto"/>
        <w:tblLook w:val="04A0" w:firstRow="1" w:lastRow="0" w:firstColumn="1" w:lastColumn="0" w:noHBand="0" w:noVBand="1"/>
      </w:tblPr>
      <w:tblGrid>
        <w:gridCol w:w="9062"/>
      </w:tblGrid>
      <w:tr w:rsidR="002A0032" w14:paraId="06A7DD7F" w14:textId="77777777" w:rsidTr="00941544">
        <w:tc>
          <w:tcPr>
            <w:tcW w:w="9622" w:type="dxa"/>
          </w:tcPr>
          <w:p w14:paraId="1E643DFE" w14:textId="77777777" w:rsidR="002A0032" w:rsidRDefault="002A0032" w:rsidP="00941544">
            <w:pPr>
              <w:spacing w:line="276" w:lineRule="auto"/>
            </w:pPr>
          </w:p>
          <w:p w14:paraId="06AAEBB4" w14:textId="77777777" w:rsidR="002A0032" w:rsidRDefault="002A0032" w:rsidP="00941544">
            <w:pPr>
              <w:spacing w:line="276" w:lineRule="auto"/>
            </w:pPr>
            <w:r>
              <w:t xml:space="preserve">Imagine being able to participate in an animal welfare-oriented husbandry and marketing program. The alternative is a conventional husbandry method. </w:t>
            </w:r>
          </w:p>
          <w:p w14:paraId="6621153B" w14:textId="77777777" w:rsidR="002A0032" w:rsidRDefault="002A0032" w:rsidP="00941544">
            <w:pPr>
              <w:spacing w:line="276" w:lineRule="auto"/>
            </w:pPr>
            <w:r>
              <w:t>The other farmers - the other 29 participants in the experiment - are also faced with this decision. They have two alternatives to choose from:</w:t>
            </w:r>
          </w:p>
          <w:p w14:paraId="1E386528" w14:textId="77777777" w:rsidR="002A0032" w:rsidRDefault="002A0032" w:rsidP="00941544">
            <w:pPr>
              <w:spacing w:line="276" w:lineRule="auto"/>
            </w:pPr>
          </w:p>
          <w:p w14:paraId="748D7882" w14:textId="77777777" w:rsidR="002A0032" w:rsidRPr="008874DB" w:rsidRDefault="002A0032" w:rsidP="00941544">
            <w:pPr>
              <w:spacing w:line="276" w:lineRule="auto"/>
              <w:rPr>
                <w:u w:val="single"/>
              </w:rPr>
            </w:pPr>
            <w:r w:rsidRPr="008874DB">
              <w:rPr>
                <w:u w:val="single"/>
              </w:rPr>
              <w:t xml:space="preserve">Conventional farming method </w:t>
            </w:r>
          </w:p>
          <w:p w14:paraId="72551047" w14:textId="77777777" w:rsidR="002A0032" w:rsidRDefault="002A0032" w:rsidP="00941544">
            <w:pPr>
              <w:spacing w:line="276" w:lineRule="auto"/>
            </w:pPr>
            <w:r>
              <w:t>- This results in production costs of € 120 / animal and a guaranteed revenue of 160 € / animal.</w:t>
            </w:r>
          </w:p>
          <w:p w14:paraId="445E7A24" w14:textId="77777777" w:rsidR="002A0032" w:rsidRDefault="002A0032" w:rsidP="00941544">
            <w:pPr>
              <w:spacing w:line="276" w:lineRule="auto"/>
            </w:pPr>
            <w:r>
              <w:t>- After deduction of the production costs, a profit of € 40 remains.</w:t>
            </w:r>
          </w:p>
          <w:p w14:paraId="778084C7" w14:textId="77777777" w:rsidR="002A0032" w:rsidRDefault="002A0032" w:rsidP="00941544">
            <w:pPr>
              <w:spacing w:line="276" w:lineRule="auto"/>
            </w:pPr>
          </w:p>
          <w:p w14:paraId="1872ADFF" w14:textId="77777777" w:rsidR="002A0032" w:rsidRPr="008874DB" w:rsidRDefault="002A0032" w:rsidP="00941544">
            <w:pPr>
              <w:spacing w:line="276" w:lineRule="auto"/>
              <w:rPr>
                <w:u w:val="single"/>
              </w:rPr>
            </w:pPr>
            <w:r w:rsidRPr="008874DB">
              <w:rPr>
                <w:u w:val="single"/>
              </w:rPr>
              <w:t>Animal welfare program</w:t>
            </w:r>
          </w:p>
          <w:p w14:paraId="0289D21A" w14:textId="77777777" w:rsidR="002A0032" w:rsidRDefault="002A0032" w:rsidP="00941544">
            <w:pPr>
              <w:spacing w:line="276" w:lineRule="auto"/>
            </w:pPr>
            <w:r>
              <w:t>- This results in production costs of € 160 / animal.</w:t>
            </w:r>
          </w:p>
          <w:p w14:paraId="7C4DE757" w14:textId="77777777" w:rsidR="002A0032" w:rsidRDefault="002A0032" w:rsidP="00941544">
            <w:pPr>
              <w:spacing w:line="276" w:lineRule="auto"/>
            </w:pPr>
            <w:r>
              <w:t>- Depending on the market situation, the producer price in the animal welfare program varies.</w:t>
            </w:r>
          </w:p>
          <w:p w14:paraId="53B0E1C7" w14:textId="77777777" w:rsidR="002A0032" w:rsidRDefault="002A0032" w:rsidP="00941544">
            <w:pPr>
              <w:spacing w:line="276" w:lineRule="auto"/>
            </w:pPr>
            <w:r>
              <w:t>There are two cases:</w:t>
            </w:r>
          </w:p>
          <w:p w14:paraId="43D272B9" w14:textId="0FB7421F" w:rsidR="002A0032" w:rsidRDefault="002A0032" w:rsidP="00941544">
            <w:pPr>
              <w:spacing w:line="276" w:lineRule="auto"/>
            </w:pPr>
            <w:r>
              <w:t>- If 20</w:t>
            </w:r>
            <w:r w:rsidR="00F635C0">
              <w:t xml:space="preserve"> </w:t>
            </w:r>
            <w:bookmarkStart w:id="0" w:name="_GoBack"/>
            <w:bookmarkEnd w:id="0"/>
            <w:r>
              <w:t xml:space="preserve">% or more farmers participate in the animal welfare program, there is a large supply. In this case the producer price is € 180 / animal. </w:t>
            </w:r>
          </w:p>
          <w:p w14:paraId="7B87FE77" w14:textId="77777777" w:rsidR="002A0032" w:rsidRDefault="002A0032" w:rsidP="00941544">
            <w:pPr>
              <w:spacing w:line="276" w:lineRule="auto"/>
            </w:pPr>
            <w:r>
              <w:t>- After deduction of the costs (€ 160), a profit of € 20 remains.</w:t>
            </w:r>
          </w:p>
          <w:p w14:paraId="2B3A2493" w14:textId="77777777" w:rsidR="002A0032" w:rsidRDefault="002A0032" w:rsidP="00941544">
            <w:pPr>
              <w:spacing w:line="276" w:lineRule="auto"/>
            </w:pPr>
            <w:r>
              <w:t>or</w:t>
            </w:r>
          </w:p>
          <w:p w14:paraId="7099F34A" w14:textId="77777777" w:rsidR="002A0032" w:rsidRDefault="002A0032" w:rsidP="00941544">
            <w:pPr>
              <w:spacing w:line="276" w:lineRule="auto"/>
            </w:pPr>
            <w:r>
              <w:t>- If less than 20 % of farmers participate in the animal welfare program, there is a small offer. In this case the producer price is € 220 / animal.</w:t>
            </w:r>
          </w:p>
          <w:p w14:paraId="5D17608E" w14:textId="77777777" w:rsidR="002A0032" w:rsidRDefault="002A0032" w:rsidP="00941544">
            <w:pPr>
              <w:spacing w:line="276" w:lineRule="auto"/>
            </w:pPr>
            <w:r>
              <w:t>- After deduction of the costs (€ 160), a profit of € 20 remains.</w:t>
            </w:r>
          </w:p>
          <w:p w14:paraId="64E01F65" w14:textId="77777777" w:rsidR="002A0032" w:rsidRDefault="002A0032" w:rsidP="00941544">
            <w:pPr>
              <w:spacing w:line="276" w:lineRule="auto"/>
            </w:pPr>
            <w:r>
              <w:t>From all participants, 20 % will be drawn, which receive the profit according to their selection. The winners will be determined after the second part of the survey.</w:t>
            </w:r>
          </w:p>
          <w:p w14:paraId="0521508B" w14:textId="77777777" w:rsidR="002A0032" w:rsidRDefault="002A0032" w:rsidP="00941544">
            <w:pPr>
              <w:spacing w:line="276" w:lineRule="auto"/>
            </w:pPr>
          </w:p>
          <w:p w14:paraId="6A1B98B8" w14:textId="77777777" w:rsidR="002A0032" w:rsidRDefault="002A0032" w:rsidP="00941544">
            <w:pPr>
              <w:spacing w:line="276" w:lineRule="auto"/>
            </w:pPr>
            <w:r>
              <w:t>What do you choose?</w:t>
            </w:r>
          </w:p>
          <w:p w14:paraId="3FBEBBD6" w14:textId="77777777" w:rsidR="002A0032" w:rsidRDefault="002A0032" w:rsidP="00941544">
            <w:pPr>
              <w:spacing w:line="276" w:lineRule="auto"/>
            </w:pPr>
            <w:r>
              <w:t xml:space="preserve">Conventional animal husbandry </w:t>
            </w:r>
            <w:r>
              <w:t xml:space="preserve">  Animal Welfare Program </w:t>
            </w:r>
            <w:r>
              <w:t></w:t>
            </w:r>
            <w:r>
              <w:t> </w:t>
            </w:r>
          </w:p>
          <w:p w14:paraId="1338D74A" w14:textId="77777777" w:rsidR="002A0032" w:rsidRDefault="002A0032" w:rsidP="00941544">
            <w:pPr>
              <w:spacing w:line="276" w:lineRule="auto"/>
            </w:pPr>
          </w:p>
        </w:tc>
      </w:tr>
    </w:tbl>
    <w:p w14:paraId="70E8F9AC" w14:textId="77777777" w:rsidR="002A0032" w:rsidRDefault="002A0032" w:rsidP="002A0032">
      <w:pPr>
        <w:pStyle w:val="Caption"/>
        <w:keepNext/>
        <w:rPr>
          <w:bCs w:val="0"/>
          <w:color w:val="000000"/>
          <w:sz w:val="22"/>
          <w:szCs w:val="22"/>
        </w:rPr>
      </w:pPr>
    </w:p>
    <w:p w14:paraId="34BF1F97" w14:textId="77777777" w:rsidR="002A0032" w:rsidRDefault="002A0032" w:rsidP="002A0032"/>
    <w:p w14:paraId="232BB11C" w14:textId="77777777" w:rsidR="002A0032" w:rsidRDefault="002A0032" w:rsidP="002A0032"/>
    <w:p w14:paraId="5E363D10" w14:textId="77777777" w:rsidR="002A0032" w:rsidRDefault="002A0032" w:rsidP="002A0032"/>
    <w:p w14:paraId="61D16A00" w14:textId="77777777" w:rsidR="002A0032" w:rsidRDefault="002A0032" w:rsidP="002A0032"/>
    <w:p w14:paraId="39DC5E03" w14:textId="77777777" w:rsidR="002A0032" w:rsidRDefault="00025947" w:rsidP="002A0032">
      <w:pPr>
        <w:spacing w:after="0" w:line="240" w:lineRule="auto"/>
        <w:rPr>
          <w:b/>
        </w:rPr>
      </w:pPr>
      <w:r>
        <w:rPr>
          <w:b/>
        </w:rPr>
        <w:lastRenderedPageBreak/>
        <w:t>3</w:t>
      </w:r>
      <w:r w:rsidR="002A0032">
        <w:rPr>
          <w:b/>
        </w:rPr>
        <w:t>. Instructions: Example pesticide, 20% (translation)</w:t>
      </w:r>
    </w:p>
    <w:tbl>
      <w:tblPr>
        <w:tblStyle w:val="TableGrid"/>
        <w:tblW w:w="0" w:type="auto"/>
        <w:tblLook w:val="04A0" w:firstRow="1" w:lastRow="0" w:firstColumn="1" w:lastColumn="0" w:noHBand="0" w:noVBand="1"/>
      </w:tblPr>
      <w:tblGrid>
        <w:gridCol w:w="9062"/>
      </w:tblGrid>
      <w:tr w:rsidR="002A0032" w14:paraId="2E2B6FBB" w14:textId="77777777" w:rsidTr="00941544">
        <w:tc>
          <w:tcPr>
            <w:tcW w:w="9622" w:type="dxa"/>
          </w:tcPr>
          <w:p w14:paraId="560F7507" w14:textId="77777777" w:rsidR="002A0032" w:rsidRDefault="002A0032" w:rsidP="00941544">
            <w:pPr>
              <w:spacing w:line="276" w:lineRule="auto"/>
            </w:pPr>
          </w:p>
          <w:p w14:paraId="2A096283" w14:textId="77777777" w:rsidR="002A0032" w:rsidRDefault="002A0032" w:rsidP="00941544">
            <w:pPr>
              <w:spacing w:line="276" w:lineRule="auto"/>
            </w:pPr>
            <w:r>
              <w:t>Imagine you are inspecting one of your wheat fields. The last time you inspected it, you found that it was healthy. At that time you determined that you would make a profit of € 120 by selling the harvest, after deducting all costs.</w:t>
            </w:r>
          </w:p>
          <w:p w14:paraId="451514AE" w14:textId="77777777" w:rsidR="002A0032" w:rsidRDefault="002A0032" w:rsidP="00941544">
            <w:pPr>
              <w:spacing w:line="276" w:lineRule="auto"/>
            </w:pPr>
            <w:r>
              <w:t>During the inspection you found that the wheat stand was unexpectedly infested by a harmful fungus. If you do nothing, the wheat stand is damaged and your profit falls to € 0. Therefore, you plan a fungicide treatment.</w:t>
            </w:r>
          </w:p>
          <w:p w14:paraId="54C72FED" w14:textId="77777777" w:rsidR="002A0032" w:rsidRDefault="002A0032" w:rsidP="00941544">
            <w:pPr>
              <w:spacing w:line="276" w:lineRule="auto"/>
            </w:pPr>
            <w:r>
              <w:t>The other farmers - the other 29 participants in the experiment - are also faced with this decision. You have two alternatives to choose from:</w:t>
            </w:r>
          </w:p>
          <w:p w14:paraId="78867355" w14:textId="77777777" w:rsidR="002A0032" w:rsidRDefault="002A0032" w:rsidP="00941544">
            <w:pPr>
              <w:spacing w:line="276" w:lineRule="auto"/>
            </w:pPr>
          </w:p>
          <w:p w14:paraId="590374B8" w14:textId="77777777" w:rsidR="002A0032" w:rsidRPr="00E92A7D" w:rsidRDefault="002A0032" w:rsidP="00941544">
            <w:pPr>
              <w:spacing w:line="276" w:lineRule="auto"/>
              <w:rPr>
                <w:u w:val="single"/>
              </w:rPr>
            </w:pPr>
            <w:r w:rsidRPr="00E92A7D">
              <w:rPr>
                <w:u w:val="single"/>
              </w:rPr>
              <w:t xml:space="preserve">Preparation A </w:t>
            </w:r>
          </w:p>
          <w:p w14:paraId="74A1A5F6" w14:textId="77777777" w:rsidR="002A0032" w:rsidRDefault="002A0032" w:rsidP="00941544">
            <w:pPr>
              <w:spacing w:line="276" w:lineRule="auto"/>
            </w:pPr>
            <w:r>
              <w:t>- Contains a combination of two active ingredients. This ensures that the harmful fungus cannot develop resistance to the preparation.</w:t>
            </w:r>
          </w:p>
          <w:p w14:paraId="7868B684" w14:textId="77777777" w:rsidR="002A0032" w:rsidRDefault="002A0032" w:rsidP="00941544">
            <w:pPr>
              <w:spacing w:line="276" w:lineRule="auto"/>
            </w:pPr>
            <w:r>
              <w:t xml:space="preserve">- The use of preparation A costs € 80. </w:t>
            </w:r>
          </w:p>
          <w:p w14:paraId="642ED25F" w14:textId="77777777" w:rsidR="002A0032" w:rsidRDefault="002A0032" w:rsidP="00941544">
            <w:pPr>
              <w:spacing w:line="276" w:lineRule="auto"/>
            </w:pPr>
            <w:r>
              <w:t>If you use preparation A, the damage of € 120 will definitely be completely averted. After deduction of the costs, a profit of € 40 remains.</w:t>
            </w:r>
          </w:p>
          <w:p w14:paraId="7349806B" w14:textId="77777777" w:rsidR="002A0032" w:rsidRDefault="002A0032" w:rsidP="00941544">
            <w:pPr>
              <w:spacing w:line="276" w:lineRule="auto"/>
            </w:pPr>
          </w:p>
          <w:p w14:paraId="65D07704" w14:textId="77777777" w:rsidR="002A0032" w:rsidRPr="00E92A7D" w:rsidRDefault="002A0032" w:rsidP="00941544">
            <w:pPr>
              <w:spacing w:line="276" w:lineRule="auto"/>
              <w:rPr>
                <w:u w:val="single"/>
              </w:rPr>
            </w:pPr>
            <w:r w:rsidRPr="00E92A7D">
              <w:rPr>
                <w:u w:val="single"/>
              </w:rPr>
              <w:t xml:space="preserve">Preparation B </w:t>
            </w:r>
          </w:p>
          <w:p w14:paraId="0972AEE5" w14:textId="77777777" w:rsidR="002A0032" w:rsidRDefault="002A0032" w:rsidP="00941544">
            <w:pPr>
              <w:spacing w:line="276" w:lineRule="auto"/>
            </w:pPr>
            <w:r>
              <w:t xml:space="preserve">- Contains only one active ingredient. This makes it possible for the pest pathogen to develop resistance to the preparation. </w:t>
            </w:r>
          </w:p>
          <w:p w14:paraId="0FAC43E3" w14:textId="77777777" w:rsidR="002A0032" w:rsidRDefault="002A0032" w:rsidP="00941544">
            <w:pPr>
              <w:spacing w:line="276" w:lineRule="auto"/>
            </w:pPr>
            <w:r>
              <w:t>- The use of preparation B costs € 60.</w:t>
            </w:r>
          </w:p>
          <w:p w14:paraId="5EB513E2" w14:textId="77777777" w:rsidR="002A0032" w:rsidRDefault="002A0032" w:rsidP="00941544">
            <w:pPr>
              <w:spacing w:line="276" w:lineRule="auto"/>
            </w:pPr>
            <w:r>
              <w:t xml:space="preserve">The effect depends on whether the harmful fungus develops resistance to the preparation or not. The occurrence of resistance is determined by how many of the other farmers also use preparation B. </w:t>
            </w:r>
          </w:p>
          <w:p w14:paraId="63C8BCAF" w14:textId="77777777" w:rsidR="002A0032" w:rsidRDefault="002A0032" w:rsidP="00941544">
            <w:pPr>
              <w:spacing w:line="276" w:lineRule="auto"/>
            </w:pPr>
            <w:r>
              <w:t>There are two cases:</w:t>
            </w:r>
          </w:p>
          <w:p w14:paraId="26FB81E2" w14:textId="77777777" w:rsidR="002A0032" w:rsidRDefault="002A0032" w:rsidP="00941544">
            <w:pPr>
              <w:spacing w:line="276" w:lineRule="auto"/>
            </w:pPr>
            <w:r>
              <w:t>1. if 20 % or more of the farmers use preparation B, resistance occurs In this case, the preparation can reduce the damage by a third, i.e. to € 80. After deducting the costs, a profit of 20 € remains.</w:t>
            </w:r>
          </w:p>
          <w:p w14:paraId="19B27BB1" w14:textId="77777777" w:rsidR="002A0032" w:rsidRDefault="002A0032" w:rsidP="00941544">
            <w:pPr>
              <w:spacing w:line="276" w:lineRule="auto"/>
            </w:pPr>
            <w:r>
              <w:t>or</w:t>
            </w:r>
          </w:p>
          <w:p w14:paraId="6F3FFECE" w14:textId="77777777" w:rsidR="002A0032" w:rsidRDefault="002A0032" w:rsidP="00941544">
            <w:pPr>
              <w:spacing w:line="276" w:lineRule="auto"/>
            </w:pPr>
            <w:r>
              <w:t>2. if less than 20 % of farmers use preparation B, no resistance occurs. In this case the damage of 120 € will be completely averted. After deduction of the costs, a profit of 60 € remains.</w:t>
            </w:r>
          </w:p>
          <w:p w14:paraId="051F05F2" w14:textId="77777777" w:rsidR="002A0032" w:rsidRDefault="002A0032" w:rsidP="00941544">
            <w:pPr>
              <w:spacing w:line="276" w:lineRule="auto"/>
            </w:pPr>
            <w:r>
              <w:t>From all participants, 20 % will be drawn, which receive the profit according to their selection. The winners will be determined after the second part of the survey.</w:t>
            </w:r>
          </w:p>
          <w:p w14:paraId="1233D7FA" w14:textId="77777777" w:rsidR="002A0032" w:rsidRPr="002364C3" w:rsidRDefault="002A0032" w:rsidP="00941544">
            <w:pPr>
              <w:spacing w:line="276" w:lineRule="auto"/>
              <w:rPr>
                <w:sz w:val="6"/>
                <w:szCs w:val="6"/>
              </w:rPr>
            </w:pPr>
          </w:p>
          <w:p w14:paraId="69F15B19" w14:textId="77777777" w:rsidR="002A0032" w:rsidRDefault="002A0032" w:rsidP="00941544">
            <w:pPr>
              <w:spacing w:line="276" w:lineRule="auto"/>
            </w:pPr>
            <w:r>
              <w:t>What do you choose?</w:t>
            </w:r>
          </w:p>
          <w:p w14:paraId="6B40C0A5" w14:textId="77777777" w:rsidR="002A0032" w:rsidRDefault="002A0032" w:rsidP="00941544">
            <w:pPr>
              <w:spacing w:line="276" w:lineRule="auto"/>
            </w:pPr>
            <w:r>
              <w:t xml:space="preserve">Preparation A </w:t>
            </w:r>
            <w:r>
              <w:t xml:space="preserve">  Preparation B </w:t>
            </w:r>
            <w:r>
              <w:t> </w:t>
            </w:r>
          </w:p>
        </w:tc>
      </w:tr>
    </w:tbl>
    <w:p w14:paraId="536A2117" w14:textId="77777777" w:rsidR="00A41AB6" w:rsidRDefault="00A41AB6"/>
    <w:sectPr w:rsidR="00A41AB6">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1BABA" w14:textId="77777777" w:rsidR="00835282" w:rsidRDefault="00835282" w:rsidP="00835282">
      <w:pPr>
        <w:spacing w:after="0" w:line="240" w:lineRule="auto"/>
      </w:pPr>
      <w:r>
        <w:separator/>
      </w:r>
    </w:p>
  </w:endnote>
  <w:endnote w:type="continuationSeparator" w:id="0">
    <w:p w14:paraId="6338647F" w14:textId="77777777" w:rsidR="00835282" w:rsidRDefault="00835282" w:rsidP="0083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46116"/>
      <w:docPartObj>
        <w:docPartGallery w:val="Page Numbers (Bottom of Page)"/>
        <w:docPartUnique/>
      </w:docPartObj>
    </w:sdtPr>
    <w:sdtEndPr>
      <w:rPr>
        <w:noProof/>
      </w:rPr>
    </w:sdtEndPr>
    <w:sdtContent>
      <w:p w14:paraId="2373F444" w14:textId="5A19C874" w:rsidR="00441CE8" w:rsidRDefault="00441C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58B0B" w14:textId="77777777" w:rsidR="00441CE8" w:rsidRDefault="0044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402C" w14:textId="77777777" w:rsidR="00835282" w:rsidRDefault="00835282" w:rsidP="00835282">
      <w:pPr>
        <w:spacing w:after="0" w:line="240" w:lineRule="auto"/>
      </w:pPr>
      <w:r>
        <w:separator/>
      </w:r>
    </w:p>
  </w:footnote>
  <w:footnote w:type="continuationSeparator" w:id="0">
    <w:p w14:paraId="160B5649" w14:textId="77777777" w:rsidR="00835282" w:rsidRDefault="00835282" w:rsidP="008352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32"/>
    <w:rsid w:val="00025947"/>
    <w:rsid w:val="002A0032"/>
    <w:rsid w:val="00441CE8"/>
    <w:rsid w:val="00542CA4"/>
    <w:rsid w:val="007E75C1"/>
    <w:rsid w:val="00835282"/>
    <w:rsid w:val="0091269B"/>
    <w:rsid w:val="00A41AB6"/>
    <w:rsid w:val="00F63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DC30"/>
  <w15:chartTrackingRefBased/>
  <w15:docId w15:val="{55F1C32D-EB69-4089-A58A-1B3E7348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7"/>
        <w:szCs w:val="22"/>
        <w:lang w:val="en-GB" w:eastAsia="en-US" w:bidi="ar-SA"/>
      </w:rPr>
    </w:rPrDefault>
    <w:pPrDefault>
      <w:pPr>
        <w:spacing w:after="160" w:line="30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0032"/>
    <w:pPr>
      <w:pBdr>
        <w:top w:val="none" w:sz="4" w:space="0" w:color="000000"/>
        <w:left w:val="none" w:sz="4" w:space="0" w:color="000000"/>
        <w:bottom w:val="none" w:sz="4" w:space="0" w:color="000000"/>
        <w:right w:val="none" w:sz="4" w:space="0" w:color="000000"/>
        <w:between w:val="none" w:sz="4" w:space="0" w:color="000000"/>
      </w:pBdr>
      <w:spacing w:after="120" w:line="480" w:lineRule="auto"/>
      <w:jc w:val="both"/>
    </w:pPr>
    <w:rPr>
      <w:rFonts w:ascii="Arial" w:eastAsia="Arial"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03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2A0032"/>
    <w:pPr>
      <w:spacing w:line="240" w:lineRule="auto"/>
    </w:pPr>
    <w:rPr>
      <w:b/>
      <w:bCs/>
      <w:color w:val="4472C4" w:themeColor="accent1"/>
      <w:sz w:val="18"/>
      <w:szCs w:val="18"/>
    </w:rPr>
  </w:style>
  <w:style w:type="paragraph" w:styleId="ListParagraph">
    <w:name w:val="List Paragraph"/>
    <w:basedOn w:val="Normal"/>
    <w:uiPriority w:val="34"/>
    <w:qFormat/>
    <w:rsid w:val="002A0032"/>
    <w:pPr>
      <w:ind w:left="720"/>
      <w:contextualSpacing/>
    </w:pPr>
  </w:style>
  <w:style w:type="paragraph" w:styleId="BalloonText">
    <w:name w:val="Balloon Text"/>
    <w:basedOn w:val="Normal"/>
    <w:link w:val="BalloonTextChar"/>
    <w:uiPriority w:val="99"/>
    <w:semiHidden/>
    <w:unhideWhenUsed/>
    <w:rsid w:val="00835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282"/>
    <w:rPr>
      <w:rFonts w:ascii="Segoe UI" w:eastAsia="Arial" w:hAnsi="Segoe UI" w:cs="Segoe UI"/>
      <w:sz w:val="18"/>
      <w:szCs w:val="18"/>
      <w:lang w:val="en-US"/>
    </w:rPr>
  </w:style>
  <w:style w:type="paragraph" w:styleId="FootnoteText">
    <w:name w:val="footnote text"/>
    <w:basedOn w:val="Normal"/>
    <w:link w:val="FootnoteTextChar1"/>
    <w:uiPriority w:val="99"/>
    <w:semiHidden/>
    <w:unhideWhenUsed/>
    <w:rsid w:val="00835282"/>
    <w:pPr>
      <w:spacing w:after="0" w:line="240" w:lineRule="auto"/>
    </w:pPr>
    <w:rPr>
      <w:sz w:val="20"/>
      <w:szCs w:val="20"/>
    </w:rPr>
  </w:style>
  <w:style w:type="character" w:customStyle="1" w:styleId="FootnoteTextChar">
    <w:name w:val="Footnote Text Char"/>
    <w:basedOn w:val="DefaultParagraphFont"/>
    <w:uiPriority w:val="99"/>
    <w:semiHidden/>
    <w:rsid w:val="00835282"/>
    <w:rPr>
      <w:rFonts w:ascii="Arial" w:eastAsia="Arial" w:hAnsi="Arial" w:cs="Arial"/>
      <w:sz w:val="20"/>
      <w:szCs w:val="20"/>
      <w:lang w:val="en-US"/>
    </w:rPr>
  </w:style>
  <w:style w:type="character" w:customStyle="1" w:styleId="FootnoteTextChar1">
    <w:name w:val="Footnote Text Char1"/>
    <w:basedOn w:val="DefaultParagraphFont"/>
    <w:link w:val="FootnoteText"/>
    <w:uiPriority w:val="99"/>
    <w:semiHidden/>
    <w:rsid w:val="00835282"/>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835282"/>
    <w:rPr>
      <w:vertAlign w:val="superscript"/>
    </w:rPr>
  </w:style>
  <w:style w:type="paragraph" w:styleId="Header">
    <w:name w:val="header"/>
    <w:basedOn w:val="Normal"/>
    <w:link w:val="HeaderChar"/>
    <w:uiPriority w:val="99"/>
    <w:unhideWhenUsed/>
    <w:rsid w:val="00441C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1CE8"/>
    <w:rPr>
      <w:rFonts w:ascii="Arial" w:eastAsia="Arial" w:hAnsi="Arial" w:cs="Arial"/>
      <w:sz w:val="22"/>
      <w:lang w:val="en-US"/>
    </w:rPr>
  </w:style>
  <w:style w:type="paragraph" w:styleId="Footer">
    <w:name w:val="footer"/>
    <w:basedOn w:val="Normal"/>
    <w:link w:val="FooterChar"/>
    <w:uiPriority w:val="99"/>
    <w:unhideWhenUsed/>
    <w:rsid w:val="00441C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1CE8"/>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B8E4C4754B449AE28271CAE24BE80" ma:contentTypeVersion="13" ma:contentTypeDescription="Een nieuw document maken." ma:contentTypeScope="" ma:versionID="90d6f12fb9830838dac8a9954c2613b0">
  <xsd:schema xmlns:xsd="http://www.w3.org/2001/XMLSchema" xmlns:xs="http://www.w3.org/2001/XMLSchema" xmlns:p="http://schemas.microsoft.com/office/2006/metadata/properties" xmlns:ns3="733951df-7136-4967-9bd1-4cb8be6ae7d7" xmlns:ns4="112fdb3a-7b3b-472d-b7c1-4f9057584480" targetNamespace="http://schemas.microsoft.com/office/2006/metadata/properties" ma:root="true" ma:fieldsID="38629caab6aedc925ae8f69a0528b1d1" ns3:_="" ns4:_="">
    <xsd:import namespace="733951df-7136-4967-9bd1-4cb8be6ae7d7"/>
    <xsd:import namespace="112fdb3a-7b3b-472d-b7c1-4f90575844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951df-7136-4967-9bd1-4cb8be6ae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fdb3a-7b3b-472d-b7c1-4f905758448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92E1B-AF31-4203-B9BE-F6FBE3FD8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951df-7136-4967-9bd1-4cb8be6ae7d7"/>
    <ds:schemaRef ds:uri="112fdb3a-7b3b-472d-b7c1-4f9057584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83CB8-2277-4D03-9364-77F961A3B9A9}">
  <ds:schemaRefs>
    <ds:schemaRef ds:uri="http://schemas.microsoft.com/sharepoint/v3/contenttype/forms"/>
  </ds:schemaRefs>
</ds:datastoreItem>
</file>

<file path=customXml/itemProps3.xml><?xml version="1.0" encoding="utf-8"?>
<ds:datastoreItem xmlns:ds="http://schemas.openxmlformats.org/officeDocument/2006/customXml" ds:itemID="{4F0301BA-AACE-4C07-BB5F-9A0A286A2A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3951df-7136-4967-9bd1-4cb8be6ae7d7"/>
    <ds:schemaRef ds:uri="112fdb3a-7b3b-472d-b7c1-4f90575844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37D813F0.dotm</Template>
  <TotalTime>1</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Höhler, Julia</dc:creator>
  <cp:keywords/>
  <dc:description/>
  <cp:lastModifiedBy>Höhler, Julia</cp:lastModifiedBy>
  <cp:revision>2</cp:revision>
  <dcterms:created xsi:type="dcterms:W3CDTF">2020-10-28T13:05:00Z</dcterms:created>
  <dcterms:modified xsi:type="dcterms:W3CDTF">2020-10-28T13:05:00Z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0x0101009D0B8E4C4754B449AE28271CAE24BE80</vt:lpwstr>
  </property>
</Properties>
</file>