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D2F" w:rsidRPr="00F27D2F" w:rsidRDefault="00F27D2F" w:rsidP="00FE4305">
      <w:pPr>
        <w:keepNext/>
        <w:keepLines/>
        <w:widowControl w:val="0"/>
        <w:spacing w:beforeLines="100" w:before="240" w:afterLines="100" w:after="240" w:line="480" w:lineRule="auto"/>
        <w:jc w:val="center"/>
        <w:outlineLvl w:val="0"/>
        <w:rPr>
          <w:rFonts w:ascii="Times New Roman" w:eastAsia="宋体" w:hAnsi="Times New Roman" w:cs="Times New Roman"/>
          <w:b/>
          <w:i/>
          <w:iCs/>
          <w:sz w:val="32"/>
          <w:szCs w:val="21"/>
          <w:lang w:val="en-US" w:eastAsia="zh-CN"/>
        </w:rPr>
      </w:pPr>
      <w:r w:rsidRPr="00F27D2F">
        <w:rPr>
          <w:rFonts w:ascii="Times New Roman" w:eastAsia="宋体" w:hAnsi="Times New Roman" w:cs="Times New Roman"/>
          <w:b/>
          <w:i/>
          <w:iCs/>
          <w:sz w:val="32"/>
          <w:szCs w:val="21"/>
          <w:lang w:val="en-US" w:eastAsia="zh-CN"/>
        </w:rPr>
        <w:t>Supplementary material</w:t>
      </w:r>
    </w:p>
    <w:p w:rsidR="00F71645" w:rsidRPr="00F71645" w:rsidRDefault="00271A17" w:rsidP="00323DC4">
      <w:pPr>
        <w:keepNext/>
        <w:keepLines/>
        <w:widowControl w:val="0"/>
        <w:spacing w:after="0" w:line="480" w:lineRule="auto"/>
        <w:jc w:val="center"/>
        <w:outlineLvl w:val="0"/>
        <w:rPr>
          <w:rFonts w:ascii="Times New Roman" w:eastAsia="Times New Roman" w:hAnsi="Times New Roman" w:cs="Times New Roman"/>
          <w:kern w:val="2"/>
          <w:sz w:val="30"/>
          <w:szCs w:val="30"/>
          <w:lang w:val="en-US" w:eastAsia="zh-CN"/>
        </w:rPr>
      </w:pPr>
      <w:r w:rsidRPr="00271A17">
        <w:rPr>
          <w:rFonts w:ascii="Times New Roman" w:eastAsia="宋体" w:hAnsi="Times New Roman" w:cs="Times New Roman"/>
          <w:b/>
          <w:kern w:val="44"/>
          <w:sz w:val="30"/>
          <w:szCs w:val="30"/>
          <w:lang w:val="en-US" w:eastAsia="zh-CN"/>
        </w:rPr>
        <w:t>How digital transformation shapes the performance of manufacturing firms: a study of China</w:t>
      </w:r>
    </w:p>
    <w:p w:rsidR="00F71645" w:rsidRPr="00F71645" w:rsidRDefault="00F71645" w:rsidP="00323DC4">
      <w:pPr>
        <w:widowControl w:val="0"/>
        <w:spacing w:after="0" w:line="480" w:lineRule="auto"/>
        <w:jc w:val="center"/>
        <w:rPr>
          <w:rFonts w:ascii="Times New Roman" w:eastAsia="Times New Roman" w:hAnsi="Times New Roman" w:cs="Times New Roman"/>
          <w:kern w:val="2"/>
          <w:sz w:val="24"/>
          <w:szCs w:val="24"/>
          <w:lang w:val="en-US" w:eastAsia="zh-CN"/>
        </w:rPr>
      </w:pPr>
      <w:proofErr w:type="spellStart"/>
      <w:r w:rsidRPr="00F71645">
        <w:rPr>
          <w:rFonts w:ascii="Times New Roman" w:eastAsia="Times New Roman" w:hAnsi="Times New Roman" w:cs="Times New Roman"/>
          <w:kern w:val="2"/>
          <w:sz w:val="24"/>
          <w:szCs w:val="24"/>
          <w:lang w:val="en-US" w:eastAsia="zh-CN"/>
        </w:rPr>
        <w:t>Xianli</w:t>
      </w:r>
      <w:proofErr w:type="spellEnd"/>
      <w:r w:rsidRPr="00F71645">
        <w:rPr>
          <w:rFonts w:ascii="Times New Roman" w:eastAsia="Times New Roman" w:hAnsi="Times New Roman" w:cs="Times New Roman"/>
          <w:kern w:val="2"/>
          <w:sz w:val="24"/>
          <w:szCs w:val="24"/>
          <w:lang w:val="en-US" w:eastAsia="zh-CN"/>
        </w:rPr>
        <w:t xml:space="preserve"> Kong </w:t>
      </w:r>
      <w:proofErr w:type="spellStart"/>
      <w:r w:rsidRPr="00F71645">
        <w:rPr>
          <w:rFonts w:ascii="Times New Roman" w:eastAsia="Times New Roman" w:hAnsi="Times New Roman" w:cs="Times New Roman"/>
          <w:kern w:val="2"/>
          <w:sz w:val="24"/>
          <w:szCs w:val="24"/>
          <w:vertAlign w:val="superscript"/>
          <w:lang w:val="en-US" w:eastAsia="zh-CN"/>
        </w:rPr>
        <w:t>a,b</w:t>
      </w:r>
      <w:proofErr w:type="spellEnd"/>
      <w:r w:rsidRPr="00F71645">
        <w:rPr>
          <w:rFonts w:ascii="Times New Roman" w:eastAsia="Times New Roman" w:hAnsi="Times New Roman" w:cs="Times New Roman"/>
          <w:kern w:val="2"/>
          <w:sz w:val="24"/>
          <w:szCs w:val="24"/>
          <w:lang w:val="en-US" w:eastAsia="zh-CN"/>
        </w:rPr>
        <w:t xml:space="preserve">, </w:t>
      </w:r>
      <w:proofErr w:type="spellStart"/>
      <w:r w:rsidRPr="00F71645">
        <w:rPr>
          <w:rFonts w:ascii="Times New Roman" w:eastAsia="宋体" w:hAnsi="Times New Roman" w:cs="Times New Roman"/>
          <w:kern w:val="2"/>
          <w:sz w:val="24"/>
          <w:lang w:val="en-US" w:eastAsia="zh-CN"/>
        </w:rPr>
        <w:t>Lingfeng</w:t>
      </w:r>
      <w:proofErr w:type="spellEnd"/>
      <w:r w:rsidRPr="00F71645">
        <w:rPr>
          <w:rFonts w:ascii="Times New Roman" w:eastAsia="宋体" w:hAnsi="Times New Roman" w:cs="Times New Roman"/>
          <w:kern w:val="2"/>
          <w:sz w:val="24"/>
          <w:lang w:val="en-US" w:eastAsia="zh-CN"/>
        </w:rPr>
        <w:t xml:space="preserve"> Chen </w:t>
      </w:r>
      <w:r w:rsidRPr="00F71645">
        <w:rPr>
          <w:rFonts w:ascii="Times New Roman" w:eastAsia="宋体" w:hAnsi="Times New Roman" w:cs="Times New Roman"/>
          <w:kern w:val="2"/>
          <w:sz w:val="24"/>
          <w:vertAlign w:val="superscript"/>
          <w:lang w:val="en-US" w:eastAsia="zh-CN"/>
        </w:rPr>
        <w:t>a</w:t>
      </w:r>
      <w:r w:rsidRPr="00F71645">
        <w:rPr>
          <w:rFonts w:ascii="Times New Roman" w:eastAsia="宋体" w:hAnsi="Times New Roman" w:cs="Times New Roman"/>
          <w:kern w:val="2"/>
          <w:sz w:val="24"/>
          <w:szCs w:val="24"/>
          <w:lang w:val="en-US" w:eastAsia="zh-CN"/>
        </w:rPr>
        <w:t xml:space="preserve">, </w:t>
      </w:r>
      <w:r w:rsidRPr="00F71645">
        <w:rPr>
          <w:rFonts w:ascii="Times New Roman" w:eastAsia="宋体" w:hAnsi="Times New Roman" w:cs="Times New Roman"/>
          <w:kern w:val="2"/>
          <w:sz w:val="24"/>
          <w:lang w:val="en-US" w:eastAsia="zh-CN"/>
        </w:rPr>
        <w:t xml:space="preserve">Wenchao Wang </w:t>
      </w:r>
      <w:r w:rsidRPr="00F71645">
        <w:rPr>
          <w:rFonts w:ascii="Times New Roman" w:eastAsia="宋体" w:hAnsi="Times New Roman" w:cs="Times New Roman" w:hint="eastAsia"/>
          <w:kern w:val="2"/>
          <w:sz w:val="24"/>
          <w:vertAlign w:val="superscript"/>
          <w:lang w:val="en-US" w:eastAsia="zh-CN"/>
        </w:rPr>
        <w:t>c</w:t>
      </w:r>
      <w:r w:rsidRPr="00F71645">
        <w:rPr>
          <w:rFonts w:ascii="Times New Roman" w:eastAsia="宋体" w:hAnsi="Times New Roman" w:cs="Times New Roman"/>
          <w:kern w:val="2"/>
          <w:sz w:val="24"/>
          <w:szCs w:val="24"/>
          <w:lang w:val="en-US" w:eastAsia="zh-CN"/>
        </w:rPr>
        <w:t>,</w:t>
      </w:r>
      <w:r w:rsidRPr="00F71645">
        <w:rPr>
          <w:rFonts w:ascii="Times New Roman" w:eastAsia="Times New Roman" w:hAnsi="Times New Roman" w:cs="Times New Roman"/>
          <w:kern w:val="2"/>
          <w:sz w:val="24"/>
          <w:szCs w:val="24"/>
          <w:lang w:val="en-US" w:eastAsia="zh-CN"/>
        </w:rPr>
        <w:t xml:space="preserve"> Yang Liu</w:t>
      </w:r>
      <w:r w:rsidRPr="00F71645">
        <w:rPr>
          <w:rFonts w:ascii="Times New Roman" w:eastAsia="宋体" w:hAnsi="Times New Roman" w:cs="Times New Roman" w:hint="eastAsia"/>
          <w:kern w:val="2"/>
          <w:sz w:val="24"/>
          <w:szCs w:val="24"/>
          <w:lang w:val="en-US" w:eastAsia="zh-CN"/>
        </w:rPr>
        <w:t xml:space="preserve"> </w:t>
      </w:r>
      <w:r w:rsidRPr="00F71645">
        <w:rPr>
          <w:rFonts w:ascii="Times New Roman" w:eastAsia="宋体" w:hAnsi="Times New Roman" w:cs="Times New Roman"/>
          <w:kern w:val="2"/>
          <w:sz w:val="24"/>
          <w:szCs w:val="24"/>
          <w:vertAlign w:val="superscript"/>
          <w:lang w:val="en-US" w:eastAsia="zh-CN"/>
        </w:rPr>
        <w:t>c,</w:t>
      </w:r>
      <w:r w:rsidRPr="00F71645">
        <w:rPr>
          <w:rFonts w:ascii="Times New Roman" w:eastAsia="宋体" w:hAnsi="Times New Roman" w:cs="Times New Roman"/>
          <w:kern w:val="2"/>
          <w:sz w:val="24"/>
          <w:vertAlign w:val="superscript"/>
          <w:lang w:val="en-US" w:eastAsia="zh-CN"/>
        </w:rPr>
        <w:t>*</w:t>
      </w:r>
    </w:p>
    <w:p w:rsidR="00F71645" w:rsidRPr="00F71645" w:rsidRDefault="00F71645" w:rsidP="00323DC4">
      <w:pPr>
        <w:widowControl w:val="0"/>
        <w:spacing w:after="0" w:line="480" w:lineRule="auto"/>
        <w:jc w:val="both"/>
        <w:rPr>
          <w:rFonts w:ascii="Times New Roman" w:eastAsia="DengXian" w:hAnsi="Times New Roman" w:cs="Times New Roman"/>
          <w:i/>
          <w:kern w:val="2"/>
          <w:sz w:val="24"/>
          <w:szCs w:val="24"/>
          <w:lang w:val="en-US" w:eastAsia="zh-CN"/>
        </w:rPr>
      </w:pPr>
      <w:r w:rsidRPr="00F71645">
        <w:rPr>
          <w:rFonts w:ascii="Times New Roman" w:eastAsia="Times New Roman" w:hAnsi="Times New Roman" w:cs="Times New Roman"/>
          <w:i/>
          <w:kern w:val="2"/>
          <w:sz w:val="24"/>
          <w:szCs w:val="24"/>
          <w:vertAlign w:val="superscript"/>
          <w:lang w:val="en-US" w:eastAsia="zh-CN"/>
        </w:rPr>
        <w:t>a</w:t>
      </w:r>
      <w:r w:rsidRPr="00F71645">
        <w:rPr>
          <w:rFonts w:ascii="Times New Roman" w:eastAsia="Times New Roman" w:hAnsi="Times New Roman" w:cs="Times New Roman"/>
          <w:i/>
          <w:kern w:val="2"/>
          <w:sz w:val="24"/>
          <w:szCs w:val="24"/>
          <w:lang w:val="en-US" w:eastAsia="zh-CN"/>
        </w:rPr>
        <w:t xml:space="preserve"> School of Economics, </w:t>
      </w:r>
      <w:proofErr w:type="spellStart"/>
      <w:r w:rsidRPr="00F71645">
        <w:rPr>
          <w:rFonts w:ascii="Times New Roman" w:eastAsia="Times New Roman" w:hAnsi="Times New Roman" w:cs="Times New Roman"/>
          <w:i/>
          <w:kern w:val="2"/>
          <w:sz w:val="24"/>
          <w:szCs w:val="24"/>
          <w:lang w:val="en-US" w:eastAsia="zh-CN"/>
        </w:rPr>
        <w:t>Dongbei</w:t>
      </w:r>
      <w:proofErr w:type="spellEnd"/>
      <w:r w:rsidRPr="00F71645">
        <w:rPr>
          <w:rFonts w:ascii="Times New Roman" w:eastAsia="Times New Roman" w:hAnsi="Times New Roman" w:cs="Times New Roman"/>
          <w:i/>
          <w:kern w:val="2"/>
          <w:sz w:val="24"/>
          <w:szCs w:val="24"/>
          <w:lang w:val="en-US" w:eastAsia="zh-CN"/>
        </w:rPr>
        <w:t xml:space="preserve"> University of Finance and Economics, Dalian 116025, China</w:t>
      </w:r>
    </w:p>
    <w:p w:rsidR="00F71645" w:rsidRPr="00F71645" w:rsidRDefault="00F71645" w:rsidP="00323DC4">
      <w:pPr>
        <w:widowControl w:val="0"/>
        <w:spacing w:after="0" w:line="480" w:lineRule="auto"/>
        <w:jc w:val="both"/>
        <w:rPr>
          <w:rFonts w:ascii="Times New Roman" w:eastAsia="Times New Roman" w:hAnsi="Times New Roman" w:cs="Times New Roman"/>
          <w:i/>
          <w:kern w:val="2"/>
          <w:sz w:val="24"/>
          <w:szCs w:val="24"/>
          <w:lang w:val="en-US" w:eastAsia="zh-CN"/>
        </w:rPr>
      </w:pPr>
      <w:r w:rsidRPr="00F71645">
        <w:rPr>
          <w:rFonts w:ascii="DengXian" w:eastAsia="宋体" w:hAnsi="DengXian" w:cs="Times New Roman"/>
          <w:i/>
          <w:kern w:val="2"/>
          <w:sz w:val="24"/>
          <w:szCs w:val="24"/>
          <w:vertAlign w:val="superscript"/>
          <w:lang w:val="en-US" w:eastAsia="zh-CN"/>
        </w:rPr>
        <w:t>b</w:t>
      </w:r>
      <w:r w:rsidRPr="00F71645">
        <w:rPr>
          <w:rFonts w:ascii="Times New Roman" w:eastAsia="Times New Roman" w:hAnsi="Times New Roman" w:cs="Times New Roman"/>
          <w:i/>
          <w:kern w:val="2"/>
          <w:sz w:val="24"/>
          <w:szCs w:val="24"/>
          <w:lang w:val="en-US" w:eastAsia="zh-CN"/>
        </w:rPr>
        <w:t xml:space="preserve"> Center for Econometrics Analysis and Forecast, </w:t>
      </w:r>
      <w:proofErr w:type="spellStart"/>
      <w:r w:rsidRPr="00F71645">
        <w:rPr>
          <w:rFonts w:ascii="Times New Roman" w:eastAsia="Times New Roman" w:hAnsi="Times New Roman" w:cs="Times New Roman"/>
          <w:i/>
          <w:kern w:val="2"/>
          <w:sz w:val="24"/>
          <w:szCs w:val="24"/>
          <w:lang w:val="en-US" w:eastAsia="zh-CN"/>
        </w:rPr>
        <w:t>Dongbei</w:t>
      </w:r>
      <w:proofErr w:type="spellEnd"/>
      <w:r w:rsidRPr="00F71645">
        <w:rPr>
          <w:rFonts w:ascii="Times New Roman" w:eastAsia="Times New Roman" w:hAnsi="Times New Roman" w:cs="Times New Roman"/>
          <w:i/>
          <w:kern w:val="2"/>
          <w:sz w:val="24"/>
          <w:szCs w:val="24"/>
          <w:lang w:val="en-US" w:eastAsia="zh-CN"/>
        </w:rPr>
        <w:t xml:space="preserve"> University of Finance and Economics, Dalian 116025, China</w:t>
      </w:r>
    </w:p>
    <w:p w:rsidR="00F71645" w:rsidRPr="00F71645" w:rsidRDefault="00F71645" w:rsidP="00323DC4">
      <w:pPr>
        <w:widowControl w:val="0"/>
        <w:spacing w:after="0" w:line="480" w:lineRule="auto"/>
        <w:jc w:val="both"/>
        <w:rPr>
          <w:rFonts w:ascii="Times New Roman" w:eastAsia="DengXian" w:hAnsi="Times New Roman" w:cs="Times New Roman"/>
          <w:i/>
          <w:kern w:val="2"/>
          <w:sz w:val="24"/>
          <w:szCs w:val="24"/>
          <w:lang w:val="en-US" w:eastAsia="zh-CN"/>
        </w:rPr>
      </w:pPr>
      <w:r w:rsidRPr="00F71645">
        <w:rPr>
          <w:rFonts w:ascii="Times New Roman" w:eastAsia="宋体" w:hAnsi="Times New Roman" w:cs="Times New Roman"/>
          <w:i/>
          <w:kern w:val="2"/>
          <w:sz w:val="24"/>
          <w:szCs w:val="24"/>
          <w:vertAlign w:val="superscript"/>
          <w:lang w:val="en-US" w:eastAsia="zh-CN"/>
        </w:rPr>
        <w:t>c</w:t>
      </w:r>
      <w:r w:rsidRPr="00F71645">
        <w:rPr>
          <w:rFonts w:ascii="Times New Roman" w:eastAsia="宋体" w:hAnsi="Times New Roman" w:cs="Times New Roman"/>
          <w:i/>
          <w:kern w:val="2"/>
          <w:sz w:val="24"/>
          <w:szCs w:val="24"/>
          <w:lang w:val="en-US" w:eastAsia="zh-CN"/>
        </w:rPr>
        <w:t xml:space="preserve"> </w:t>
      </w:r>
      <w:r w:rsidRPr="00F71645">
        <w:rPr>
          <w:rFonts w:ascii="Times New Roman" w:eastAsia="Times New Roman" w:hAnsi="Times New Roman" w:cs="Times New Roman"/>
          <w:i/>
          <w:kern w:val="2"/>
          <w:sz w:val="24"/>
          <w:szCs w:val="24"/>
          <w:lang w:val="en-US" w:eastAsia="zh-CN"/>
        </w:rPr>
        <w:t>School of International Trade and Economics, University of International Business and Economics, Beijing 100029, China</w:t>
      </w:r>
    </w:p>
    <w:p w:rsidR="00F71645" w:rsidRPr="00F71645" w:rsidRDefault="00F71645" w:rsidP="00323DC4">
      <w:pPr>
        <w:widowControl w:val="0"/>
        <w:spacing w:after="0" w:line="480" w:lineRule="auto"/>
        <w:jc w:val="both"/>
        <w:rPr>
          <w:rFonts w:ascii="Times New Roman" w:eastAsia="Times New Roman" w:hAnsi="Times New Roman" w:cs="Times New Roman"/>
          <w:i/>
          <w:color w:val="0000FF"/>
          <w:kern w:val="2"/>
          <w:sz w:val="24"/>
          <w:szCs w:val="24"/>
          <w:lang w:val="en-US" w:eastAsia="zh-CN"/>
        </w:rPr>
      </w:pPr>
      <w:r w:rsidRPr="00F71645">
        <w:rPr>
          <w:rFonts w:ascii="Times New Roman" w:eastAsia="Times New Roman" w:hAnsi="Times New Roman" w:cs="Times New Roman"/>
          <w:i/>
          <w:kern w:val="2"/>
          <w:sz w:val="24"/>
          <w:szCs w:val="24"/>
          <w:lang w:val="en-US" w:eastAsia="zh-CN"/>
        </w:rPr>
        <w:t>E-mail addresses:</w:t>
      </w:r>
      <w:r w:rsidRPr="00F71645">
        <w:rPr>
          <w:rFonts w:ascii="Times New Roman" w:eastAsia="Times New Roman" w:hAnsi="Times New Roman" w:cs="Times New Roman"/>
          <w:i/>
          <w:color w:val="0000FF"/>
          <w:kern w:val="2"/>
          <w:sz w:val="24"/>
          <w:szCs w:val="24"/>
          <w:lang w:val="en-US" w:eastAsia="zh-CN"/>
        </w:rPr>
        <w:t xml:space="preserve"> kxldufe@163.com</w:t>
      </w:r>
      <w:r w:rsidRPr="00F71645">
        <w:rPr>
          <w:rFonts w:ascii="Times New Roman" w:eastAsia="Times New Roman" w:hAnsi="Times New Roman" w:cs="Times New Roman"/>
          <w:i/>
          <w:kern w:val="2"/>
          <w:sz w:val="24"/>
          <w:szCs w:val="24"/>
          <w:lang w:val="en-US" w:eastAsia="zh-CN"/>
        </w:rPr>
        <w:t xml:space="preserve"> (X.L. Kong); </w:t>
      </w:r>
      <w:r w:rsidRPr="00F71645">
        <w:rPr>
          <w:rFonts w:ascii="Times New Roman" w:eastAsia="Times New Roman" w:hAnsi="Times New Roman" w:cs="Times New Roman"/>
          <w:i/>
          <w:iCs/>
          <w:color w:val="0000FF"/>
          <w:kern w:val="2"/>
          <w:sz w:val="24"/>
          <w:szCs w:val="24"/>
          <w:lang w:eastAsia="zh-CN"/>
        </w:rPr>
        <w:t>lemon717750670@163.com</w:t>
      </w:r>
      <w:r w:rsidRPr="00F71645">
        <w:rPr>
          <w:rFonts w:ascii="Times New Roman" w:eastAsia="Times New Roman" w:hAnsi="Times New Roman" w:cs="Times New Roman"/>
          <w:i/>
          <w:kern w:val="2"/>
          <w:sz w:val="24"/>
          <w:szCs w:val="24"/>
          <w:lang w:val="en-US" w:eastAsia="zh-CN"/>
        </w:rPr>
        <w:t xml:space="preserve"> (L.F. Chen); </w:t>
      </w:r>
      <w:bookmarkStart w:id="0" w:name="_Hlk145514883"/>
      <w:r w:rsidRPr="00F71645">
        <w:rPr>
          <w:rFonts w:ascii="Times New Roman" w:eastAsia="宋体" w:hAnsi="Times New Roman" w:cs="Times New Roman"/>
          <w:i/>
          <w:color w:val="0000FF"/>
          <w:kern w:val="2"/>
          <w:sz w:val="24"/>
          <w:lang w:val="en-US" w:eastAsia="zh-CN"/>
        </w:rPr>
        <w:t>W</w:t>
      </w:r>
      <w:r w:rsidRPr="00F71645">
        <w:rPr>
          <w:rFonts w:ascii="Times New Roman" w:eastAsia="宋体" w:hAnsi="Times New Roman" w:cs="Times New Roman" w:hint="eastAsia"/>
          <w:i/>
          <w:color w:val="0000FF"/>
          <w:kern w:val="2"/>
          <w:sz w:val="24"/>
          <w:lang w:val="en-US" w:eastAsia="zh-CN"/>
        </w:rPr>
        <w:t>endy</w:t>
      </w:r>
      <w:r w:rsidRPr="00F71645">
        <w:rPr>
          <w:rFonts w:ascii="Times New Roman" w:eastAsia="宋体" w:hAnsi="Times New Roman" w:cs="Times New Roman"/>
          <w:i/>
          <w:color w:val="0000FF"/>
          <w:kern w:val="2"/>
          <w:sz w:val="24"/>
          <w:lang w:val="en-US" w:eastAsia="zh-CN"/>
        </w:rPr>
        <w:t xml:space="preserve">_wangchao@163.com </w:t>
      </w:r>
      <w:r w:rsidRPr="00F71645">
        <w:rPr>
          <w:rFonts w:ascii="Times New Roman" w:eastAsia="宋体" w:hAnsi="Times New Roman" w:cs="Times New Roman"/>
          <w:i/>
          <w:kern w:val="2"/>
          <w:sz w:val="24"/>
          <w:lang w:val="en-US" w:eastAsia="zh-CN"/>
        </w:rPr>
        <w:t xml:space="preserve">(W.C. Wang); </w:t>
      </w:r>
      <w:r w:rsidRPr="00F71645">
        <w:rPr>
          <w:rFonts w:ascii="Times New Roman" w:eastAsia="Times New Roman" w:hAnsi="Times New Roman" w:cs="Times New Roman"/>
          <w:i/>
          <w:color w:val="0000FF"/>
          <w:kern w:val="2"/>
          <w:sz w:val="24"/>
          <w:szCs w:val="24"/>
          <w:lang w:val="en-US" w:eastAsia="zh-CN"/>
        </w:rPr>
        <w:t>liuy0000@163.com</w:t>
      </w:r>
      <w:bookmarkEnd w:id="0"/>
      <w:r w:rsidRPr="00F71645">
        <w:rPr>
          <w:rFonts w:ascii="Times New Roman" w:eastAsia="Times New Roman" w:hAnsi="Times New Roman" w:cs="Times New Roman"/>
          <w:i/>
          <w:kern w:val="2"/>
          <w:sz w:val="24"/>
          <w:szCs w:val="24"/>
          <w:lang w:val="en-US" w:eastAsia="zh-CN"/>
        </w:rPr>
        <w:t xml:space="preserve"> (Y. Liu)</w:t>
      </w:r>
      <w:r w:rsidRPr="00F71645">
        <w:rPr>
          <w:rFonts w:ascii="Times New Roman" w:eastAsia="宋体" w:hAnsi="Times New Roman" w:cs="Times New Roman"/>
          <w:i/>
          <w:kern w:val="2"/>
          <w:sz w:val="24"/>
          <w:szCs w:val="32"/>
          <w:lang w:val="en-US" w:eastAsia="zh-CN"/>
        </w:rPr>
        <w:t>.</w:t>
      </w:r>
    </w:p>
    <w:p w:rsidR="00F71645" w:rsidRPr="00F71645" w:rsidRDefault="00F71645" w:rsidP="00323DC4">
      <w:pPr>
        <w:widowControl w:val="0"/>
        <w:spacing w:after="0" w:line="480" w:lineRule="auto"/>
        <w:jc w:val="both"/>
        <w:rPr>
          <w:rFonts w:ascii="Times New Roman" w:eastAsia="Times New Roman" w:hAnsi="Times New Roman" w:cs="Times New Roman"/>
          <w:i/>
          <w:color w:val="0000FF"/>
          <w:kern w:val="2"/>
          <w:sz w:val="24"/>
          <w:szCs w:val="32"/>
          <w:lang w:val="en-US" w:eastAsia="zh-CN"/>
        </w:rPr>
      </w:pPr>
      <w:r w:rsidRPr="00F71645">
        <w:rPr>
          <w:rFonts w:ascii="Times New Roman" w:eastAsia="Times New Roman" w:hAnsi="Times New Roman" w:cs="Times New Roman"/>
          <w:i/>
          <w:kern w:val="2"/>
          <w:sz w:val="24"/>
          <w:szCs w:val="24"/>
          <w:lang w:val="en-US" w:eastAsia="zh-CN"/>
        </w:rPr>
        <w:t xml:space="preserve">*Corresponding author: </w:t>
      </w:r>
      <w:r w:rsidRPr="00F71645">
        <w:rPr>
          <w:rFonts w:ascii="Times New Roman" w:eastAsia="Times New Roman" w:hAnsi="Times New Roman" w:cs="Times New Roman"/>
          <w:i/>
          <w:color w:val="0000FF"/>
          <w:kern w:val="2"/>
          <w:sz w:val="24"/>
          <w:szCs w:val="24"/>
          <w:lang w:val="en-US" w:eastAsia="zh-CN"/>
        </w:rPr>
        <w:t>liuy0000@163.com</w:t>
      </w:r>
      <w:r w:rsidRPr="00F71645">
        <w:rPr>
          <w:rFonts w:ascii="Times New Roman" w:eastAsia="Times New Roman" w:hAnsi="Times New Roman" w:cs="Times New Roman"/>
          <w:i/>
          <w:kern w:val="2"/>
          <w:sz w:val="24"/>
          <w:szCs w:val="32"/>
          <w:lang w:val="en-US" w:eastAsia="zh-CN"/>
        </w:rPr>
        <w:t xml:space="preserve"> (Y. </w:t>
      </w:r>
      <w:r w:rsidRPr="00F71645">
        <w:rPr>
          <w:rFonts w:ascii="Times New Roman" w:eastAsia="Times New Roman" w:hAnsi="Times New Roman" w:cs="Times New Roman" w:hint="eastAsia"/>
          <w:i/>
          <w:kern w:val="2"/>
          <w:sz w:val="24"/>
          <w:szCs w:val="32"/>
          <w:lang w:val="en-US" w:eastAsia="zh-CN"/>
        </w:rPr>
        <w:t>Liu</w:t>
      </w:r>
      <w:r w:rsidRPr="00F71645">
        <w:rPr>
          <w:rFonts w:ascii="Times New Roman" w:eastAsia="Times New Roman" w:hAnsi="Times New Roman" w:cs="Times New Roman"/>
          <w:i/>
          <w:kern w:val="2"/>
          <w:sz w:val="24"/>
          <w:szCs w:val="24"/>
          <w:lang w:val="en-US" w:eastAsia="zh-CN"/>
        </w:rPr>
        <w:t>).</w:t>
      </w:r>
    </w:p>
    <w:p w:rsidR="00F27D2F" w:rsidRPr="00F71645" w:rsidRDefault="00F71645" w:rsidP="00F27D2F">
      <w:pPr>
        <w:rPr>
          <w:lang w:val="en-US" w:eastAsia="zh-CN"/>
        </w:rPr>
      </w:pPr>
      <w:r>
        <w:rPr>
          <w:lang w:val="en-US" w:eastAsia="zh-CN"/>
        </w:rPr>
        <w:br w:type="page"/>
      </w:r>
    </w:p>
    <w:p w:rsidR="00537E64" w:rsidRPr="00537E64" w:rsidRDefault="00667582" w:rsidP="00537E64">
      <w:pPr>
        <w:pStyle w:val="2"/>
      </w:pPr>
      <w:r>
        <w:lastRenderedPageBreak/>
        <w:t xml:space="preserve">Table </w:t>
      </w:r>
      <w:r w:rsidR="00FE4305">
        <w:t>S</w:t>
      </w:r>
      <w:r w:rsidR="00CE1A0C">
        <w:t>1</w:t>
      </w:r>
      <w:r>
        <w:t>.</w:t>
      </w:r>
      <w:r w:rsidR="00CE1A0C">
        <w:t xml:space="preserve"> Defini</w:t>
      </w:r>
      <w:r w:rsidR="00866899">
        <w:t>tions of digital transformation</w:t>
      </w:r>
    </w:p>
    <w:tbl>
      <w:tblPr>
        <w:tblW w:w="5000" w:type="pct"/>
        <w:jc w:val="center"/>
        <w:tblBorders>
          <w:bottom w:val="single" w:sz="4" w:space="0" w:color="auto"/>
        </w:tblBorders>
        <w:tblLook w:val="04A0" w:firstRow="1" w:lastRow="0" w:firstColumn="1" w:lastColumn="0" w:noHBand="0" w:noVBand="1"/>
      </w:tblPr>
      <w:tblGrid>
        <w:gridCol w:w="2523"/>
        <w:gridCol w:w="6719"/>
      </w:tblGrid>
      <w:tr w:rsidR="00CE1A0C" w:rsidRPr="00636AC3" w:rsidTr="009F7990">
        <w:trPr>
          <w:jc w:val="center"/>
        </w:trPr>
        <w:tc>
          <w:tcPr>
            <w:tcW w:w="1338" w:type="pct"/>
            <w:tcBorders>
              <w:top w:val="single" w:sz="4" w:space="0" w:color="auto"/>
              <w:bottom w:val="single" w:sz="4" w:space="0" w:color="auto"/>
            </w:tcBorders>
            <w:vAlign w:val="center"/>
          </w:tcPr>
          <w:p w:rsidR="00CE1A0C" w:rsidRPr="00636AC3" w:rsidRDefault="00CE1A0C" w:rsidP="00537E64">
            <w:pPr>
              <w:spacing w:after="0" w:line="360" w:lineRule="auto"/>
              <w:jc w:val="center"/>
              <w:rPr>
                <w:rFonts w:ascii="Times New Roman" w:eastAsia="宋体" w:hAnsi="Times New Roman" w:cs="Times New Roman"/>
                <w:b/>
                <w:bCs/>
                <w:color w:val="000000" w:themeColor="text1"/>
                <w:sz w:val="24"/>
                <w:szCs w:val="24"/>
              </w:rPr>
            </w:pPr>
            <w:r w:rsidRPr="00636AC3">
              <w:rPr>
                <w:rFonts w:ascii="Times New Roman" w:eastAsia="宋体" w:hAnsi="Times New Roman" w:cs="Times New Roman"/>
                <w:b/>
                <w:bCs/>
                <w:color w:val="000000" w:themeColor="text1"/>
                <w:sz w:val="24"/>
                <w:szCs w:val="24"/>
              </w:rPr>
              <w:t>Researcher/Institution</w:t>
            </w:r>
          </w:p>
        </w:tc>
        <w:tc>
          <w:tcPr>
            <w:tcW w:w="3662" w:type="pct"/>
            <w:tcBorders>
              <w:top w:val="single" w:sz="4" w:space="0" w:color="auto"/>
              <w:bottom w:val="single" w:sz="4" w:space="0" w:color="auto"/>
            </w:tcBorders>
            <w:vAlign w:val="center"/>
          </w:tcPr>
          <w:p w:rsidR="00CE1A0C" w:rsidRPr="00636AC3" w:rsidRDefault="00CE1A0C" w:rsidP="00537E64">
            <w:pPr>
              <w:spacing w:after="0" w:line="360" w:lineRule="auto"/>
              <w:jc w:val="center"/>
              <w:rPr>
                <w:rFonts w:ascii="Times New Roman" w:eastAsia="宋体" w:hAnsi="Times New Roman" w:cs="Times New Roman"/>
                <w:b/>
                <w:bCs/>
                <w:color w:val="000000" w:themeColor="text1"/>
                <w:sz w:val="24"/>
                <w:szCs w:val="24"/>
              </w:rPr>
            </w:pPr>
            <w:r w:rsidRPr="00636AC3">
              <w:rPr>
                <w:rFonts w:ascii="Times New Roman" w:eastAsia="宋体" w:hAnsi="Times New Roman" w:cs="Times New Roman"/>
                <w:b/>
                <w:bCs/>
                <w:color w:val="000000" w:themeColor="text1"/>
                <w:sz w:val="24"/>
                <w:szCs w:val="24"/>
              </w:rPr>
              <w:t>Digital Transformation Definition</w:t>
            </w:r>
          </w:p>
        </w:tc>
      </w:tr>
      <w:tr w:rsidR="00CE1A0C" w:rsidRPr="00636AC3" w:rsidTr="009F7990">
        <w:trPr>
          <w:jc w:val="center"/>
        </w:trPr>
        <w:tc>
          <w:tcPr>
            <w:tcW w:w="1338" w:type="pct"/>
            <w:tcBorders>
              <w:top w:val="single" w:sz="4" w:space="0" w:color="auto"/>
            </w:tcBorders>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Long et al. (</w:t>
            </w:r>
            <w:r w:rsidRPr="00636AC3">
              <w:rPr>
                <w:rFonts w:ascii="Times New Roman" w:eastAsia="宋体" w:hAnsi="Times New Roman" w:cs="Times New Roman"/>
                <w:color w:val="0070C0"/>
                <w:sz w:val="24"/>
                <w:szCs w:val="24"/>
              </w:rPr>
              <w:t>2018</w:t>
            </w:r>
            <w:r w:rsidRPr="00636AC3">
              <w:rPr>
                <w:rFonts w:ascii="Times New Roman" w:eastAsia="宋体" w:hAnsi="Times New Roman" w:cs="Times New Roman"/>
                <w:color w:val="000000" w:themeColor="text1"/>
                <w:sz w:val="24"/>
                <w:szCs w:val="24"/>
              </w:rPr>
              <w:t>)</w:t>
            </w:r>
          </w:p>
        </w:tc>
        <w:tc>
          <w:tcPr>
            <w:tcW w:w="3662" w:type="pct"/>
            <w:tcBorders>
              <w:top w:val="single" w:sz="4" w:space="0" w:color="auto"/>
            </w:tcBorders>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Enterprise digital transformation refers to the use of new-generation information technology to create a closed-loop for data collection, transmission, storage, processing, and feedback. It breaks down data barriers across different levels and industries, improves the overall operational efficiency of industries, and constructs an entirely new digital economic system.</w:t>
            </w:r>
          </w:p>
        </w:tc>
      </w:tr>
      <w:tr w:rsidR="00CE1A0C" w:rsidRPr="00636AC3" w:rsidTr="009F7990">
        <w:trPr>
          <w:jc w:val="center"/>
        </w:trPr>
        <w:tc>
          <w:tcPr>
            <w:tcW w:w="1338"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Huawei Technologies Co., Ltd. (</w:t>
            </w:r>
            <w:r w:rsidRPr="00636AC3">
              <w:rPr>
                <w:rFonts w:ascii="Times New Roman" w:eastAsia="宋体" w:hAnsi="Times New Roman" w:cs="Times New Roman"/>
                <w:color w:val="0070C0"/>
                <w:sz w:val="24"/>
                <w:szCs w:val="24"/>
              </w:rPr>
              <w:t>2019</w:t>
            </w:r>
            <w:r w:rsidRPr="00636AC3">
              <w:rPr>
                <w:rFonts w:ascii="Times New Roman" w:eastAsia="宋体" w:hAnsi="Times New Roman" w:cs="Times New Roman"/>
                <w:color w:val="000000" w:themeColor="text1"/>
                <w:sz w:val="24"/>
                <w:szCs w:val="24"/>
              </w:rPr>
              <w:t>)</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Digital transformation involves the in-depth application of new-generation digital technologies to create a fully sensed, fully connected, all-scenario, and all-intelligent digital world. This optimizes and rebuilds businesses in the physical world and innovates and reshapes traditional management models, business models, and commercial models, leading to business success.</w:t>
            </w:r>
          </w:p>
        </w:tc>
      </w:tr>
      <w:tr w:rsidR="00CE1A0C" w:rsidRPr="00636AC3" w:rsidTr="009F7990">
        <w:trPr>
          <w:jc w:val="center"/>
        </w:trPr>
        <w:tc>
          <w:tcPr>
            <w:tcW w:w="1338" w:type="pct"/>
            <w:vAlign w:val="center"/>
          </w:tcPr>
          <w:p w:rsidR="00CE1A0C" w:rsidRPr="00636AC3" w:rsidRDefault="00CE1A0C" w:rsidP="00537E64">
            <w:pPr>
              <w:autoSpaceDE w:val="0"/>
              <w:autoSpaceDN w:val="0"/>
              <w:spacing w:after="0" w:line="360" w:lineRule="auto"/>
              <w:rPr>
                <w:rFonts w:ascii="Times New Roman" w:eastAsia="宋体" w:hAnsi="Times New Roman" w:cs="Times New Roman"/>
                <w:color w:val="000000" w:themeColor="text1"/>
                <w:sz w:val="24"/>
                <w:szCs w:val="24"/>
                <w:lang w:val="fr-FR"/>
              </w:rPr>
            </w:pPr>
            <w:r w:rsidRPr="00636AC3">
              <w:rPr>
                <w:rFonts w:ascii="Times New Roman" w:hAnsi="Times New Roman" w:cs="Times New Roman"/>
                <w:color w:val="000000" w:themeColor="text1"/>
                <w:sz w:val="24"/>
                <w:szCs w:val="24"/>
              </w:rPr>
              <w:t>Liu et al. (</w:t>
            </w:r>
            <w:r w:rsidRPr="00636AC3">
              <w:rPr>
                <w:rFonts w:ascii="Times New Roman" w:hAnsi="Times New Roman" w:cs="Times New Roman"/>
                <w:color w:val="0070C0"/>
                <w:sz w:val="24"/>
                <w:szCs w:val="24"/>
              </w:rPr>
              <w:t>2021</w:t>
            </w:r>
            <w:r w:rsidRPr="00636AC3">
              <w:rPr>
                <w:rFonts w:ascii="Times New Roman" w:hAnsi="Times New Roman" w:cs="Times New Roman"/>
                <w:color w:val="000000" w:themeColor="text1"/>
                <w:sz w:val="24"/>
                <w:szCs w:val="24"/>
              </w:rPr>
              <w:t>)</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The essence of enterprise digital transformation is the shift from an “industrial management model” to a “digital management model.” It involves introducing digital technology into the existing enterprise management framework and driving systematic restructuring in information structures, management methods, operational mechanisms, production processes, and more compared to the industrial system.</w:t>
            </w:r>
          </w:p>
        </w:tc>
      </w:tr>
      <w:tr w:rsidR="00CE1A0C" w:rsidRPr="00636AC3" w:rsidTr="009F7990">
        <w:trPr>
          <w:jc w:val="center"/>
        </w:trPr>
        <w:tc>
          <w:tcPr>
            <w:tcW w:w="1338" w:type="pct"/>
            <w:vAlign w:val="center"/>
          </w:tcPr>
          <w:p w:rsidR="00CE1A0C" w:rsidRPr="00636AC3" w:rsidRDefault="00CE1A0C" w:rsidP="00537E64">
            <w:pPr>
              <w:autoSpaceDE w:val="0"/>
              <w:autoSpaceDN w:val="0"/>
              <w:spacing w:after="0" w:line="360" w:lineRule="auto"/>
              <w:rPr>
                <w:rFonts w:ascii="Times New Roman" w:eastAsia="宋体" w:hAnsi="Times New Roman" w:cs="Times New Roman"/>
                <w:color w:val="000000" w:themeColor="text1"/>
                <w:sz w:val="24"/>
                <w:szCs w:val="24"/>
                <w:lang w:val="fr-FR"/>
              </w:rPr>
            </w:pPr>
            <w:r w:rsidRPr="00636AC3">
              <w:rPr>
                <w:rFonts w:ascii="Times New Roman" w:hAnsi="Times New Roman" w:cs="Times New Roman"/>
                <w:color w:val="000000" w:themeColor="text1"/>
                <w:sz w:val="24"/>
                <w:szCs w:val="24"/>
                <w:lang w:val="fr-FR"/>
              </w:rPr>
              <w:t>Huang et al. (</w:t>
            </w:r>
            <w:r w:rsidRPr="00636AC3">
              <w:rPr>
                <w:rFonts w:ascii="Times New Roman" w:hAnsi="Times New Roman" w:cs="Times New Roman"/>
                <w:color w:val="0070C0"/>
                <w:sz w:val="24"/>
                <w:szCs w:val="24"/>
                <w:lang w:val="fr-FR"/>
              </w:rPr>
              <w:t>2021</w:t>
            </w:r>
            <w:r w:rsidRPr="00636AC3">
              <w:rPr>
                <w:rFonts w:ascii="Times New Roman" w:hAnsi="Times New Roman" w:cs="Times New Roman"/>
                <w:color w:val="000000" w:themeColor="text1"/>
                <w:sz w:val="24"/>
                <w:szCs w:val="24"/>
                <w:lang w:val="fr-FR"/>
              </w:rPr>
              <w:t>)</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lang w:eastAsia="zh-CN"/>
              </w:rPr>
            </w:pPr>
            <w:r w:rsidRPr="00636AC3">
              <w:rPr>
                <w:rFonts w:ascii="Times New Roman" w:eastAsia="宋体" w:hAnsi="Times New Roman" w:cs="Times New Roman"/>
                <w:color w:val="000000" w:themeColor="text1"/>
                <w:sz w:val="24"/>
                <w:szCs w:val="24"/>
              </w:rPr>
              <w:t xml:space="preserve">Enterprise digital transformation refers to the significant transformation of enterprise organizational characteristics triggered by the combined application of information technology, computing technology, communication technology, and connectivity technology. It involves the reconstruction of organizational structures, </w:t>
            </w:r>
            <w:r w:rsidR="00537E64" w:rsidRPr="00636AC3">
              <w:rPr>
                <w:rFonts w:ascii="Times New Roman" w:eastAsia="宋体" w:hAnsi="Times New Roman" w:cs="Times New Roman"/>
                <w:color w:val="000000" w:themeColor="text1"/>
                <w:sz w:val="24"/>
                <w:szCs w:val="24"/>
              </w:rPr>
              <w:t>behaviour</w:t>
            </w:r>
            <w:r w:rsidRPr="00636AC3">
              <w:rPr>
                <w:rFonts w:ascii="Times New Roman" w:eastAsia="宋体" w:hAnsi="Times New Roman" w:cs="Times New Roman"/>
                <w:color w:val="000000" w:themeColor="text1"/>
                <w:sz w:val="24"/>
                <w:szCs w:val="24"/>
              </w:rPr>
              <w:t>s, and operational systems.</w:t>
            </w:r>
          </w:p>
        </w:tc>
      </w:tr>
      <w:tr w:rsidR="00CE1A0C" w:rsidRPr="00636AC3" w:rsidTr="009F7990">
        <w:trPr>
          <w:jc w:val="center"/>
        </w:trPr>
        <w:tc>
          <w:tcPr>
            <w:tcW w:w="1338" w:type="pct"/>
            <w:vAlign w:val="center"/>
          </w:tcPr>
          <w:p w:rsidR="00CE1A0C" w:rsidRPr="00636AC3" w:rsidRDefault="00CE1A0C" w:rsidP="00537E64">
            <w:pPr>
              <w:autoSpaceDE w:val="0"/>
              <w:autoSpaceDN w:val="0"/>
              <w:spacing w:after="0" w:line="360" w:lineRule="auto"/>
              <w:rPr>
                <w:rFonts w:ascii="Times New Roman" w:eastAsia="宋体" w:hAnsi="Times New Roman" w:cs="Times New Roman"/>
                <w:color w:val="000000" w:themeColor="text1"/>
                <w:sz w:val="24"/>
                <w:szCs w:val="24"/>
              </w:rPr>
            </w:pPr>
            <w:r w:rsidRPr="00636AC3">
              <w:rPr>
                <w:rFonts w:ascii="Times New Roman" w:hAnsi="Times New Roman" w:cs="Times New Roman"/>
                <w:color w:val="000000" w:themeColor="text1"/>
                <w:sz w:val="24"/>
                <w:szCs w:val="24"/>
              </w:rPr>
              <w:t>Westerman and Bonnet (</w:t>
            </w:r>
            <w:r w:rsidRPr="00636AC3">
              <w:rPr>
                <w:rFonts w:ascii="Times New Roman" w:hAnsi="Times New Roman" w:cs="Times New Roman"/>
                <w:color w:val="0070C0"/>
                <w:sz w:val="24"/>
                <w:szCs w:val="24"/>
              </w:rPr>
              <w:t>2015</w:t>
            </w:r>
            <w:r w:rsidRPr="00636AC3">
              <w:rPr>
                <w:rFonts w:ascii="Times New Roman" w:hAnsi="Times New Roman" w:cs="Times New Roman"/>
                <w:color w:val="000000" w:themeColor="text1"/>
                <w:sz w:val="24"/>
                <w:szCs w:val="24"/>
              </w:rPr>
              <w:t>)</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Digital transformation is a thorough change in how businesses use technology to achieve operational efficiency and business performance.</w:t>
            </w:r>
          </w:p>
        </w:tc>
      </w:tr>
      <w:tr w:rsidR="00CE1A0C" w:rsidRPr="00636AC3" w:rsidTr="009F7990">
        <w:trPr>
          <w:jc w:val="center"/>
        </w:trPr>
        <w:tc>
          <w:tcPr>
            <w:tcW w:w="1338"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hAnsi="Times New Roman" w:cs="Times New Roman"/>
                <w:color w:val="000000" w:themeColor="text1"/>
                <w:sz w:val="24"/>
                <w:szCs w:val="24"/>
              </w:rPr>
              <w:t>Nambisan et al. (</w:t>
            </w:r>
            <w:r w:rsidRPr="00636AC3">
              <w:rPr>
                <w:rFonts w:ascii="Times New Roman" w:hAnsi="Times New Roman" w:cs="Times New Roman"/>
                <w:color w:val="0070C0"/>
                <w:sz w:val="24"/>
                <w:szCs w:val="24"/>
              </w:rPr>
              <w:t>2019</w:t>
            </w:r>
            <w:r w:rsidRPr="00636AC3">
              <w:rPr>
                <w:rFonts w:ascii="Times New Roman" w:hAnsi="Times New Roman" w:cs="Times New Roman"/>
                <w:color w:val="000000" w:themeColor="text1"/>
                <w:sz w:val="24"/>
                <w:szCs w:val="24"/>
              </w:rPr>
              <w:t>)</w:t>
            </w:r>
            <w:r w:rsidRPr="00636AC3">
              <w:rPr>
                <w:rFonts w:ascii="Times New Roman" w:eastAsia="宋体" w:hAnsi="Times New Roman" w:cs="Times New Roman"/>
                <w:color w:val="000000" w:themeColor="text1"/>
                <w:sz w:val="24"/>
                <w:szCs w:val="24"/>
              </w:rPr>
              <w:t xml:space="preserve"> </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 xml:space="preserve">Digital transformation refers to the transformative or disruptive impact of digital technologies on businesses, implying that existing businesses may need to reinvent themselves to succeed in the </w:t>
            </w:r>
            <w:r w:rsidRPr="00636AC3">
              <w:rPr>
                <w:rFonts w:ascii="Times New Roman" w:eastAsia="宋体" w:hAnsi="Times New Roman" w:cs="Times New Roman"/>
                <w:color w:val="000000" w:themeColor="text1"/>
                <w:sz w:val="24"/>
                <w:szCs w:val="24"/>
              </w:rPr>
              <w:lastRenderedPageBreak/>
              <w:t>digital age.</w:t>
            </w:r>
          </w:p>
        </w:tc>
      </w:tr>
      <w:tr w:rsidR="00CE1A0C" w:rsidRPr="00636AC3" w:rsidTr="009F7990">
        <w:trPr>
          <w:jc w:val="center"/>
        </w:trPr>
        <w:tc>
          <w:tcPr>
            <w:tcW w:w="1338"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hAnsi="Times New Roman" w:cs="Times New Roman"/>
                <w:color w:val="000000" w:themeColor="text1"/>
                <w:sz w:val="24"/>
                <w:szCs w:val="24"/>
              </w:rPr>
              <w:lastRenderedPageBreak/>
              <w:t>Vial (</w:t>
            </w:r>
            <w:r w:rsidRPr="00636AC3">
              <w:rPr>
                <w:rFonts w:ascii="Times New Roman" w:hAnsi="Times New Roman" w:cs="Times New Roman"/>
                <w:color w:val="0070C0"/>
                <w:sz w:val="24"/>
                <w:szCs w:val="24"/>
              </w:rPr>
              <w:t>2019</w:t>
            </w:r>
            <w:r w:rsidRPr="00636AC3">
              <w:rPr>
                <w:rFonts w:ascii="Times New Roman" w:hAnsi="Times New Roman" w:cs="Times New Roman"/>
                <w:color w:val="000000" w:themeColor="text1"/>
                <w:sz w:val="24"/>
                <w:szCs w:val="24"/>
              </w:rPr>
              <w:t>)</w:t>
            </w:r>
          </w:p>
        </w:tc>
        <w:tc>
          <w:tcPr>
            <w:tcW w:w="3662" w:type="pct"/>
            <w:vAlign w:val="center"/>
          </w:tcPr>
          <w:p w:rsidR="00CE1A0C" w:rsidRPr="00636AC3" w:rsidRDefault="00CE1A0C" w:rsidP="00537E64">
            <w:pPr>
              <w:spacing w:after="0" w:line="360" w:lineRule="auto"/>
              <w:rPr>
                <w:rFonts w:ascii="Times New Roman" w:eastAsia="宋体" w:hAnsi="Times New Roman" w:cs="Times New Roman"/>
                <w:color w:val="000000" w:themeColor="text1"/>
                <w:sz w:val="24"/>
                <w:szCs w:val="24"/>
              </w:rPr>
            </w:pPr>
            <w:r w:rsidRPr="00636AC3">
              <w:rPr>
                <w:rFonts w:ascii="Times New Roman" w:eastAsia="宋体" w:hAnsi="Times New Roman" w:cs="Times New Roman"/>
                <w:color w:val="000000" w:themeColor="text1"/>
                <w:sz w:val="24"/>
                <w:szCs w:val="24"/>
              </w:rPr>
              <w:t>Digital transformation involves digital technologies such as information, computing, and communication, triggering strategic responses in organizations, leading to changes in their structure, boundaries, and value creation pathways, ultimately driving the evolution of business entities.</w:t>
            </w:r>
          </w:p>
        </w:tc>
      </w:tr>
      <w:tr w:rsidR="00CE1A0C" w:rsidRPr="00636AC3" w:rsidTr="009F7990">
        <w:trPr>
          <w:jc w:val="center"/>
        </w:trPr>
        <w:tc>
          <w:tcPr>
            <w:tcW w:w="5000" w:type="pct"/>
            <w:gridSpan w:val="2"/>
            <w:vAlign w:val="center"/>
          </w:tcPr>
          <w:p w:rsidR="00CE1A0C" w:rsidRPr="00636AC3" w:rsidRDefault="00537E64" w:rsidP="00537E64">
            <w:pPr>
              <w:spacing w:after="0" w:line="360" w:lineRule="auto"/>
              <w:rPr>
                <w:rFonts w:ascii="Times New Roman" w:hAnsi="Times New Roman" w:cs="Times New Roman"/>
                <w:color w:val="000000" w:themeColor="text1"/>
                <w:sz w:val="24"/>
                <w:szCs w:val="24"/>
              </w:rPr>
            </w:pPr>
            <w:r w:rsidRPr="00636AC3">
              <w:rPr>
                <w:rFonts w:ascii="Times New Roman" w:hAnsi="Times New Roman" w:cs="Times New Roman"/>
                <w:b/>
                <w:bCs/>
                <w:color w:val="000000" w:themeColor="text1"/>
                <w:sz w:val="24"/>
                <w:szCs w:val="24"/>
              </w:rPr>
              <w:t xml:space="preserve">Source(s): </w:t>
            </w:r>
            <w:r w:rsidRPr="00636AC3">
              <w:rPr>
                <w:rFonts w:ascii="Times New Roman" w:hAnsi="Times New Roman" w:cs="Times New Roman"/>
                <w:color w:val="000000" w:themeColor="text1"/>
                <w:sz w:val="24"/>
                <w:szCs w:val="24"/>
              </w:rPr>
              <w:t>Authors’ own work</w:t>
            </w:r>
          </w:p>
        </w:tc>
      </w:tr>
    </w:tbl>
    <w:p w:rsidR="00636AC3" w:rsidRDefault="00636AC3" w:rsidP="00CE1A0C">
      <w:pPr>
        <w:spacing w:line="480" w:lineRule="auto"/>
        <w:ind w:firstLine="480"/>
        <w:rPr>
          <w:color w:val="000000" w:themeColor="text1"/>
        </w:rPr>
      </w:pPr>
      <w:r>
        <w:rPr>
          <w:color w:val="000000" w:themeColor="text1"/>
        </w:rPr>
        <w:br w:type="page"/>
      </w:r>
    </w:p>
    <w:p w:rsidR="00CE1A0C" w:rsidRDefault="00667582" w:rsidP="00CE1A0C">
      <w:pPr>
        <w:pStyle w:val="2"/>
      </w:pPr>
      <w:r>
        <w:lastRenderedPageBreak/>
        <w:t xml:space="preserve">Table </w:t>
      </w:r>
      <w:r w:rsidR="00FE4305">
        <w:t>S</w:t>
      </w:r>
      <w:r w:rsidR="00CE1A0C">
        <w:t>2</w:t>
      </w:r>
      <w:r>
        <w:t>.</w:t>
      </w:r>
      <w:r w:rsidR="00CE1A0C">
        <w:t xml:space="preserve"> Measur</w:t>
      </w:r>
      <w:r w:rsidR="00866899">
        <w:t>ement of enterprise performance</w:t>
      </w:r>
    </w:p>
    <w:tbl>
      <w:tblPr>
        <w:tblW w:w="5834" w:type="pct"/>
        <w:jc w:val="center"/>
        <w:tblBorders>
          <w:top w:val="single" w:sz="4" w:space="0" w:color="auto"/>
          <w:bottom w:val="single" w:sz="4" w:space="0" w:color="auto"/>
        </w:tblBorders>
        <w:tblLayout w:type="fixed"/>
        <w:tblLook w:val="04A0" w:firstRow="1" w:lastRow="0" w:firstColumn="1" w:lastColumn="0" w:noHBand="0" w:noVBand="1"/>
      </w:tblPr>
      <w:tblGrid>
        <w:gridCol w:w="2359"/>
        <w:gridCol w:w="7287"/>
        <w:gridCol w:w="1138"/>
      </w:tblGrid>
      <w:tr w:rsidR="00CE1A0C" w:rsidRPr="00636AC3" w:rsidTr="009F7990">
        <w:trPr>
          <w:jc w:val="center"/>
        </w:trPr>
        <w:tc>
          <w:tcPr>
            <w:tcW w:w="4670" w:type="dxa"/>
            <w:tcBorders>
              <w:top w:val="single" w:sz="4" w:space="0" w:color="auto"/>
              <w:left w:val="nil"/>
              <w:bottom w:val="single" w:sz="4" w:space="0" w:color="auto"/>
              <w:right w:val="nil"/>
            </w:tcBorders>
            <w:vAlign w:val="center"/>
          </w:tcPr>
          <w:p w:rsidR="00CE1A0C" w:rsidRPr="00636AC3" w:rsidRDefault="00CE1A0C" w:rsidP="00FA7842">
            <w:pPr>
              <w:spacing w:after="0" w:line="360" w:lineRule="auto"/>
              <w:jc w:val="center"/>
              <w:rPr>
                <w:rFonts w:ascii="Times New Roman" w:eastAsia="宋体" w:hAnsi="Times New Roman" w:cs="Times New Roman"/>
                <w:b/>
                <w:bCs/>
                <w:color w:val="000000" w:themeColor="text1"/>
                <w:spacing w:val="4"/>
                <w:sz w:val="24"/>
                <w:szCs w:val="24"/>
              </w:rPr>
            </w:pPr>
            <w:r w:rsidRPr="00636AC3">
              <w:rPr>
                <w:rFonts w:ascii="Times New Roman" w:eastAsia="宋体" w:hAnsi="Times New Roman" w:cs="Times New Roman"/>
                <w:b/>
                <w:bCs/>
                <w:color w:val="000000" w:themeColor="text1"/>
                <w:spacing w:val="4"/>
                <w:sz w:val="24"/>
                <w:szCs w:val="24"/>
              </w:rPr>
              <w:t>Indicator</w:t>
            </w:r>
          </w:p>
        </w:tc>
        <w:tc>
          <w:tcPr>
            <w:tcW w:w="14964" w:type="dxa"/>
            <w:tcBorders>
              <w:top w:val="single" w:sz="4" w:space="0" w:color="auto"/>
              <w:left w:val="nil"/>
              <w:bottom w:val="single" w:sz="4" w:space="0" w:color="auto"/>
              <w:right w:val="nil"/>
            </w:tcBorders>
            <w:vAlign w:val="center"/>
          </w:tcPr>
          <w:p w:rsidR="00CE1A0C" w:rsidRPr="00636AC3" w:rsidRDefault="00CE1A0C" w:rsidP="00FA7842">
            <w:pPr>
              <w:spacing w:after="0" w:line="360" w:lineRule="auto"/>
              <w:jc w:val="center"/>
              <w:rPr>
                <w:rFonts w:ascii="Times New Roman" w:eastAsia="宋体" w:hAnsi="Times New Roman" w:cs="Times New Roman"/>
                <w:b/>
                <w:bCs/>
                <w:color w:val="000000" w:themeColor="text1"/>
                <w:spacing w:val="4"/>
                <w:sz w:val="24"/>
                <w:szCs w:val="24"/>
              </w:rPr>
            </w:pPr>
            <w:r w:rsidRPr="00636AC3">
              <w:rPr>
                <w:rFonts w:ascii="Times New Roman" w:eastAsia="宋体" w:hAnsi="Times New Roman" w:cs="Times New Roman"/>
                <w:b/>
                <w:bCs/>
                <w:color w:val="000000" w:themeColor="text1"/>
                <w:spacing w:val="4"/>
                <w:sz w:val="24"/>
                <w:szCs w:val="24"/>
              </w:rPr>
              <w:t>Calculation Method</w:t>
            </w:r>
          </w:p>
        </w:tc>
        <w:tc>
          <w:tcPr>
            <w:tcW w:w="2121" w:type="dxa"/>
            <w:tcBorders>
              <w:top w:val="single" w:sz="4" w:space="0" w:color="auto"/>
              <w:left w:val="nil"/>
              <w:bottom w:val="single" w:sz="4" w:space="0" w:color="auto"/>
            </w:tcBorders>
            <w:vAlign w:val="center"/>
          </w:tcPr>
          <w:p w:rsidR="00CE1A0C" w:rsidRPr="00636AC3" w:rsidRDefault="00CE1A0C" w:rsidP="00FA7842">
            <w:pPr>
              <w:spacing w:after="0" w:line="360" w:lineRule="auto"/>
              <w:jc w:val="center"/>
              <w:rPr>
                <w:rFonts w:ascii="Times New Roman" w:eastAsia="宋体" w:hAnsi="Times New Roman" w:cs="Times New Roman"/>
                <w:b/>
                <w:bCs/>
                <w:color w:val="000000" w:themeColor="text1"/>
                <w:spacing w:val="4"/>
                <w:sz w:val="24"/>
                <w:szCs w:val="24"/>
              </w:rPr>
            </w:pPr>
            <w:r w:rsidRPr="00636AC3">
              <w:rPr>
                <w:rFonts w:ascii="Times New Roman" w:eastAsia="宋体" w:hAnsi="Times New Roman" w:cs="Times New Roman"/>
                <w:b/>
                <w:bCs/>
                <w:color w:val="000000" w:themeColor="text1"/>
                <w:spacing w:val="4"/>
                <w:sz w:val="24"/>
                <w:szCs w:val="24"/>
              </w:rPr>
              <w:t>Weight</w:t>
            </w:r>
          </w:p>
        </w:tc>
      </w:tr>
      <w:tr w:rsidR="00CE1A0C" w:rsidRPr="00636AC3" w:rsidTr="009F7990">
        <w:trPr>
          <w:jc w:val="center"/>
        </w:trPr>
        <w:tc>
          <w:tcPr>
            <w:tcW w:w="4670" w:type="dxa"/>
            <w:tcBorders>
              <w:top w:val="single" w:sz="4" w:space="0" w:color="auto"/>
              <w:left w:val="nil"/>
              <w:right w:val="nil"/>
            </w:tcBorders>
            <w:vAlign w:val="center"/>
          </w:tcPr>
          <w:p w:rsidR="00CE1A0C" w:rsidRPr="00636AC3" w:rsidRDefault="00CE1A0C" w:rsidP="00FA7842">
            <w:pPr>
              <w:spacing w:after="0" w:line="360" w:lineRule="auto"/>
              <w:rPr>
                <w:rFonts w:ascii="Times New Roman" w:eastAsia="宋体" w:hAnsi="Times New Roman" w:cs="Times New Roman"/>
                <w:i/>
                <w:iCs/>
                <w:color w:val="000000" w:themeColor="text1"/>
                <w:spacing w:val="4"/>
                <w:sz w:val="24"/>
                <w:szCs w:val="24"/>
              </w:rPr>
            </w:pPr>
            <w:r w:rsidRPr="00636AC3">
              <w:rPr>
                <w:rFonts w:ascii="Times New Roman" w:eastAsia="宋体" w:hAnsi="Times New Roman" w:cs="Times New Roman"/>
                <w:i/>
                <w:iCs/>
                <w:color w:val="000000" w:themeColor="text1"/>
                <w:spacing w:val="4"/>
                <w:sz w:val="24"/>
                <w:szCs w:val="24"/>
              </w:rPr>
              <w:t>Return on Equity (ROE)</w:t>
            </w:r>
          </w:p>
        </w:tc>
        <w:tc>
          <w:tcPr>
            <w:tcW w:w="14964" w:type="dxa"/>
            <w:tcBorders>
              <w:top w:val="single" w:sz="4" w:space="0" w:color="auto"/>
              <w:left w:val="nil"/>
              <w:right w:val="nil"/>
            </w:tcBorders>
            <w:vAlign w:val="center"/>
          </w:tcPr>
          <w:p w:rsidR="00CE1A0C" w:rsidRPr="00636AC3" w:rsidRDefault="00000000" w:rsidP="00FA7842">
            <w:pPr>
              <w:spacing w:after="0" w:line="360" w:lineRule="auto"/>
              <w:jc w:val="center"/>
              <w:rPr>
                <w:rFonts w:ascii="Times New Roman" w:eastAsia="宋体" w:hAnsi="Times New Roman" w:cs="Times New Roman"/>
                <w:i/>
                <w:color w:val="000000" w:themeColor="text1"/>
                <w:spacing w:val="4"/>
                <w:sz w:val="24"/>
                <w:szCs w:val="24"/>
              </w:rPr>
            </w:pPr>
            <m:oMathPara>
              <m:oMath>
                <m:f>
                  <m:fPr>
                    <m:ctrlPr>
                      <w:rPr>
                        <w:rFonts w:ascii="Cambria Math" w:eastAsia="宋体" w:hAnsi="Cambria Math" w:cs="Times New Roman"/>
                        <w:i/>
                        <w:color w:val="000000" w:themeColor="text1"/>
                        <w:spacing w:val="4"/>
                        <w:sz w:val="24"/>
                        <w:szCs w:val="24"/>
                      </w:rPr>
                    </m:ctrlPr>
                  </m:fPr>
                  <m:num>
                    <m:r>
                      <w:rPr>
                        <w:rFonts w:ascii="Cambria Math" w:eastAsia="宋体" w:hAnsi="Cambria Math" w:cs="Times New Roman"/>
                        <w:color w:val="000000" w:themeColor="text1"/>
                        <w:spacing w:val="4"/>
                        <w:sz w:val="24"/>
                        <w:szCs w:val="24"/>
                      </w:rPr>
                      <m:t>Net Profit</m:t>
                    </m:r>
                  </m:num>
                  <m:den>
                    <m:r>
                      <w:rPr>
                        <w:rFonts w:ascii="Cambria Math" w:eastAsia="宋体" w:hAnsi="Cambria Math" w:cs="Times New Roman"/>
                        <w:color w:val="000000" w:themeColor="text1"/>
                        <w:spacing w:val="4"/>
                        <w:sz w:val="24"/>
                        <w:szCs w:val="24"/>
                      </w:rPr>
                      <m:t>0.5*Ending Shareholder’s Equity + 0.5*Beginning Shareholder’s Equity</m:t>
                    </m:r>
                  </m:den>
                </m:f>
              </m:oMath>
            </m:oMathPara>
          </w:p>
        </w:tc>
        <w:tc>
          <w:tcPr>
            <w:tcW w:w="2121" w:type="dxa"/>
            <w:tcBorders>
              <w:top w:val="single" w:sz="4" w:space="0" w:color="auto"/>
              <w:left w:val="nil"/>
            </w:tcBorders>
            <w:vAlign w:val="center"/>
          </w:tcPr>
          <w:p w:rsidR="00CE1A0C" w:rsidRPr="00636AC3" w:rsidRDefault="00CE1A0C" w:rsidP="00FA7842">
            <w:pPr>
              <w:spacing w:after="0" w:line="360" w:lineRule="auto"/>
              <w:jc w:val="center"/>
              <w:rPr>
                <w:rFonts w:ascii="Times New Roman" w:eastAsia="宋体" w:hAnsi="Times New Roman" w:cs="Times New Roman"/>
                <w:color w:val="000000" w:themeColor="text1"/>
                <w:spacing w:val="4"/>
                <w:sz w:val="24"/>
                <w:szCs w:val="24"/>
              </w:rPr>
            </w:pPr>
            <w:r w:rsidRPr="00636AC3">
              <w:rPr>
                <w:rFonts w:ascii="Times New Roman" w:eastAsia="宋体" w:hAnsi="Times New Roman" w:cs="Times New Roman"/>
                <w:color w:val="000000" w:themeColor="text1"/>
                <w:spacing w:val="4"/>
                <w:sz w:val="24"/>
                <w:szCs w:val="24"/>
              </w:rPr>
              <w:t>0.0027</w:t>
            </w:r>
          </w:p>
        </w:tc>
      </w:tr>
      <w:tr w:rsidR="00CE1A0C" w:rsidRPr="00636AC3" w:rsidTr="009F7990">
        <w:trPr>
          <w:jc w:val="center"/>
        </w:trPr>
        <w:tc>
          <w:tcPr>
            <w:tcW w:w="4670" w:type="dxa"/>
            <w:tcBorders>
              <w:left w:val="nil"/>
              <w:right w:val="nil"/>
            </w:tcBorders>
            <w:vAlign w:val="center"/>
          </w:tcPr>
          <w:p w:rsidR="00CE1A0C" w:rsidRPr="00636AC3" w:rsidRDefault="00CE1A0C" w:rsidP="00FA7842">
            <w:pPr>
              <w:spacing w:after="0" w:line="360" w:lineRule="auto"/>
              <w:rPr>
                <w:rFonts w:ascii="Times New Roman" w:eastAsia="宋体" w:hAnsi="Times New Roman" w:cs="Times New Roman"/>
                <w:i/>
                <w:iCs/>
                <w:color w:val="000000" w:themeColor="text1"/>
                <w:spacing w:val="4"/>
                <w:sz w:val="24"/>
                <w:szCs w:val="24"/>
              </w:rPr>
            </w:pPr>
            <w:r w:rsidRPr="00636AC3">
              <w:rPr>
                <w:rFonts w:ascii="Times New Roman" w:eastAsia="宋体" w:hAnsi="Times New Roman" w:cs="Times New Roman"/>
                <w:i/>
                <w:iCs/>
                <w:color w:val="000000" w:themeColor="text1"/>
                <w:spacing w:val="4"/>
                <w:sz w:val="24"/>
                <w:szCs w:val="24"/>
              </w:rPr>
              <w:t>Capital Accumulation Rate (CAR)</w:t>
            </w:r>
          </w:p>
        </w:tc>
        <w:tc>
          <w:tcPr>
            <w:tcW w:w="14964" w:type="dxa"/>
            <w:tcBorders>
              <w:left w:val="nil"/>
              <w:right w:val="nil"/>
            </w:tcBorders>
            <w:vAlign w:val="center"/>
          </w:tcPr>
          <w:p w:rsidR="00CE1A0C" w:rsidRPr="00636AC3" w:rsidRDefault="00000000" w:rsidP="00FA7842">
            <w:pPr>
              <w:spacing w:after="0" w:line="360" w:lineRule="auto"/>
              <w:jc w:val="center"/>
              <w:rPr>
                <w:rFonts w:ascii="Times New Roman" w:eastAsia="宋体" w:hAnsi="Times New Roman" w:cs="Times New Roman"/>
                <w:i/>
                <w:color w:val="000000" w:themeColor="text1"/>
                <w:spacing w:val="4"/>
                <w:sz w:val="24"/>
                <w:szCs w:val="24"/>
              </w:rPr>
            </w:pPr>
            <m:oMathPara>
              <m:oMath>
                <m:f>
                  <m:fPr>
                    <m:ctrlPr>
                      <w:rPr>
                        <w:rFonts w:ascii="Cambria Math" w:eastAsia="宋体" w:hAnsi="Cambria Math" w:cs="Times New Roman"/>
                        <w:i/>
                        <w:color w:val="000000" w:themeColor="text1"/>
                        <w:spacing w:val="4"/>
                        <w:sz w:val="24"/>
                        <w:szCs w:val="24"/>
                      </w:rPr>
                    </m:ctrlPr>
                  </m:fPr>
                  <m:num>
                    <m:r>
                      <w:rPr>
                        <w:rFonts w:ascii="Cambria Math" w:eastAsia="宋体" w:hAnsi="Cambria Math" w:cs="Times New Roman"/>
                        <w:color w:val="000000" w:themeColor="text1"/>
                        <w:spacing w:val="4"/>
                        <w:sz w:val="24"/>
                        <w:szCs w:val="24"/>
                      </w:rPr>
                      <m:t>Ending Total Assets -Ending Total Assets (Previous Year)</m:t>
                    </m:r>
                  </m:num>
                  <m:den>
                    <m:r>
                      <w:rPr>
                        <w:rFonts w:ascii="Cambria Math" w:eastAsia="宋体" w:hAnsi="Cambria Math" w:cs="Times New Roman"/>
                        <w:color w:val="000000" w:themeColor="text1"/>
                        <w:spacing w:val="4"/>
                        <w:sz w:val="24"/>
                        <w:szCs w:val="24"/>
                      </w:rPr>
                      <m:t>Ending Total Assets (Previous Year)</m:t>
                    </m:r>
                  </m:den>
                </m:f>
              </m:oMath>
            </m:oMathPara>
          </w:p>
        </w:tc>
        <w:tc>
          <w:tcPr>
            <w:tcW w:w="2121" w:type="dxa"/>
            <w:tcBorders>
              <w:left w:val="nil"/>
            </w:tcBorders>
            <w:vAlign w:val="center"/>
          </w:tcPr>
          <w:p w:rsidR="00CE1A0C" w:rsidRPr="00636AC3" w:rsidRDefault="00CE1A0C" w:rsidP="00FA7842">
            <w:pPr>
              <w:spacing w:after="0" w:line="360" w:lineRule="auto"/>
              <w:jc w:val="center"/>
              <w:rPr>
                <w:rFonts w:ascii="Times New Roman" w:eastAsia="宋体" w:hAnsi="Times New Roman" w:cs="Times New Roman"/>
                <w:color w:val="000000" w:themeColor="text1"/>
                <w:spacing w:val="4"/>
                <w:sz w:val="24"/>
                <w:szCs w:val="24"/>
              </w:rPr>
            </w:pPr>
            <w:r w:rsidRPr="00636AC3">
              <w:rPr>
                <w:rFonts w:ascii="Times New Roman" w:eastAsia="宋体" w:hAnsi="Times New Roman" w:cs="Times New Roman"/>
                <w:color w:val="000000" w:themeColor="text1"/>
                <w:spacing w:val="4"/>
                <w:sz w:val="24"/>
                <w:szCs w:val="24"/>
              </w:rPr>
              <w:t>0.3557</w:t>
            </w:r>
          </w:p>
        </w:tc>
      </w:tr>
      <w:tr w:rsidR="00CE1A0C" w:rsidRPr="00636AC3" w:rsidTr="009F7990">
        <w:trPr>
          <w:jc w:val="center"/>
        </w:trPr>
        <w:tc>
          <w:tcPr>
            <w:tcW w:w="4670" w:type="dxa"/>
            <w:tcBorders>
              <w:left w:val="nil"/>
              <w:right w:val="nil"/>
            </w:tcBorders>
            <w:vAlign w:val="center"/>
          </w:tcPr>
          <w:p w:rsidR="00CE1A0C" w:rsidRPr="00636AC3" w:rsidRDefault="00CE1A0C" w:rsidP="00FA7842">
            <w:pPr>
              <w:spacing w:after="0" w:line="360" w:lineRule="auto"/>
              <w:rPr>
                <w:rFonts w:ascii="Times New Roman" w:eastAsia="宋体" w:hAnsi="Times New Roman" w:cs="Times New Roman"/>
                <w:i/>
                <w:iCs/>
                <w:color w:val="000000" w:themeColor="text1"/>
                <w:spacing w:val="4"/>
                <w:sz w:val="24"/>
                <w:szCs w:val="24"/>
              </w:rPr>
            </w:pPr>
            <w:r w:rsidRPr="00636AC3">
              <w:rPr>
                <w:rFonts w:ascii="Times New Roman" w:eastAsia="宋体" w:hAnsi="Times New Roman" w:cs="Times New Roman"/>
                <w:i/>
                <w:iCs/>
                <w:color w:val="000000" w:themeColor="text1"/>
                <w:spacing w:val="4"/>
                <w:sz w:val="24"/>
                <w:szCs w:val="24"/>
              </w:rPr>
              <w:t>Debt to Asset Ratio (DAR)</w:t>
            </w:r>
          </w:p>
        </w:tc>
        <w:tc>
          <w:tcPr>
            <w:tcW w:w="14964" w:type="dxa"/>
            <w:tcBorders>
              <w:left w:val="nil"/>
              <w:right w:val="nil"/>
            </w:tcBorders>
            <w:vAlign w:val="center"/>
          </w:tcPr>
          <w:p w:rsidR="00CE1A0C" w:rsidRPr="00636AC3" w:rsidRDefault="00000000" w:rsidP="00FA7842">
            <w:pPr>
              <w:spacing w:after="0" w:line="360" w:lineRule="auto"/>
              <w:jc w:val="center"/>
              <w:rPr>
                <w:rFonts w:ascii="Times New Roman" w:eastAsia="宋体" w:hAnsi="Times New Roman" w:cs="Times New Roman"/>
                <w:i/>
                <w:color w:val="000000" w:themeColor="text1"/>
                <w:spacing w:val="4"/>
                <w:sz w:val="24"/>
                <w:szCs w:val="24"/>
              </w:rPr>
            </w:pPr>
            <m:oMathPara>
              <m:oMath>
                <m:f>
                  <m:fPr>
                    <m:ctrlPr>
                      <w:rPr>
                        <w:rFonts w:ascii="Cambria Math" w:eastAsia="宋体" w:hAnsi="Cambria Math" w:cs="Times New Roman"/>
                        <w:i/>
                        <w:color w:val="000000" w:themeColor="text1"/>
                        <w:spacing w:val="4"/>
                        <w:sz w:val="24"/>
                        <w:szCs w:val="24"/>
                      </w:rPr>
                    </m:ctrlPr>
                  </m:fPr>
                  <m:num>
                    <m:r>
                      <w:rPr>
                        <w:rFonts w:ascii="Cambria Math" w:eastAsia="宋体" w:hAnsi="Cambria Math" w:cs="Times New Roman"/>
                        <w:color w:val="000000" w:themeColor="text1"/>
                        <w:spacing w:val="4"/>
                        <w:sz w:val="24"/>
                        <w:szCs w:val="24"/>
                      </w:rPr>
                      <m:t>Total Liabilities</m:t>
                    </m:r>
                  </m:num>
                  <m:den>
                    <m:r>
                      <w:rPr>
                        <w:rFonts w:ascii="Cambria Math" w:eastAsia="宋体" w:hAnsi="Cambria Math" w:cs="Times New Roman"/>
                        <w:color w:val="000000" w:themeColor="text1"/>
                        <w:spacing w:val="4"/>
                        <w:sz w:val="24"/>
                        <w:szCs w:val="24"/>
                      </w:rPr>
                      <m:t>Total Assets</m:t>
                    </m:r>
                  </m:den>
                </m:f>
              </m:oMath>
            </m:oMathPara>
          </w:p>
        </w:tc>
        <w:tc>
          <w:tcPr>
            <w:tcW w:w="2121" w:type="dxa"/>
            <w:tcBorders>
              <w:left w:val="nil"/>
            </w:tcBorders>
            <w:vAlign w:val="center"/>
          </w:tcPr>
          <w:p w:rsidR="00CE1A0C" w:rsidRPr="00636AC3" w:rsidRDefault="00CE1A0C" w:rsidP="00FA7842">
            <w:pPr>
              <w:spacing w:after="0" w:line="360" w:lineRule="auto"/>
              <w:jc w:val="center"/>
              <w:rPr>
                <w:rFonts w:ascii="Times New Roman" w:eastAsia="宋体" w:hAnsi="Times New Roman" w:cs="Times New Roman"/>
                <w:color w:val="000000" w:themeColor="text1"/>
                <w:spacing w:val="4"/>
                <w:sz w:val="24"/>
                <w:szCs w:val="24"/>
              </w:rPr>
            </w:pPr>
            <w:r w:rsidRPr="00636AC3">
              <w:rPr>
                <w:rFonts w:ascii="Times New Roman" w:eastAsia="宋体" w:hAnsi="Times New Roman" w:cs="Times New Roman"/>
                <w:color w:val="000000" w:themeColor="text1"/>
                <w:spacing w:val="4"/>
                <w:sz w:val="24"/>
                <w:szCs w:val="24"/>
              </w:rPr>
              <w:t>0.3038</w:t>
            </w:r>
          </w:p>
        </w:tc>
      </w:tr>
      <w:tr w:rsidR="00CE1A0C" w:rsidRPr="00636AC3" w:rsidTr="009F7990">
        <w:trPr>
          <w:jc w:val="center"/>
        </w:trPr>
        <w:tc>
          <w:tcPr>
            <w:tcW w:w="4670" w:type="dxa"/>
            <w:tcBorders>
              <w:left w:val="nil"/>
              <w:right w:val="nil"/>
            </w:tcBorders>
            <w:vAlign w:val="center"/>
          </w:tcPr>
          <w:p w:rsidR="00CE1A0C" w:rsidRPr="00636AC3" w:rsidRDefault="00CE1A0C" w:rsidP="00FA7842">
            <w:pPr>
              <w:spacing w:after="0" w:line="360" w:lineRule="auto"/>
              <w:rPr>
                <w:rFonts w:ascii="Times New Roman" w:eastAsia="宋体" w:hAnsi="Times New Roman" w:cs="Times New Roman"/>
                <w:i/>
                <w:iCs/>
                <w:color w:val="000000" w:themeColor="text1"/>
                <w:spacing w:val="4"/>
                <w:sz w:val="24"/>
                <w:szCs w:val="24"/>
              </w:rPr>
            </w:pPr>
            <w:r w:rsidRPr="00636AC3">
              <w:rPr>
                <w:rFonts w:ascii="Times New Roman" w:eastAsia="宋体" w:hAnsi="Times New Roman" w:cs="Times New Roman"/>
                <w:i/>
                <w:iCs/>
                <w:color w:val="000000" w:themeColor="text1"/>
                <w:spacing w:val="4"/>
                <w:sz w:val="24"/>
                <w:szCs w:val="24"/>
              </w:rPr>
              <w:t>Total Asset Turnover Ratio (TATR)</w:t>
            </w:r>
          </w:p>
        </w:tc>
        <w:tc>
          <w:tcPr>
            <w:tcW w:w="14964" w:type="dxa"/>
            <w:tcBorders>
              <w:left w:val="nil"/>
              <w:right w:val="nil"/>
            </w:tcBorders>
            <w:vAlign w:val="center"/>
          </w:tcPr>
          <w:p w:rsidR="00CE1A0C" w:rsidRPr="00636AC3" w:rsidRDefault="00000000" w:rsidP="00FA7842">
            <w:pPr>
              <w:spacing w:after="0" w:line="360" w:lineRule="auto"/>
              <w:jc w:val="center"/>
              <w:rPr>
                <w:rFonts w:ascii="Times New Roman" w:eastAsia="宋体" w:hAnsi="Times New Roman" w:cs="Times New Roman"/>
                <w:i/>
                <w:color w:val="000000" w:themeColor="text1"/>
                <w:spacing w:val="4"/>
                <w:sz w:val="24"/>
                <w:szCs w:val="24"/>
              </w:rPr>
            </w:pPr>
            <m:oMathPara>
              <m:oMath>
                <m:f>
                  <m:fPr>
                    <m:ctrlPr>
                      <w:rPr>
                        <w:rFonts w:ascii="Cambria Math" w:eastAsia="宋体" w:hAnsi="Cambria Math" w:cs="Times New Roman"/>
                        <w:i/>
                        <w:color w:val="000000" w:themeColor="text1"/>
                        <w:spacing w:val="4"/>
                        <w:sz w:val="24"/>
                        <w:szCs w:val="24"/>
                      </w:rPr>
                    </m:ctrlPr>
                  </m:fPr>
                  <m:num>
                    <m:r>
                      <w:rPr>
                        <w:rFonts w:ascii="Cambria Math" w:eastAsia="宋体" w:hAnsi="Cambria Math" w:cs="Times New Roman"/>
                        <w:color w:val="000000" w:themeColor="text1"/>
                        <w:spacing w:val="4"/>
                        <w:sz w:val="24"/>
                        <w:szCs w:val="24"/>
                      </w:rPr>
                      <m:t>Operating Revenue</m:t>
                    </m:r>
                  </m:num>
                  <m:den>
                    <m:r>
                      <w:rPr>
                        <w:rFonts w:ascii="Cambria Math" w:eastAsia="宋体" w:hAnsi="Cambria Math" w:cs="Times New Roman"/>
                        <w:color w:val="000000" w:themeColor="text1"/>
                        <w:spacing w:val="4"/>
                        <w:sz w:val="24"/>
                        <w:szCs w:val="24"/>
                      </w:rPr>
                      <m:t>0.5*Ending Total Assets + 0.5*Beginning Total Assets</m:t>
                    </m:r>
                  </m:den>
                </m:f>
              </m:oMath>
            </m:oMathPara>
          </w:p>
        </w:tc>
        <w:tc>
          <w:tcPr>
            <w:tcW w:w="2121" w:type="dxa"/>
            <w:tcBorders>
              <w:left w:val="nil"/>
            </w:tcBorders>
            <w:vAlign w:val="center"/>
          </w:tcPr>
          <w:p w:rsidR="00CE1A0C" w:rsidRPr="00636AC3" w:rsidRDefault="00CE1A0C" w:rsidP="00FA7842">
            <w:pPr>
              <w:spacing w:after="0" w:line="360" w:lineRule="auto"/>
              <w:jc w:val="center"/>
              <w:rPr>
                <w:rFonts w:ascii="Times New Roman" w:eastAsia="宋体" w:hAnsi="Times New Roman" w:cs="Times New Roman"/>
                <w:color w:val="000000" w:themeColor="text1"/>
                <w:spacing w:val="4"/>
                <w:sz w:val="24"/>
                <w:szCs w:val="24"/>
              </w:rPr>
            </w:pPr>
            <w:r w:rsidRPr="00636AC3">
              <w:rPr>
                <w:rFonts w:ascii="Times New Roman" w:eastAsia="宋体" w:hAnsi="Times New Roman" w:cs="Times New Roman"/>
                <w:color w:val="000000" w:themeColor="text1"/>
                <w:spacing w:val="4"/>
                <w:sz w:val="24"/>
                <w:szCs w:val="24"/>
              </w:rPr>
              <w:t>0.3378</w:t>
            </w:r>
          </w:p>
        </w:tc>
      </w:tr>
      <w:tr w:rsidR="00CE1A0C" w:rsidRPr="00636AC3" w:rsidTr="009F7990">
        <w:trPr>
          <w:jc w:val="center"/>
        </w:trPr>
        <w:tc>
          <w:tcPr>
            <w:tcW w:w="19634" w:type="dxa"/>
            <w:gridSpan w:val="2"/>
            <w:tcBorders>
              <w:left w:val="nil"/>
              <w:bottom w:val="single" w:sz="4" w:space="0" w:color="auto"/>
              <w:right w:val="nil"/>
            </w:tcBorders>
            <w:vAlign w:val="center"/>
          </w:tcPr>
          <w:p w:rsidR="00CE1A0C" w:rsidRPr="00636AC3" w:rsidRDefault="00FA7842" w:rsidP="00FA7842">
            <w:pPr>
              <w:spacing w:after="0" w:line="360" w:lineRule="auto"/>
              <w:rPr>
                <w:rFonts w:ascii="Times New Roman" w:eastAsia="宋体" w:hAnsi="Times New Roman" w:cs="Times New Roman"/>
                <w:iCs/>
                <w:color w:val="000000" w:themeColor="text1"/>
                <w:spacing w:val="4"/>
                <w:sz w:val="24"/>
                <w:szCs w:val="24"/>
              </w:rPr>
            </w:pPr>
            <w:r w:rsidRPr="00636AC3">
              <w:rPr>
                <w:rFonts w:ascii="Times New Roman" w:eastAsia="宋体" w:hAnsi="Times New Roman" w:cs="Times New Roman"/>
                <w:b/>
                <w:bCs/>
                <w:iCs/>
                <w:color w:val="000000" w:themeColor="text1"/>
                <w:spacing w:val="4"/>
                <w:sz w:val="24"/>
                <w:szCs w:val="24"/>
              </w:rPr>
              <w:t>Source(s):</w:t>
            </w:r>
            <w:r w:rsidRPr="00636AC3">
              <w:rPr>
                <w:rFonts w:ascii="Times New Roman" w:eastAsia="宋体" w:hAnsi="Times New Roman" w:cs="Times New Roman"/>
                <w:iCs/>
                <w:color w:val="000000" w:themeColor="text1"/>
                <w:spacing w:val="4"/>
                <w:sz w:val="24"/>
                <w:szCs w:val="24"/>
              </w:rPr>
              <w:t xml:space="preserve"> Authors’ own work</w:t>
            </w:r>
          </w:p>
        </w:tc>
        <w:tc>
          <w:tcPr>
            <w:tcW w:w="2121" w:type="dxa"/>
            <w:tcBorders>
              <w:left w:val="nil"/>
              <w:bottom w:val="single" w:sz="4" w:space="0" w:color="auto"/>
            </w:tcBorders>
            <w:vAlign w:val="center"/>
          </w:tcPr>
          <w:p w:rsidR="00CE1A0C" w:rsidRPr="00636AC3" w:rsidRDefault="00CE1A0C" w:rsidP="00FA7842">
            <w:pPr>
              <w:spacing w:after="0" w:line="360" w:lineRule="auto"/>
              <w:jc w:val="center"/>
              <w:rPr>
                <w:rFonts w:ascii="Times New Roman" w:eastAsia="宋体" w:hAnsi="Times New Roman" w:cs="Times New Roman"/>
                <w:color w:val="000000" w:themeColor="text1"/>
                <w:spacing w:val="4"/>
                <w:sz w:val="24"/>
                <w:szCs w:val="24"/>
              </w:rPr>
            </w:pPr>
          </w:p>
        </w:tc>
      </w:tr>
    </w:tbl>
    <w:p w:rsidR="00FA7842" w:rsidRDefault="00FA7842">
      <w:pPr>
        <w:rPr>
          <w:color w:val="FF0000"/>
          <w:sz w:val="21"/>
        </w:rPr>
      </w:pPr>
      <w:r>
        <w:rPr>
          <w:color w:val="FF0000"/>
          <w:sz w:val="21"/>
        </w:rPr>
        <w:br w:type="page"/>
      </w:r>
    </w:p>
    <w:p w:rsidR="00FA7842" w:rsidRDefault="00FA7842" w:rsidP="00FA7842">
      <w:pPr>
        <w:pStyle w:val="2"/>
      </w:pPr>
      <w:r>
        <w:lastRenderedPageBreak/>
        <w:t>References</w:t>
      </w:r>
    </w:p>
    <w:p w:rsidR="00FA7842" w:rsidRPr="00411587"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411587">
        <w:rPr>
          <w:rFonts w:ascii="Times New Roman" w:eastAsia="DengXian" w:hAnsi="Times New Roman" w:cs="Times New Roman"/>
          <w:color w:val="000000"/>
          <w:sz w:val="24"/>
          <w:szCs w:val="24"/>
          <w:lang w:val="en-US" w:eastAsia="zh-CN"/>
        </w:rPr>
        <w:t xml:space="preserve">Huang, L., Zhu, H., Liu, W., Dou, Y., Wang, J., Cai, L., et al. (2021). The firm’s digital transformation and </w:t>
      </w:r>
      <w:proofErr w:type="spellStart"/>
      <w:r w:rsidRPr="00411587">
        <w:rPr>
          <w:rFonts w:ascii="Times New Roman" w:eastAsia="DengXian" w:hAnsi="Times New Roman" w:cs="Times New Roman"/>
          <w:color w:val="000000"/>
          <w:sz w:val="24"/>
          <w:szCs w:val="24"/>
          <w:lang w:val="en-US" w:eastAsia="zh-CN"/>
        </w:rPr>
        <w:t>management:Toward</w:t>
      </w:r>
      <w:proofErr w:type="spellEnd"/>
      <w:r w:rsidRPr="00411587">
        <w:rPr>
          <w:rFonts w:ascii="Times New Roman" w:eastAsia="DengXian" w:hAnsi="Times New Roman" w:cs="Times New Roman"/>
          <w:color w:val="000000"/>
          <w:sz w:val="24"/>
          <w:szCs w:val="24"/>
          <w:lang w:val="en-US" w:eastAsia="zh-CN"/>
        </w:rPr>
        <w:t xml:space="preserve"> a research framework and future directions. </w:t>
      </w:r>
      <w:r w:rsidRPr="00411587">
        <w:rPr>
          <w:rFonts w:ascii="Times New Roman" w:eastAsia="DengXian" w:hAnsi="Times New Roman" w:cs="Times New Roman"/>
          <w:i/>
          <w:iCs/>
          <w:color w:val="000000"/>
          <w:sz w:val="24"/>
          <w:szCs w:val="24"/>
          <w:lang w:val="en-US" w:eastAsia="zh-CN"/>
        </w:rPr>
        <w:t>Journal of Management Sciences in China</w:t>
      </w:r>
      <w:r w:rsidRPr="00411587">
        <w:rPr>
          <w:rFonts w:ascii="Times New Roman" w:eastAsia="DengXian" w:hAnsi="Times New Roman" w:cs="Times New Roman"/>
          <w:color w:val="000000"/>
          <w:sz w:val="24"/>
          <w:szCs w:val="24"/>
          <w:lang w:val="en-US" w:eastAsia="zh-CN"/>
        </w:rPr>
        <w:t xml:space="preserve">, </w:t>
      </w:r>
      <w:r w:rsidRPr="00411587">
        <w:rPr>
          <w:rFonts w:ascii="Times New Roman" w:eastAsia="DengXian" w:hAnsi="Times New Roman" w:cs="Times New Roman"/>
          <w:i/>
          <w:iCs/>
          <w:color w:val="000000"/>
          <w:sz w:val="24"/>
          <w:szCs w:val="24"/>
          <w:lang w:val="en-US" w:eastAsia="zh-CN"/>
        </w:rPr>
        <w:t>24</w:t>
      </w:r>
      <w:r w:rsidRPr="00411587">
        <w:rPr>
          <w:rFonts w:ascii="Times New Roman" w:eastAsia="DengXian" w:hAnsi="Times New Roman" w:cs="Times New Roman"/>
          <w:color w:val="000000"/>
          <w:sz w:val="24"/>
          <w:szCs w:val="24"/>
          <w:lang w:val="en-US" w:eastAsia="zh-CN"/>
        </w:rPr>
        <w:t>(8), 26–35. https://doi.org/10.19920/j.cnki.jmsc.2021.08.004</w:t>
      </w:r>
    </w:p>
    <w:p w:rsidR="00FA7842" w:rsidRPr="00411587"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411587">
        <w:rPr>
          <w:rFonts w:ascii="Times New Roman" w:eastAsia="DengXian" w:hAnsi="Times New Roman" w:cs="Times New Roman"/>
          <w:color w:val="000000"/>
          <w:sz w:val="24"/>
          <w:szCs w:val="24"/>
          <w:lang w:val="en-US" w:eastAsia="zh-CN"/>
        </w:rPr>
        <w:t xml:space="preserve">Huawei Technologies Co., Ltd. (2019). Methodology White Paper for Industry Digital Transformation. </w:t>
      </w:r>
      <w:hyperlink r:id="rId4" w:history="1">
        <w:r w:rsidRPr="00411587">
          <w:rPr>
            <w:rFonts w:ascii="Times New Roman" w:eastAsia="DengXian" w:hAnsi="Times New Roman" w:cs="Times New Roman"/>
            <w:color w:val="000000"/>
            <w:sz w:val="24"/>
            <w:szCs w:val="24"/>
            <w:lang w:val="en-US" w:eastAsia="zh-CN"/>
          </w:rPr>
          <w:t>http://www.digitaltimes.com.cn/dt/0323R020.html</w:t>
        </w:r>
      </w:hyperlink>
    </w:p>
    <w:p w:rsidR="00FA7842" w:rsidRPr="00411587"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411587">
        <w:rPr>
          <w:rFonts w:ascii="Times New Roman" w:eastAsia="DengXian" w:hAnsi="Times New Roman" w:cs="Times New Roman"/>
          <w:color w:val="000000"/>
          <w:sz w:val="24"/>
          <w:szCs w:val="24"/>
          <w:lang w:val="en-US" w:eastAsia="zh-CN"/>
        </w:rPr>
        <w:t xml:space="preserve">Long, G., Su, Y., Wang, X., Luo, Y., Wang, Y., Zhao, X., Lu, W., Hou, Y., Zhong, X., &amp; Zhao, H. (2018). Digital Transformation of Traditional Industries: Its Pattern and Path. Workshop of the Development Research Center of the State Council. </w:t>
      </w:r>
      <w:hyperlink r:id="rId5" w:history="1">
        <w:r w:rsidRPr="00411587">
          <w:rPr>
            <w:rFonts w:ascii="Times New Roman" w:eastAsia="DengXian" w:hAnsi="Times New Roman" w:cs="Times New Roman"/>
            <w:color w:val="000000"/>
            <w:sz w:val="24"/>
            <w:szCs w:val="24"/>
            <w:lang w:val="en-US" w:eastAsia="zh-CN"/>
          </w:rPr>
          <w:t>https://www.yjbzr.com/uploads/20201216/0316a4cf2b80fcfd96ee335238a8fc0a.pdf</w:t>
        </w:r>
      </w:hyperlink>
    </w:p>
    <w:p w:rsidR="00FA7842" w:rsidRPr="00411587"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411587">
        <w:rPr>
          <w:rFonts w:ascii="Times New Roman" w:eastAsia="DengXian" w:hAnsi="Times New Roman" w:cs="Times New Roman"/>
          <w:color w:val="000000"/>
          <w:sz w:val="24"/>
          <w:szCs w:val="24"/>
          <w:lang w:val="en-US" w:eastAsia="zh-CN"/>
        </w:rPr>
        <w:t xml:space="preserve">Nambisan, S., Wright, M., &amp; Feldman, M. (2019). The digital transformation of innovation and entrepreneurship: Progress, challenges and key themes. </w:t>
      </w:r>
      <w:r w:rsidRPr="00411587">
        <w:rPr>
          <w:rFonts w:ascii="Times New Roman" w:eastAsia="DengXian" w:hAnsi="Times New Roman" w:cs="Times New Roman"/>
          <w:i/>
          <w:iCs/>
          <w:color w:val="000000"/>
          <w:sz w:val="24"/>
          <w:szCs w:val="24"/>
          <w:lang w:val="en-US" w:eastAsia="zh-CN"/>
        </w:rPr>
        <w:t>Research Policy</w:t>
      </w:r>
      <w:r w:rsidRPr="00411587">
        <w:rPr>
          <w:rFonts w:ascii="Times New Roman" w:eastAsia="DengXian" w:hAnsi="Times New Roman" w:cs="Times New Roman"/>
          <w:color w:val="000000"/>
          <w:sz w:val="24"/>
          <w:szCs w:val="24"/>
          <w:lang w:val="en-US" w:eastAsia="zh-CN"/>
        </w:rPr>
        <w:t xml:space="preserve">, </w:t>
      </w:r>
      <w:r w:rsidRPr="00411587">
        <w:rPr>
          <w:rFonts w:ascii="Times New Roman" w:eastAsia="DengXian" w:hAnsi="Times New Roman" w:cs="Times New Roman"/>
          <w:i/>
          <w:iCs/>
          <w:color w:val="000000"/>
          <w:sz w:val="24"/>
          <w:szCs w:val="24"/>
          <w:lang w:val="en-US" w:eastAsia="zh-CN"/>
        </w:rPr>
        <w:t>48</w:t>
      </w:r>
      <w:r w:rsidRPr="00411587">
        <w:rPr>
          <w:rFonts w:ascii="Times New Roman" w:eastAsia="DengXian" w:hAnsi="Times New Roman" w:cs="Times New Roman"/>
          <w:color w:val="000000"/>
          <w:sz w:val="24"/>
          <w:szCs w:val="24"/>
          <w:lang w:val="en-US" w:eastAsia="zh-CN"/>
        </w:rPr>
        <w:t>(8), 103773. https://doi.org/10.1016/j.respol.2019.03.018</w:t>
      </w:r>
    </w:p>
    <w:p w:rsidR="00FA7842" w:rsidRPr="00411587"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411587">
        <w:rPr>
          <w:rFonts w:ascii="Times New Roman" w:eastAsia="DengXian" w:hAnsi="Times New Roman" w:cs="Times New Roman"/>
          <w:color w:val="000000"/>
          <w:sz w:val="24"/>
          <w:szCs w:val="24"/>
          <w:lang w:val="en-US" w:eastAsia="zh-CN"/>
        </w:rPr>
        <w:t xml:space="preserve">Vial, G. (2019). Understanding digital transformation: A review and a research agenda. </w:t>
      </w:r>
      <w:r w:rsidRPr="00411587">
        <w:rPr>
          <w:rFonts w:ascii="Times New Roman" w:eastAsia="DengXian" w:hAnsi="Times New Roman" w:cs="Times New Roman"/>
          <w:i/>
          <w:iCs/>
          <w:color w:val="000000"/>
          <w:sz w:val="24"/>
          <w:szCs w:val="24"/>
          <w:lang w:val="en-US" w:eastAsia="zh-CN"/>
        </w:rPr>
        <w:t>The Journal of Strategic Information Systems</w:t>
      </w:r>
      <w:r w:rsidRPr="00411587">
        <w:rPr>
          <w:rFonts w:ascii="Times New Roman" w:eastAsia="DengXian" w:hAnsi="Times New Roman" w:cs="Times New Roman"/>
          <w:color w:val="000000"/>
          <w:sz w:val="24"/>
          <w:szCs w:val="24"/>
          <w:lang w:val="en-US" w:eastAsia="zh-CN"/>
        </w:rPr>
        <w:t xml:space="preserve">, </w:t>
      </w:r>
      <w:r w:rsidRPr="00411587">
        <w:rPr>
          <w:rFonts w:ascii="Times New Roman" w:eastAsia="DengXian" w:hAnsi="Times New Roman" w:cs="Times New Roman"/>
          <w:i/>
          <w:iCs/>
          <w:color w:val="000000"/>
          <w:sz w:val="24"/>
          <w:szCs w:val="24"/>
          <w:lang w:val="en-US" w:eastAsia="zh-CN"/>
        </w:rPr>
        <w:t>28</w:t>
      </w:r>
      <w:r w:rsidRPr="00411587">
        <w:rPr>
          <w:rFonts w:ascii="Times New Roman" w:eastAsia="DengXian" w:hAnsi="Times New Roman" w:cs="Times New Roman"/>
          <w:color w:val="000000"/>
          <w:sz w:val="24"/>
          <w:szCs w:val="24"/>
          <w:lang w:val="en-US" w:eastAsia="zh-CN"/>
        </w:rPr>
        <w:t>(2), 118–144. https://doi.org/10.1016/j.jsis.2019.01.003</w:t>
      </w:r>
    </w:p>
    <w:p w:rsidR="00FA7842" w:rsidRPr="00636AC3" w:rsidRDefault="00FA7842" w:rsidP="00FA7842">
      <w:pPr>
        <w:widowControl w:val="0"/>
        <w:autoSpaceDE w:val="0"/>
        <w:autoSpaceDN w:val="0"/>
        <w:adjustRightInd w:val="0"/>
        <w:spacing w:after="0" w:line="360" w:lineRule="auto"/>
        <w:ind w:left="720" w:hanging="720"/>
        <w:jc w:val="both"/>
        <w:rPr>
          <w:rFonts w:ascii="Times New Roman" w:eastAsia="DengXian" w:hAnsi="Times New Roman" w:cs="Times New Roman"/>
          <w:color w:val="000000"/>
          <w:sz w:val="24"/>
          <w:szCs w:val="24"/>
          <w:lang w:val="en-US" w:eastAsia="zh-CN"/>
        </w:rPr>
      </w:pPr>
      <w:r w:rsidRPr="00FA7842">
        <w:rPr>
          <w:rFonts w:ascii="Times New Roman" w:eastAsia="DengXian" w:hAnsi="Times New Roman" w:cs="Times New Roman"/>
          <w:color w:val="000000"/>
          <w:sz w:val="24"/>
          <w:szCs w:val="24"/>
          <w:lang w:val="en-US" w:eastAsia="zh-CN"/>
        </w:rPr>
        <w:t xml:space="preserve">Westerman, G., &amp; Bonnet, D. (2015). Revamping Your Business Through Digital Transformation. </w:t>
      </w:r>
      <w:r w:rsidRPr="00FA7842">
        <w:rPr>
          <w:rFonts w:ascii="Times New Roman" w:eastAsia="DengXian" w:hAnsi="Times New Roman" w:cs="Times New Roman"/>
          <w:i/>
          <w:iCs/>
          <w:color w:val="000000"/>
          <w:sz w:val="24"/>
          <w:szCs w:val="24"/>
          <w:lang w:val="en-US" w:eastAsia="zh-CN"/>
        </w:rPr>
        <w:t>MIT Sloan Management Review</w:t>
      </w:r>
      <w:r w:rsidRPr="00FA7842">
        <w:rPr>
          <w:rFonts w:ascii="Times New Roman" w:eastAsia="DengXian" w:hAnsi="Times New Roman" w:cs="Times New Roman"/>
          <w:color w:val="000000"/>
          <w:sz w:val="24"/>
          <w:szCs w:val="24"/>
          <w:lang w:val="en-US" w:eastAsia="zh-CN"/>
        </w:rPr>
        <w:t>. https://sloanreview.mit.edu/article/revamping-your-business-through-digital-transformation/</w:t>
      </w:r>
      <w:r w:rsidR="00366166" w:rsidRPr="00636AC3">
        <w:rPr>
          <w:rFonts w:ascii="Times New Roman" w:eastAsia="DengXian" w:hAnsi="Times New Roman" w:cs="Times New Roman"/>
          <w:color w:val="000000"/>
          <w:sz w:val="24"/>
          <w:szCs w:val="24"/>
          <w:lang w:val="en-US" w:eastAsia="zh-CN"/>
        </w:rPr>
        <w:t xml:space="preserve"> (</w:t>
      </w:r>
      <w:r w:rsidRPr="00FA7842">
        <w:rPr>
          <w:rFonts w:ascii="Times New Roman" w:eastAsia="DengXian" w:hAnsi="Times New Roman" w:cs="Times New Roman"/>
          <w:color w:val="000000"/>
          <w:sz w:val="24"/>
          <w:szCs w:val="24"/>
          <w:lang w:val="en-US" w:eastAsia="zh-CN"/>
        </w:rPr>
        <w:t>Accessed 23 October 2023</w:t>
      </w:r>
      <w:r w:rsidR="00366166" w:rsidRPr="00636AC3">
        <w:rPr>
          <w:rFonts w:ascii="Times New Roman" w:eastAsia="DengXian" w:hAnsi="Times New Roman" w:cs="Times New Roman"/>
          <w:color w:val="000000"/>
          <w:sz w:val="24"/>
          <w:szCs w:val="24"/>
          <w:lang w:val="en-US" w:eastAsia="zh-CN"/>
        </w:rPr>
        <w:t>).</w:t>
      </w:r>
    </w:p>
    <w:sectPr w:rsidR="00FA7842" w:rsidRPr="00636A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D2F" w:rsidRDefault="00F27D2F">
    <w:pPr>
      <w:pStyle w:val="1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77973"/>
      <w:docPartObj>
        <w:docPartGallery w:val="Page Numbers (Bottom of Page)"/>
        <w:docPartUnique/>
      </w:docPartObj>
    </w:sdtPr>
    <w:sdtContent>
      <w:p w:rsidR="00F27D2F" w:rsidRDefault="00F27D2F" w:rsidP="007F6ED7">
        <w:pPr>
          <w:pStyle w:val="11"/>
          <w:ind w:firstLine="360"/>
          <w:jc w:val="center"/>
        </w:pPr>
        <w:r>
          <w:fldChar w:fldCharType="begin"/>
        </w:r>
        <w:r>
          <w:instrText>PAGE   \* MERGEFORMAT</w:instrText>
        </w:r>
        <w:r>
          <w:fldChar w:fldCharType="separate"/>
        </w:r>
        <w:r w:rsidRPr="00CD2F97">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D2F" w:rsidRDefault="00F27D2F">
    <w:pPr>
      <w:pStyle w:val="11"/>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D2F" w:rsidRDefault="00F27D2F">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D2F" w:rsidRPr="00A56E8C" w:rsidRDefault="00F27D2F" w:rsidP="007F6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D2F" w:rsidRDefault="00F27D2F">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A0C"/>
    <w:rsid w:val="001E15B5"/>
    <w:rsid w:val="00271A17"/>
    <w:rsid w:val="002D3E23"/>
    <w:rsid w:val="00323DC4"/>
    <w:rsid w:val="00366166"/>
    <w:rsid w:val="00411587"/>
    <w:rsid w:val="0048675A"/>
    <w:rsid w:val="00537E64"/>
    <w:rsid w:val="00636AC3"/>
    <w:rsid w:val="00667582"/>
    <w:rsid w:val="00866899"/>
    <w:rsid w:val="008F7EBA"/>
    <w:rsid w:val="0097111E"/>
    <w:rsid w:val="009F7990"/>
    <w:rsid w:val="00A01EC9"/>
    <w:rsid w:val="00B8790E"/>
    <w:rsid w:val="00CC650F"/>
    <w:rsid w:val="00CE1A0C"/>
    <w:rsid w:val="00E9664C"/>
    <w:rsid w:val="00F27D2F"/>
    <w:rsid w:val="00F71645"/>
    <w:rsid w:val="00FA7842"/>
    <w:rsid w:val="00FE430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ED1A"/>
  <w15:docId w15:val="{C413E91B-A750-4AE5-942C-C14A8DBE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1A0C"/>
    <w:pPr>
      <w:keepNext/>
      <w:keepLines/>
      <w:widowControl w:val="0"/>
      <w:spacing w:after="0" w:line="360" w:lineRule="auto"/>
      <w:jc w:val="center"/>
      <w:outlineLvl w:val="0"/>
    </w:pPr>
    <w:rPr>
      <w:rFonts w:ascii="Times New Roman" w:eastAsia="黑体" w:hAnsi="Times New Roman" w:cs="Times New Roman"/>
      <w:kern w:val="44"/>
      <w:sz w:val="30"/>
      <w:szCs w:val="24"/>
      <w:lang w:val="en-US" w:eastAsia="zh-CN"/>
    </w:rPr>
  </w:style>
  <w:style w:type="paragraph" w:styleId="2">
    <w:name w:val="heading 2"/>
    <w:basedOn w:val="a"/>
    <w:next w:val="a"/>
    <w:link w:val="20"/>
    <w:uiPriority w:val="9"/>
    <w:unhideWhenUsed/>
    <w:qFormat/>
    <w:rsid w:val="00CE1A0C"/>
    <w:pPr>
      <w:keepNext/>
      <w:keepLines/>
      <w:widowControl w:val="0"/>
      <w:spacing w:after="0" w:line="480" w:lineRule="auto"/>
      <w:jc w:val="both"/>
      <w:outlineLvl w:val="1"/>
    </w:pPr>
    <w:rPr>
      <w:rFonts w:ascii="Times New Roman" w:eastAsiaTheme="majorEastAsia" w:hAnsi="Times New Roman" w:cs="Times New Roman"/>
      <w:b/>
      <w:bCs/>
      <w:color w:val="000000" w:themeColor="text1"/>
      <w:kern w:val="2"/>
      <w:sz w:val="28"/>
      <w:szCs w:val="28"/>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E1A0C"/>
    <w:rPr>
      <w:rFonts w:ascii="Times New Roman" w:eastAsia="黑体" w:hAnsi="Times New Roman" w:cs="Times New Roman"/>
      <w:kern w:val="44"/>
      <w:sz w:val="30"/>
      <w:szCs w:val="24"/>
      <w:lang w:val="en-US" w:eastAsia="zh-CN"/>
    </w:rPr>
  </w:style>
  <w:style w:type="character" w:customStyle="1" w:styleId="20">
    <w:name w:val="标题 2 字符"/>
    <w:basedOn w:val="a0"/>
    <w:link w:val="2"/>
    <w:uiPriority w:val="9"/>
    <w:rsid w:val="00CE1A0C"/>
    <w:rPr>
      <w:rFonts w:ascii="Times New Roman" w:eastAsiaTheme="majorEastAsia" w:hAnsi="Times New Roman" w:cs="Times New Roman"/>
      <w:b/>
      <w:bCs/>
      <w:color w:val="000000" w:themeColor="text1"/>
      <w:kern w:val="2"/>
      <w:sz w:val="28"/>
      <w:szCs w:val="28"/>
      <w:lang w:val="en-US" w:eastAsia="zh-CN"/>
    </w:rPr>
  </w:style>
  <w:style w:type="paragraph" w:styleId="a3">
    <w:name w:val="Balloon Text"/>
    <w:basedOn w:val="a"/>
    <w:link w:val="a4"/>
    <w:uiPriority w:val="99"/>
    <w:semiHidden/>
    <w:unhideWhenUsed/>
    <w:rsid w:val="009F7990"/>
    <w:pPr>
      <w:spacing w:after="0" w:line="240" w:lineRule="auto"/>
    </w:pPr>
    <w:rPr>
      <w:rFonts w:ascii="Tahoma" w:hAnsi="Tahoma" w:cs="Tahoma"/>
      <w:sz w:val="16"/>
      <w:szCs w:val="16"/>
    </w:rPr>
  </w:style>
  <w:style w:type="character" w:customStyle="1" w:styleId="a4">
    <w:name w:val="批注框文本 字符"/>
    <w:basedOn w:val="a0"/>
    <w:link w:val="a3"/>
    <w:uiPriority w:val="99"/>
    <w:semiHidden/>
    <w:rsid w:val="009F7990"/>
    <w:rPr>
      <w:rFonts w:ascii="Tahoma" w:hAnsi="Tahoma" w:cs="Tahoma"/>
      <w:sz w:val="16"/>
      <w:szCs w:val="16"/>
    </w:rPr>
  </w:style>
  <w:style w:type="character" w:styleId="a5">
    <w:name w:val="Hyperlink"/>
    <w:basedOn w:val="a0"/>
    <w:uiPriority w:val="99"/>
    <w:unhideWhenUsed/>
    <w:rsid w:val="00366166"/>
    <w:rPr>
      <w:color w:val="0000FF" w:themeColor="hyperlink"/>
      <w:u w:val="single"/>
    </w:rPr>
  </w:style>
  <w:style w:type="character" w:styleId="a6">
    <w:name w:val="Unresolved Mention"/>
    <w:basedOn w:val="a0"/>
    <w:uiPriority w:val="99"/>
    <w:semiHidden/>
    <w:unhideWhenUsed/>
    <w:rsid w:val="00366166"/>
    <w:rPr>
      <w:color w:val="605E5C"/>
      <w:shd w:val="clear" w:color="auto" w:fill="E1DFDD"/>
    </w:rPr>
  </w:style>
  <w:style w:type="paragraph" w:styleId="a7">
    <w:name w:val="header"/>
    <w:basedOn w:val="a"/>
    <w:link w:val="a8"/>
    <w:uiPriority w:val="99"/>
    <w:semiHidden/>
    <w:unhideWhenUsed/>
    <w:rsid w:val="00F27D2F"/>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semiHidden/>
    <w:rsid w:val="00F27D2F"/>
    <w:rPr>
      <w:sz w:val="18"/>
      <w:szCs w:val="18"/>
    </w:rPr>
  </w:style>
  <w:style w:type="paragraph" w:customStyle="1" w:styleId="11">
    <w:name w:val="页脚1"/>
    <w:basedOn w:val="a"/>
    <w:next w:val="a9"/>
    <w:link w:val="aa"/>
    <w:uiPriority w:val="99"/>
    <w:unhideWhenUsed/>
    <w:qFormat/>
    <w:rsid w:val="00F27D2F"/>
    <w:pPr>
      <w:widowControl w:val="0"/>
      <w:tabs>
        <w:tab w:val="center" w:pos="4153"/>
        <w:tab w:val="right" w:pos="8306"/>
      </w:tabs>
      <w:snapToGrid w:val="0"/>
      <w:spacing w:after="0" w:line="240" w:lineRule="auto"/>
    </w:pPr>
    <w:rPr>
      <w:sz w:val="18"/>
      <w:szCs w:val="18"/>
    </w:rPr>
  </w:style>
  <w:style w:type="character" w:customStyle="1" w:styleId="aa">
    <w:name w:val="页脚 字符"/>
    <w:basedOn w:val="a0"/>
    <w:link w:val="11"/>
    <w:uiPriority w:val="99"/>
    <w:qFormat/>
    <w:rsid w:val="00F27D2F"/>
    <w:rPr>
      <w:sz w:val="18"/>
      <w:szCs w:val="18"/>
    </w:rPr>
  </w:style>
  <w:style w:type="paragraph" w:styleId="a9">
    <w:name w:val="footer"/>
    <w:basedOn w:val="a"/>
    <w:link w:val="12"/>
    <w:uiPriority w:val="99"/>
    <w:semiHidden/>
    <w:unhideWhenUsed/>
    <w:rsid w:val="00F27D2F"/>
    <w:pPr>
      <w:tabs>
        <w:tab w:val="center" w:pos="4153"/>
        <w:tab w:val="right" w:pos="8306"/>
      </w:tabs>
      <w:snapToGrid w:val="0"/>
      <w:spacing w:line="240" w:lineRule="auto"/>
    </w:pPr>
    <w:rPr>
      <w:sz w:val="18"/>
      <w:szCs w:val="18"/>
    </w:rPr>
  </w:style>
  <w:style w:type="character" w:customStyle="1" w:styleId="12">
    <w:name w:val="页脚 字符1"/>
    <w:basedOn w:val="a0"/>
    <w:link w:val="a9"/>
    <w:uiPriority w:val="99"/>
    <w:semiHidden/>
    <w:rsid w:val="00F27D2F"/>
    <w:rPr>
      <w:sz w:val="18"/>
      <w:szCs w:val="18"/>
    </w:rPr>
  </w:style>
  <w:style w:type="character" w:styleId="ab">
    <w:name w:val="line number"/>
    <w:basedOn w:val="a0"/>
    <w:uiPriority w:val="99"/>
    <w:semiHidden/>
    <w:unhideWhenUsed/>
    <w:rsid w:val="00F2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4614">
      <w:bodyDiv w:val="1"/>
      <w:marLeft w:val="0"/>
      <w:marRight w:val="0"/>
      <w:marTop w:val="0"/>
      <w:marBottom w:val="0"/>
      <w:divBdr>
        <w:top w:val="none" w:sz="0" w:space="0" w:color="auto"/>
        <w:left w:val="none" w:sz="0" w:space="0" w:color="auto"/>
        <w:bottom w:val="none" w:sz="0" w:space="0" w:color="auto"/>
        <w:right w:val="none" w:sz="0" w:space="0" w:color="auto"/>
      </w:divBdr>
    </w:div>
    <w:div w:id="1216549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yjbzr.com/uploads/20201216/0316a4cf2b80fcfd96ee335238a8fc0a.pdf" TargetMode="External"/><Relationship Id="rId10" Type="http://schemas.openxmlformats.org/officeDocument/2006/relationships/header" Target="header3.xml"/><Relationship Id="rId4" Type="http://schemas.openxmlformats.org/officeDocument/2006/relationships/hyperlink" Target="http://www.digitaltimes.com.cn/dt/0323R020.html" TargetMode="Externa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16236_SS_TUDQC-186:1:emeraldjour-619-1</dc:creator>
  <cp:lastModifiedBy>yl</cp:lastModifiedBy>
  <cp:revision>11</cp:revision>
  <dcterms:created xsi:type="dcterms:W3CDTF">2025-08-23T05:56:00Z</dcterms:created>
  <dcterms:modified xsi:type="dcterms:W3CDTF">2025-09-01T22:27:00Z</dcterms:modified>
</cp:coreProperties>
</file>