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F72" w:rsidRPr="001E3810" w:rsidRDefault="00CC1F72" w:rsidP="00CC1F72">
      <w:pPr>
        <w:rPr>
          <w:rFonts w:ascii="Times New Roman" w:hAnsi="Times New Roman"/>
          <w:sz w:val="24"/>
          <w:szCs w:val="24"/>
        </w:rPr>
      </w:pPr>
      <w:r w:rsidRPr="001E3810">
        <w:rPr>
          <w:rFonts w:ascii="Times New Roman" w:hAnsi="Times New Roman"/>
          <w:b/>
          <w:sz w:val="24"/>
          <w:szCs w:val="24"/>
        </w:rPr>
        <w:t>Appendix 1:</w:t>
      </w:r>
      <w:r w:rsidRPr="001E3810">
        <w:rPr>
          <w:rFonts w:ascii="Times New Roman" w:hAnsi="Times New Roman"/>
          <w:sz w:val="24"/>
          <w:szCs w:val="24"/>
        </w:rPr>
        <w:t xml:space="preserve"> </w:t>
      </w:r>
      <w:r w:rsidRPr="0039547F">
        <w:rPr>
          <w:rFonts w:ascii="Times New Roman" w:hAnsi="Times New Roman"/>
          <w:b/>
          <w:sz w:val="24"/>
          <w:szCs w:val="24"/>
        </w:rPr>
        <w:t>Excerpts from China Fortune Land Development Co. Ltd 2017 Annual Report</w:t>
      </w:r>
    </w:p>
    <w:p w:rsidR="00CC1F72" w:rsidRPr="001E3810" w:rsidRDefault="00CC1F72" w:rsidP="00CC1F72">
      <w:pPr>
        <w:rPr>
          <w:rFonts w:ascii="Times New Roman" w:hAnsi="Times New Roman"/>
          <w:sz w:val="24"/>
          <w:szCs w:val="24"/>
        </w:rPr>
      </w:pPr>
      <w:r w:rsidRPr="001E3810">
        <w:rPr>
          <w:rFonts w:ascii="Times New Roman" w:hAnsi="Times New Roman"/>
          <w:sz w:val="24"/>
          <w:szCs w:val="24"/>
        </w:rPr>
        <w:t>Item V Significant Events</w:t>
      </w:r>
    </w:p>
    <w:p w:rsidR="00CC1F72" w:rsidRPr="001E3810" w:rsidRDefault="00CC1F72" w:rsidP="00CC1F72">
      <w:pPr>
        <w:rPr>
          <w:rFonts w:ascii="Times New Roman" w:hAnsi="Times New Roman"/>
          <w:sz w:val="24"/>
          <w:szCs w:val="24"/>
        </w:rPr>
      </w:pPr>
      <w:r w:rsidRPr="001E3810">
        <w:rPr>
          <w:rFonts w:ascii="Times New Roman" w:hAnsi="Times New Roman"/>
          <w:sz w:val="24"/>
          <w:szCs w:val="24"/>
        </w:rPr>
        <w:t>Note 17: Corporate social performance</w:t>
      </w:r>
    </w:p>
    <w:p w:rsidR="00CC1F72" w:rsidRPr="001E3810" w:rsidRDefault="00CC1F72" w:rsidP="00CC1F72">
      <w:pPr>
        <w:rPr>
          <w:rFonts w:ascii="Times New Roman" w:hAnsi="Times New Roman"/>
          <w:sz w:val="24"/>
          <w:szCs w:val="24"/>
        </w:rPr>
      </w:pPr>
      <w:proofErr w:type="gramStart"/>
      <w:r w:rsidRPr="001E3810">
        <w:rPr>
          <w:rFonts w:ascii="Times New Roman" w:hAnsi="Times New Roman"/>
          <w:sz w:val="24"/>
          <w:szCs w:val="24"/>
        </w:rPr>
        <w:t>Part 1.</w:t>
      </w:r>
      <w:proofErr w:type="gramEnd"/>
      <w:r w:rsidRPr="001E3810">
        <w:rPr>
          <w:rFonts w:ascii="Times New Roman" w:hAnsi="Times New Roman"/>
          <w:sz w:val="24"/>
          <w:szCs w:val="24"/>
        </w:rPr>
        <w:t xml:space="preserve"> Poverty alleviation</w:t>
      </w:r>
    </w:p>
    <w:p w:rsidR="00CC1F72" w:rsidRPr="001E3810" w:rsidRDefault="00CC1F72" w:rsidP="00CC1F72">
      <w:pPr>
        <w:numPr>
          <w:ilvl w:val="0"/>
          <w:numId w:val="1"/>
        </w:numPr>
        <w:rPr>
          <w:rFonts w:ascii="Times New Roman" w:hAnsi="Times New Roman"/>
          <w:sz w:val="24"/>
          <w:szCs w:val="24"/>
        </w:rPr>
      </w:pPr>
      <w:r w:rsidRPr="001E3810">
        <w:rPr>
          <w:rFonts w:ascii="Times New Roman" w:hAnsi="Times New Roman"/>
          <w:sz w:val="24"/>
          <w:szCs w:val="24"/>
        </w:rPr>
        <w:t>Targeted poverty alleviation plan</w:t>
      </w:r>
    </w:p>
    <w:p w:rsidR="00CC1F72" w:rsidRPr="001E3810" w:rsidRDefault="00CC1F72" w:rsidP="00CC1F72">
      <w:pPr>
        <w:ind w:firstLineChars="200" w:firstLine="480"/>
        <w:rPr>
          <w:rFonts w:ascii="Times New Roman" w:hAnsi="Times New Roman"/>
          <w:sz w:val="24"/>
          <w:szCs w:val="24"/>
        </w:rPr>
      </w:pPr>
      <w:r w:rsidRPr="001E3810">
        <w:rPr>
          <w:rFonts w:ascii="Times New Roman" w:hAnsi="Times New Roman"/>
          <w:sz w:val="24"/>
          <w:szCs w:val="24"/>
        </w:rPr>
        <w:t xml:space="preserve">The company followed the central, the provincial and the municipal governments’ poverty alleviation strategies closely, and diligently implemented the requirements in China Securities Regulatory Commission’s Guidance on Utilizing the Capital Markets to Serve the State’s Poverty Alleviation Strategy. To fulfill the corporate social responsibility of a non-state-owned enterprise and to build a poverty alleviation framework propelled by the joint efforts of the government, the society and the market, the company leveraged on its resource advantage as a public company to accomplish the goal of alleviating the town of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out of poverty by the planned time.</w:t>
      </w:r>
    </w:p>
    <w:p w:rsidR="00CC1F72" w:rsidRPr="001E3810" w:rsidRDefault="00CC1F72" w:rsidP="00CC1F72">
      <w:pPr>
        <w:numPr>
          <w:ilvl w:val="0"/>
          <w:numId w:val="1"/>
        </w:numPr>
        <w:rPr>
          <w:rFonts w:ascii="Times New Roman" w:hAnsi="Times New Roman"/>
          <w:sz w:val="24"/>
          <w:szCs w:val="24"/>
        </w:rPr>
      </w:pPr>
      <w:r w:rsidRPr="001E3810">
        <w:rPr>
          <w:rFonts w:ascii="Times New Roman" w:hAnsi="Times New Roman"/>
          <w:sz w:val="24"/>
          <w:szCs w:val="24"/>
        </w:rPr>
        <w:t>Summary of targeted poverty alleviation in the current year</w:t>
      </w:r>
    </w:p>
    <w:p w:rsidR="00CC1F72" w:rsidRPr="001E3810" w:rsidRDefault="00CC1F72" w:rsidP="00CC1F72">
      <w:pPr>
        <w:ind w:firstLineChars="200" w:firstLine="480"/>
        <w:rPr>
          <w:rFonts w:ascii="Times New Roman" w:hAnsi="Times New Roman"/>
          <w:sz w:val="24"/>
          <w:szCs w:val="24"/>
        </w:rPr>
      </w:pPr>
      <w:r w:rsidRPr="001E3810">
        <w:rPr>
          <w:rFonts w:ascii="Times New Roman" w:hAnsi="Times New Roman"/>
          <w:sz w:val="24"/>
          <w:szCs w:val="24"/>
        </w:rPr>
        <w:t xml:space="preserve">In the current reporting period, the company’s total spending on poverty alleviation projects was 44,280,000 RMB.   </w:t>
      </w:r>
    </w:p>
    <w:p w:rsidR="00CC1F72" w:rsidRPr="001E3810" w:rsidRDefault="00CC1F72" w:rsidP="00CC1F72">
      <w:pPr>
        <w:ind w:firstLineChars="200" w:firstLine="480"/>
        <w:rPr>
          <w:rFonts w:ascii="Times New Roman" w:hAnsi="Times New Roman"/>
          <w:sz w:val="24"/>
          <w:szCs w:val="24"/>
        </w:rPr>
      </w:pPr>
      <w:r w:rsidRPr="001E3810">
        <w:rPr>
          <w:rFonts w:ascii="Times New Roman" w:hAnsi="Times New Roman"/>
          <w:sz w:val="24"/>
          <w:szCs w:val="24"/>
        </w:rPr>
        <w:t xml:space="preserve">In the current reporting period, the company chose to assist the town of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which has many people in poverty, a high poverty rate, and weak infrastructure, to reduce poverty. On December 15, 2017, the company signed an agreement with the government of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Hebei Province on poverty alleviation. According to the agreement, the company would provide support in all aspects to poverty alleviation and development projects and industrial development plans towards the goal of alleviating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out of poverty by 2020. The focus would be on building resettlement houses, remodeling dangerous and old houses, and infrastructure construction in poverty-stricken areas; building high standard public service facilities for education, medicine and commerce; </w:t>
      </w:r>
      <w:bookmarkStart w:id="0" w:name="_Hlk97628853"/>
      <w:r w:rsidRPr="001E3810">
        <w:rPr>
          <w:rFonts w:ascii="Times New Roman" w:hAnsi="Times New Roman"/>
          <w:sz w:val="24"/>
          <w:szCs w:val="24"/>
        </w:rPr>
        <w:t xml:space="preserve">developing three industries to alleviate poverty including photovoltaic power generation, produce processing, and tourism. The company would cater to leading enterprises in agriculture, promote large-scale planting of traditional Chinese herbal medicine and intensive processing of agriculture produce, and push for tourism development in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w:t>
      </w:r>
      <w:bookmarkEnd w:id="0"/>
      <w:r w:rsidRPr="001E3810">
        <w:rPr>
          <w:rFonts w:ascii="Times New Roman" w:hAnsi="Times New Roman"/>
          <w:sz w:val="24"/>
          <w:szCs w:val="24"/>
        </w:rPr>
        <w:t xml:space="preserve">By strengthening their earning ability, people in poverty will obtain long-term stable income and live a life with reasonable guarantees.  </w:t>
      </w:r>
    </w:p>
    <w:p w:rsidR="00CC1F72" w:rsidRPr="001E3810" w:rsidRDefault="00CC1F72" w:rsidP="00CC1F72">
      <w:pPr>
        <w:ind w:firstLineChars="200" w:firstLine="480"/>
        <w:rPr>
          <w:rFonts w:ascii="Times New Roman" w:hAnsi="Times New Roman"/>
          <w:sz w:val="24"/>
          <w:szCs w:val="24"/>
        </w:rPr>
      </w:pPr>
      <w:r w:rsidRPr="001E3810">
        <w:rPr>
          <w:rFonts w:ascii="Times New Roman" w:hAnsi="Times New Roman"/>
          <w:sz w:val="24"/>
          <w:szCs w:val="24"/>
        </w:rPr>
        <w:t xml:space="preserve">To implement the above agreement in a scientific and solid way, China Fortune and the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government decided to carry out the project in three phases over two years. China Fortune will build resettlement houses, remodel dangerous old houses, and construct infrastructure and public service facilities in poverty-stricken areas in 188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villages over two years. The total living area will be 10,000,000 square meters, benefiting 16,000 households in poverty. So far, the construction plans for </w:t>
      </w:r>
      <w:proofErr w:type="spellStart"/>
      <w:r w:rsidRPr="001E3810">
        <w:rPr>
          <w:rFonts w:ascii="Times New Roman" w:hAnsi="Times New Roman"/>
          <w:sz w:val="24"/>
          <w:szCs w:val="24"/>
        </w:rPr>
        <w:t>Xieshan</w:t>
      </w:r>
      <w:proofErr w:type="spellEnd"/>
      <w:r w:rsidRPr="001E3810">
        <w:rPr>
          <w:rFonts w:ascii="Times New Roman" w:hAnsi="Times New Roman"/>
          <w:sz w:val="24"/>
          <w:szCs w:val="24"/>
        </w:rPr>
        <w:t xml:space="preserve"> Village, </w:t>
      </w:r>
      <w:proofErr w:type="spellStart"/>
      <w:r w:rsidRPr="001E3810">
        <w:rPr>
          <w:rFonts w:ascii="Times New Roman" w:hAnsi="Times New Roman"/>
          <w:sz w:val="24"/>
          <w:szCs w:val="24"/>
        </w:rPr>
        <w:t>Shibapan</w:t>
      </w:r>
      <w:proofErr w:type="spellEnd"/>
      <w:r w:rsidRPr="001E3810">
        <w:rPr>
          <w:rFonts w:ascii="Times New Roman" w:hAnsi="Times New Roman"/>
          <w:sz w:val="24"/>
          <w:szCs w:val="24"/>
        </w:rPr>
        <w:t xml:space="preserve"> Village, </w:t>
      </w:r>
      <w:proofErr w:type="spellStart"/>
      <w:r w:rsidRPr="001E3810">
        <w:rPr>
          <w:rFonts w:ascii="Times New Roman" w:hAnsi="Times New Roman"/>
          <w:sz w:val="24"/>
          <w:szCs w:val="24"/>
        </w:rPr>
        <w:t>Tuanyuan</w:t>
      </w:r>
      <w:proofErr w:type="spellEnd"/>
      <w:r w:rsidRPr="001E3810">
        <w:rPr>
          <w:rFonts w:ascii="Times New Roman" w:hAnsi="Times New Roman"/>
          <w:sz w:val="24"/>
          <w:szCs w:val="24"/>
        </w:rPr>
        <w:t xml:space="preserve"> Village, </w:t>
      </w:r>
      <w:proofErr w:type="spellStart"/>
      <w:r w:rsidRPr="001E3810">
        <w:rPr>
          <w:rFonts w:ascii="Times New Roman" w:hAnsi="Times New Roman"/>
          <w:sz w:val="24"/>
          <w:szCs w:val="24"/>
        </w:rPr>
        <w:t>Xialaofang</w:t>
      </w:r>
      <w:proofErr w:type="spellEnd"/>
      <w:r w:rsidRPr="001E3810">
        <w:rPr>
          <w:rFonts w:ascii="Times New Roman" w:hAnsi="Times New Roman"/>
          <w:sz w:val="24"/>
          <w:szCs w:val="24"/>
        </w:rPr>
        <w:t xml:space="preserve"> Village, </w:t>
      </w:r>
      <w:proofErr w:type="spellStart"/>
      <w:r w:rsidRPr="001E3810">
        <w:rPr>
          <w:rFonts w:ascii="Times New Roman" w:hAnsi="Times New Roman"/>
          <w:sz w:val="24"/>
          <w:szCs w:val="24"/>
        </w:rPr>
        <w:t>Beipodi</w:t>
      </w:r>
      <w:proofErr w:type="spellEnd"/>
      <w:r w:rsidRPr="001E3810">
        <w:rPr>
          <w:rFonts w:ascii="Times New Roman" w:hAnsi="Times New Roman"/>
          <w:sz w:val="24"/>
          <w:szCs w:val="24"/>
        </w:rPr>
        <w:t xml:space="preserve"> Village, and </w:t>
      </w:r>
      <w:proofErr w:type="spellStart"/>
      <w:r w:rsidRPr="001E3810">
        <w:rPr>
          <w:rFonts w:ascii="Times New Roman" w:hAnsi="Times New Roman"/>
          <w:sz w:val="24"/>
          <w:szCs w:val="24"/>
        </w:rPr>
        <w:t>Liujiazhuang</w:t>
      </w:r>
      <w:proofErr w:type="spellEnd"/>
      <w:r w:rsidRPr="001E3810">
        <w:rPr>
          <w:rFonts w:ascii="Times New Roman" w:hAnsi="Times New Roman"/>
          <w:sz w:val="24"/>
          <w:szCs w:val="24"/>
        </w:rPr>
        <w:t xml:space="preserve"> Village have been completed. All 66 houses under contract in </w:t>
      </w:r>
      <w:proofErr w:type="spellStart"/>
      <w:r w:rsidRPr="001E3810">
        <w:rPr>
          <w:rFonts w:ascii="Times New Roman" w:hAnsi="Times New Roman"/>
          <w:sz w:val="24"/>
          <w:szCs w:val="24"/>
        </w:rPr>
        <w:t>Shibapan</w:t>
      </w:r>
      <w:proofErr w:type="spellEnd"/>
      <w:r w:rsidRPr="001E3810">
        <w:rPr>
          <w:rFonts w:ascii="Times New Roman" w:hAnsi="Times New Roman"/>
          <w:sz w:val="24"/>
          <w:szCs w:val="24"/>
        </w:rPr>
        <w:t xml:space="preserve"> Village have been demolished, and the land has been cleared; two model houses have been completed and on display. In </w:t>
      </w:r>
      <w:proofErr w:type="spellStart"/>
      <w:r w:rsidRPr="001E3810">
        <w:rPr>
          <w:rFonts w:ascii="Times New Roman" w:hAnsi="Times New Roman"/>
          <w:sz w:val="24"/>
          <w:szCs w:val="24"/>
        </w:rPr>
        <w:t>Xieshan</w:t>
      </w:r>
      <w:proofErr w:type="spellEnd"/>
      <w:r w:rsidRPr="001E3810">
        <w:rPr>
          <w:rFonts w:ascii="Times New Roman" w:hAnsi="Times New Roman"/>
          <w:sz w:val="24"/>
          <w:szCs w:val="24"/>
        </w:rPr>
        <w:t xml:space="preserve"> Village, 242 households have signed contracts, and land clearance is in process. In </w:t>
      </w:r>
      <w:proofErr w:type="spellStart"/>
      <w:r w:rsidRPr="001E3810">
        <w:rPr>
          <w:rFonts w:ascii="Times New Roman" w:hAnsi="Times New Roman"/>
          <w:sz w:val="24"/>
          <w:szCs w:val="24"/>
        </w:rPr>
        <w:t>Tuanyuan</w:t>
      </w:r>
      <w:proofErr w:type="spellEnd"/>
      <w:r w:rsidRPr="001E3810">
        <w:rPr>
          <w:rFonts w:ascii="Times New Roman" w:hAnsi="Times New Roman"/>
          <w:sz w:val="24"/>
          <w:szCs w:val="24"/>
        </w:rPr>
        <w:t xml:space="preserve"> Village, 456 households have signed contracts, and demolishment is in process. In </w:t>
      </w:r>
      <w:proofErr w:type="spellStart"/>
      <w:r w:rsidRPr="001E3810">
        <w:rPr>
          <w:rFonts w:ascii="Times New Roman" w:hAnsi="Times New Roman"/>
          <w:sz w:val="24"/>
          <w:szCs w:val="24"/>
        </w:rPr>
        <w:lastRenderedPageBreak/>
        <w:t>Xialaofang</w:t>
      </w:r>
      <w:proofErr w:type="spellEnd"/>
      <w:r w:rsidRPr="001E3810">
        <w:rPr>
          <w:rFonts w:ascii="Times New Roman" w:hAnsi="Times New Roman"/>
          <w:sz w:val="24"/>
          <w:szCs w:val="24"/>
        </w:rPr>
        <w:t xml:space="preserve"> Village, 115 households have signed </w:t>
      </w:r>
      <w:proofErr w:type="gramStart"/>
      <w:r w:rsidRPr="001E3810">
        <w:rPr>
          <w:rFonts w:ascii="Times New Roman" w:hAnsi="Times New Roman"/>
          <w:sz w:val="24"/>
          <w:szCs w:val="24"/>
        </w:rPr>
        <w:t>contracts,</w:t>
      </w:r>
      <w:proofErr w:type="gramEnd"/>
      <w:r w:rsidRPr="001E3810">
        <w:rPr>
          <w:rFonts w:ascii="Times New Roman" w:hAnsi="Times New Roman"/>
          <w:sz w:val="24"/>
          <w:szCs w:val="24"/>
        </w:rPr>
        <w:t xml:space="preserve"> fences and land clearance in the resettlement area have been completed. In addition, the company has gone through two rounds of location selection for the photovoltaic power plant project, and has initiated the third round.</w:t>
      </w:r>
    </w:p>
    <w:p w:rsidR="00CC1F72" w:rsidRPr="001E3810" w:rsidRDefault="00CC1F72" w:rsidP="00CC1F72">
      <w:pPr>
        <w:numPr>
          <w:ilvl w:val="0"/>
          <w:numId w:val="1"/>
        </w:numPr>
        <w:rPr>
          <w:rFonts w:ascii="Times New Roman" w:hAnsi="Times New Roman"/>
          <w:sz w:val="24"/>
          <w:szCs w:val="24"/>
        </w:rPr>
      </w:pPr>
      <w:r w:rsidRPr="001E3810">
        <w:rPr>
          <w:rFonts w:ascii="Times New Roman" w:hAnsi="Times New Roman"/>
          <w:sz w:val="24"/>
          <w:szCs w:val="24"/>
        </w:rPr>
        <w:t>Achievement in targeted poverty alleviation</w:t>
      </w:r>
    </w:p>
    <w:tbl>
      <w:tblPr>
        <w:tblW w:w="9468" w:type="dxa"/>
        <w:tblBorders>
          <w:top w:val="single" w:sz="8" w:space="0" w:color="auto"/>
          <w:bottom w:val="single" w:sz="8" w:space="0" w:color="auto"/>
        </w:tblBorders>
        <w:tblLayout w:type="fixed"/>
        <w:tblLook w:val="00A0" w:firstRow="1" w:lastRow="0" w:firstColumn="1" w:lastColumn="0" w:noHBand="0" w:noVBand="0"/>
      </w:tblPr>
      <w:tblGrid>
        <w:gridCol w:w="6120"/>
        <w:gridCol w:w="3348"/>
      </w:tblGrid>
      <w:tr w:rsidR="00CC1F72" w:rsidRPr="001E3810" w:rsidTr="0090768E">
        <w:tc>
          <w:tcPr>
            <w:tcW w:w="6120" w:type="dxa"/>
            <w:tcBorders>
              <w:top w:val="single" w:sz="8" w:space="0" w:color="auto"/>
              <w:bottom w:val="single" w:sz="6" w:space="0" w:color="auto"/>
            </w:tcBorders>
          </w:tcPr>
          <w:p w:rsidR="00CC1F72" w:rsidRPr="001E3810" w:rsidRDefault="00CC1F72" w:rsidP="0090768E">
            <w:pPr>
              <w:rPr>
                <w:rFonts w:ascii="Times New Roman" w:hAnsi="Times New Roman"/>
                <w:i/>
                <w:iCs/>
              </w:rPr>
            </w:pPr>
            <w:r w:rsidRPr="001E3810">
              <w:rPr>
                <w:rFonts w:ascii="Times New Roman" w:hAnsi="Times New Roman"/>
                <w:i/>
                <w:iCs/>
              </w:rPr>
              <w:t>Measure</w:t>
            </w:r>
          </w:p>
        </w:tc>
        <w:tc>
          <w:tcPr>
            <w:tcW w:w="3348" w:type="dxa"/>
            <w:tcBorders>
              <w:top w:val="single" w:sz="8" w:space="0" w:color="auto"/>
              <w:bottom w:val="single" w:sz="6" w:space="0" w:color="auto"/>
            </w:tcBorders>
          </w:tcPr>
          <w:p w:rsidR="00CC1F72" w:rsidRPr="001E3810" w:rsidRDefault="00CC1F72" w:rsidP="0090768E">
            <w:pPr>
              <w:rPr>
                <w:rFonts w:ascii="Times New Roman" w:hAnsi="Times New Roman"/>
                <w:i/>
                <w:iCs/>
              </w:rPr>
            </w:pPr>
            <w:r w:rsidRPr="001E3810">
              <w:rPr>
                <w:rFonts w:ascii="Times New Roman" w:hAnsi="Times New Roman"/>
                <w:i/>
                <w:iCs/>
              </w:rPr>
              <w:t>Amount and description</w:t>
            </w:r>
          </w:p>
        </w:tc>
      </w:tr>
      <w:tr w:rsidR="00CC1F72" w:rsidRPr="001E3810" w:rsidTr="0090768E">
        <w:tc>
          <w:tcPr>
            <w:tcW w:w="6120" w:type="dxa"/>
            <w:tcBorders>
              <w:top w:val="single" w:sz="6" w:space="0" w:color="auto"/>
            </w:tcBorders>
          </w:tcPr>
          <w:p w:rsidR="00CC1F72" w:rsidRPr="001E3810" w:rsidRDefault="00CC1F72" w:rsidP="0090768E">
            <w:pPr>
              <w:rPr>
                <w:rFonts w:ascii="Times New Roman" w:hAnsi="Times New Roman"/>
              </w:rPr>
            </w:pPr>
            <w:r w:rsidRPr="001E3810">
              <w:rPr>
                <w:rFonts w:ascii="Times New Roman" w:hAnsi="Times New Roman"/>
              </w:rPr>
              <w:t>I. Overall</w:t>
            </w:r>
          </w:p>
        </w:tc>
        <w:tc>
          <w:tcPr>
            <w:tcW w:w="3348" w:type="dxa"/>
            <w:tcBorders>
              <w:top w:val="single" w:sz="6" w:space="0" w:color="auto"/>
            </w:tcBorders>
          </w:tcPr>
          <w:p w:rsidR="00CC1F72" w:rsidRPr="001E3810" w:rsidRDefault="00CC1F72" w:rsidP="0090768E">
            <w:pPr>
              <w:rPr>
                <w:rFonts w:ascii="Times New Roman" w:hAnsi="Times New Roman"/>
              </w:rPr>
            </w:pP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1.1. cash expenditures</w:t>
            </w:r>
          </w:p>
        </w:tc>
        <w:tc>
          <w:tcPr>
            <w:tcW w:w="3348" w:type="dxa"/>
          </w:tcPr>
          <w:p w:rsidR="00CC1F72" w:rsidRPr="001E3810" w:rsidRDefault="00CC1F72" w:rsidP="0090768E">
            <w:pPr>
              <w:rPr>
                <w:rFonts w:ascii="Times New Roman" w:hAnsi="Times New Roman"/>
              </w:rPr>
            </w:pPr>
            <w:r w:rsidRPr="001E3810">
              <w:rPr>
                <w:rFonts w:ascii="Times New Roman" w:hAnsi="Times New Roman"/>
              </w:rPr>
              <w:t>44,280,000 RMB</w:t>
            </w:r>
          </w:p>
        </w:tc>
      </w:tr>
      <w:tr w:rsidR="00CC1F72" w:rsidRPr="001E3810" w:rsidTr="0090768E">
        <w:tc>
          <w:tcPr>
            <w:tcW w:w="6120" w:type="dxa"/>
            <w:tcBorders>
              <w:bottom w:val="nil"/>
            </w:tcBorders>
          </w:tcPr>
          <w:p w:rsidR="00CC1F72" w:rsidRPr="001E3810" w:rsidRDefault="00CC1F72" w:rsidP="0090768E">
            <w:pPr>
              <w:rPr>
                <w:rFonts w:ascii="Times New Roman" w:hAnsi="Times New Roman"/>
              </w:rPr>
            </w:pPr>
            <w:r w:rsidRPr="001E3810">
              <w:rPr>
                <w:rFonts w:ascii="Times New Roman" w:hAnsi="Times New Roman"/>
              </w:rPr>
              <w:t>1.2. monetary equivalent of non-cash assets</w:t>
            </w:r>
          </w:p>
        </w:tc>
        <w:tc>
          <w:tcPr>
            <w:tcW w:w="3348" w:type="dxa"/>
            <w:tcBorders>
              <w:bottom w:val="nil"/>
            </w:tcBorders>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Borders>
              <w:top w:val="nil"/>
              <w:bottom w:val="single" w:sz="6" w:space="0" w:color="auto"/>
            </w:tcBorders>
          </w:tcPr>
          <w:p w:rsidR="00CC1F72" w:rsidRPr="001E3810" w:rsidRDefault="00CC1F72" w:rsidP="0090768E">
            <w:pPr>
              <w:rPr>
                <w:rFonts w:ascii="Times New Roman" w:hAnsi="Times New Roman"/>
              </w:rPr>
            </w:pPr>
            <w:r w:rsidRPr="001E3810">
              <w:rPr>
                <w:rFonts w:ascii="Times New Roman" w:hAnsi="Times New Roman"/>
              </w:rPr>
              <w:t>1.3. number of people out of poverty</w:t>
            </w:r>
          </w:p>
        </w:tc>
        <w:tc>
          <w:tcPr>
            <w:tcW w:w="3348" w:type="dxa"/>
            <w:tcBorders>
              <w:top w:val="nil"/>
              <w:bottom w:val="single" w:sz="6" w:space="0" w:color="auto"/>
            </w:tcBorders>
          </w:tcPr>
          <w:p w:rsidR="00CC1F72" w:rsidRPr="001E3810" w:rsidRDefault="00CC1F72" w:rsidP="0090768E">
            <w:pPr>
              <w:rPr>
                <w:rFonts w:ascii="Times New Roman" w:hAnsi="Times New Roman"/>
              </w:rPr>
            </w:pPr>
            <w:r w:rsidRPr="001E3810">
              <w:rPr>
                <w:rFonts w:ascii="Times New Roman" w:hAnsi="Times New Roman"/>
              </w:rPr>
              <w:t>244</w:t>
            </w:r>
          </w:p>
        </w:tc>
      </w:tr>
      <w:tr w:rsidR="00CC1F72" w:rsidRPr="001E3810" w:rsidTr="0090768E">
        <w:tc>
          <w:tcPr>
            <w:tcW w:w="6120" w:type="dxa"/>
            <w:tcBorders>
              <w:top w:val="single" w:sz="6" w:space="0" w:color="auto"/>
            </w:tcBorders>
          </w:tcPr>
          <w:p w:rsidR="00CC1F72" w:rsidRPr="001E3810" w:rsidRDefault="00CC1F72" w:rsidP="0090768E">
            <w:pPr>
              <w:rPr>
                <w:rFonts w:ascii="Times New Roman" w:hAnsi="Times New Roman"/>
              </w:rPr>
            </w:pPr>
            <w:r w:rsidRPr="001E3810">
              <w:rPr>
                <w:rFonts w:ascii="Times New Roman" w:hAnsi="Times New Roman"/>
              </w:rPr>
              <w:t>II. Expenditures by category</w:t>
            </w:r>
          </w:p>
        </w:tc>
        <w:tc>
          <w:tcPr>
            <w:tcW w:w="3348" w:type="dxa"/>
            <w:tcBorders>
              <w:top w:val="single" w:sz="6" w:space="0" w:color="auto"/>
            </w:tcBorders>
          </w:tcPr>
          <w:p w:rsidR="00CC1F72" w:rsidRPr="001E3810" w:rsidRDefault="00CC1F72" w:rsidP="0090768E">
            <w:pPr>
              <w:rPr>
                <w:rFonts w:ascii="Times New Roman" w:hAnsi="Times New Roman"/>
              </w:rPr>
            </w:pP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1. Poverty alleviation by industrial development</w:t>
            </w:r>
          </w:p>
        </w:tc>
        <w:tc>
          <w:tcPr>
            <w:tcW w:w="3348" w:type="dxa"/>
          </w:tcPr>
          <w:p w:rsidR="00CC1F72" w:rsidRPr="001E3810" w:rsidRDefault="00CC1F72" w:rsidP="0090768E">
            <w:pPr>
              <w:rPr>
                <w:rFonts w:ascii="Times New Roman" w:hAnsi="Times New Roman"/>
              </w:rPr>
            </w:pP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1.1. Type of industrial development</w:t>
            </w:r>
          </w:p>
        </w:tc>
        <w:tc>
          <w:tcPr>
            <w:tcW w:w="3348" w:type="dxa"/>
          </w:tcPr>
          <w:p w:rsidR="00CC1F72" w:rsidRPr="001E3810" w:rsidRDefault="00CC1F72" w:rsidP="0090768E">
            <w:pPr>
              <w:rPr>
                <w:rFonts w:ascii="Times New Roman" w:hAnsi="Times New Roman"/>
              </w:rPr>
            </w:pPr>
            <w:r w:rsidRPr="001E3810">
              <w:rPr>
                <w:rFonts w:ascii="Times New Roman" w:hAnsi="Times New Roman"/>
              </w:rPr>
              <w:t>other</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1.2. Number of industrial development projects</w:t>
            </w:r>
          </w:p>
        </w:tc>
        <w:tc>
          <w:tcPr>
            <w:tcW w:w="3348" w:type="dxa"/>
          </w:tcPr>
          <w:p w:rsidR="00CC1F72" w:rsidRPr="001E3810" w:rsidRDefault="00CC1F72" w:rsidP="0090768E">
            <w:pPr>
              <w:rPr>
                <w:rFonts w:ascii="Times New Roman" w:hAnsi="Times New Roman"/>
              </w:rPr>
            </w:pPr>
            <w:r w:rsidRPr="001E3810">
              <w:rPr>
                <w:rFonts w:ascii="Times New Roman" w:hAnsi="Times New Roman"/>
              </w:rPr>
              <w:t>1</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1.3. Expenditures on industrial development projects</w:t>
            </w:r>
          </w:p>
        </w:tc>
        <w:tc>
          <w:tcPr>
            <w:tcW w:w="3348" w:type="dxa"/>
          </w:tcPr>
          <w:p w:rsidR="00CC1F72" w:rsidRPr="001E3810" w:rsidRDefault="00CC1F72" w:rsidP="0090768E">
            <w:pPr>
              <w:rPr>
                <w:rFonts w:ascii="Times New Roman" w:hAnsi="Times New Roman"/>
              </w:rPr>
            </w:pPr>
            <w:r w:rsidRPr="001E3810">
              <w:rPr>
                <w:rFonts w:ascii="Times New Roman" w:hAnsi="Times New Roman"/>
              </w:rPr>
              <w:t>17,000,000 RMB</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1.4. Number of people lifted out of poverty</w:t>
            </w:r>
          </w:p>
        </w:tc>
        <w:tc>
          <w:tcPr>
            <w:tcW w:w="3348" w:type="dxa"/>
          </w:tcPr>
          <w:p w:rsidR="00CC1F72" w:rsidRPr="001E3810" w:rsidRDefault="00CC1F72" w:rsidP="0090768E">
            <w:pPr>
              <w:rPr>
                <w:rFonts w:ascii="Times New Roman" w:hAnsi="Times New Roman"/>
              </w:rPr>
            </w:pPr>
            <w:r w:rsidRPr="001E3810">
              <w:rPr>
                <w:rFonts w:ascii="Times New Roman" w:hAnsi="Times New Roman"/>
              </w:rPr>
              <w:t>244</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2. Poverty alleviation through transfer employment</w:t>
            </w:r>
          </w:p>
        </w:tc>
        <w:tc>
          <w:tcPr>
            <w:tcW w:w="3348" w:type="dxa"/>
          </w:tcPr>
          <w:p w:rsidR="00CC1F72" w:rsidRPr="001E3810" w:rsidRDefault="00CC1F72" w:rsidP="0090768E">
            <w:pPr>
              <w:rPr>
                <w:rFonts w:ascii="Times New Roman" w:hAnsi="Times New Roman"/>
              </w:rPr>
            </w:pP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2.1. Expenditures on vocational training</w:t>
            </w:r>
          </w:p>
        </w:tc>
        <w:tc>
          <w:tcPr>
            <w:tcW w:w="3348" w:type="dxa"/>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2.2. number of people receiving vocational training</w:t>
            </w:r>
          </w:p>
        </w:tc>
        <w:tc>
          <w:tcPr>
            <w:tcW w:w="3348" w:type="dxa"/>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2.3. people in poverty obtaining employment</w:t>
            </w:r>
          </w:p>
        </w:tc>
        <w:tc>
          <w:tcPr>
            <w:tcW w:w="3348" w:type="dxa"/>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3. poverty alleviation through relocation</w:t>
            </w:r>
          </w:p>
        </w:tc>
        <w:tc>
          <w:tcPr>
            <w:tcW w:w="3348" w:type="dxa"/>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4. Poverty alleviation through education</w:t>
            </w:r>
          </w:p>
        </w:tc>
        <w:tc>
          <w:tcPr>
            <w:tcW w:w="3348" w:type="dxa"/>
          </w:tcPr>
          <w:p w:rsidR="00CC1F72" w:rsidRPr="001E3810" w:rsidRDefault="00CC1F72" w:rsidP="0090768E">
            <w:pPr>
              <w:rPr>
                <w:rFonts w:ascii="Times New Roman" w:hAnsi="Times New Roman"/>
              </w:rPr>
            </w:pP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4.1. Expenditures on helping poor students</w:t>
            </w:r>
          </w:p>
        </w:tc>
        <w:tc>
          <w:tcPr>
            <w:tcW w:w="3348" w:type="dxa"/>
          </w:tcPr>
          <w:p w:rsidR="00CC1F72" w:rsidRPr="001E3810" w:rsidRDefault="00CC1F72" w:rsidP="0090768E">
            <w:pPr>
              <w:rPr>
                <w:rFonts w:ascii="Times New Roman" w:hAnsi="Times New Roman"/>
              </w:rPr>
            </w:pPr>
            <w:r w:rsidRPr="001E3810">
              <w:rPr>
                <w:rFonts w:ascii="Times New Roman" w:hAnsi="Times New Roman"/>
              </w:rPr>
              <w:t>202,000 RMB</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4.2. Number of poor students helped</w:t>
            </w:r>
          </w:p>
        </w:tc>
        <w:tc>
          <w:tcPr>
            <w:tcW w:w="3348" w:type="dxa"/>
          </w:tcPr>
          <w:p w:rsidR="00CC1F72" w:rsidRPr="001E3810" w:rsidRDefault="00CC1F72" w:rsidP="0090768E">
            <w:pPr>
              <w:rPr>
                <w:rFonts w:ascii="Times New Roman" w:hAnsi="Times New Roman"/>
              </w:rPr>
            </w:pPr>
            <w:r w:rsidRPr="001E3810">
              <w:rPr>
                <w:rFonts w:ascii="Times New Roman" w:hAnsi="Times New Roman"/>
              </w:rPr>
              <w:t>101</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4.3. expenditures on improving education resources in poor area</w:t>
            </w:r>
          </w:p>
        </w:tc>
        <w:tc>
          <w:tcPr>
            <w:tcW w:w="3348" w:type="dxa"/>
          </w:tcPr>
          <w:p w:rsidR="00CC1F72" w:rsidRPr="001E3810" w:rsidRDefault="00CC1F72" w:rsidP="0090768E">
            <w:pPr>
              <w:rPr>
                <w:rFonts w:ascii="Times New Roman" w:hAnsi="Times New Roman"/>
              </w:rPr>
            </w:pPr>
            <w:r w:rsidRPr="001E3810">
              <w:rPr>
                <w:rFonts w:ascii="Times New Roman" w:hAnsi="Times New Roman"/>
              </w:rPr>
              <w:t>3,798,000 RMB</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5. Poverty alleviation through health care</w:t>
            </w:r>
          </w:p>
        </w:tc>
        <w:tc>
          <w:tcPr>
            <w:tcW w:w="3348" w:type="dxa"/>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6. Poverty alleviation through ecological protection</w:t>
            </w:r>
          </w:p>
        </w:tc>
        <w:tc>
          <w:tcPr>
            <w:tcW w:w="3348" w:type="dxa"/>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7. minimum social welfare</w:t>
            </w:r>
          </w:p>
        </w:tc>
        <w:tc>
          <w:tcPr>
            <w:tcW w:w="3348" w:type="dxa"/>
          </w:tcPr>
          <w:p w:rsidR="00CC1F72" w:rsidRPr="001E3810" w:rsidRDefault="00CC1F72" w:rsidP="0090768E">
            <w:pPr>
              <w:rPr>
                <w:rFonts w:ascii="Times New Roman" w:hAnsi="Times New Roman"/>
              </w:rPr>
            </w:pP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7.3. Expenditures on disabled people in poverty</w:t>
            </w:r>
          </w:p>
        </w:tc>
        <w:tc>
          <w:tcPr>
            <w:tcW w:w="3348" w:type="dxa"/>
          </w:tcPr>
          <w:p w:rsidR="00CC1F72" w:rsidRPr="001E3810" w:rsidRDefault="00CC1F72" w:rsidP="0090768E">
            <w:pPr>
              <w:rPr>
                <w:rFonts w:ascii="Times New Roman" w:hAnsi="Times New Roman"/>
              </w:rPr>
            </w:pPr>
            <w:r w:rsidRPr="001E3810">
              <w:rPr>
                <w:rFonts w:ascii="Times New Roman" w:hAnsi="Times New Roman"/>
              </w:rPr>
              <w:t>80,000 RMB</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7.4. Number of disabled people in poverty helped </w:t>
            </w:r>
          </w:p>
        </w:tc>
        <w:tc>
          <w:tcPr>
            <w:tcW w:w="3348" w:type="dxa"/>
          </w:tcPr>
          <w:p w:rsidR="00CC1F72" w:rsidRPr="001E3810" w:rsidRDefault="00CC1F72" w:rsidP="0090768E">
            <w:pPr>
              <w:rPr>
                <w:rFonts w:ascii="Times New Roman" w:hAnsi="Times New Roman"/>
              </w:rPr>
            </w:pPr>
            <w:r w:rsidRPr="001E3810">
              <w:rPr>
                <w:rFonts w:ascii="Times New Roman" w:hAnsi="Times New Roman"/>
              </w:rPr>
              <w:t>1</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8. Poverty alleviation through social support</w:t>
            </w:r>
          </w:p>
        </w:tc>
        <w:tc>
          <w:tcPr>
            <w:tcW w:w="3348" w:type="dxa"/>
          </w:tcPr>
          <w:p w:rsidR="00CC1F72" w:rsidRPr="001E3810" w:rsidRDefault="00CC1F72" w:rsidP="0090768E">
            <w:pPr>
              <w:rPr>
                <w:rFonts w:ascii="Times New Roman" w:hAnsi="Times New Roman"/>
              </w:rPr>
            </w:pP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t xml:space="preserve">  8.2. expenditures on targeted social projects</w:t>
            </w:r>
          </w:p>
        </w:tc>
        <w:tc>
          <w:tcPr>
            <w:tcW w:w="3348" w:type="dxa"/>
          </w:tcPr>
          <w:p w:rsidR="00CC1F72" w:rsidRPr="001E3810" w:rsidRDefault="00CC1F72" w:rsidP="0090768E">
            <w:pPr>
              <w:rPr>
                <w:rFonts w:ascii="Times New Roman" w:hAnsi="Times New Roman"/>
              </w:rPr>
            </w:pPr>
            <w:r w:rsidRPr="001E3810">
              <w:rPr>
                <w:rFonts w:ascii="Times New Roman" w:hAnsi="Times New Roman"/>
              </w:rPr>
              <w:t>20,000,000 RMB</w:t>
            </w:r>
          </w:p>
        </w:tc>
      </w:tr>
      <w:tr w:rsidR="00CC1F72" w:rsidRPr="001E3810" w:rsidTr="0090768E">
        <w:tc>
          <w:tcPr>
            <w:tcW w:w="6120" w:type="dxa"/>
          </w:tcPr>
          <w:p w:rsidR="00CC1F72" w:rsidRPr="001E3810" w:rsidRDefault="00CC1F72" w:rsidP="0090768E">
            <w:pPr>
              <w:rPr>
                <w:rFonts w:ascii="Times New Roman" w:hAnsi="Times New Roman"/>
              </w:rPr>
            </w:pPr>
            <w:r w:rsidRPr="001E3810">
              <w:rPr>
                <w:rFonts w:ascii="Times New Roman" w:hAnsi="Times New Roman"/>
              </w:rPr>
              <w:lastRenderedPageBreak/>
              <w:t>9. Other projects</w:t>
            </w:r>
          </w:p>
        </w:tc>
        <w:tc>
          <w:tcPr>
            <w:tcW w:w="3348" w:type="dxa"/>
          </w:tcPr>
          <w:p w:rsidR="00CC1F72" w:rsidRPr="001E3810" w:rsidRDefault="00CC1F72" w:rsidP="0090768E">
            <w:pPr>
              <w:rPr>
                <w:rFonts w:ascii="Times New Roman" w:hAnsi="Times New Roman"/>
              </w:rPr>
            </w:pPr>
          </w:p>
        </w:tc>
      </w:tr>
      <w:tr w:rsidR="00CC1F72" w:rsidRPr="001E3810" w:rsidTr="0090768E">
        <w:tc>
          <w:tcPr>
            <w:tcW w:w="6120" w:type="dxa"/>
            <w:tcBorders>
              <w:bottom w:val="nil"/>
            </w:tcBorders>
          </w:tcPr>
          <w:p w:rsidR="00CC1F72" w:rsidRPr="001E3810" w:rsidRDefault="00CC1F72" w:rsidP="0090768E">
            <w:pPr>
              <w:rPr>
                <w:rFonts w:ascii="Times New Roman" w:hAnsi="Times New Roman"/>
              </w:rPr>
            </w:pPr>
            <w:r w:rsidRPr="001E3810">
              <w:rPr>
                <w:rFonts w:ascii="Times New Roman" w:hAnsi="Times New Roman"/>
              </w:rPr>
              <w:t xml:space="preserve">   9.1. Number of projects</w:t>
            </w:r>
          </w:p>
        </w:tc>
        <w:tc>
          <w:tcPr>
            <w:tcW w:w="3348" w:type="dxa"/>
            <w:tcBorders>
              <w:bottom w:val="nil"/>
            </w:tcBorders>
          </w:tcPr>
          <w:p w:rsidR="00CC1F72" w:rsidRPr="001E3810" w:rsidRDefault="00CC1F72" w:rsidP="0090768E">
            <w:pPr>
              <w:rPr>
                <w:rFonts w:ascii="Times New Roman" w:hAnsi="Times New Roman"/>
              </w:rPr>
            </w:pPr>
            <w:r w:rsidRPr="001E3810">
              <w:rPr>
                <w:rFonts w:ascii="Times New Roman" w:hAnsi="Times New Roman"/>
              </w:rPr>
              <w:t>3</w:t>
            </w:r>
          </w:p>
        </w:tc>
      </w:tr>
      <w:tr w:rsidR="00CC1F72" w:rsidRPr="001E3810" w:rsidTr="0090768E">
        <w:tc>
          <w:tcPr>
            <w:tcW w:w="6120" w:type="dxa"/>
            <w:tcBorders>
              <w:top w:val="nil"/>
              <w:bottom w:val="nil"/>
            </w:tcBorders>
          </w:tcPr>
          <w:p w:rsidR="00CC1F72" w:rsidRPr="001E3810" w:rsidRDefault="00CC1F72" w:rsidP="0090768E">
            <w:pPr>
              <w:rPr>
                <w:rFonts w:ascii="Times New Roman" w:hAnsi="Times New Roman"/>
              </w:rPr>
            </w:pPr>
            <w:r w:rsidRPr="001E3810">
              <w:rPr>
                <w:rFonts w:ascii="Times New Roman" w:hAnsi="Times New Roman"/>
              </w:rPr>
              <w:t xml:space="preserve">   9.2. Expenditures</w:t>
            </w:r>
          </w:p>
        </w:tc>
        <w:tc>
          <w:tcPr>
            <w:tcW w:w="3348" w:type="dxa"/>
            <w:tcBorders>
              <w:top w:val="nil"/>
              <w:bottom w:val="nil"/>
            </w:tcBorders>
          </w:tcPr>
          <w:p w:rsidR="00CC1F72" w:rsidRPr="001E3810" w:rsidRDefault="00CC1F72" w:rsidP="0090768E">
            <w:pPr>
              <w:rPr>
                <w:rFonts w:ascii="Times New Roman" w:hAnsi="Times New Roman"/>
              </w:rPr>
            </w:pPr>
            <w:r w:rsidRPr="001E3810">
              <w:rPr>
                <w:rFonts w:ascii="Times New Roman" w:hAnsi="Times New Roman"/>
              </w:rPr>
              <w:t>3,200,000 RMB</w:t>
            </w:r>
          </w:p>
        </w:tc>
      </w:tr>
      <w:tr w:rsidR="00CC1F72" w:rsidRPr="001E3810" w:rsidTr="0090768E">
        <w:tc>
          <w:tcPr>
            <w:tcW w:w="6120" w:type="dxa"/>
            <w:tcBorders>
              <w:top w:val="nil"/>
              <w:bottom w:val="single" w:sz="6" w:space="0" w:color="auto"/>
            </w:tcBorders>
          </w:tcPr>
          <w:p w:rsidR="00CC1F72" w:rsidRPr="001E3810" w:rsidRDefault="00CC1F72" w:rsidP="0090768E">
            <w:pPr>
              <w:rPr>
                <w:rFonts w:ascii="Times New Roman" w:hAnsi="Times New Roman"/>
              </w:rPr>
            </w:pPr>
            <w:r w:rsidRPr="001E3810">
              <w:rPr>
                <w:rFonts w:ascii="Times New Roman" w:hAnsi="Times New Roman"/>
              </w:rPr>
              <w:t xml:space="preserve">   9.3. Number of people helped out of poverty</w:t>
            </w:r>
          </w:p>
        </w:tc>
        <w:tc>
          <w:tcPr>
            <w:tcW w:w="3348" w:type="dxa"/>
            <w:tcBorders>
              <w:top w:val="nil"/>
              <w:bottom w:val="single" w:sz="6" w:space="0" w:color="auto"/>
            </w:tcBorders>
          </w:tcPr>
          <w:p w:rsidR="00CC1F72" w:rsidRPr="001E3810" w:rsidRDefault="00CC1F72" w:rsidP="0090768E">
            <w:pPr>
              <w:rPr>
                <w:rFonts w:ascii="Times New Roman" w:hAnsi="Times New Roman"/>
              </w:rPr>
            </w:pPr>
            <w:r w:rsidRPr="001E3810">
              <w:rPr>
                <w:rFonts w:ascii="Times New Roman" w:hAnsi="Times New Roman"/>
              </w:rPr>
              <w:t>0</w:t>
            </w:r>
          </w:p>
        </w:tc>
      </w:tr>
      <w:tr w:rsidR="00CC1F72" w:rsidRPr="001E3810" w:rsidTr="0090768E">
        <w:tc>
          <w:tcPr>
            <w:tcW w:w="6120" w:type="dxa"/>
            <w:tcBorders>
              <w:top w:val="single" w:sz="6" w:space="0" w:color="auto"/>
            </w:tcBorders>
          </w:tcPr>
          <w:p w:rsidR="00CC1F72" w:rsidRPr="001E3810" w:rsidRDefault="00CC1F72" w:rsidP="0090768E">
            <w:pPr>
              <w:rPr>
                <w:rFonts w:ascii="Times New Roman" w:hAnsi="Times New Roman"/>
              </w:rPr>
            </w:pPr>
            <w:r w:rsidRPr="001E3810">
              <w:rPr>
                <w:rFonts w:ascii="Times New Roman" w:hAnsi="Times New Roman"/>
              </w:rPr>
              <w:t>III. Awards received (description, level)</w:t>
            </w:r>
          </w:p>
        </w:tc>
        <w:tc>
          <w:tcPr>
            <w:tcW w:w="3348" w:type="dxa"/>
            <w:tcBorders>
              <w:top w:val="single" w:sz="6" w:space="0" w:color="auto"/>
            </w:tcBorders>
          </w:tcPr>
          <w:p w:rsidR="00CC1F72" w:rsidRPr="001E3810" w:rsidRDefault="00CC1F72" w:rsidP="0090768E">
            <w:pPr>
              <w:rPr>
                <w:rFonts w:ascii="Times New Roman" w:hAnsi="Times New Roman"/>
              </w:rPr>
            </w:pPr>
          </w:p>
        </w:tc>
      </w:tr>
      <w:tr w:rsidR="00CC1F72" w:rsidRPr="001E3810" w:rsidTr="0090768E">
        <w:tc>
          <w:tcPr>
            <w:tcW w:w="9468" w:type="dxa"/>
            <w:gridSpan w:val="2"/>
            <w:tcBorders>
              <w:bottom w:val="single" w:sz="8" w:space="0" w:color="auto"/>
            </w:tcBorders>
          </w:tcPr>
          <w:p w:rsidR="00CC1F72" w:rsidRPr="001E3810" w:rsidRDefault="00CC1F72" w:rsidP="0090768E">
            <w:pPr>
              <w:rPr>
                <w:rFonts w:ascii="Times New Roman" w:hAnsi="Times New Roman"/>
              </w:rPr>
            </w:pPr>
            <w:r w:rsidRPr="001E3810">
              <w:rPr>
                <w:rFonts w:ascii="Times New Roman" w:hAnsi="Times New Roman"/>
              </w:rPr>
              <w:t>China Fortune received the honorary title of “Top 10 Socially Responsible Privately-Owned Enterprises”, and the Targeted Poverty Alleviation Award at the sixth Shared Responsibility Annual Meeting organized by the China Social Responsibility 100 Forum</w:t>
            </w:r>
          </w:p>
        </w:tc>
      </w:tr>
    </w:tbl>
    <w:p w:rsidR="00CC1F72" w:rsidRPr="001E3810" w:rsidRDefault="00CC1F72" w:rsidP="00CC1F72">
      <w:pPr>
        <w:rPr>
          <w:rFonts w:ascii="Times New Roman" w:hAnsi="Times New Roman"/>
          <w:sz w:val="24"/>
          <w:szCs w:val="24"/>
        </w:rPr>
      </w:pPr>
    </w:p>
    <w:p w:rsidR="00CC1F72" w:rsidRPr="001E3810" w:rsidRDefault="00CC1F72" w:rsidP="00CC1F72">
      <w:pPr>
        <w:numPr>
          <w:ilvl w:val="0"/>
          <w:numId w:val="1"/>
        </w:numPr>
        <w:rPr>
          <w:rFonts w:ascii="Times New Roman" w:hAnsi="Times New Roman"/>
          <w:sz w:val="24"/>
          <w:szCs w:val="24"/>
        </w:rPr>
      </w:pPr>
      <w:r w:rsidRPr="001E3810">
        <w:rPr>
          <w:rFonts w:ascii="Times New Roman" w:hAnsi="Times New Roman"/>
          <w:sz w:val="24"/>
          <w:szCs w:val="24"/>
        </w:rPr>
        <w:t>Targeted poverty alleviation follow-up plan</w:t>
      </w:r>
    </w:p>
    <w:p w:rsidR="00CC1F72" w:rsidRPr="001E3810" w:rsidRDefault="00CC1F72" w:rsidP="00CC1F72">
      <w:pPr>
        <w:ind w:firstLineChars="200" w:firstLine="480"/>
        <w:rPr>
          <w:rFonts w:ascii="Times New Roman" w:hAnsi="Times New Roman"/>
          <w:sz w:val="24"/>
          <w:szCs w:val="24"/>
        </w:rPr>
      </w:pPr>
      <w:r w:rsidRPr="001E3810">
        <w:rPr>
          <w:rFonts w:ascii="Times New Roman" w:hAnsi="Times New Roman"/>
          <w:sz w:val="24"/>
          <w:szCs w:val="24"/>
        </w:rPr>
        <w:t xml:space="preserve">The company has signed </w:t>
      </w:r>
      <w:r w:rsidRPr="001E3810">
        <w:rPr>
          <w:rFonts w:ascii="Times New Roman" w:hAnsi="Times New Roman"/>
          <w:i/>
          <w:sz w:val="24"/>
          <w:szCs w:val="24"/>
        </w:rPr>
        <w:t xml:space="preserve">The Framework Agreement of China Fortune’s Assistance to Lifting the Entire Town of </w:t>
      </w:r>
      <w:proofErr w:type="spellStart"/>
      <w:r w:rsidRPr="001E3810">
        <w:rPr>
          <w:rFonts w:ascii="Times New Roman" w:hAnsi="Times New Roman"/>
          <w:i/>
          <w:sz w:val="24"/>
          <w:szCs w:val="24"/>
        </w:rPr>
        <w:t>Laiyuan</w:t>
      </w:r>
      <w:proofErr w:type="spellEnd"/>
      <w:r w:rsidRPr="001E3810">
        <w:rPr>
          <w:rFonts w:ascii="Times New Roman" w:hAnsi="Times New Roman"/>
          <w:i/>
          <w:sz w:val="24"/>
          <w:szCs w:val="24"/>
        </w:rPr>
        <w:t xml:space="preserve"> out of Poverty</w:t>
      </w:r>
      <w:r w:rsidRPr="001E3810">
        <w:rPr>
          <w:rFonts w:ascii="Times New Roman" w:hAnsi="Times New Roman"/>
          <w:sz w:val="24"/>
          <w:szCs w:val="24"/>
        </w:rPr>
        <w:t xml:space="preserve"> with the government of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Hebei Province on December 15, 2017, and passed the expenditure plan on this project in the 34</w:t>
      </w:r>
      <w:r w:rsidRPr="001E3810">
        <w:rPr>
          <w:rFonts w:ascii="Times New Roman" w:hAnsi="Times New Roman"/>
          <w:sz w:val="24"/>
          <w:szCs w:val="24"/>
          <w:vertAlign w:val="superscript"/>
        </w:rPr>
        <w:t>th</w:t>
      </w:r>
      <w:r w:rsidRPr="001E3810">
        <w:rPr>
          <w:rFonts w:ascii="Times New Roman" w:hAnsi="Times New Roman"/>
          <w:sz w:val="24"/>
          <w:szCs w:val="24"/>
        </w:rPr>
        <w:t xml:space="preserve"> meeting of the Sixth Board of Directors on January 22, 2018. According to the expenditure plan, the company would spend 200 million RMB on moving and resettling village residents, important poverty alleviation projects such as building resettlement houses and remodeling dangerous old houses, and developing poverty alleviation industries such as the construction of photovoltaic power generation plants.</w:t>
      </w:r>
    </w:p>
    <w:p w:rsidR="00CC1F72" w:rsidRPr="001E3810" w:rsidRDefault="00CC1F72" w:rsidP="00CC1F72">
      <w:pPr>
        <w:ind w:firstLineChars="200" w:firstLine="480"/>
        <w:rPr>
          <w:rFonts w:ascii="Times New Roman" w:hAnsi="Times New Roman"/>
          <w:sz w:val="24"/>
          <w:szCs w:val="24"/>
        </w:rPr>
      </w:pPr>
      <w:r w:rsidRPr="001E3810">
        <w:rPr>
          <w:rFonts w:ascii="Times New Roman" w:hAnsi="Times New Roman"/>
          <w:sz w:val="24"/>
          <w:szCs w:val="24"/>
        </w:rPr>
        <w:t xml:space="preserve">The poverty alleviation of the town of </w:t>
      </w:r>
      <w:proofErr w:type="spellStart"/>
      <w:r w:rsidRPr="001E3810">
        <w:rPr>
          <w:rFonts w:ascii="Times New Roman" w:hAnsi="Times New Roman"/>
          <w:sz w:val="24"/>
          <w:szCs w:val="24"/>
        </w:rPr>
        <w:t>Laiyuan</w:t>
      </w:r>
      <w:proofErr w:type="spellEnd"/>
      <w:r w:rsidRPr="001E3810">
        <w:rPr>
          <w:rFonts w:ascii="Times New Roman" w:hAnsi="Times New Roman"/>
          <w:sz w:val="24"/>
          <w:szCs w:val="24"/>
        </w:rPr>
        <w:t xml:space="preserve"> would be implemented in three phases over two years. To satisfy people’s needs, the company would create a scientific plan and provide solid assistance with an emphasis </w:t>
      </w:r>
      <w:bookmarkStart w:id="1" w:name="_Hlk97631722"/>
      <w:r w:rsidRPr="001E3810">
        <w:rPr>
          <w:rFonts w:ascii="Times New Roman" w:hAnsi="Times New Roman"/>
          <w:sz w:val="24"/>
          <w:szCs w:val="24"/>
        </w:rPr>
        <w:t>on moving and resettling village residents, remodeling dangerous old houses</w:t>
      </w:r>
      <w:bookmarkEnd w:id="1"/>
      <w:r w:rsidRPr="001E3810">
        <w:rPr>
          <w:rFonts w:ascii="Times New Roman" w:hAnsi="Times New Roman"/>
          <w:sz w:val="24"/>
          <w:szCs w:val="24"/>
        </w:rPr>
        <w:t xml:space="preserve">, building infrastructure and the photovoltaic power generation industry.    </w:t>
      </w: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ind w:left="1080"/>
        <w:contextualSpacing/>
        <w:rPr>
          <w:rFonts w:ascii="Times New Roman" w:hAnsi="Times New Roman"/>
          <w:b/>
          <w:sz w:val="24"/>
          <w:szCs w:val="24"/>
        </w:rPr>
      </w:pPr>
    </w:p>
    <w:p w:rsidR="00CC1F72" w:rsidRPr="001E3810" w:rsidRDefault="00CC1F72" w:rsidP="00CC1F72">
      <w:pPr>
        <w:spacing w:after="0" w:line="240" w:lineRule="auto"/>
        <w:rPr>
          <w:rFonts w:ascii="Times New Roman" w:hAnsi="Times New Roman"/>
          <w:b/>
          <w:sz w:val="24"/>
          <w:szCs w:val="24"/>
        </w:rPr>
      </w:pPr>
      <w:r w:rsidRPr="001E3810">
        <w:rPr>
          <w:rFonts w:ascii="Times New Roman" w:hAnsi="Times New Roman"/>
          <w:b/>
          <w:sz w:val="24"/>
          <w:szCs w:val="24"/>
        </w:rPr>
        <w:br w:type="page"/>
      </w:r>
    </w:p>
    <w:p w:rsidR="00CC1F72" w:rsidRPr="001E3810" w:rsidRDefault="00CC1F72" w:rsidP="00CC1F72">
      <w:pPr>
        <w:ind w:left="1080"/>
        <w:contextualSpacing/>
        <w:rPr>
          <w:rFonts w:ascii="Times New Roman" w:hAnsi="Times New Roman"/>
          <w:b/>
          <w:sz w:val="24"/>
          <w:szCs w:val="24"/>
        </w:rPr>
      </w:pPr>
      <w:r w:rsidRPr="001E3810">
        <w:rPr>
          <w:rFonts w:ascii="Times New Roman" w:hAnsi="Times New Roman"/>
          <w:b/>
          <w:sz w:val="24"/>
          <w:szCs w:val="24"/>
        </w:rPr>
        <w:lastRenderedPageBreak/>
        <w:t>Appendix 2: Variable Definitions</w:t>
      </w:r>
    </w:p>
    <w:tbl>
      <w:tblPr>
        <w:tblW w:w="0" w:type="auto"/>
        <w:jc w:val="center"/>
        <w:tblBorders>
          <w:top w:val="single" w:sz="8" w:space="0" w:color="auto"/>
          <w:bottom w:val="single" w:sz="8" w:space="0" w:color="auto"/>
        </w:tblBorders>
        <w:tblLook w:val="00A0" w:firstRow="1" w:lastRow="0" w:firstColumn="1" w:lastColumn="0" w:noHBand="0" w:noVBand="0"/>
      </w:tblPr>
      <w:tblGrid>
        <w:gridCol w:w="1504"/>
        <w:gridCol w:w="6432"/>
      </w:tblGrid>
      <w:tr w:rsidR="00CC1F72" w:rsidRPr="001E3810" w:rsidTr="0090768E">
        <w:trPr>
          <w:trHeight w:val="240"/>
          <w:jc w:val="center"/>
        </w:trPr>
        <w:tc>
          <w:tcPr>
            <w:tcW w:w="1504" w:type="dxa"/>
            <w:tcBorders>
              <w:top w:val="single" w:sz="8" w:space="0" w:color="auto"/>
              <w:bottom w:val="single" w:sz="6" w:space="0" w:color="auto"/>
            </w:tcBorders>
          </w:tcPr>
          <w:p w:rsidR="00CC1F72" w:rsidRPr="001E3810" w:rsidRDefault="00CC1F72" w:rsidP="0090768E">
            <w:pPr>
              <w:snapToGrid w:val="0"/>
              <w:spacing w:after="0" w:line="240" w:lineRule="auto"/>
              <w:rPr>
                <w:rFonts w:ascii="Times New Roman" w:hAnsi="Times New Roman"/>
                <w:b/>
                <w:color w:val="000000"/>
                <w:kern w:val="2"/>
              </w:rPr>
            </w:pPr>
            <w:r w:rsidRPr="001E3810">
              <w:rPr>
                <w:rFonts w:ascii="Times New Roman" w:hAnsi="Times New Roman"/>
                <w:b/>
                <w:color w:val="000000"/>
                <w:kern w:val="2"/>
              </w:rPr>
              <w:t>Variables</w:t>
            </w:r>
          </w:p>
        </w:tc>
        <w:tc>
          <w:tcPr>
            <w:tcW w:w="6432" w:type="dxa"/>
            <w:tcBorders>
              <w:top w:val="single" w:sz="8" w:space="0" w:color="auto"/>
              <w:bottom w:val="single" w:sz="6" w:space="0" w:color="auto"/>
            </w:tcBorders>
          </w:tcPr>
          <w:p w:rsidR="00CC1F72" w:rsidRPr="001E3810" w:rsidRDefault="00CC1F72" w:rsidP="0090768E">
            <w:pPr>
              <w:snapToGrid w:val="0"/>
              <w:spacing w:after="0" w:line="240" w:lineRule="auto"/>
              <w:jc w:val="center"/>
              <w:rPr>
                <w:rFonts w:ascii="Times New Roman" w:hAnsi="Times New Roman"/>
                <w:b/>
                <w:color w:val="000000"/>
                <w:kern w:val="2"/>
              </w:rPr>
            </w:pPr>
          </w:p>
        </w:tc>
      </w:tr>
      <w:tr w:rsidR="00CC1F72" w:rsidRPr="001E3810" w:rsidTr="0090768E">
        <w:trPr>
          <w:trHeight w:val="240"/>
          <w:jc w:val="center"/>
        </w:trPr>
        <w:tc>
          <w:tcPr>
            <w:tcW w:w="1504" w:type="dxa"/>
            <w:tcBorders>
              <w:top w:val="single" w:sz="6" w:space="0" w:color="auto"/>
            </w:tcBorders>
          </w:tcPr>
          <w:p w:rsidR="00CC1F72" w:rsidRPr="001E3810" w:rsidRDefault="00CC1F72" w:rsidP="0090768E">
            <w:pPr>
              <w:snapToGrid w:val="0"/>
              <w:spacing w:after="0" w:line="240" w:lineRule="auto"/>
              <w:rPr>
                <w:rFonts w:ascii="Times New Roman" w:hAnsi="Times New Roman"/>
                <w:i/>
                <w:color w:val="000000"/>
                <w:kern w:val="2"/>
              </w:rPr>
            </w:pPr>
            <w:r w:rsidRPr="001E3810">
              <w:rPr>
                <w:rFonts w:ascii="Times New Roman" w:hAnsi="Times New Roman"/>
                <w:i/>
                <w:color w:val="000000"/>
                <w:kern w:val="2"/>
              </w:rPr>
              <w:t>NPOP</w:t>
            </w:r>
          </w:p>
        </w:tc>
        <w:tc>
          <w:tcPr>
            <w:tcW w:w="6432" w:type="dxa"/>
            <w:tcBorders>
              <w:top w:val="single" w:sz="6" w:space="0" w:color="auto"/>
            </w:tcBorders>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 xml:space="preserve">Number of people lifted out of poverty, in thousands </w:t>
            </w:r>
          </w:p>
        </w:tc>
      </w:tr>
      <w:tr w:rsidR="00CC1F72" w:rsidRPr="001E3810" w:rsidTr="0090768E">
        <w:trPr>
          <w:trHeight w:val="240"/>
          <w:jc w:val="center"/>
        </w:trPr>
        <w:tc>
          <w:tcPr>
            <w:tcW w:w="1504" w:type="dxa"/>
          </w:tcPr>
          <w:p w:rsidR="00CC1F72" w:rsidRPr="001E3810" w:rsidRDefault="00CC1F72" w:rsidP="0090768E">
            <w:pPr>
              <w:snapToGrid w:val="0"/>
              <w:spacing w:after="0" w:line="240" w:lineRule="auto"/>
              <w:rPr>
                <w:rFonts w:ascii="Times New Roman" w:hAnsi="Times New Roman"/>
                <w:i/>
                <w:color w:val="000000"/>
                <w:kern w:val="2"/>
              </w:rPr>
            </w:pPr>
            <w:r w:rsidRPr="001E3810">
              <w:rPr>
                <w:rFonts w:ascii="Times New Roman" w:hAnsi="Times New Roman"/>
                <w:i/>
                <w:color w:val="000000"/>
                <w:kern w:val="2"/>
              </w:rPr>
              <w:t>TPA_EXP</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kern w:val="2"/>
              </w:rPr>
              <w:t xml:space="preserve">Expenditures on </w:t>
            </w:r>
            <w:r>
              <w:rPr>
                <w:rFonts w:ascii="Times New Roman" w:hAnsi="Times New Roman"/>
                <w:kern w:val="2"/>
              </w:rPr>
              <w:t>ID-</w:t>
            </w:r>
            <w:r w:rsidRPr="001E3810">
              <w:rPr>
                <w:rFonts w:ascii="Times New Roman" w:hAnsi="Times New Roman"/>
                <w:kern w:val="2"/>
              </w:rPr>
              <w:t>TPA projects in 10,000 RMB</w:t>
            </w:r>
          </w:p>
        </w:tc>
      </w:tr>
      <w:tr w:rsidR="00CC1F72" w:rsidRPr="001E3810" w:rsidTr="0090768E">
        <w:trPr>
          <w:trHeight w:val="252"/>
          <w:jc w:val="center"/>
        </w:trPr>
        <w:tc>
          <w:tcPr>
            <w:tcW w:w="1504" w:type="dxa"/>
          </w:tcPr>
          <w:p w:rsidR="00CC1F72" w:rsidRPr="001E3810" w:rsidRDefault="00CC1F72" w:rsidP="0090768E">
            <w:pPr>
              <w:snapToGrid w:val="0"/>
              <w:spacing w:after="0" w:line="240" w:lineRule="auto"/>
              <w:rPr>
                <w:rFonts w:ascii="Times New Roman" w:hAnsi="Times New Roman"/>
                <w:i/>
                <w:color w:val="000000"/>
              </w:rPr>
            </w:pPr>
            <w:proofErr w:type="spellStart"/>
            <w:r w:rsidRPr="001E3810">
              <w:rPr>
                <w:rFonts w:ascii="Times New Roman" w:hAnsi="Times New Roman"/>
                <w:i/>
                <w:color w:val="000000"/>
              </w:rPr>
              <w:t>logTPA_EXP</w:t>
            </w:r>
            <w:proofErr w:type="spellEnd"/>
          </w:p>
        </w:tc>
        <w:tc>
          <w:tcPr>
            <w:tcW w:w="6432" w:type="dxa"/>
          </w:tcPr>
          <w:p w:rsidR="00CC1F72" w:rsidRPr="001E3810" w:rsidRDefault="00CC1F72" w:rsidP="0090768E">
            <w:pPr>
              <w:snapToGrid w:val="0"/>
              <w:spacing w:after="0" w:line="240" w:lineRule="auto"/>
              <w:rPr>
                <w:rFonts w:ascii="Times New Roman" w:hAnsi="Times New Roman"/>
                <w:color w:val="000000"/>
              </w:rPr>
            </w:pPr>
            <w:r w:rsidRPr="001E3810">
              <w:rPr>
                <w:rFonts w:ascii="Times New Roman" w:hAnsi="Times New Roman"/>
                <w:color w:val="000000"/>
              </w:rPr>
              <w:t xml:space="preserve">Natural log of </w:t>
            </w:r>
            <w:r w:rsidRPr="001E3810">
              <w:rPr>
                <w:rFonts w:ascii="Times New Roman" w:hAnsi="Times New Roman"/>
                <w:i/>
                <w:color w:val="000000"/>
              </w:rPr>
              <w:t>TPA</w:t>
            </w:r>
            <w:r>
              <w:rPr>
                <w:rFonts w:ascii="Times New Roman" w:hAnsi="Times New Roman"/>
                <w:i/>
                <w:color w:val="000000"/>
              </w:rPr>
              <w:t>_</w:t>
            </w:r>
            <w:r w:rsidRPr="001E3810">
              <w:rPr>
                <w:rFonts w:ascii="Times New Roman" w:hAnsi="Times New Roman"/>
                <w:i/>
                <w:color w:val="000000"/>
              </w:rPr>
              <w:t>EXP</w:t>
            </w:r>
          </w:p>
        </w:tc>
      </w:tr>
      <w:tr w:rsidR="00CC1F72" w:rsidRPr="001E3810" w:rsidTr="0090768E">
        <w:trPr>
          <w:trHeight w:val="480"/>
          <w:jc w:val="center"/>
        </w:trPr>
        <w:tc>
          <w:tcPr>
            <w:tcW w:w="1504" w:type="dxa"/>
          </w:tcPr>
          <w:p w:rsidR="00CC1F72" w:rsidRPr="001E3810" w:rsidRDefault="00CC1F72" w:rsidP="0090768E">
            <w:pPr>
              <w:snapToGrid w:val="0"/>
              <w:spacing w:after="0" w:line="240" w:lineRule="auto"/>
              <w:rPr>
                <w:rFonts w:ascii="Times New Roman" w:hAnsi="Times New Roman"/>
                <w:i/>
                <w:color w:val="000000"/>
              </w:rPr>
            </w:pPr>
            <w:r w:rsidRPr="001E3810">
              <w:rPr>
                <w:rFonts w:ascii="Times New Roman" w:hAnsi="Times New Roman"/>
                <w:i/>
                <w:color w:val="000000"/>
              </w:rPr>
              <w:t>ID</w:t>
            </w:r>
            <w:r>
              <w:rPr>
                <w:rFonts w:ascii="Times New Roman" w:hAnsi="Times New Roman"/>
                <w:i/>
                <w:color w:val="000000"/>
              </w:rPr>
              <w:t>TPA</w:t>
            </w:r>
          </w:p>
        </w:tc>
        <w:tc>
          <w:tcPr>
            <w:tcW w:w="6432" w:type="dxa"/>
          </w:tcPr>
          <w:p w:rsidR="00CC1F72" w:rsidRPr="001E3810" w:rsidRDefault="00CC1F72" w:rsidP="0090768E">
            <w:pPr>
              <w:snapToGrid w:val="0"/>
              <w:spacing w:after="0" w:line="240" w:lineRule="auto"/>
              <w:rPr>
                <w:rFonts w:ascii="Times New Roman" w:hAnsi="Times New Roman"/>
                <w:color w:val="000000"/>
              </w:rPr>
            </w:pPr>
            <w:r w:rsidRPr="001E3810">
              <w:rPr>
                <w:rFonts w:ascii="Times New Roman" w:hAnsi="Times New Roman"/>
                <w:color w:val="000000"/>
              </w:rPr>
              <w:t>=1 if a firm spends on industrial-development type of TPA projects, 0 otherwise</w:t>
            </w:r>
          </w:p>
        </w:tc>
      </w:tr>
      <w:tr w:rsidR="00CC1F72" w:rsidRPr="001E3810" w:rsidTr="0090768E">
        <w:trPr>
          <w:trHeight w:val="249"/>
          <w:jc w:val="center"/>
        </w:trPr>
        <w:tc>
          <w:tcPr>
            <w:tcW w:w="7936" w:type="dxa"/>
            <w:gridSpan w:val="2"/>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 xml:space="preserve">Political </w:t>
            </w:r>
            <w:r>
              <w:rPr>
                <w:rFonts w:ascii="Times New Roman" w:hAnsi="Times New Roman"/>
                <w:color w:val="000000"/>
                <w:kern w:val="2"/>
              </w:rPr>
              <w:t>p</w:t>
            </w:r>
            <w:r w:rsidRPr="001E3810">
              <w:rPr>
                <w:rFonts w:ascii="Times New Roman" w:hAnsi="Times New Roman"/>
                <w:color w:val="000000"/>
                <w:kern w:val="2"/>
              </w:rPr>
              <w:t>ressure measures</w:t>
            </w:r>
          </w:p>
        </w:tc>
      </w:tr>
      <w:tr w:rsidR="00CC1F72" w:rsidRPr="001E3810" w:rsidTr="0090768E">
        <w:trPr>
          <w:trHeight w:val="240"/>
          <w:jc w:val="center"/>
        </w:trPr>
        <w:tc>
          <w:tcPr>
            <w:tcW w:w="1504" w:type="dxa"/>
          </w:tcPr>
          <w:p w:rsidR="00CC1F72" w:rsidRPr="001E3810" w:rsidRDefault="00CC1F72" w:rsidP="0090768E">
            <w:pPr>
              <w:snapToGrid w:val="0"/>
              <w:spacing w:after="0" w:line="240" w:lineRule="auto"/>
              <w:rPr>
                <w:rFonts w:ascii="Times New Roman" w:hAnsi="Times New Roman"/>
                <w:i/>
                <w:color w:val="000000"/>
                <w:kern w:val="2"/>
              </w:rPr>
            </w:pPr>
            <w:r w:rsidRPr="001E3810">
              <w:rPr>
                <w:rFonts w:ascii="Times New Roman" w:hAnsi="Times New Roman"/>
                <w:i/>
                <w:color w:val="000000"/>
                <w:kern w:val="2"/>
              </w:rPr>
              <w:t>SOE</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=1 if a firm is owned by the government, 0 otherwise</w:t>
            </w:r>
          </w:p>
        </w:tc>
      </w:tr>
      <w:tr w:rsidR="00CC1F72" w:rsidRPr="001E3810" w:rsidTr="0090768E">
        <w:trPr>
          <w:trHeight w:val="730"/>
          <w:jc w:val="center"/>
        </w:trPr>
        <w:tc>
          <w:tcPr>
            <w:tcW w:w="1504" w:type="dxa"/>
          </w:tcPr>
          <w:p w:rsidR="00CC1F72" w:rsidRPr="001E3810" w:rsidRDefault="00CC1F72" w:rsidP="0090768E">
            <w:pPr>
              <w:snapToGrid w:val="0"/>
              <w:spacing w:after="0" w:line="240" w:lineRule="auto"/>
              <w:rPr>
                <w:rFonts w:ascii="Times New Roman" w:hAnsi="Times New Roman"/>
                <w:i/>
                <w:color w:val="000000"/>
              </w:rPr>
            </w:pPr>
            <w:r w:rsidRPr="001E3810">
              <w:rPr>
                <w:rFonts w:ascii="Times New Roman" w:hAnsi="Times New Roman"/>
                <w:i/>
                <w:color w:val="000000"/>
              </w:rPr>
              <w:t>PC</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 xml:space="preserve">=1 if the chairperson or CEO is a current or former government official, a member of the People’s Congress or </w:t>
            </w:r>
            <w:r w:rsidRPr="001E3810">
              <w:rPr>
                <w:rFonts w:ascii="Times New Roman" w:hAnsi="Times New Roman"/>
                <w:kern w:val="2"/>
              </w:rPr>
              <w:t>the Chinese People’s Political Consultative Conference, 0 otherwise</w:t>
            </w:r>
          </w:p>
        </w:tc>
      </w:tr>
      <w:tr w:rsidR="00CC1F72" w:rsidRPr="001E3810" w:rsidTr="0090768E">
        <w:trPr>
          <w:trHeight w:val="480"/>
          <w:jc w:val="center"/>
        </w:trPr>
        <w:tc>
          <w:tcPr>
            <w:tcW w:w="1504" w:type="dxa"/>
          </w:tcPr>
          <w:p w:rsidR="00CC1F72" w:rsidRPr="001E3810" w:rsidRDefault="00CC1F72" w:rsidP="0090768E">
            <w:pPr>
              <w:snapToGrid w:val="0"/>
              <w:spacing w:after="0" w:line="240" w:lineRule="auto"/>
              <w:rPr>
                <w:rFonts w:ascii="Times New Roman" w:hAnsi="Times New Roman"/>
                <w:i/>
                <w:iCs/>
                <w:color w:val="000000"/>
                <w:kern w:val="2"/>
              </w:rPr>
            </w:pPr>
            <w:r w:rsidRPr="001E3810">
              <w:rPr>
                <w:rFonts w:ascii="Times New Roman" w:hAnsi="Times New Roman"/>
                <w:i/>
                <w:iCs/>
                <w:color w:val="000000"/>
                <w:kern w:val="2"/>
              </w:rPr>
              <w:t>POVERTY</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=1 if a firm is registered in a province with more poverty-stricken towns than the national median, 0 otherwise</w:t>
            </w:r>
          </w:p>
        </w:tc>
      </w:tr>
      <w:tr w:rsidR="00CC1F72" w:rsidRPr="001E3810" w:rsidTr="0090768E">
        <w:trPr>
          <w:trHeight w:val="1220"/>
          <w:jc w:val="center"/>
        </w:trPr>
        <w:tc>
          <w:tcPr>
            <w:tcW w:w="1504" w:type="dxa"/>
          </w:tcPr>
          <w:p w:rsidR="00CC1F72" w:rsidRPr="001E3810" w:rsidRDefault="00CC1F72" w:rsidP="0090768E">
            <w:pPr>
              <w:snapToGrid w:val="0"/>
              <w:spacing w:after="0" w:line="240" w:lineRule="auto"/>
              <w:rPr>
                <w:rFonts w:ascii="Times New Roman" w:hAnsi="Times New Roman"/>
                <w:i/>
                <w:color w:val="000000"/>
              </w:rPr>
            </w:pPr>
            <w:r w:rsidRPr="001E3810">
              <w:rPr>
                <w:rFonts w:ascii="Times New Roman" w:hAnsi="Times New Roman"/>
                <w:i/>
                <w:iCs/>
                <w:color w:val="000000"/>
              </w:rPr>
              <w:t>DECENTRAL</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 xml:space="preserve">An index developed by Cai et al. (2018) which measures the decentralization degree of provincial governments in China; the index is based on principal components analysis of fiscal surplus and spending levels of provincial governments, and the local unemployment rate and marketization. </w:t>
            </w:r>
          </w:p>
        </w:tc>
      </w:tr>
      <w:tr w:rsidR="00CC1F72" w:rsidRPr="001E3810" w:rsidTr="0090768E">
        <w:trPr>
          <w:trHeight w:val="240"/>
          <w:jc w:val="center"/>
        </w:trPr>
        <w:tc>
          <w:tcPr>
            <w:tcW w:w="7936" w:type="dxa"/>
            <w:gridSpan w:val="2"/>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iCs/>
                <w:color w:val="000000"/>
                <w:kern w:val="2"/>
              </w:rPr>
              <w:t>Visibility measures</w:t>
            </w:r>
          </w:p>
        </w:tc>
      </w:tr>
      <w:tr w:rsidR="00CC1F72" w:rsidRPr="001E3810" w:rsidTr="0090768E">
        <w:trPr>
          <w:trHeight w:val="249"/>
          <w:jc w:val="center"/>
        </w:trPr>
        <w:tc>
          <w:tcPr>
            <w:tcW w:w="1504" w:type="dxa"/>
          </w:tcPr>
          <w:p w:rsidR="00CC1F72" w:rsidRPr="001E3810" w:rsidRDefault="00CC1F72" w:rsidP="0090768E">
            <w:pPr>
              <w:snapToGrid w:val="0"/>
              <w:spacing w:after="0" w:line="240" w:lineRule="auto"/>
              <w:rPr>
                <w:rFonts w:ascii="Times New Roman" w:hAnsi="Times New Roman"/>
                <w:i/>
                <w:iCs/>
                <w:color w:val="000000"/>
                <w:kern w:val="2"/>
              </w:rPr>
            </w:pPr>
            <w:r w:rsidRPr="001E3810">
              <w:rPr>
                <w:rFonts w:ascii="Times New Roman" w:hAnsi="Times New Roman"/>
                <w:i/>
                <w:iCs/>
                <w:color w:val="000000"/>
                <w:kern w:val="2"/>
              </w:rPr>
              <w:t>ADV</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Pr>
                <w:rFonts w:ascii="Times New Roman" w:hAnsi="Times New Roman"/>
                <w:color w:val="000000"/>
                <w:kern w:val="2"/>
              </w:rPr>
              <w:t>Sales</w:t>
            </w:r>
            <w:r w:rsidRPr="001E3810">
              <w:rPr>
                <w:rFonts w:ascii="Times New Roman" w:hAnsi="Times New Roman"/>
                <w:color w:val="000000"/>
                <w:kern w:val="2"/>
              </w:rPr>
              <w:t xml:space="preserve"> expenses/sales revenue </w:t>
            </w:r>
          </w:p>
        </w:tc>
      </w:tr>
      <w:tr w:rsidR="00CC1F72" w:rsidRPr="001E3810" w:rsidTr="0090768E">
        <w:trPr>
          <w:trHeight w:val="240"/>
          <w:jc w:val="center"/>
        </w:trPr>
        <w:tc>
          <w:tcPr>
            <w:tcW w:w="1504" w:type="dxa"/>
          </w:tcPr>
          <w:p w:rsidR="00CC1F72" w:rsidRPr="001E3810" w:rsidRDefault="00CC1F72" w:rsidP="0090768E">
            <w:pPr>
              <w:snapToGrid w:val="0"/>
              <w:spacing w:after="0" w:line="240" w:lineRule="auto"/>
              <w:rPr>
                <w:rFonts w:ascii="Times New Roman" w:hAnsi="Times New Roman"/>
                <w:i/>
                <w:iCs/>
                <w:color w:val="000000"/>
              </w:rPr>
            </w:pPr>
            <w:r w:rsidRPr="001E3810">
              <w:rPr>
                <w:rFonts w:ascii="Times New Roman" w:hAnsi="Times New Roman"/>
                <w:i/>
                <w:iCs/>
                <w:color w:val="000000"/>
              </w:rPr>
              <w:t>COVER</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Natural log of (1+number of analysts covering a firm)</w:t>
            </w:r>
          </w:p>
        </w:tc>
      </w:tr>
      <w:tr w:rsidR="00CC1F72" w:rsidRPr="00BB20A1" w:rsidTr="0090768E">
        <w:trPr>
          <w:trHeight w:val="240"/>
          <w:jc w:val="center"/>
        </w:trPr>
        <w:tc>
          <w:tcPr>
            <w:tcW w:w="7936" w:type="dxa"/>
            <w:gridSpan w:val="2"/>
          </w:tcPr>
          <w:p w:rsidR="00CC1F72" w:rsidRPr="00BB20A1" w:rsidRDefault="00CC1F72" w:rsidP="0090768E">
            <w:pPr>
              <w:snapToGrid w:val="0"/>
              <w:spacing w:after="0" w:line="240" w:lineRule="auto"/>
              <w:rPr>
                <w:rFonts w:ascii="Times New Roman" w:hAnsi="Times New Roman"/>
                <w:color w:val="000000"/>
                <w:kern w:val="2"/>
              </w:rPr>
            </w:pPr>
            <w:r w:rsidRPr="00BB20A1">
              <w:rPr>
                <w:rFonts w:ascii="Times New Roman" w:hAnsi="Times New Roman"/>
                <w:iCs/>
                <w:color w:val="000000"/>
              </w:rPr>
              <w:t>CSR reporting mandate measure</w:t>
            </w:r>
          </w:p>
        </w:tc>
      </w:tr>
      <w:tr w:rsidR="00CC1F72" w:rsidRPr="001E3810" w:rsidTr="0090768E">
        <w:trPr>
          <w:trHeight w:val="240"/>
          <w:jc w:val="center"/>
        </w:trPr>
        <w:tc>
          <w:tcPr>
            <w:tcW w:w="1504" w:type="dxa"/>
          </w:tcPr>
          <w:p w:rsidR="00CC1F72" w:rsidRPr="001E3810" w:rsidRDefault="00CC1F72" w:rsidP="0090768E">
            <w:pPr>
              <w:snapToGrid w:val="0"/>
              <w:spacing w:after="0" w:line="240" w:lineRule="auto"/>
              <w:rPr>
                <w:rFonts w:ascii="Times New Roman" w:hAnsi="Times New Roman"/>
                <w:i/>
                <w:iCs/>
                <w:color w:val="000000"/>
              </w:rPr>
            </w:pPr>
            <w:r w:rsidRPr="001E3810">
              <w:rPr>
                <w:rFonts w:ascii="Times New Roman" w:hAnsi="Times New Roman"/>
                <w:i/>
                <w:iCs/>
                <w:color w:val="000000"/>
              </w:rPr>
              <w:t>MAND_CSR</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=1 if a firm is required to issue an annual CSR report, 0 otherwise</w:t>
            </w:r>
          </w:p>
        </w:tc>
      </w:tr>
      <w:tr w:rsidR="00CC1F72" w:rsidRPr="001E3810" w:rsidTr="0090768E">
        <w:trPr>
          <w:trHeight w:val="240"/>
          <w:jc w:val="center"/>
        </w:trPr>
        <w:tc>
          <w:tcPr>
            <w:tcW w:w="7936" w:type="dxa"/>
            <w:gridSpan w:val="2"/>
          </w:tcPr>
          <w:p w:rsidR="00CC1F72" w:rsidRPr="001E3810" w:rsidRDefault="00CC1F72" w:rsidP="0090768E">
            <w:pPr>
              <w:snapToGrid w:val="0"/>
              <w:spacing w:after="0" w:line="240" w:lineRule="auto"/>
              <w:rPr>
                <w:rFonts w:ascii="Times New Roman" w:hAnsi="Times New Roman"/>
                <w:color w:val="000000"/>
              </w:rPr>
            </w:pPr>
            <w:r>
              <w:rPr>
                <w:rFonts w:ascii="Times New Roman" w:hAnsi="Times New Roman"/>
                <w:color w:val="000000"/>
              </w:rPr>
              <w:t>Business efficiency</w:t>
            </w:r>
            <w:r w:rsidRPr="001E3810">
              <w:rPr>
                <w:rFonts w:ascii="Times New Roman" w:hAnsi="Times New Roman"/>
                <w:color w:val="000000"/>
              </w:rPr>
              <w:t xml:space="preserve"> measure</w:t>
            </w:r>
          </w:p>
        </w:tc>
      </w:tr>
      <w:tr w:rsidR="00CC1F72" w:rsidRPr="001E3810" w:rsidTr="0090768E">
        <w:trPr>
          <w:trHeight w:val="230"/>
          <w:jc w:val="center"/>
        </w:trPr>
        <w:tc>
          <w:tcPr>
            <w:tcW w:w="1504" w:type="dxa"/>
            <w:tcBorders>
              <w:bottom w:val="nil"/>
            </w:tcBorders>
          </w:tcPr>
          <w:p w:rsidR="00CC1F72" w:rsidRPr="001E3810" w:rsidRDefault="00CC1F72" w:rsidP="0090768E">
            <w:pPr>
              <w:snapToGrid w:val="0"/>
              <w:spacing w:after="0" w:line="240" w:lineRule="auto"/>
              <w:rPr>
                <w:rFonts w:ascii="Times New Roman" w:hAnsi="Times New Roman"/>
                <w:i/>
                <w:color w:val="000000"/>
                <w:kern w:val="2"/>
              </w:rPr>
            </w:pPr>
            <w:r w:rsidRPr="001E3810">
              <w:rPr>
                <w:rFonts w:ascii="Times New Roman" w:hAnsi="Times New Roman"/>
                <w:i/>
                <w:color w:val="000000"/>
                <w:kern w:val="2"/>
              </w:rPr>
              <w:t>ADJ_ROA</w:t>
            </w:r>
          </w:p>
        </w:tc>
        <w:tc>
          <w:tcPr>
            <w:tcW w:w="6432" w:type="dxa"/>
            <w:tcBorders>
              <w:bottom w:val="nil"/>
            </w:tcBorders>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ROA-industry median ROA</w:t>
            </w:r>
          </w:p>
        </w:tc>
      </w:tr>
      <w:tr w:rsidR="00CC1F72" w:rsidRPr="001E3810" w:rsidTr="0090768E">
        <w:trPr>
          <w:trHeight w:val="249"/>
          <w:jc w:val="center"/>
        </w:trPr>
        <w:tc>
          <w:tcPr>
            <w:tcW w:w="7936" w:type="dxa"/>
            <w:gridSpan w:val="2"/>
          </w:tcPr>
          <w:p w:rsidR="00CC1F72" w:rsidRPr="001E3810" w:rsidRDefault="00CC1F72" w:rsidP="0090768E">
            <w:pPr>
              <w:snapToGrid w:val="0"/>
              <w:spacing w:after="0" w:line="240" w:lineRule="auto"/>
              <w:rPr>
                <w:rFonts w:ascii="Times New Roman" w:hAnsi="Times New Roman"/>
                <w:color w:val="000000"/>
              </w:rPr>
            </w:pPr>
            <w:r>
              <w:rPr>
                <w:rFonts w:ascii="Times New Roman" w:hAnsi="Times New Roman"/>
                <w:iCs/>
                <w:color w:val="000000"/>
              </w:rPr>
              <w:t>Control variables</w:t>
            </w:r>
          </w:p>
        </w:tc>
      </w:tr>
      <w:tr w:rsidR="00CC1F72" w:rsidRPr="001E3810" w:rsidTr="0090768E">
        <w:trPr>
          <w:trHeight w:val="240"/>
          <w:jc w:val="center"/>
        </w:trPr>
        <w:tc>
          <w:tcPr>
            <w:tcW w:w="1504" w:type="dxa"/>
          </w:tcPr>
          <w:p w:rsidR="00CC1F72" w:rsidRPr="001E3810" w:rsidRDefault="00CC1F72" w:rsidP="0090768E">
            <w:pPr>
              <w:snapToGrid w:val="0"/>
              <w:spacing w:after="0" w:line="240" w:lineRule="auto"/>
              <w:rPr>
                <w:rFonts w:ascii="Times New Roman" w:hAnsi="Times New Roman"/>
                <w:i/>
                <w:iCs/>
                <w:color w:val="000000"/>
              </w:rPr>
            </w:pPr>
            <w:r w:rsidRPr="001E3810">
              <w:rPr>
                <w:rFonts w:ascii="Times New Roman" w:hAnsi="Times New Roman"/>
                <w:i/>
                <w:color w:val="000000"/>
              </w:rPr>
              <w:t>SIZE</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rPr>
              <w:t>Natural log of total assets at the beginning of the year</w:t>
            </w:r>
          </w:p>
        </w:tc>
      </w:tr>
      <w:tr w:rsidR="00CC1F72" w:rsidRPr="001E3810" w:rsidTr="0090768E">
        <w:trPr>
          <w:trHeight w:val="240"/>
          <w:jc w:val="center"/>
        </w:trPr>
        <w:tc>
          <w:tcPr>
            <w:tcW w:w="1504" w:type="dxa"/>
          </w:tcPr>
          <w:p w:rsidR="00CC1F72" w:rsidRPr="001E3810" w:rsidRDefault="00CC1F72" w:rsidP="0090768E">
            <w:pPr>
              <w:snapToGrid w:val="0"/>
              <w:spacing w:after="0" w:line="240" w:lineRule="auto"/>
              <w:rPr>
                <w:rFonts w:ascii="Times New Roman" w:hAnsi="Times New Roman"/>
                <w:i/>
                <w:color w:val="000000"/>
              </w:rPr>
            </w:pPr>
            <w:r w:rsidRPr="001E3810">
              <w:rPr>
                <w:rFonts w:ascii="Times New Roman" w:hAnsi="Times New Roman"/>
                <w:i/>
                <w:iCs/>
                <w:color w:val="000000"/>
              </w:rPr>
              <w:t>LEV</w:t>
            </w:r>
          </w:p>
        </w:tc>
        <w:tc>
          <w:tcPr>
            <w:tcW w:w="6432" w:type="dxa"/>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rPr>
              <w:t>Total liabilities/total assets, measured at the beginning of the year</w:t>
            </w:r>
          </w:p>
        </w:tc>
      </w:tr>
      <w:tr w:rsidR="00CC1F72" w:rsidRPr="001E3810" w:rsidTr="0090768E">
        <w:trPr>
          <w:trHeight w:val="240"/>
          <w:jc w:val="center"/>
        </w:trPr>
        <w:tc>
          <w:tcPr>
            <w:tcW w:w="1504" w:type="dxa"/>
            <w:shd w:val="clear" w:color="auto" w:fill="auto"/>
          </w:tcPr>
          <w:p w:rsidR="00CC1F72" w:rsidRPr="005F2F15" w:rsidRDefault="00CC1F72" w:rsidP="0090768E">
            <w:pPr>
              <w:snapToGrid w:val="0"/>
              <w:spacing w:after="0" w:line="240" w:lineRule="auto"/>
              <w:rPr>
                <w:rFonts w:ascii="Times New Roman" w:hAnsi="Times New Roman"/>
                <w:i/>
                <w:color w:val="000000"/>
              </w:rPr>
            </w:pPr>
            <w:r w:rsidRPr="005F2F15">
              <w:rPr>
                <w:rFonts w:ascii="Times New Roman" w:hAnsi="Times New Roman"/>
                <w:i/>
                <w:color w:val="000000"/>
              </w:rPr>
              <w:t>SLACK</w:t>
            </w:r>
          </w:p>
        </w:tc>
        <w:tc>
          <w:tcPr>
            <w:tcW w:w="6432" w:type="dxa"/>
            <w:shd w:val="clear" w:color="auto" w:fill="auto"/>
          </w:tcPr>
          <w:p w:rsidR="00CC1F72" w:rsidRPr="005F2F15" w:rsidRDefault="00CC1F72" w:rsidP="0090768E">
            <w:pPr>
              <w:snapToGrid w:val="0"/>
              <w:spacing w:after="0" w:line="240" w:lineRule="auto"/>
              <w:rPr>
                <w:rFonts w:ascii="Times New Roman" w:hAnsi="Times New Roman"/>
                <w:color w:val="000000"/>
              </w:rPr>
            </w:pPr>
            <w:r>
              <w:rPr>
                <w:rFonts w:ascii="Times New Roman" w:hAnsi="Times New Roman"/>
                <w:color w:val="000000"/>
              </w:rPr>
              <w:t>Total cash flow from operations, financing and investing activities</w:t>
            </w:r>
            <w:r w:rsidRPr="005F2F15">
              <w:rPr>
                <w:rFonts w:ascii="Times New Roman" w:hAnsi="Times New Roman"/>
                <w:color w:val="000000"/>
              </w:rPr>
              <w:t>/</w:t>
            </w:r>
            <w:r>
              <w:rPr>
                <w:rFonts w:ascii="Times New Roman" w:hAnsi="Times New Roman"/>
                <w:color w:val="000000"/>
              </w:rPr>
              <w:t>total assets</w:t>
            </w:r>
            <w:r w:rsidRPr="005F2F15">
              <w:rPr>
                <w:rFonts w:ascii="Times New Roman" w:hAnsi="Times New Roman"/>
                <w:color w:val="000000"/>
              </w:rPr>
              <w:t xml:space="preserve"> at the beginning of the year</w:t>
            </w:r>
            <w:r>
              <w:rPr>
                <w:rFonts w:ascii="Times New Roman" w:hAnsi="Times New Roman"/>
                <w:color w:val="000000"/>
              </w:rPr>
              <w:t xml:space="preserve"> (Wang and Qian 2011)</w:t>
            </w:r>
          </w:p>
        </w:tc>
      </w:tr>
      <w:tr w:rsidR="00CC1F72" w:rsidRPr="001E3810" w:rsidTr="0090768E">
        <w:trPr>
          <w:trHeight w:val="240"/>
          <w:jc w:val="center"/>
        </w:trPr>
        <w:tc>
          <w:tcPr>
            <w:tcW w:w="1504" w:type="dxa"/>
          </w:tcPr>
          <w:p w:rsidR="00CC1F72" w:rsidRPr="001E3810" w:rsidRDefault="00CC1F72" w:rsidP="0090768E">
            <w:pPr>
              <w:snapToGrid w:val="0"/>
              <w:spacing w:after="0" w:line="240" w:lineRule="auto"/>
              <w:rPr>
                <w:rFonts w:ascii="Times New Roman" w:hAnsi="Times New Roman"/>
                <w:i/>
                <w:color w:val="000000"/>
              </w:rPr>
            </w:pPr>
            <w:proofErr w:type="spellStart"/>
            <w:r>
              <w:rPr>
                <w:rFonts w:ascii="Times New Roman" w:hAnsi="Times New Roman"/>
                <w:i/>
                <w:color w:val="000000"/>
              </w:rPr>
              <w:t>IDratio</w:t>
            </w:r>
            <w:proofErr w:type="spellEnd"/>
          </w:p>
        </w:tc>
        <w:tc>
          <w:tcPr>
            <w:tcW w:w="6432" w:type="dxa"/>
          </w:tcPr>
          <w:p w:rsidR="00CC1F72" w:rsidRPr="001E3810" w:rsidRDefault="00CC1F72" w:rsidP="0090768E">
            <w:pPr>
              <w:snapToGrid w:val="0"/>
              <w:spacing w:after="0" w:line="240" w:lineRule="auto"/>
              <w:rPr>
                <w:rFonts w:ascii="Times New Roman" w:hAnsi="Times New Roman"/>
                <w:color w:val="000000"/>
              </w:rPr>
            </w:pPr>
            <w:r>
              <w:rPr>
                <w:rFonts w:ascii="Times New Roman" w:hAnsi="Times New Roman"/>
                <w:color w:val="000000"/>
              </w:rPr>
              <w:t>Percentage of firms in the same industry engaging in ID-TPA projects</w:t>
            </w:r>
          </w:p>
        </w:tc>
      </w:tr>
      <w:tr w:rsidR="00CC1F72" w:rsidRPr="001E3810" w:rsidTr="0090768E">
        <w:trPr>
          <w:trHeight w:val="230"/>
          <w:jc w:val="center"/>
        </w:trPr>
        <w:tc>
          <w:tcPr>
            <w:tcW w:w="7936" w:type="dxa"/>
            <w:gridSpan w:val="2"/>
            <w:tcBorders>
              <w:bottom w:val="nil"/>
            </w:tcBorders>
          </w:tcPr>
          <w:p w:rsidR="00CC1F72" w:rsidRPr="001E3810" w:rsidRDefault="00CC1F72" w:rsidP="0090768E">
            <w:pPr>
              <w:snapToGrid w:val="0"/>
              <w:spacing w:after="0" w:line="240" w:lineRule="auto"/>
              <w:rPr>
                <w:rFonts w:ascii="Times New Roman" w:hAnsi="Times New Roman"/>
                <w:color w:val="000000"/>
                <w:kern w:val="2"/>
              </w:rPr>
            </w:pPr>
            <w:r>
              <w:rPr>
                <w:rFonts w:ascii="Times New Roman" w:hAnsi="Times New Roman"/>
                <w:color w:val="000000"/>
                <w:kern w:val="2"/>
              </w:rPr>
              <w:t>Business type measures</w:t>
            </w:r>
          </w:p>
        </w:tc>
      </w:tr>
      <w:tr w:rsidR="00CC1F72" w:rsidRPr="001E3810" w:rsidTr="0090768E">
        <w:trPr>
          <w:trHeight w:val="230"/>
          <w:jc w:val="center"/>
        </w:trPr>
        <w:tc>
          <w:tcPr>
            <w:tcW w:w="7936" w:type="dxa"/>
            <w:gridSpan w:val="2"/>
            <w:tcBorders>
              <w:bottom w:val="nil"/>
            </w:tcBorders>
          </w:tcPr>
          <w:p w:rsidR="00CC1F72" w:rsidRPr="001E3810" w:rsidRDefault="00CC1F72" w:rsidP="0090768E">
            <w:pPr>
              <w:snapToGrid w:val="0"/>
              <w:spacing w:after="0" w:line="240" w:lineRule="auto"/>
              <w:rPr>
                <w:rFonts w:ascii="Times New Roman" w:hAnsi="Times New Roman"/>
                <w:color w:val="000000"/>
                <w:kern w:val="2"/>
              </w:rPr>
            </w:pPr>
            <w:r w:rsidRPr="00037A0C">
              <w:rPr>
                <w:rFonts w:ascii="Times New Roman" w:hAnsi="Times New Roman"/>
                <w:i/>
                <w:iCs/>
                <w:color w:val="000000"/>
                <w:kern w:val="2"/>
              </w:rPr>
              <w:t>AF</w:t>
            </w:r>
            <w:r>
              <w:rPr>
                <w:rFonts w:ascii="Times New Roman" w:hAnsi="Times New Roman"/>
                <w:color w:val="000000"/>
                <w:kern w:val="2"/>
              </w:rPr>
              <w:t xml:space="preserve">           =1 if an ID-TPA project is in the agriculture &amp; forestry sector        </w:t>
            </w:r>
          </w:p>
        </w:tc>
      </w:tr>
      <w:tr w:rsidR="00CC1F72" w:rsidRPr="001E3810" w:rsidTr="0090768E">
        <w:trPr>
          <w:trHeight w:val="230"/>
          <w:jc w:val="center"/>
        </w:trPr>
        <w:tc>
          <w:tcPr>
            <w:tcW w:w="7936" w:type="dxa"/>
            <w:gridSpan w:val="2"/>
            <w:tcBorders>
              <w:bottom w:val="nil"/>
            </w:tcBorders>
          </w:tcPr>
          <w:p w:rsidR="00CC1F72" w:rsidRPr="001E3810" w:rsidRDefault="00CC1F72" w:rsidP="0090768E">
            <w:pPr>
              <w:snapToGrid w:val="0"/>
              <w:spacing w:after="0" w:line="240" w:lineRule="auto"/>
              <w:rPr>
                <w:rFonts w:ascii="Times New Roman" w:hAnsi="Times New Roman"/>
                <w:color w:val="000000"/>
                <w:kern w:val="2"/>
              </w:rPr>
            </w:pPr>
            <w:r w:rsidRPr="00037A0C">
              <w:rPr>
                <w:rFonts w:ascii="Times New Roman" w:hAnsi="Times New Roman"/>
                <w:i/>
                <w:iCs/>
                <w:color w:val="000000"/>
                <w:kern w:val="2"/>
              </w:rPr>
              <w:t>IA</w:t>
            </w:r>
            <w:r>
              <w:rPr>
                <w:rFonts w:ascii="Times New Roman" w:hAnsi="Times New Roman"/>
                <w:color w:val="000000"/>
                <w:kern w:val="2"/>
              </w:rPr>
              <w:t xml:space="preserve">           =1 if an ID-TPA </w:t>
            </w:r>
            <w:r w:rsidRPr="00744944">
              <w:rPr>
                <w:rFonts w:ascii="Times New Roman" w:hAnsi="Times New Roman"/>
                <w:color w:val="000000"/>
                <w:kern w:val="2"/>
              </w:rPr>
              <w:t>project is in the</w:t>
            </w:r>
            <w:r>
              <w:rPr>
                <w:rFonts w:ascii="Times New Roman" w:hAnsi="Times New Roman"/>
                <w:color w:val="000000"/>
                <w:kern w:val="2"/>
              </w:rPr>
              <w:t xml:space="preserve"> income from assets sector</w:t>
            </w:r>
          </w:p>
        </w:tc>
      </w:tr>
      <w:tr w:rsidR="00CC1F72" w:rsidRPr="001E3810" w:rsidTr="0090768E">
        <w:trPr>
          <w:trHeight w:val="230"/>
          <w:jc w:val="center"/>
        </w:trPr>
        <w:tc>
          <w:tcPr>
            <w:tcW w:w="7936" w:type="dxa"/>
            <w:gridSpan w:val="2"/>
            <w:tcBorders>
              <w:bottom w:val="nil"/>
            </w:tcBorders>
          </w:tcPr>
          <w:p w:rsidR="00CC1F72" w:rsidRDefault="00CC1F72" w:rsidP="0090768E">
            <w:pPr>
              <w:snapToGrid w:val="0"/>
              <w:spacing w:after="0" w:line="240" w:lineRule="auto"/>
              <w:rPr>
                <w:rFonts w:ascii="Times New Roman" w:hAnsi="Times New Roman"/>
                <w:color w:val="000000"/>
                <w:kern w:val="2"/>
              </w:rPr>
            </w:pPr>
            <w:r w:rsidRPr="00037A0C">
              <w:rPr>
                <w:rFonts w:ascii="Times New Roman" w:hAnsi="Times New Roman"/>
                <w:i/>
                <w:iCs/>
                <w:color w:val="000000"/>
                <w:kern w:val="2"/>
              </w:rPr>
              <w:t>ST</w:t>
            </w:r>
            <w:r>
              <w:rPr>
                <w:rFonts w:ascii="Times New Roman" w:hAnsi="Times New Roman"/>
                <w:color w:val="000000"/>
                <w:kern w:val="2"/>
              </w:rPr>
              <w:t xml:space="preserve">           =1 if an ID-TPA project is in the science &amp; technology sector</w:t>
            </w:r>
          </w:p>
        </w:tc>
      </w:tr>
      <w:tr w:rsidR="00CC1F72" w:rsidRPr="001E3810" w:rsidTr="0090768E">
        <w:trPr>
          <w:trHeight w:val="230"/>
          <w:jc w:val="center"/>
        </w:trPr>
        <w:tc>
          <w:tcPr>
            <w:tcW w:w="7936" w:type="dxa"/>
            <w:gridSpan w:val="2"/>
            <w:tcBorders>
              <w:bottom w:val="nil"/>
            </w:tcBorders>
          </w:tcPr>
          <w:p w:rsidR="00CC1F72" w:rsidRDefault="00CC1F72" w:rsidP="0090768E">
            <w:pPr>
              <w:snapToGrid w:val="0"/>
              <w:spacing w:after="0" w:line="240" w:lineRule="auto"/>
              <w:rPr>
                <w:rFonts w:ascii="Times New Roman" w:hAnsi="Times New Roman"/>
                <w:color w:val="000000"/>
                <w:kern w:val="2"/>
              </w:rPr>
            </w:pPr>
            <w:r w:rsidRPr="00037A0C">
              <w:rPr>
                <w:rFonts w:ascii="Times New Roman" w:hAnsi="Times New Roman"/>
                <w:i/>
                <w:iCs/>
                <w:color w:val="000000"/>
                <w:kern w:val="2"/>
              </w:rPr>
              <w:t>Tour</w:t>
            </w:r>
            <w:r>
              <w:rPr>
                <w:rFonts w:ascii="Times New Roman" w:hAnsi="Times New Roman"/>
                <w:color w:val="000000"/>
                <w:kern w:val="2"/>
              </w:rPr>
              <w:t xml:space="preserve">          =1 if an ID-TPA project is in the tourism sector</w:t>
            </w:r>
          </w:p>
        </w:tc>
      </w:tr>
      <w:tr w:rsidR="00CC1F72" w:rsidRPr="001E3810" w:rsidTr="0090768E">
        <w:trPr>
          <w:trHeight w:val="240"/>
          <w:jc w:val="center"/>
        </w:trPr>
        <w:tc>
          <w:tcPr>
            <w:tcW w:w="7936" w:type="dxa"/>
            <w:gridSpan w:val="2"/>
          </w:tcPr>
          <w:p w:rsidR="00CC1F72" w:rsidRPr="007972B8" w:rsidRDefault="00CC1F72" w:rsidP="0090768E">
            <w:pPr>
              <w:snapToGrid w:val="0"/>
              <w:spacing w:after="0" w:line="240" w:lineRule="auto"/>
              <w:rPr>
                <w:rFonts w:ascii="Times New Roman" w:hAnsi="Times New Roman"/>
                <w:iCs/>
                <w:color w:val="000000"/>
              </w:rPr>
            </w:pPr>
            <w:r w:rsidRPr="007972B8">
              <w:rPr>
                <w:rFonts w:ascii="Times New Roman" w:hAnsi="Times New Roman"/>
                <w:iCs/>
                <w:color w:val="000000"/>
              </w:rPr>
              <w:t>Life-</w:t>
            </w:r>
            <w:r>
              <w:rPr>
                <w:rFonts w:ascii="Times New Roman" w:hAnsi="Times New Roman"/>
                <w:iCs/>
                <w:color w:val="000000"/>
              </w:rPr>
              <w:t>c</w:t>
            </w:r>
            <w:r w:rsidRPr="007972B8">
              <w:rPr>
                <w:rFonts w:ascii="Times New Roman" w:hAnsi="Times New Roman"/>
                <w:iCs/>
                <w:color w:val="000000"/>
              </w:rPr>
              <w:t>y</w:t>
            </w:r>
            <w:r>
              <w:rPr>
                <w:rFonts w:ascii="Times New Roman" w:hAnsi="Times New Roman"/>
                <w:iCs/>
                <w:color w:val="000000"/>
              </w:rPr>
              <w:t>c</w:t>
            </w:r>
            <w:r w:rsidRPr="007972B8">
              <w:rPr>
                <w:rFonts w:ascii="Times New Roman" w:hAnsi="Times New Roman"/>
                <w:iCs/>
                <w:color w:val="000000"/>
              </w:rPr>
              <w:t xml:space="preserve">le </w:t>
            </w:r>
            <w:r>
              <w:rPr>
                <w:rFonts w:ascii="Times New Roman" w:hAnsi="Times New Roman"/>
                <w:iCs/>
                <w:color w:val="000000"/>
              </w:rPr>
              <w:t>s</w:t>
            </w:r>
            <w:r w:rsidRPr="007972B8">
              <w:rPr>
                <w:rFonts w:ascii="Times New Roman" w:hAnsi="Times New Roman"/>
                <w:iCs/>
                <w:color w:val="000000"/>
              </w:rPr>
              <w:t>tage measures</w:t>
            </w:r>
          </w:p>
        </w:tc>
      </w:tr>
      <w:tr w:rsidR="00CC1F72" w:rsidRPr="001E3810" w:rsidTr="0090768E">
        <w:trPr>
          <w:trHeight w:val="240"/>
          <w:jc w:val="center"/>
        </w:trPr>
        <w:tc>
          <w:tcPr>
            <w:tcW w:w="1504" w:type="dxa"/>
          </w:tcPr>
          <w:p w:rsidR="00CC1F72" w:rsidRDefault="00CC1F72" w:rsidP="0090768E">
            <w:pPr>
              <w:snapToGrid w:val="0"/>
              <w:spacing w:after="0" w:line="240" w:lineRule="auto"/>
              <w:rPr>
                <w:rFonts w:ascii="Times New Roman" w:hAnsi="Times New Roman"/>
                <w:i/>
                <w:color w:val="000000"/>
              </w:rPr>
            </w:pPr>
            <w:proofErr w:type="spellStart"/>
            <w:r>
              <w:rPr>
                <w:rFonts w:ascii="Times New Roman" w:hAnsi="Times New Roman"/>
                <w:i/>
                <w:color w:val="000000"/>
              </w:rPr>
              <w:t>logAPEXP</w:t>
            </w:r>
            <w:proofErr w:type="spellEnd"/>
          </w:p>
        </w:tc>
        <w:tc>
          <w:tcPr>
            <w:tcW w:w="6432" w:type="dxa"/>
          </w:tcPr>
          <w:p w:rsidR="00CC1F72" w:rsidRDefault="00CC1F72" w:rsidP="0090768E">
            <w:pPr>
              <w:snapToGrid w:val="0"/>
              <w:spacing w:after="0" w:line="240" w:lineRule="auto"/>
              <w:rPr>
                <w:rFonts w:ascii="Times New Roman" w:hAnsi="Times New Roman"/>
                <w:color w:val="000000"/>
              </w:rPr>
            </w:pPr>
            <w:r>
              <w:rPr>
                <w:rFonts w:ascii="Times New Roman" w:hAnsi="Times New Roman"/>
                <w:color w:val="000000"/>
              </w:rPr>
              <w:t>Natural log of accumulated past ID-TPA expenditures</w:t>
            </w:r>
          </w:p>
        </w:tc>
      </w:tr>
      <w:tr w:rsidR="00CC1F72" w:rsidRPr="001E3810" w:rsidTr="0090768E">
        <w:trPr>
          <w:trHeight w:val="240"/>
          <w:jc w:val="center"/>
        </w:trPr>
        <w:tc>
          <w:tcPr>
            <w:tcW w:w="1504" w:type="dxa"/>
          </w:tcPr>
          <w:p w:rsidR="00CC1F72" w:rsidRDefault="00CC1F72" w:rsidP="0090768E">
            <w:pPr>
              <w:snapToGrid w:val="0"/>
              <w:spacing w:after="0" w:line="240" w:lineRule="auto"/>
              <w:rPr>
                <w:rFonts w:ascii="Times New Roman" w:hAnsi="Times New Roman"/>
                <w:i/>
                <w:color w:val="000000"/>
              </w:rPr>
            </w:pPr>
            <w:r>
              <w:rPr>
                <w:rFonts w:ascii="Times New Roman" w:hAnsi="Times New Roman"/>
                <w:i/>
                <w:color w:val="000000"/>
              </w:rPr>
              <w:t>Age</w:t>
            </w:r>
          </w:p>
        </w:tc>
        <w:tc>
          <w:tcPr>
            <w:tcW w:w="6432" w:type="dxa"/>
          </w:tcPr>
          <w:p w:rsidR="00CC1F72" w:rsidRDefault="00CC1F72" w:rsidP="0090768E">
            <w:pPr>
              <w:snapToGrid w:val="0"/>
              <w:spacing w:after="0" w:line="240" w:lineRule="auto"/>
              <w:rPr>
                <w:rFonts w:ascii="Times New Roman" w:hAnsi="Times New Roman"/>
                <w:color w:val="000000"/>
              </w:rPr>
            </w:pPr>
            <w:r>
              <w:rPr>
                <w:rFonts w:ascii="Times New Roman" w:hAnsi="Times New Roman"/>
                <w:color w:val="000000"/>
              </w:rPr>
              <w:t>The age of ID-TPA projects</w:t>
            </w:r>
          </w:p>
        </w:tc>
      </w:tr>
      <w:tr w:rsidR="00CC1F72" w:rsidRPr="001E3810" w:rsidTr="0090768E">
        <w:trPr>
          <w:trHeight w:val="240"/>
          <w:jc w:val="center"/>
        </w:trPr>
        <w:tc>
          <w:tcPr>
            <w:tcW w:w="7936" w:type="dxa"/>
            <w:gridSpan w:val="2"/>
          </w:tcPr>
          <w:p w:rsidR="00CC1F72" w:rsidRPr="003B5835" w:rsidRDefault="00CC1F72" w:rsidP="0090768E">
            <w:pPr>
              <w:snapToGrid w:val="0"/>
              <w:spacing w:after="0" w:line="240" w:lineRule="auto"/>
              <w:rPr>
                <w:rFonts w:ascii="Times New Roman" w:hAnsi="Times New Roman"/>
                <w:iCs/>
                <w:color w:val="000000"/>
              </w:rPr>
            </w:pPr>
            <w:r w:rsidRPr="003B5835">
              <w:rPr>
                <w:rFonts w:ascii="Times New Roman" w:hAnsi="Times New Roman"/>
                <w:iCs/>
                <w:color w:val="000000"/>
              </w:rPr>
              <w:t>Corporate governance and voluntary CSR reporting measures</w:t>
            </w:r>
          </w:p>
        </w:tc>
      </w:tr>
      <w:tr w:rsidR="00CC1F72" w:rsidRPr="001E3810" w:rsidTr="0090768E">
        <w:trPr>
          <w:trHeight w:val="230"/>
          <w:jc w:val="center"/>
        </w:trPr>
        <w:tc>
          <w:tcPr>
            <w:tcW w:w="7936" w:type="dxa"/>
            <w:gridSpan w:val="2"/>
            <w:tcBorders>
              <w:bottom w:val="nil"/>
            </w:tcBorders>
          </w:tcPr>
          <w:p w:rsidR="00CC1F72" w:rsidRPr="005C0D99" w:rsidRDefault="00CC1F72" w:rsidP="0090768E">
            <w:pPr>
              <w:snapToGrid w:val="0"/>
              <w:spacing w:after="0" w:line="240" w:lineRule="auto"/>
              <w:rPr>
                <w:rFonts w:ascii="Times New Roman" w:hAnsi="Times New Roman"/>
                <w:color w:val="000000"/>
                <w:kern w:val="2"/>
              </w:rPr>
            </w:pPr>
            <w:proofErr w:type="spellStart"/>
            <w:r w:rsidRPr="003B5835">
              <w:rPr>
                <w:rFonts w:ascii="Times New Roman" w:hAnsi="Times New Roman"/>
                <w:i/>
                <w:iCs/>
                <w:color w:val="000000"/>
                <w:kern w:val="2"/>
              </w:rPr>
              <w:t>Gov</w:t>
            </w:r>
            <w:proofErr w:type="spellEnd"/>
            <w:r>
              <w:rPr>
                <w:rFonts w:ascii="Times New Roman" w:hAnsi="Times New Roman"/>
                <w:i/>
                <w:iCs/>
                <w:color w:val="000000"/>
                <w:kern w:val="2"/>
              </w:rPr>
              <w:t xml:space="preserve">           </w:t>
            </w:r>
            <w:r w:rsidRPr="005C0D99">
              <w:rPr>
                <w:rFonts w:ascii="Times New Roman" w:hAnsi="Times New Roman"/>
                <w:color w:val="000000"/>
                <w:kern w:val="2"/>
              </w:rPr>
              <w:t>corporate governance index</w:t>
            </w:r>
            <w:r>
              <w:rPr>
                <w:rFonts w:ascii="Times New Roman" w:hAnsi="Times New Roman"/>
                <w:color w:val="000000"/>
                <w:kern w:val="2"/>
              </w:rPr>
              <w:t>, calculated as in footnote 25</w:t>
            </w:r>
            <w:r>
              <w:rPr>
                <w:rFonts w:ascii="Times New Roman" w:hAnsi="Times New Roman"/>
                <w:i/>
                <w:iCs/>
                <w:color w:val="000000"/>
                <w:kern w:val="2"/>
              </w:rPr>
              <w:t xml:space="preserve"> </w:t>
            </w:r>
          </w:p>
        </w:tc>
      </w:tr>
      <w:tr w:rsidR="00CC1F72" w:rsidRPr="001E3810" w:rsidTr="0090768E">
        <w:trPr>
          <w:trHeight w:val="230"/>
          <w:jc w:val="center"/>
        </w:trPr>
        <w:tc>
          <w:tcPr>
            <w:tcW w:w="7936" w:type="dxa"/>
            <w:gridSpan w:val="2"/>
            <w:tcBorders>
              <w:bottom w:val="nil"/>
            </w:tcBorders>
          </w:tcPr>
          <w:p w:rsidR="00CC1F72" w:rsidRPr="005C0D99" w:rsidRDefault="00CC1F72" w:rsidP="0090768E">
            <w:pPr>
              <w:snapToGrid w:val="0"/>
              <w:spacing w:after="0" w:line="240" w:lineRule="auto"/>
              <w:rPr>
                <w:rFonts w:ascii="Times New Roman" w:hAnsi="Times New Roman"/>
                <w:i/>
                <w:iCs/>
                <w:color w:val="000000"/>
                <w:kern w:val="2"/>
              </w:rPr>
            </w:pPr>
            <w:r w:rsidRPr="005C0D99">
              <w:rPr>
                <w:rFonts w:ascii="Times New Roman" w:hAnsi="Times New Roman"/>
                <w:i/>
                <w:iCs/>
                <w:color w:val="000000"/>
                <w:kern w:val="2"/>
              </w:rPr>
              <w:t>VOL_CSR</w:t>
            </w:r>
            <w:r>
              <w:rPr>
                <w:rFonts w:ascii="Times New Roman" w:hAnsi="Times New Roman"/>
                <w:i/>
                <w:iCs/>
                <w:color w:val="000000"/>
                <w:kern w:val="2"/>
              </w:rPr>
              <w:t xml:space="preserve">      </w:t>
            </w:r>
            <w:r w:rsidRPr="005C0D99">
              <w:rPr>
                <w:rFonts w:ascii="Times New Roman" w:hAnsi="Times New Roman"/>
                <w:color w:val="000000"/>
                <w:kern w:val="2"/>
              </w:rPr>
              <w:t>=1 if</w:t>
            </w:r>
            <w:r>
              <w:rPr>
                <w:rFonts w:ascii="Times New Roman" w:hAnsi="Times New Roman"/>
                <w:color w:val="000000"/>
                <w:kern w:val="2"/>
              </w:rPr>
              <w:t xml:space="preserve"> a company voluntarily issues a CSR report in the current year</w:t>
            </w:r>
            <w:r>
              <w:rPr>
                <w:rFonts w:ascii="Times New Roman" w:hAnsi="Times New Roman"/>
                <w:i/>
                <w:iCs/>
                <w:color w:val="000000"/>
                <w:kern w:val="2"/>
              </w:rPr>
              <w:t xml:space="preserve"> </w:t>
            </w:r>
          </w:p>
        </w:tc>
      </w:tr>
      <w:tr w:rsidR="00CC1F72" w:rsidRPr="001E3810" w:rsidTr="0090768E">
        <w:trPr>
          <w:trHeight w:val="230"/>
          <w:jc w:val="center"/>
        </w:trPr>
        <w:tc>
          <w:tcPr>
            <w:tcW w:w="7936" w:type="dxa"/>
            <w:gridSpan w:val="2"/>
            <w:tcBorders>
              <w:bottom w:val="nil"/>
            </w:tcBorders>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TPA project difficulty measures</w:t>
            </w:r>
          </w:p>
        </w:tc>
      </w:tr>
      <w:tr w:rsidR="00CC1F72" w:rsidRPr="001E3810" w:rsidTr="0090768E">
        <w:trPr>
          <w:trHeight w:val="230"/>
          <w:jc w:val="center"/>
        </w:trPr>
        <w:tc>
          <w:tcPr>
            <w:tcW w:w="1504" w:type="dxa"/>
            <w:tcBorders>
              <w:bottom w:val="nil"/>
            </w:tcBorders>
          </w:tcPr>
          <w:p w:rsidR="00CC1F72" w:rsidRPr="001E3810" w:rsidRDefault="00CC1F72" w:rsidP="0090768E">
            <w:pPr>
              <w:snapToGrid w:val="0"/>
              <w:spacing w:after="0" w:line="240" w:lineRule="auto"/>
              <w:rPr>
                <w:rFonts w:ascii="Times New Roman" w:hAnsi="Times New Roman"/>
                <w:i/>
                <w:color w:val="000000"/>
                <w:kern w:val="2"/>
              </w:rPr>
            </w:pPr>
            <w:r w:rsidRPr="001E3810">
              <w:rPr>
                <w:rFonts w:ascii="Times New Roman" w:hAnsi="Times New Roman"/>
                <w:i/>
                <w:color w:val="000000"/>
                <w:kern w:val="2"/>
              </w:rPr>
              <w:t>ROADACC</w:t>
            </w:r>
          </w:p>
        </w:tc>
        <w:tc>
          <w:tcPr>
            <w:tcW w:w="6432" w:type="dxa"/>
            <w:tcBorders>
              <w:bottom w:val="nil"/>
            </w:tcBorders>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Percentage of rural households with access to public roads in a province.</w:t>
            </w:r>
          </w:p>
        </w:tc>
      </w:tr>
      <w:tr w:rsidR="00CC1F72" w:rsidRPr="001E3810" w:rsidTr="0090768E">
        <w:trPr>
          <w:trHeight w:val="249"/>
          <w:jc w:val="center"/>
        </w:trPr>
        <w:tc>
          <w:tcPr>
            <w:tcW w:w="1504" w:type="dxa"/>
            <w:tcBorders>
              <w:top w:val="nil"/>
              <w:bottom w:val="nil"/>
            </w:tcBorders>
          </w:tcPr>
          <w:p w:rsidR="00CC1F72" w:rsidRPr="001E3810" w:rsidRDefault="00CC1F72" w:rsidP="0090768E">
            <w:pPr>
              <w:snapToGrid w:val="0"/>
              <w:spacing w:after="0" w:line="240" w:lineRule="auto"/>
              <w:rPr>
                <w:rFonts w:ascii="Times New Roman" w:hAnsi="Times New Roman"/>
                <w:i/>
                <w:color w:val="000000"/>
              </w:rPr>
            </w:pPr>
            <w:r w:rsidRPr="001E3810">
              <w:rPr>
                <w:rFonts w:ascii="Times New Roman" w:hAnsi="Times New Roman"/>
                <w:i/>
                <w:color w:val="000000"/>
              </w:rPr>
              <w:t>KMS</w:t>
            </w:r>
          </w:p>
        </w:tc>
        <w:tc>
          <w:tcPr>
            <w:tcW w:w="6432" w:type="dxa"/>
            <w:tcBorders>
              <w:top w:val="nil"/>
              <w:bottom w:val="nil"/>
            </w:tcBorders>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 xml:space="preserve">Natural log of the number of kilometers of roadways in a province. </w:t>
            </w:r>
          </w:p>
        </w:tc>
      </w:tr>
      <w:tr w:rsidR="00CC1F72" w:rsidRPr="001E3810" w:rsidTr="0090768E">
        <w:trPr>
          <w:trHeight w:val="249"/>
          <w:jc w:val="center"/>
        </w:trPr>
        <w:tc>
          <w:tcPr>
            <w:tcW w:w="1504" w:type="dxa"/>
            <w:tcBorders>
              <w:top w:val="nil"/>
              <w:bottom w:val="nil"/>
            </w:tcBorders>
          </w:tcPr>
          <w:p w:rsidR="00CC1F72" w:rsidRPr="001E3810" w:rsidRDefault="00CC1F72" w:rsidP="0090768E">
            <w:pPr>
              <w:snapToGrid w:val="0"/>
              <w:spacing w:after="0" w:line="240" w:lineRule="auto"/>
              <w:rPr>
                <w:rFonts w:ascii="Times New Roman" w:hAnsi="Times New Roman"/>
                <w:i/>
                <w:color w:val="000000"/>
              </w:rPr>
            </w:pPr>
            <w:r w:rsidRPr="001E3810">
              <w:rPr>
                <w:rFonts w:ascii="Times New Roman" w:hAnsi="Times New Roman"/>
                <w:i/>
                <w:color w:val="000000"/>
              </w:rPr>
              <w:t>RAIL_KMS</w:t>
            </w:r>
          </w:p>
        </w:tc>
        <w:tc>
          <w:tcPr>
            <w:tcW w:w="6432" w:type="dxa"/>
            <w:tcBorders>
              <w:top w:val="nil"/>
              <w:bottom w:val="nil"/>
            </w:tcBorders>
          </w:tcPr>
          <w:p w:rsidR="00CC1F72" w:rsidRPr="001E3810" w:rsidRDefault="00CC1F72" w:rsidP="0090768E">
            <w:pPr>
              <w:snapToGrid w:val="0"/>
              <w:spacing w:after="0" w:line="240" w:lineRule="auto"/>
              <w:rPr>
                <w:rFonts w:ascii="Times New Roman" w:hAnsi="Times New Roman"/>
                <w:color w:val="000000"/>
                <w:kern w:val="2"/>
              </w:rPr>
            </w:pPr>
            <w:r w:rsidRPr="001E3810">
              <w:rPr>
                <w:rFonts w:ascii="Times New Roman" w:hAnsi="Times New Roman"/>
                <w:color w:val="000000"/>
                <w:kern w:val="2"/>
              </w:rPr>
              <w:t>Natural log of the number of kilometers of railways in a province.</w:t>
            </w:r>
          </w:p>
        </w:tc>
      </w:tr>
    </w:tbl>
    <w:p w:rsidR="00F74CF1" w:rsidRDefault="00CC1F72">
      <w:bookmarkStart w:id="2" w:name="_GoBack"/>
      <w:bookmarkEnd w:id="2"/>
    </w:p>
    <w:sectPr w:rsidR="00F74C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2B4B66"/>
    <w:multiLevelType w:val="multilevel"/>
    <w:tmpl w:val="752B4B66"/>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F72"/>
    <w:rsid w:val="00161295"/>
    <w:rsid w:val="007A3299"/>
    <w:rsid w:val="00CC1F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72"/>
    <w:pPr>
      <w:spacing w:after="160" w:line="259" w:lineRule="auto"/>
    </w:pPr>
    <w:rPr>
      <w:rFonts w:ascii="Calibri" w:eastAsia="DengXian"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72"/>
    <w:pPr>
      <w:spacing w:after="160" w:line="259" w:lineRule="auto"/>
    </w:pPr>
    <w:rPr>
      <w:rFonts w:ascii="Calibri" w:eastAsia="DengXian"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7656</Characters>
  <Application>Microsoft Office Word</Application>
  <DocSecurity>0</DocSecurity>
  <Lines>63</Lines>
  <Paragraphs>17</Paragraphs>
  <ScaleCrop>false</ScaleCrop>
  <Company/>
  <LinksUpToDate>false</LinksUpToDate>
  <CharactersWithSpaces>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 K M.</dc:creator>
  <cp:lastModifiedBy>Subha K M.</cp:lastModifiedBy>
  <cp:revision>1</cp:revision>
  <dcterms:created xsi:type="dcterms:W3CDTF">2025-09-04T10:30:00Z</dcterms:created>
  <dcterms:modified xsi:type="dcterms:W3CDTF">2025-09-04T10:30:00Z</dcterms:modified>
</cp:coreProperties>
</file>