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E466A">
      <w:pPr>
        <w:pStyle w:val="4"/>
        <w:keepNext/>
        <w:spacing w:after="0"/>
        <w:jc w:val="center"/>
        <w:rPr>
          <w:rFonts w:ascii="Times New Roman" w:hAnsi="Times New Roman" w:cs="Times New Roman"/>
          <w:bCs/>
          <w:color w:val="auto"/>
          <w:sz w:val="28"/>
          <w:szCs w:val="28"/>
        </w:rPr>
      </w:pPr>
      <w:bookmarkStart w:id="0" w:name="_GoBack"/>
      <w:bookmarkEnd w:id="0"/>
      <w:r>
        <w:rPr>
          <w:rFonts w:ascii="Times New Roman" w:hAnsi="Times New Roman" w:cs="Times New Roman"/>
          <w:bCs/>
          <w:i w:val="0"/>
          <w:iCs w:val="0"/>
          <w:color w:val="auto"/>
          <w:sz w:val="28"/>
          <w:szCs w:val="28"/>
        </w:rPr>
        <w:t>Online Appendix for “</w:t>
      </w:r>
      <w:r>
        <w:rPr>
          <w:rFonts w:ascii="Times New Roman" w:hAnsi="Times New Roman" w:cs="Times New Roman"/>
          <w:bCs/>
          <w:color w:val="auto"/>
          <w:sz w:val="28"/>
          <w:szCs w:val="28"/>
        </w:rPr>
        <w:t xml:space="preserve">Does CSR committee matter? The relationship between corporate social responsibility and firm performance in </w:t>
      </w:r>
      <w:r>
        <w:rPr>
          <w:rFonts w:ascii="Times New Roman" w:hAnsi="Times New Roman" w:cs="Times New Roman"/>
          <w:bCs/>
          <w:color w:val="4472C4" w:themeColor="accent5"/>
          <w:sz w:val="28"/>
          <w:szCs w:val="28"/>
          <w14:textFill>
            <w14:solidFill>
              <w14:schemeClr w14:val="accent5"/>
            </w14:solidFill>
          </w14:textFill>
        </w:rPr>
        <w:t>Asia-Pacific countries</w:t>
      </w:r>
      <w:r>
        <w:rPr>
          <w:rFonts w:ascii="Times New Roman" w:hAnsi="Times New Roman" w:cs="Times New Roman"/>
          <w:bCs/>
          <w:color w:val="auto"/>
          <w:sz w:val="28"/>
          <w:szCs w:val="28"/>
        </w:rPr>
        <w:t>.”</w:t>
      </w:r>
    </w:p>
    <w:p w14:paraId="0136D07E">
      <w:pPr>
        <w:pStyle w:val="4"/>
        <w:keepNext/>
        <w:spacing w:before="120" w:after="0" w:line="360" w:lineRule="auto"/>
        <w:rPr>
          <w:rFonts w:ascii="Times New Roman" w:hAnsi="Times New Roman" w:cs="Times New Roman"/>
          <w:i w:val="0"/>
          <w:iCs w:val="0"/>
          <w:color w:val="auto"/>
          <w:sz w:val="24"/>
          <w:szCs w:val="24"/>
        </w:rPr>
      </w:pPr>
      <w:r>
        <w:rPr>
          <w:rFonts w:ascii="Times New Roman" w:hAnsi="Times New Roman" w:cs="Times New Roman"/>
          <w:b/>
          <w:bCs/>
          <w:i w:val="0"/>
          <w:iCs w:val="0"/>
          <w:color w:val="auto"/>
          <w:sz w:val="24"/>
          <w:szCs w:val="24"/>
        </w:rPr>
        <w:t>Appendix A1:</w:t>
      </w:r>
      <w:r>
        <w:rPr>
          <w:rFonts w:ascii="Times New Roman" w:hAnsi="Times New Roman" w:cs="Times New Roman"/>
          <w:i w:val="0"/>
          <w:iCs w:val="0"/>
          <w:color w:val="auto"/>
          <w:sz w:val="24"/>
          <w:szCs w:val="24"/>
        </w:rPr>
        <w:t xml:space="preserve"> Variables' definitions </w:t>
      </w:r>
    </w:p>
    <w:tbl>
      <w:tblPr>
        <w:tblStyle w:val="8"/>
        <w:tblW w:w="949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6095"/>
        <w:gridCol w:w="1560"/>
      </w:tblGrid>
      <w:tr w14:paraId="5F5056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Borders>
              <w:top w:val="single" w:color="auto" w:sz="4" w:space="0"/>
              <w:bottom w:val="single" w:color="auto" w:sz="4" w:space="0"/>
            </w:tcBorders>
          </w:tcPr>
          <w:p w14:paraId="2EE920FB">
            <w:pPr>
              <w:autoSpaceDE w:val="0"/>
              <w:autoSpaceDN w:val="0"/>
              <w:adjustRightInd w:val="0"/>
              <w:spacing w:before="60" w:after="6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Variables </w:t>
            </w:r>
          </w:p>
        </w:tc>
        <w:tc>
          <w:tcPr>
            <w:tcW w:w="6095" w:type="dxa"/>
            <w:tcBorders>
              <w:top w:val="single" w:color="auto" w:sz="4" w:space="0"/>
              <w:bottom w:val="single" w:color="auto" w:sz="4" w:space="0"/>
            </w:tcBorders>
          </w:tcPr>
          <w:p w14:paraId="40A3014B">
            <w:pPr>
              <w:autoSpaceDE w:val="0"/>
              <w:autoSpaceDN w:val="0"/>
              <w:adjustRightInd w:val="0"/>
              <w:spacing w:before="60" w:after="6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Definitions </w:t>
            </w:r>
          </w:p>
        </w:tc>
        <w:tc>
          <w:tcPr>
            <w:tcW w:w="1560" w:type="dxa"/>
            <w:tcBorders>
              <w:top w:val="single" w:color="auto" w:sz="4" w:space="0"/>
              <w:bottom w:val="single" w:color="auto" w:sz="4" w:space="0"/>
            </w:tcBorders>
          </w:tcPr>
          <w:p w14:paraId="487583DB">
            <w:pPr>
              <w:autoSpaceDE w:val="0"/>
              <w:autoSpaceDN w:val="0"/>
              <w:adjustRightInd w:val="0"/>
              <w:spacing w:before="60" w:after="6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Source </w:t>
            </w:r>
          </w:p>
        </w:tc>
      </w:tr>
      <w:tr w14:paraId="35122D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Borders>
              <w:top w:val="single" w:color="auto" w:sz="4" w:space="0"/>
            </w:tcBorders>
          </w:tcPr>
          <w:p w14:paraId="280F9233">
            <w:pPr>
              <w:autoSpaceDE w:val="0"/>
              <w:autoSpaceDN w:val="0"/>
              <w:adjustRightInd w:val="0"/>
              <w:spacing w:before="60"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CSR</w:t>
            </w:r>
          </w:p>
        </w:tc>
        <w:tc>
          <w:tcPr>
            <w:tcW w:w="6095" w:type="dxa"/>
            <w:tcBorders>
              <w:top w:val="single" w:color="auto" w:sz="4" w:space="0"/>
            </w:tcBorders>
          </w:tcPr>
          <w:p w14:paraId="78686DC4">
            <w:pPr>
              <w:autoSpaceDE w:val="0"/>
              <w:autoSpaceDN w:val="0"/>
              <w:adjustRightInd w:val="0"/>
              <w:spacing w:before="60"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CSR is measured by firm-level ESG score which is calculated based on the aggregate of the weighted scores in firms' environmental, social and governance dimensions. Its score ranges from 0 to 100, with 0 indicating the lowest and 100 the highest. </w:t>
            </w:r>
          </w:p>
        </w:tc>
        <w:tc>
          <w:tcPr>
            <w:tcW w:w="1560" w:type="dxa"/>
            <w:tcBorders>
              <w:top w:val="single" w:color="auto" w:sz="4" w:space="0"/>
            </w:tcBorders>
          </w:tcPr>
          <w:p w14:paraId="5947DDBB">
            <w:pPr>
              <w:autoSpaceDE w:val="0"/>
              <w:autoSpaceDN w:val="0"/>
              <w:adjustRightInd w:val="0"/>
              <w:spacing w:before="60"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Refinitiv Eikon  </w:t>
            </w:r>
          </w:p>
        </w:tc>
      </w:tr>
      <w:tr w14:paraId="768519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156AFD54">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Environmental (ENV)</w:t>
            </w:r>
          </w:p>
        </w:tc>
        <w:tc>
          <w:tcPr>
            <w:tcW w:w="6095" w:type="dxa"/>
          </w:tcPr>
          <w:p w14:paraId="44853756">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The environmental component of CSR measures the firm's commitment to adopt environmentally friendly policies by promoting the efficient use of energy, reducing the emission of waste material, and enhancing environmental innovation.</w:t>
            </w:r>
          </w:p>
        </w:tc>
        <w:tc>
          <w:tcPr>
            <w:tcW w:w="1560" w:type="dxa"/>
          </w:tcPr>
          <w:p w14:paraId="45A8C472">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Refinitiv Eikon  </w:t>
            </w:r>
          </w:p>
        </w:tc>
      </w:tr>
      <w:tr w14:paraId="3B7C9F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6B41D652">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Social (SOC)</w:t>
            </w:r>
          </w:p>
        </w:tc>
        <w:tc>
          <w:tcPr>
            <w:tcW w:w="6095" w:type="dxa"/>
          </w:tcPr>
          <w:p w14:paraId="57C7ED9E">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The social component reflects the firm's commitment to society's betterment by promoting human rights, </w:t>
            </w:r>
            <w:r>
              <w:rPr>
                <w:rFonts w:ascii="Times New Roman" w:hAnsi="Times New Roman" w:eastAsia="Times New Roman" w:cs="Times New Roman"/>
                <w:bCs/>
                <w:iCs/>
                <w:sz w:val="24"/>
                <w:szCs w:val="24"/>
              </w:rPr>
              <w:t>maintaining good citizenship, safeguarding public health, and fulfilling product responsibility.</w:t>
            </w:r>
          </w:p>
        </w:tc>
        <w:tc>
          <w:tcPr>
            <w:tcW w:w="1560" w:type="dxa"/>
          </w:tcPr>
          <w:p w14:paraId="2BF39A8B">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Refinitiv Eikon  </w:t>
            </w:r>
          </w:p>
        </w:tc>
      </w:tr>
      <w:tr w14:paraId="5FAE3C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3705F614">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CSR Committee (CSR_COM)</w:t>
            </w:r>
          </w:p>
        </w:tc>
        <w:tc>
          <w:tcPr>
            <w:tcW w:w="6095" w:type="dxa"/>
          </w:tcPr>
          <w:p w14:paraId="7ABE3561">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An indicator variable is set to 1 for firms with a CSR committee and 0 otherwise. </w:t>
            </w:r>
          </w:p>
        </w:tc>
        <w:tc>
          <w:tcPr>
            <w:tcW w:w="1560" w:type="dxa"/>
          </w:tcPr>
          <w:p w14:paraId="6E12BB74">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Refinitiv Eikon  </w:t>
            </w:r>
          </w:p>
        </w:tc>
      </w:tr>
      <w:tr w14:paraId="55433D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3A5A1269">
            <w:pPr>
              <w:autoSpaceDE w:val="0"/>
              <w:autoSpaceDN w:val="0"/>
              <w:adjustRightInd w:val="0"/>
              <w:spacing w:after="0" w:line="240" w:lineRule="auto"/>
              <w:jc w:val="both"/>
              <w:rPr>
                <w:rFonts w:ascii="Times New Roman" w:hAnsi="Times New Roman" w:cs="Times New Roman"/>
                <w:sz w:val="24"/>
                <w:szCs w:val="24"/>
                <w:shd w:val="clear" w:color="auto" w:fill="FFFFFF"/>
              </w:rPr>
            </w:pPr>
          </w:p>
        </w:tc>
        <w:tc>
          <w:tcPr>
            <w:tcW w:w="6095" w:type="dxa"/>
          </w:tcPr>
          <w:p w14:paraId="2C811904">
            <w:pPr>
              <w:autoSpaceDE w:val="0"/>
              <w:autoSpaceDN w:val="0"/>
              <w:adjustRightInd w:val="0"/>
              <w:spacing w:after="0" w:line="240" w:lineRule="auto"/>
              <w:rPr>
                <w:rFonts w:ascii="Times New Roman" w:hAnsi="Times New Roman" w:cs="Times New Roman"/>
                <w:sz w:val="24"/>
                <w:szCs w:val="24"/>
                <w:shd w:val="clear" w:color="auto" w:fill="FFFFFF"/>
              </w:rPr>
            </w:pPr>
          </w:p>
        </w:tc>
        <w:tc>
          <w:tcPr>
            <w:tcW w:w="1560" w:type="dxa"/>
          </w:tcPr>
          <w:p w14:paraId="6FA9843E">
            <w:pPr>
              <w:autoSpaceDE w:val="0"/>
              <w:autoSpaceDN w:val="0"/>
              <w:adjustRightInd w:val="0"/>
              <w:spacing w:after="0" w:line="240" w:lineRule="auto"/>
              <w:rPr>
                <w:rFonts w:ascii="Times New Roman" w:hAnsi="Times New Roman" w:cs="Times New Roman"/>
                <w:sz w:val="24"/>
                <w:szCs w:val="24"/>
                <w:shd w:val="clear" w:color="auto" w:fill="FFFFFF"/>
              </w:rPr>
            </w:pPr>
          </w:p>
        </w:tc>
      </w:tr>
      <w:tr w14:paraId="25CE19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0FAA98AB">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Tobin’s Q</w:t>
            </w:r>
          </w:p>
        </w:tc>
        <w:tc>
          <w:tcPr>
            <w:tcW w:w="6095" w:type="dxa"/>
          </w:tcPr>
          <w:p w14:paraId="1EAF921E">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sum of the firm's market value of total equity and book value of total debt over the total assets' book value. </w:t>
            </w:r>
          </w:p>
        </w:tc>
        <w:tc>
          <w:tcPr>
            <w:tcW w:w="1560" w:type="dxa"/>
          </w:tcPr>
          <w:p w14:paraId="50855300">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Worldscope  </w:t>
            </w:r>
          </w:p>
        </w:tc>
      </w:tr>
      <w:tr w14:paraId="12F407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6EB4BF3A">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ROA</w:t>
            </w:r>
          </w:p>
        </w:tc>
        <w:tc>
          <w:tcPr>
            <w:tcW w:w="6095" w:type="dxa"/>
          </w:tcPr>
          <w:p w14:paraId="271906B6">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The ratio of net income over total assets </w:t>
            </w:r>
          </w:p>
        </w:tc>
        <w:tc>
          <w:tcPr>
            <w:tcW w:w="1560" w:type="dxa"/>
          </w:tcPr>
          <w:p w14:paraId="06234AAA">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Worldscope </w:t>
            </w:r>
          </w:p>
        </w:tc>
      </w:tr>
      <w:tr w14:paraId="393D8C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36CB700C">
            <w:pPr>
              <w:tabs>
                <w:tab w:val="left" w:pos="996"/>
                <w:tab w:val="left" w:pos="139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ROE </w:t>
            </w:r>
            <w:r>
              <w:rPr>
                <w:rFonts w:ascii="Times New Roman" w:hAnsi="Times New Roman" w:cs="Times New Roman"/>
                <w:sz w:val="24"/>
                <w:szCs w:val="24"/>
              </w:rPr>
              <w:tab/>
            </w:r>
            <w:r>
              <w:rPr>
                <w:rFonts w:ascii="Times New Roman" w:hAnsi="Times New Roman" w:cs="Times New Roman"/>
                <w:sz w:val="24"/>
                <w:szCs w:val="24"/>
              </w:rPr>
              <w:tab/>
            </w:r>
          </w:p>
        </w:tc>
        <w:tc>
          <w:tcPr>
            <w:tcW w:w="6095" w:type="dxa"/>
          </w:tcPr>
          <w:p w14:paraId="359660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ROE is computed as net income over total equity </w:t>
            </w:r>
          </w:p>
        </w:tc>
        <w:tc>
          <w:tcPr>
            <w:tcW w:w="1560" w:type="dxa"/>
          </w:tcPr>
          <w:p w14:paraId="64FF827B">
            <w:pPr>
              <w:autoSpaceDE w:val="0"/>
              <w:autoSpaceDN w:val="0"/>
              <w:adjustRightInd w:val="0"/>
              <w:spacing w:after="0" w:line="240" w:lineRule="auto"/>
              <w:rPr>
                <w:rFonts w:ascii="Times New Roman" w:hAnsi="Times New Roman" w:cs="Times New Roman"/>
                <w:sz w:val="24"/>
                <w:szCs w:val="24"/>
                <w:shd w:val="clear" w:color="auto" w:fill="FFFFFF"/>
              </w:rPr>
            </w:pPr>
          </w:p>
        </w:tc>
      </w:tr>
      <w:tr w14:paraId="5824B8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0954AE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LEVERAGE</w:t>
            </w:r>
          </w:p>
        </w:tc>
        <w:tc>
          <w:tcPr>
            <w:tcW w:w="6095" w:type="dxa"/>
          </w:tcPr>
          <w:p w14:paraId="10B274E4">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Total debt over total assets </w:t>
            </w:r>
          </w:p>
        </w:tc>
        <w:tc>
          <w:tcPr>
            <w:tcW w:w="1560" w:type="dxa"/>
          </w:tcPr>
          <w:p w14:paraId="293B0467">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Worldscope</w:t>
            </w:r>
          </w:p>
        </w:tc>
      </w:tr>
      <w:tr w14:paraId="28E1B0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13C287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SIZE</w:t>
            </w:r>
          </w:p>
        </w:tc>
        <w:tc>
          <w:tcPr>
            <w:tcW w:w="6095" w:type="dxa"/>
          </w:tcPr>
          <w:p w14:paraId="28C3FC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natural log of total assets </w:t>
            </w:r>
          </w:p>
        </w:tc>
        <w:tc>
          <w:tcPr>
            <w:tcW w:w="1560" w:type="dxa"/>
          </w:tcPr>
          <w:p w14:paraId="01C620B7">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Worldscope</w:t>
            </w:r>
          </w:p>
        </w:tc>
      </w:tr>
      <w:tr w14:paraId="35A4FE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7540A63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GROWTH</w:t>
            </w:r>
          </w:p>
        </w:tc>
        <w:tc>
          <w:tcPr>
            <w:tcW w:w="6095" w:type="dxa"/>
          </w:tcPr>
          <w:p w14:paraId="4C3470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current year's sales revenue minus the previous year's sales revenue is divided by the previous year's sales revenues. </w:t>
            </w:r>
          </w:p>
        </w:tc>
        <w:tc>
          <w:tcPr>
            <w:tcW w:w="1560" w:type="dxa"/>
          </w:tcPr>
          <w:p w14:paraId="12D2A231">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Worldscope </w:t>
            </w:r>
          </w:p>
        </w:tc>
      </w:tr>
      <w:tr w14:paraId="650CE3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15BF9B2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RD</w:t>
            </w:r>
          </w:p>
        </w:tc>
        <w:tc>
          <w:tcPr>
            <w:tcW w:w="6095" w:type="dxa"/>
          </w:tcPr>
          <w:p w14:paraId="72AF8DF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R&amp;D expenditure over total assets </w:t>
            </w:r>
          </w:p>
        </w:tc>
        <w:tc>
          <w:tcPr>
            <w:tcW w:w="1560" w:type="dxa"/>
          </w:tcPr>
          <w:p w14:paraId="53E721EA">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Worldscope</w:t>
            </w:r>
          </w:p>
        </w:tc>
      </w:tr>
      <w:tr w14:paraId="03136B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3A7AC94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B_SIZE</w:t>
            </w:r>
          </w:p>
        </w:tc>
        <w:tc>
          <w:tcPr>
            <w:tcW w:w="6095" w:type="dxa"/>
          </w:tcPr>
          <w:p w14:paraId="1387F9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natural log of the total number of members on the company's board. </w:t>
            </w:r>
          </w:p>
        </w:tc>
        <w:tc>
          <w:tcPr>
            <w:tcW w:w="1560" w:type="dxa"/>
          </w:tcPr>
          <w:p w14:paraId="62877EAC">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Asset4 </w:t>
            </w:r>
          </w:p>
        </w:tc>
      </w:tr>
      <w:tr w14:paraId="0DE548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1B184684">
            <w:pPr>
              <w:tabs>
                <w:tab w:val="left" w:pos="116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B_IND</w:t>
            </w:r>
            <w:r>
              <w:rPr>
                <w:rFonts w:ascii="Times New Roman" w:hAnsi="Times New Roman" w:cs="Times New Roman"/>
                <w:sz w:val="24"/>
                <w:szCs w:val="24"/>
              </w:rPr>
              <w:tab/>
            </w:r>
          </w:p>
        </w:tc>
        <w:tc>
          <w:tcPr>
            <w:tcW w:w="6095" w:type="dxa"/>
          </w:tcPr>
          <w:p w14:paraId="0D55F3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4472C4" w:themeColor="accent5"/>
                <w:sz w:val="24"/>
                <w:szCs w:val="24"/>
                <w14:textFill>
                  <w14:solidFill>
                    <w14:schemeClr w14:val="accent5"/>
                  </w14:solidFill>
                </w14:textFill>
              </w:rPr>
              <w:t xml:space="preserve">The percentage of independent directors on the board.  </w:t>
            </w:r>
          </w:p>
        </w:tc>
        <w:tc>
          <w:tcPr>
            <w:tcW w:w="1560" w:type="dxa"/>
          </w:tcPr>
          <w:p w14:paraId="355EB8D3">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Asset4 </w:t>
            </w:r>
          </w:p>
        </w:tc>
      </w:tr>
      <w:tr w14:paraId="083204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3014718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IQ </w:t>
            </w:r>
          </w:p>
        </w:tc>
        <w:tc>
          <w:tcPr>
            <w:tcW w:w="6095" w:type="dxa"/>
          </w:tcPr>
          <w:p w14:paraId="1B54AF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index for institutional quality (IQ) is sourced from the Political Risk Rating (PRS) database of ICRG. It shows the aggregate index of country-specific political risk rating, covering institutional and governance dimensions. </w:t>
            </w:r>
          </w:p>
        </w:tc>
        <w:tc>
          <w:tcPr>
            <w:tcW w:w="1560" w:type="dxa"/>
          </w:tcPr>
          <w:p w14:paraId="1AE617F6">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ICRG </w:t>
            </w:r>
          </w:p>
        </w:tc>
      </w:tr>
      <w:tr w14:paraId="056CF2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 w:hRule="atLeast"/>
        </w:trPr>
        <w:tc>
          <w:tcPr>
            <w:tcW w:w="1838" w:type="dxa"/>
          </w:tcPr>
          <w:p w14:paraId="01DD84DB">
            <w:pPr>
              <w:autoSpaceDE w:val="0"/>
              <w:autoSpaceDN w:val="0"/>
              <w:adjustRightInd w:val="0"/>
              <w:spacing w:after="0" w:line="240" w:lineRule="auto"/>
              <w:jc w:val="both"/>
              <w:rPr>
                <w:rFonts w:ascii="Times New Roman" w:hAnsi="Times New Roman" w:cs="Times New Roman"/>
                <w:sz w:val="24"/>
                <w:szCs w:val="24"/>
              </w:rPr>
            </w:pPr>
          </w:p>
        </w:tc>
        <w:tc>
          <w:tcPr>
            <w:tcW w:w="6095" w:type="dxa"/>
          </w:tcPr>
          <w:p w14:paraId="2A3E73B7">
            <w:pPr>
              <w:autoSpaceDE w:val="0"/>
              <w:autoSpaceDN w:val="0"/>
              <w:adjustRightInd w:val="0"/>
              <w:spacing w:after="0" w:line="240" w:lineRule="auto"/>
              <w:rPr>
                <w:rFonts w:ascii="Times New Roman" w:hAnsi="Times New Roman" w:cs="Times New Roman"/>
                <w:sz w:val="24"/>
                <w:szCs w:val="24"/>
              </w:rPr>
            </w:pPr>
          </w:p>
        </w:tc>
        <w:tc>
          <w:tcPr>
            <w:tcW w:w="1560" w:type="dxa"/>
          </w:tcPr>
          <w:p w14:paraId="38EA0920">
            <w:pPr>
              <w:autoSpaceDE w:val="0"/>
              <w:autoSpaceDN w:val="0"/>
              <w:adjustRightInd w:val="0"/>
              <w:spacing w:after="0" w:line="240" w:lineRule="auto"/>
              <w:rPr>
                <w:rFonts w:ascii="Times New Roman" w:hAnsi="Times New Roman" w:cs="Times New Roman"/>
                <w:sz w:val="24"/>
                <w:szCs w:val="24"/>
                <w:shd w:val="clear" w:color="auto" w:fill="FFFFFF"/>
              </w:rPr>
            </w:pPr>
          </w:p>
        </w:tc>
      </w:tr>
      <w:tr w14:paraId="6C1225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3FA7DA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GDP </w:t>
            </w:r>
          </w:p>
        </w:tc>
        <w:tc>
          <w:tcPr>
            <w:tcW w:w="6095" w:type="dxa"/>
          </w:tcPr>
          <w:p w14:paraId="257CFF4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Annual gross domestic product (GDP) growth </w:t>
            </w:r>
          </w:p>
        </w:tc>
        <w:tc>
          <w:tcPr>
            <w:tcW w:w="1560" w:type="dxa"/>
          </w:tcPr>
          <w:p w14:paraId="475A3E3B">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World Bank</w:t>
            </w:r>
          </w:p>
        </w:tc>
      </w:tr>
      <w:tr w14:paraId="21A85F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0F3328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CSR Disclosure (DISC)</w:t>
            </w:r>
          </w:p>
        </w:tc>
        <w:tc>
          <w:tcPr>
            <w:tcW w:w="6095" w:type="dxa"/>
          </w:tcPr>
          <w:p w14:paraId="38B42ED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 indicator variable is coded as 1 for firms that publish their CSR-related information in accordance with the Global Reporting Initiative (GRI) and 0 otherwise.  </w:t>
            </w:r>
          </w:p>
        </w:tc>
        <w:tc>
          <w:tcPr>
            <w:tcW w:w="1560" w:type="dxa"/>
          </w:tcPr>
          <w:p w14:paraId="73766FB5">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Asset4 </w:t>
            </w:r>
          </w:p>
        </w:tc>
      </w:tr>
      <w:tr w14:paraId="526743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38" w:type="dxa"/>
          </w:tcPr>
          <w:p w14:paraId="53525527">
            <w:pPr>
              <w:autoSpaceDE w:val="0"/>
              <w:autoSpaceDN w:val="0"/>
              <w:adjustRightInd w:val="0"/>
              <w:spacing w:after="60" w:line="240" w:lineRule="auto"/>
              <w:jc w:val="both"/>
              <w:rPr>
                <w:rFonts w:ascii="Times New Roman" w:hAnsi="Times New Roman" w:cs="Times New Roman"/>
                <w:sz w:val="24"/>
                <w:szCs w:val="24"/>
              </w:rPr>
            </w:pPr>
            <w:r>
              <w:rPr>
                <w:rFonts w:ascii="Times New Roman" w:hAnsi="Times New Roman" w:cs="Times New Roman"/>
                <w:sz w:val="24"/>
                <w:szCs w:val="24"/>
              </w:rPr>
              <w:t>CSR Controversies (CSR_CONT)</w:t>
            </w:r>
          </w:p>
        </w:tc>
        <w:tc>
          <w:tcPr>
            <w:tcW w:w="6095" w:type="dxa"/>
          </w:tcPr>
          <w:p w14:paraId="18998932">
            <w:pPr>
              <w:autoSpaceDE w:val="0"/>
              <w:autoSpaceDN w:val="0"/>
              <w:adjustRightInd w:val="0"/>
              <w:spacing w:after="60" w:line="240" w:lineRule="auto"/>
              <w:rPr>
                <w:rFonts w:ascii="Times New Roman" w:hAnsi="Times New Roman" w:cs="Times New Roman"/>
                <w:sz w:val="24"/>
                <w:szCs w:val="24"/>
              </w:rPr>
            </w:pPr>
            <w:r>
              <w:rPr>
                <w:rFonts w:ascii="Times New Roman" w:hAnsi="Times New Roman" w:cs="Times New Roman"/>
                <w:sz w:val="24"/>
                <w:szCs w:val="24"/>
              </w:rPr>
              <w:t xml:space="preserve">A percentile rank score was computed based on 23 CSR controversy themes, with 0 indicating low </w:t>
            </w:r>
            <w:r>
              <w:rPr>
                <w:rFonts w:ascii="Times New Roman" w:hAnsi="Times New Roman" w:cs="Times New Roman"/>
                <w:color w:val="4472C4" w:themeColor="accent5"/>
                <w:sz w:val="24"/>
                <w:szCs w:val="24"/>
                <w14:textFill>
                  <w14:solidFill>
                    <w14:schemeClr w14:val="accent5"/>
                  </w14:solidFill>
                </w14:textFill>
              </w:rPr>
              <w:t>CSR-related controversies</w:t>
            </w:r>
            <w:r>
              <w:rPr>
                <w:rFonts w:ascii="Times New Roman" w:hAnsi="Times New Roman" w:cs="Times New Roman"/>
                <w:sz w:val="24"/>
                <w:szCs w:val="24"/>
              </w:rPr>
              <w:t xml:space="preserve"> and 100 indicating high </w:t>
            </w:r>
            <w:r>
              <w:rPr>
                <w:rFonts w:ascii="Times New Roman" w:hAnsi="Times New Roman" w:cs="Times New Roman"/>
                <w:color w:val="4472C4" w:themeColor="accent5"/>
                <w:sz w:val="24"/>
                <w:szCs w:val="24"/>
                <w14:textFill>
                  <w14:solidFill>
                    <w14:schemeClr w14:val="accent5"/>
                  </w14:solidFill>
                </w14:textFill>
              </w:rPr>
              <w:t>CSR-related controversies</w:t>
            </w:r>
            <w:r>
              <w:rPr>
                <w:rFonts w:ascii="Times New Roman" w:hAnsi="Times New Roman" w:cs="Times New Roman"/>
                <w:sz w:val="24"/>
                <w:szCs w:val="24"/>
              </w:rPr>
              <w:t xml:space="preserve">. </w:t>
            </w:r>
          </w:p>
        </w:tc>
        <w:tc>
          <w:tcPr>
            <w:tcW w:w="1560" w:type="dxa"/>
          </w:tcPr>
          <w:p w14:paraId="5530F657">
            <w:pPr>
              <w:autoSpaceDE w:val="0"/>
              <w:autoSpaceDN w:val="0"/>
              <w:adjustRightInd w:val="0"/>
              <w:spacing w:after="6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Asset4</w:t>
            </w:r>
          </w:p>
        </w:tc>
      </w:tr>
    </w:tbl>
    <w:p w14:paraId="5E9FA013">
      <w:pPr>
        <w:widowControl w:val="0"/>
        <w:autoSpaceDE w:val="0"/>
        <w:autoSpaceDN w:val="0"/>
        <w:adjustRightInd w:val="0"/>
        <w:spacing w:after="0" w:line="240" w:lineRule="auto"/>
        <w:rPr>
          <w:rFonts w:ascii="Times New Roman" w:hAnsi="Times New Roman" w:cs="Times New Roman"/>
          <w:b/>
          <w:bCs/>
          <w:sz w:val="20"/>
          <w:szCs w:val="20"/>
        </w:rPr>
      </w:pPr>
    </w:p>
    <w:p w14:paraId="2CCCEBF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Appendix A2:</w:t>
      </w:r>
      <w:r>
        <w:rPr>
          <w:rFonts w:ascii="Times New Roman" w:hAnsi="Times New Roman" w:cs="Times New Roman"/>
          <w:sz w:val="24"/>
          <w:szCs w:val="24"/>
        </w:rPr>
        <w:t xml:space="preserve"> Sample selection process </w:t>
      </w:r>
    </w:p>
    <w:tbl>
      <w:tblPr>
        <w:tblStyle w:val="8"/>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81"/>
        <w:gridCol w:w="3074"/>
        <w:gridCol w:w="3087"/>
      </w:tblGrid>
      <w:tr w14:paraId="5CD2512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top w:val="single" w:color="auto" w:sz="4" w:space="0"/>
              <w:bottom w:val="single" w:color="auto" w:sz="4" w:space="0"/>
            </w:tcBorders>
          </w:tcPr>
          <w:p w14:paraId="4C86491D">
            <w:pPr>
              <w:spacing w:before="60" w:after="60"/>
              <w:rPr>
                <w:rFonts w:ascii="Times New Roman" w:hAnsi="Times New Roman" w:cs="Times New Roman"/>
                <w:sz w:val="24"/>
                <w:szCs w:val="24"/>
              </w:rPr>
            </w:pPr>
          </w:p>
        </w:tc>
        <w:tc>
          <w:tcPr>
            <w:tcW w:w="3117" w:type="dxa"/>
            <w:tcBorders>
              <w:top w:val="single" w:color="auto" w:sz="4" w:space="0"/>
              <w:bottom w:val="single" w:color="auto" w:sz="4" w:space="0"/>
            </w:tcBorders>
          </w:tcPr>
          <w:p w14:paraId="56AFAF35">
            <w:pPr>
              <w:spacing w:before="60" w:after="60"/>
              <w:rPr>
                <w:rFonts w:ascii="Times New Roman" w:hAnsi="Times New Roman" w:cs="Times New Roman"/>
                <w:sz w:val="24"/>
                <w:szCs w:val="24"/>
              </w:rPr>
            </w:pPr>
            <w:r>
              <w:rPr>
                <w:rFonts w:ascii="Times New Roman" w:hAnsi="Times New Roman" w:cs="Times New Roman"/>
                <w:sz w:val="24"/>
                <w:szCs w:val="24"/>
              </w:rPr>
              <w:t xml:space="preserve">Firms </w:t>
            </w:r>
          </w:p>
        </w:tc>
        <w:tc>
          <w:tcPr>
            <w:tcW w:w="3117" w:type="dxa"/>
            <w:tcBorders>
              <w:top w:val="single" w:color="auto" w:sz="4" w:space="0"/>
              <w:bottom w:val="single" w:color="auto" w:sz="4" w:space="0"/>
            </w:tcBorders>
          </w:tcPr>
          <w:p w14:paraId="2CE15DA5">
            <w:pPr>
              <w:spacing w:before="60" w:after="60"/>
              <w:rPr>
                <w:rFonts w:ascii="Times New Roman" w:hAnsi="Times New Roman" w:cs="Times New Roman"/>
                <w:sz w:val="24"/>
                <w:szCs w:val="24"/>
              </w:rPr>
            </w:pPr>
            <w:r>
              <w:rPr>
                <w:rFonts w:ascii="Times New Roman" w:hAnsi="Times New Roman" w:cs="Times New Roman"/>
                <w:sz w:val="24"/>
                <w:szCs w:val="24"/>
              </w:rPr>
              <w:t xml:space="preserve">Panel Observations </w:t>
            </w:r>
          </w:p>
        </w:tc>
      </w:tr>
      <w:tr w14:paraId="45041F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Borders>
              <w:top w:val="single" w:color="auto" w:sz="4" w:space="0"/>
            </w:tcBorders>
          </w:tcPr>
          <w:p w14:paraId="0B80AA61">
            <w:pPr>
              <w:rPr>
                <w:rFonts w:ascii="Times New Roman" w:hAnsi="Times New Roman" w:cs="Times New Roman"/>
                <w:sz w:val="24"/>
                <w:szCs w:val="24"/>
              </w:rPr>
            </w:pPr>
            <w:r>
              <w:rPr>
                <w:rFonts w:ascii="Times New Roman" w:hAnsi="Times New Roman" w:cs="Times New Roman"/>
                <w:sz w:val="24"/>
                <w:szCs w:val="24"/>
              </w:rPr>
              <w:t xml:space="preserve">Initial sample from Thomson Reuters Asset-4 database  </w:t>
            </w:r>
          </w:p>
        </w:tc>
        <w:tc>
          <w:tcPr>
            <w:tcW w:w="3117" w:type="dxa"/>
            <w:tcBorders>
              <w:top w:val="single" w:color="auto" w:sz="4" w:space="0"/>
            </w:tcBorders>
          </w:tcPr>
          <w:p w14:paraId="6214F0DA">
            <w:pPr>
              <w:rPr>
                <w:rFonts w:ascii="Times New Roman" w:hAnsi="Times New Roman" w:cs="Times New Roman"/>
                <w:sz w:val="24"/>
                <w:szCs w:val="24"/>
              </w:rPr>
            </w:pPr>
            <w:r>
              <w:rPr>
                <w:rFonts w:ascii="Times New Roman" w:hAnsi="Times New Roman" w:cs="Times New Roman"/>
                <w:sz w:val="24"/>
                <w:szCs w:val="24"/>
              </w:rPr>
              <w:t xml:space="preserve"> 1862</w:t>
            </w:r>
          </w:p>
        </w:tc>
        <w:tc>
          <w:tcPr>
            <w:tcW w:w="3117" w:type="dxa"/>
            <w:tcBorders>
              <w:top w:val="single" w:color="auto" w:sz="4" w:space="0"/>
            </w:tcBorders>
          </w:tcPr>
          <w:p w14:paraId="5868BC14">
            <w:pPr>
              <w:rPr>
                <w:rFonts w:ascii="Times New Roman" w:hAnsi="Times New Roman" w:cs="Times New Roman"/>
                <w:sz w:val="24"/>
                <w:szCs w:val="24"/>
              </w:rPr>
            </w:pPr>
            <w:r>
              <w:rPr>
                <w:rFonts w:ascii="Times New Roman" w:hAnsi="Times New Roman" w:cs="Times New Roman"/>
                <w:sz w:val="24"/>
                <w:szCs w:val="24"/>
              </w:rPr>
              <w:t xml:space="preserve">40598 </w:t>
            </w:r>
          </w:p>
        </w:tc>
      </w:tr>
      <w:tr w14:paraId="05E8BB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Pr>
          <w:p w14:paraId="4A4437AA">
            <w:pPr>
              <w:rPr>
                <w:rFonts w:ascii="Times New Roman" w:hAnsi="Times New Roman" w:cs="Times New Roman"/>
                <w:sz w:val="24"/>
                <w:szCs w:val="24"/>
              </w:rPr>
            </w:pPr>
            <w:r>
              <w:rPr>
                <w:rFonts w:ascii="Times New Roman" w:hAnsi="Times New Roman" w:cs="Times New Roman"/>
                <w:sz w:val="24"/>
                <w:szCs w:val="24"/>
              </w:rPr>
              <w:t xml:space="preserve">Removing Financial and Utility firms </w:t>
            </w:r>
          </w:p>
        </w:tc>
        <w:tc>
          <w:tcPr>
            <w:tcW w:w="3117" w:type="dxa"/>
          </w:tcPr>
          <w:p w14:paraId="36183FD6">
            <w:pPr>
              <w:rPr>
                <w:rFonts w:ascii="Times New Roman" w:hAnsi="Times New Roman" w:cs="Times New Roman"/>
                <w:sz w:val="24"/>
                <w:szCs w:val="24"/>
              </w:rPr>
            </w:pPr>
            <w:r>
              <w:rPr>
                <w:rFonts w:ascii="Times New Roman" w:hAnsi="Times New Roman" w:cs="Times New Roman"/>
                <w:sz w:val="24"/>
                <w:szCs w:val="24"/>
              </w:rPr>
              <w:t>318</w:t>
            </w:r>
          </w:p>
        </w:tc>
        <w:tc>
          <w:tcPr>
            <w:tcW w:w="3117" w:type="dxa"/>
          </w:tcPr>
          <w:p w14:paraId="5B55CEBB">
            <w:pPr>
              <w:rPr>
                <w:rFonts w:ascii="Times New Roman" w:hAnsi="Times New Roman" w:cs="Times New Roman"/>
                <w:sz w:val="24"/>
                <w:szCs w:val="24"/>
              </w:rPr>
            </w:pPr>
            <w:r>
              <w:rPr>
                <w:rFonts w:ascii="Times New Roman" w:hAnsi="Times New Roman" w:cs="Times New Roman"/>
                <w:sz w:val="24"/>
                <w:szCs w:val="24"/>
              </w:rPr>
              <w:t>7920</w:t>
            </w:r>
          </w:p>
        </w:tc>
      </w:tr>
      <w:tr w14:paraId="3E9426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Pr>
          <w:p w14:paraId="4C6F94A5">
            <w:pPr>
              <w:rPr>
                <w:rFonts w:ascii="Times New Roman" w:hAnsi="Times New Roman" w:cs="Times New Roman"/>
                <w:sz w:val="24"/>
                <w:szCs w:val="24"/>
              </w:rPr>
            </w:pPr>
            <w:r>
              <w:rPr>
                <w:rFonts w:ascii="Times New Roman" w:hAnsi="Times New Roman" w:cs="Times New Roman"/>
                <w:sz w:val="24"/>
                <w:szCs w:val="24"/>
              </w:rPr>
              <w:t xml:space="preserve">Selected with missing CSR scores </w:t>
            </w:r>
          </w:p>
        </w:tc>
        <w:tc>
          <w:tcPr>
            <w:tcW w:w="3117" w:type="dxa"/>
          </w:tcPr>
          <w:p w14:paraId="6FA64CEA">
            <w:pPr>
              <w:rPr>
                <w:rFonts w:ascii="Times New Roman" w:hAnsi="Times New Roman" w:cs="Times New Roman"/>
                <w:sz w:val="24"/>
                <w:szCs w:val="24"/>
              </w:rPr>
            </w:pPr>
            <w:r>
              <w:rPr>
                <w:rFonts w:ascii="Times New Roman" w:hAnsi="Times New Roman" w:cs="Times New Roman"/>
                <w:sz w:val="24"/>
                <w:szCs w:val="24"/>
              </w:rPr>
              <w:t>1544</w:t>
            </w:r>
          </w:p>
        </w:tc>
        <w:tc>
          <w:tcPr>
            <w:tcW w:w="3117" w:type="dxa"/>
          </w:tcPr>
          <w:p w14:paraId="59E19814">
            <w:pPr>
              <w:rPr>
                <w:rFonts w:ascii="Times New Roman" w:hAnsi="Times New Roman" w:cs="Times New Roman"/>
                <w:sz w:val="24"/>
                <w:szCs w:val="24"/>
              </w:rPr>
            </w:pPr>
            <w:r>
              <w:rPr>
                <w:rFonts w:ascii="Times New Roman" w:hAnsi="Times New Roman" w:cs="Times New Roman"/>
                <w:sz w:val="24"/>
                <w:szCs w:val="24"/>
              </w:rPr>
              <w:t>32,678</w:t>
            </w:r>
          </w:p>
        </w:tc>
      </w:tr>
      <w:tr w14:paraId="052C1B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Pr>
          <w:p w14:paraId="54A2A4FA">
            <w:pPr>
              <w:rPr>
                <w:rFonts w:ascii="Times New Roman" w:hAnsi="Times New Roman" w:cs="Times New Roman"/>
                <w:sz w:val="24"/>
                <w:szCs w:val="24"/>
              </w:rPr>
            </w:pPr>
            <w:r>
              <w:rPr>
                <w:rFonts w:ascii="Times New Roman" w:hAnsi="Times New Roman" w:cs="Times New Roman"/>
                <w:sz w:val="24"/>
                <w:szCs w:val="24"/>
              </w:rPr>
              <w:t xml:space="preserve">After removing firm-years with missing CSR scores   </w:t>
            </w:r>
          </w:p>
        </w:tc>
        <w:tc>
          <w:tcPr>
            <w:tcW w:w="3117" w:type="dxa"/>
          </w:tcPr>
          <w:p w14:paraId="7E9FDE5D">
            <w:pPr>
              <w:rPr>
                <w:rFonts w:ascii="Times New Roman" w:hAnsi="Times New Roman" w:cs="Times New Roman"/>
                <w:sz w:val="24"/>
                <w:szCs w:val="24"/>
              </w:rPr>
            </w:pPr>
            <w:r>
              <w:rPr>
                <w:rFonts w:ascii="Times New Roman" w:hAnsi="Times New Roman" w:cs="Times New Roman"/>
                <w:sz w:val="24"/>
                <w:szCs w:val="24"/>
              </w:rPr>
              <w:t>1544</w:t>
            </w:r>
          </w:p>
        </w:tc>
        <w:tc>
          <w:tcPr>
            <w:tcW w:w="3117" w:type="dxa"/>
          </w:tcPr>
          <w:p w14:paraId="562283EE">
            <w:pPr>
              <w:rPr>
                <w:rFonts w:ascii="Times New Roman" w:hAnsi="Times New Roman" w:cs="Times New Roman"/>
                <w:sz w:val="24"/>
                <w:szCs w:val="24"/>
              </w:rPr>
            </w:pPr>
            <w:r>
              <w:rPr>
                <w:rFonts w:ascii="Times New Roman" w:hAnsi="Times New Roman" w:cs="Times New Roman"/>
                <w:sz w:val="24"/>
                <w:szCs w:val="24"/>
              </w:rPr>
              <w:t>12,285</w:t>
            </w:r>
          </w:p>
        </w:tc>
      </w:tr>
    </w:tbl>
    <w:p w14:paraId="0837299D">
      <w:pPr>
        <w:spacing w:after="0" w:line="240" w:lineRule="auto"/>
        <w:ind w:left="-360" w:right="-450" w:firstLine="360"/>
        <w:contextualSpacing/>
        <w:rPr>
          <w:rFonts w:ascii="Times New Roman" w:hAnsi="Times New Roman" w:cs="Times New Roman"/>
          <w:b/>
          <w:bCs/>
          <w:sz w:val="24"/>
          <w:szCs w:val="24"/>
        </w:rPr>
      </w:pPr>
    </w:p>
    <w:p w14:paraId="47442475">
      <w:pPr>
        <w:spacing w:after="0" w:line="240" w:lineRule="auto"/>
        <w:ind w:left="-360" w:right="-450" w:firstLine="360"/>
        <w:contextualSpacing/>
        <w:rPr>
          <w:rFonts w:ascii="Times New Roman" w:hAnsi="Times New Roman" w:cs="Times New Roman"/>
          <w:b/>
          <w:bCs/>
          <w:sz w:val="24"/>
          <w:szCs w:val="24"/>
        </w:rPr>
      </w:pPr>
    </w:p>
    <w:p w14:paraId="2BE72134">
      <w:pPr>
        <w:spacing w:after="0" w:line="240" w:lineRule="auto"/>
        <w:ind w:right="-450"/>
        <w:contextualSpacing/>
        <w:rPr>
          <w:rFonts w:ascii="Times New Roman" w:hAnsi="Times New Roman" w:cs="Times New Roman"/>
          <w:b/>
          <w:bCs/>
          <w:sz w:val="24"/>
          <w:szCs w:val="24"/>
        </w:rPr>
      </w:pPr>
      <w:r>
        <w:rPr>
          <w:rFonts w:ascii="Times New Roman" w:hAnsi="Times New Roman" w:cs="Times New Roman"/>
          <w:b/>
          <w:bCs/>
          <w:sz w:val="24"/>
          <w:szCs w:val="24"/>
        </w:rPr>
        <w:t xml:space="preserve">Appendix A3: Baseline results using stepwise regression   </w:t>
      </w:r>
    </w:p>
    <w:p w14:paraId="5CF1A447">
      <w:pPr>
        <w:spacing w:after="0" w:line="240" w:lineRule="auto"/>
        <w:ind w:right="26"/>
        <w:contextualSpacing/>
        <w:jc w:val="both"/>
        <w:rPr>
          <w:rFonts w:ascii="Times New Roman" w:hAnsi="Times New Roman" w:cs="Times New Roman"/>
          <w:b/>
          <w:bCs/>
          <w:sz w:val="24"/>
          <w:szCs w:val="24"/>
        </w:rPr>
      </w:pPr>
      <w:r>
        <w:rPr>
          <w:rFonts w:ascii="Times New Roman" w:hAnsi="Times New Roman" w:cs="Times New Roman"/>
          <w:bCs/>
          <w:sz w:val="20"/>
          <w:szCs w:val="20"/>
        </w:rPr>
        <w:t>This appendix presents results on the moderating role of the CSR committee in the association between CSR and FP (ROA and ROE), using stepwise regression. The independent variable is CSR, measured by a firm's CSR score and its two components, i.e., environmental and social scores. The moderating variable is a firm's CSR committee, a dummy variable that equals 1 if a firm has a CSR committee and 0 otherwise. We control firm-level financial and governance variables, i.e., leverage, size, sales growth, R&amp;D, board size, board independence, and country-level gross domestic product (GDP).  t-statistics is reported in the parenthesis while the *, **, and *** portray statistical significance at the 10%, 5% and 1% levels, respectively</w:t>
      </w:r>
      <w:r>
        <w:rPr>
          <w:rStyle w:val="6"/>
          <w:rFonts w:ascii="Times New Roman" w:hAnsi="Times New Roman" w:cs="Times New Roman"/>
          <w:bCs/>
          <w:sz w:val="20"/>
          <w:szCs w:val="20"/>
        </w:rPr>
        <w:footnoteReference w:id="0"/>
      </w:r>
      <w:r>
        <w:rPr>
          <w:rFonts w:ascii="Times New Roman" w:hAnsi="Times New Roman" w:cs="Times New Roman"/>
          <w:bCs/>
          <w:sz w:val="20"/>
          <w:szCs w:val="20"/>
        </w:rPr>
        <w:t xml:space="preserve">. </w:t>
      </w:r>
    </w:p>
    <w:tbl>
      <w:tblPr>
        <w:tblStyle w:val="3"/>
        <w:tblW w:w="0" w:type="auto"/>
        <w:jc w:val="center"/>
        <w:tblLayout w:type="autofit"/>
        <w:tblCellMar>
          <w:top w:w="0" w:type="dxa"/>
          <w:left w:w="75" w:type="dxa"/>
          <w:bottom w:w="0" w:type="dxa"/>
          <w:right w:w="75" w:type="dxa"/>
        </w:tblCellMar>
      </w:tblPr>
      <w:tblGrid>
        <w:gridCol w:w="1960"/>
        <w:gridCol w:w="1130"/>
        <w:gridCol w:w="1130"/>
        <w:gridCol w:w="1130"/>
        <w:gridCol w:w="1130"/>
        <w:gridCol w:w="1130"/>
        <w:gridCol w:w="1130"/>
      </w:tblGrid>
      <w:tr w14:paraId="2AD2A7FB">
        <w:tblPrEx>
          <w:tblCellMar>
            <w:top w:w="0" w:type="dxa"/>
            <w:left w:w="75" w:type="dxa"/>
            <w:bottom w:w="0" w:type="dxa"/>
            <w:right w:w="75" w:type="dxa"/>
          </w:tblCellMar>
        </w:tblPrEx>
        <w:trPr>
          <w:trHeight w:val="156" w:hRule="atLeast"/>
          <w:jc w:val="center"/>
        </w:trPr>
        <w:tc>
          <w:tcPr>
            <w:tcW w:w="0" w:type="auto"/>
            <w:gridSpan w:val="7"/>
            <w:tcBorders>
              <w:top w:val="single" w:color="auto" w:sz="6" w:space="0"/>
              <w:left w:val="nil"/>
              <w:bottom w:val="single" w:color="auto" w:sz="6" w:space="0"/>
              <w:right w:val="nil"/>
            </w:tcBorders>
          </w:tcPr>
          <w:p w14:paraId="3D381035">
            <w:pPr>
              <w:spacing w:before="40" w:after="40" w:line="240" w:lineRule="auto"/>
              <w:ind w:right="-450" w:firstLine="15"/>
              <w:contextualSpacing/>
              <w:rPr>
                <w:rFonts w:ascii="Times New Roman" w:hAnsi="Times New Roman" w:cs="Times New Roman"/>
                <w:bCs/>
                <w:sz w:val="24"/>
                <w:szCs w:val="24"/>
              </w:rPr>
            </w:pPr>
            <w:r>
              <w:rPr>
                <w:rFonts w:ascii="Times New Roman" w:hAnsi="Times New Roman" w:cs="Times New Roman"/>
                <w:sz w:val="24"/>
                <w:szCs w:val="24"/>
              </w:rPr>
              <w:t xml:space="preserve">Panel A: </w:t>
            </w:r>
            <w:r>
              <w:rPr>
                <w:rFonts w:ascii="Times New Roman" w:hAnsi="Times New Roman" w:cs="Times New Roman"/>
                <w:bCs/>
                <w:sz w:val="24"/>
                <w:szCs w:val="24"/>
              </w:rPr>
              <w:t xml:space="preserve">Baseline stepwise regression for model selection  </w:t>
            </w:r>
          </w:p>
        </w:tc>
      </w:tr>
      <w:tr w14:paraId="77C9A08A">
        <w:tblPrEx>
          <w:tblCellMar>
            <w:top w:w="0" w:type="dxa"/>
            <w:left w:w="75" w:type="dxa"/>
            <w:bottom w:w="0" w:type="dxa"/>
            <w:right w:w="75" w:type="dxa"/>
          </w:tblCellMar>
        </w:tblPrEx>
        <w:trPr>
          <w:jc w:val="center"/>
        </w:trPr>
        <w:tc>
          <w:tcPr>
            <w:tcW w:w="0" w:type="auto"/>
            <w:tcBorders>
              <w:top w:val="single" w:color="auto" w:sz="6" w:space="0"/>
              <w:left w:val="nil"/>
              <w:bottom w:val="single" w:color="auto" w:sz="4" w:space="0"/>
              <w:right w:val="nil"/>
            </w:tcBorders>
          </w:tcPr>
          <w:p w14:paraId="6E832325">
            <w:pPr>
              <w:widowControl w:val="0"/>
              <w:autoSpaceDE w:val="0"/>
              <w:autoSpaceDN w:val="0"/>
              <w:adjustRightInd w:val="0"/>
              <w:spacing w:after="0" w:line="240" w:lineRule="auto"/>
              <w:rPr>
                <w:rFonts w:ascii="Times New Roman" w:hAnsi="Times New Roman" w:cs="Times New Roman"/>
                <w:sz w:val="24"/>
                <w:szCs w:val="24"/>
              </w:rPr>
            </w:pPr>
          </w:p>
        </w:tc>
        <w:tc>
          <w:tcPr>
            <w:tcW w:w="0" w:type="auto"/>
            <w:tcBorders>
              <w:top w:val="single" w:color="auto" w:sz="6" w:space="0"/>
              <w:left w:val="nil"/>
              <w:bottom w:val="single" w:color="auto" w:sz="4" w:space="0"/>
              <w:right w:val="nil"/>
            </w:tcBorders>
          </w:tcPr>
          <w:p w14:paraId="37E82FE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color="auto" w:sz="6" w:space="0"/>
              <w:left w:val="nil"/>
              <w:bottom w:val="single" w:color="auto" w:sz="4" w:space="0"/>
              <w:right w:val="nil"/>
            </w:tcBorders>
          </w:tcPr>
          <w:p w14:paraId="6182E605">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color="auto" w:sz="6" w:space="0"/>
              <w:left w:val="nil"/>
              <w:bottom w:val="single" w:color="auto" w:sz="4" w:space="0"/>
              <w:right w:val="nil"/>
            </w:tcBorders>
          </w:tcPr>
          <w:p w14:paraId="75BF28A0">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color="auto" w:sz="6" w:space="0"/>
              <w:left w:val="nil"/>
              <w:bottom w:val="single" w:color="auto" w:sz="4" w:space="0"/>
              <w:right w:val="nil"/>
            </w:tcBorders>
          </w:tcPr>
          <w:p w14:paraId="41868806">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color="auto" w:sz="6" w:space="0"/>
              <w:left w:val="nil"/>
              <w:bottom w:val="single" w:color="auto" w:sz="4" w:space="0"/>
              <w:right w:val="nil"/>
            </w:tcBorders>
          </w:tcPr>
          <w:p w14:paraId="611D186F">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color="auto" w:sz="6" w:space="0"/>
              <w:left w:val="nil"/>
              <w:bottom w:val="single" w:color="auto" w:sz="4" w:space="0"/>
              <w:right w:val="nil"/>
            </w:tcBorders>
          </w:tcPr>
          <w:p w14:paraId="343F3464">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14:paraId="5AD5229C">
        <w:tblPrEx>
          <w:tblCellMar>
            <w:top w:w="0" w:type="dxa"/>
            <w:left w:w="75" w:type="dxa"/>
            <w:bottom w:w="0" w:type="dxa"/>
            <w:right w:w="75" w:type="dxa"/>
          </w:tblCellMar>
        </w:tblPrEx>
        <w:trPr>
          <w:jc w:val="center"/>
        </w:trPr>
        <w:tc>
          <w:tcPr>
            <w:tcW w:w="0" w:type="auto"/>
            <w:tcBorders>
              <w:top w:val="single" w:color="auto" w:sz="4" w:space="0"/>
              <w:left w:val="nil"/>
              <w:bottom w:val="single" w:color="auto" w:sz="4" w:space="0"/>
              <w:right w:val="nil"/>
            </w:tcBorders>
          </w:tcPr>
          <w:p w14:paraId="0D20C18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VARIABLES</w:t>
            </w:r>
          </w:p>
        </w:tc>
        <w:tc>
          <w:tcPr>
            <w:tcW w:w="0" w:type="auto"/>
            <w:tcBorders>
              <w:top w:val="single" w:color="auto" w:sz="4" w:space="0"/>
              <w:left w:val="nil"/>
              <w:bottom w:val="single" w:color="auto" w:sz="4" w:space="0"/>
              <w:right w:val="nil"/>
            </w:tcBorders>
          </w:tcPr>
          <w:p w14:paraId="3CAD010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ROA </w:t>
            </w:r>
          </w:p>
        </w:tc>
        <w:tc>
          <w:tcPr>
            <w:tcW w:w="0" w:type="auto"/>
            <w:tcBorders>
              <w:top w:val="single" w:color="auto" w:sz="4" w:space="0"/>
              <w:left w:val="nil"/>
              <w:bottom w:val="single" w:color="auto" w:sz="4" w:space="0"/>
              <w:right w:val="nil"/>
            </w:tcBorders>
          </w:tcPr>
          <w:p w14:paraId="540D5118">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ROA</w:t>
            </w:r>
          </w:p>
        </w:tc>
        <w:tc>
          <w:tcPr>
            <w:tcW w:w="0" w:type="auto"/>
            <w:tcBorders>
              <w:top w:val="single" w:color="auto" w:sz="4" w:space="0"/>
              <w:left w:val="nil"/>
              <w:bottom w:val="single" w:color="auto" w:sz="4" w:space="0"/>
              <w:right w:val="nil"/>
            </w:tcBorders>
          </w:tcPr>
          <w:p w14:paraId="1DECE09C">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ROA</w:t>
            </w:r>
          </w:p>
        </w:tc>
        <w:tc>
          <w:tcPr>
            <w:tcW w:w="0" w:type="auto"/>
            <w:tcBorders>
              <w:top w:val="single" w:color="auto" w:sz="4" w:space="0"/>
              <w:left w:val="nil"/>
              <w:bottom w:val="single" w:color="auto" w:sz="4" w:space="0"/>
              <w:right w:val="nil"/>
            </w:tcBorders>
          </w:tcPr>
          <w:p w14:paraId="237180D0">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ROE</w:t>
            </w:r>
          </w:p>
        </w:tc>
        <w:tc>
          <w:tcPr>
            <w:tcW w:w="0" w:type="auto"/>
            <w:tcBorders>
              <w:top w:val="single" w:color="auto" w:sz="4" w:space="0"/>
              <w:left w:val="nil"/>
              <w:bottom w:val="single" w:color="auto" w:sz="4" w:space="0"/>
              <w:right w:val="nil"/>
            </w:tcBorders>
          </w:tcPr>
          <w:p w14:paraId="5467719F">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ROE</w:t>
            </w:r>
          </w:p>
        </w:tc>
        <w:tc>
          <w:tcPr>
            <w:tcW w:w="0" w:type="auto"/>
            <w:tcBorders>
              <w:top w:val="single" w:color="auto" w:sz="4" w:space="0"/>
              <w:left w:val="nil"/>
              <w:bottom w:val="single" w:color="auto" w:sz="4" w:space="0"/>
              <w:right w:val="nil"/>
            </w:tcBorders>
          </w:tcPr>
          <w:p w14:paraId="1F7EB43C">
            <w:pPr>
              <w:widowControl w:val="0"/>
              <w:autoSpaceDE w:val="0"/>
              <w:autoSpaceDN w:val="0"/>
              <w:adjustRightInd w:val="0"/>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ROE</w:t>
            </w:r>
          </w:p>
        </w:tc>
      </w:tr>
      <w:tr w14:paraId="27EE1477">
        <w:tblPrEx>
          <w:tblCellMar>
            <w:top w:w="0" w:type="dxa"/>
            <w:left w:w="75" w:type="dxa"/>
            <w:bottom w:w="0" w:type="dxa"/>
            <w:right w:w="75" w:type="dxa"/>
          </w:tblCellMar>
        </w:tblPrEx>
        <w:trPr>
          <w:jc w:val="center"/>
        </w:trPr>
        <w:tc>
          <w:tcPr>
            <w:tcW w:w="0" w:type="auto"/>
            <w:tcBorders>
              <w:top w:val="single" w:color="auto" w:sz="4" w:space="0"/>
              <w:left w:val="nil"/>
              <w:bottom w:val="nil"/>
              <w:right w:val="nil"/>
            </w:tcBorders>
            <w:vAlign w:val="bottom"/>
          </w:tcPr>
          <w:p w14:paraId="3D9D991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CSR</w:t>
            </w:r>
          </w:p>
        </w:tc>
        <w:tc>
          <w:tcPr>
            <w:tcW w:w="0" w:type="auto"/>
            <w:tcBorders>
              <w:top w:val="single" w:color="auto" w:sz="4" w:space="0"/>
              <w:left w:val="nil"/>
              <w:bottom w:val="nil"/>
              <w:right w:val="nil"/>
            </w:tcBorders>
          </w:tcPr>
          <w:p w14:paraId="62068F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-.004* </w:t>
            </w:r>
          </w:p>
        </w:tc>
        <w:tc>
          <w:tcPr>
            <w:tcW w:w="0" w:type="auto"/>
            <w:tcBorders>
              <w:top w:val="single" w:color="auto" w:sz="4" w:space="0"/>
              <w:left w:val="nil"/>
              <w:bottom w:val="nil"/>
              <w:right w:val="nil"/>
            </w:tcBorders>
          </w:tcPr>
          <w:p w14:paraId="30B71A10">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Borders>
              <w:top w:val="single" w:color="auto" w:sz="4" w:space="0"/>
              <w:left w:val="nil"/>
              <w:bottom w:val="nil"/>
              <w:right w:val="nil"/>
            </w:tcBorders>
          </w:tcPr>
          <w:p w14:paraId="7B6F9686">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Borders>
              <w:top w:val="single" w:color="auto" w:sz="4" w:space="0"/>
              <w:left w:val="nil"/>
              <w:bottom w:val="nil"/>
              <w:right w:val="nil"/>
            </w:tcBorders>
          </w:tcPr>
          <w:p w14:paraId="02EE9429">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Borders>
              <w:top w:val="single" w:color="auto" w:sz="4" w:space="0"/>
              <w:left w:val="nil"/>
              <w:bottom w:val="nil"/>
              <w:right w:val="nil"/>
            </w:tcBorders>
          </w:tcPr>
          <w:p w14:paraId="15B69794">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Borders>
              <w:top w:val="single" w:color="auto" w:sz="4" w:space="0"/>
              <w:left w:val="nil"/>
              <w:bottom w:val="nil"/>
              <w:right w:val="nil"/>
            </w:tcBorders>
          </w:tcPr>
          <w:p w14:paraId="18E1C277">
            <w:pPr>
              <w:widowControl w:val="0"/>
              <w:autoSpaceDE w:val="0"/>
              <w:autoSpaceDN w:val="0"/>
              <w:adjustRightInd w:val="0"/>
              <w:spacing w:after="0" w:line="240" w:lineRule="auto"/>
              <w:jc w:val="center"/>
              <w:rPr>
                <w:rFonts w:ascii="Times New Roman" w:hAnsi="Times New Roman" w:cs="Times New Roman"/>
                <w:sz w:val="24"/>
                <w:szCs w:val="24"/>
              </w:rPr>
            </w:pPr>
          </w:p>
        </w:tc>
      </w:tr>
      <w:tr w14:paraId="57BD7427">
        <w:tblPrEx>
          <w:tblCellMar>
            <w:top w:w="0" w:type="dxa"/>
            <w:left w:w="75" w:type="dxa"/>
            <w:bottom w:w="0" w:type="dxa"/>
            <w:right w:w="75" w:type="dxa"/>
          </w:tblCellMar>
        </w:tblPrEx>
        <w:trPr>
          <w:jc w:val="center"/>
        </w:trPr>
        <w:tc>
          <w:tcPr>
            <w:tcW w:w="0" w:type="auto"/>
            <w:vAlign w:val="bottom"/>
          </w:tcPr>
          <w:p w14:paraId="7393ECC6">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0CEF561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(1.72)</w:t>
            </w:r>
          </w:p>
        </w:tc>
        <w:tc>
          <w:tcPr>
            <w:tcW w:w="0" w:type="auto"/>
          </w:tcPr>
          <w:p w14:paraId="54C5F157">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48C879A9">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4DF0272E">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111BE0F0">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759106C4">
            <w:pPr>
              <w:widowControl w:val="0"/>
              <w:autoSpaceDE w:val="0"/>
              <w:autoSpaceDN w:val="0"/>
              <w:adjustRightInd w:val="0"/>
              <w:spacing w:after="0" w:line="240" w:lineRule="auto"/>
              <w:jc w:val="center"/>
              <w:rPr>
                <w:rFonts w:ascii="Times New Roman" w:hAnsi="Times New Roman" w:cs="Times New Roman"/>
                <w:sz w:val="24"/>
                <w:szCs w:val="24"/>
              </w:rPr>
            </w:pPr>
          </w:p>
        </w:tc>
      </w:tr>
      <w:tr w14:paraId="3ED3B4B3">
        <w:tblPrEx>
          <w:tblCellMar>
            <w:top w:w="0" w:type="dxa"/>
            <w:left w:w="75" w:type="dxa"/>
            <w:bottom w:w="0" w:type="dxa"/>
            <w:right w:w="75" w:type="dxa"/>
          </w:tblCellMar>
        </w:tblPrEx>
        <w:trPr>
          <w:jc w:val="center"/>
        </w:trPr>
        <w:tc>
          <w:tcPr>
            <w:tcW w:w="0" w:type="auto"/>
            <w:vAlign w:val="bottom"/>
          </w:tcPr>
          <w:p w14:paraId="1A1DEC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CSR×CSR_COM</w:t>
            </w:r>
          </w:p>
        </w:tc>
        <w:tc>
          <w:tcPr>
            <w:tcW w:w="0" w:type="auto"/>
          </w:tcPr>
          <w:p w14:paraId="08FAB6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0.054***</w:t>
            </w:r>
          </w:p>
        </w:tc>
        <w:tc>
          <w:tcPr>
            <w:tcW w:w="0" w:type="auto"/>
          </w:tcPr>
          <w:p w14:paraId="15297E15">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73D6B5A8">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0F03D98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0.060***</w:t>
            </w:r>
          </w:p>
        </w:tc>
        <w:tc>
          <w:tcPr>
            <w:tcW w:w="0" w:type="auto"/>
          </w:tcPr>
          <w:p w14:paraId="21BDE93D">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0DA99C09">
            <w:pPr>
              <w:widowControl w:val="0"/>
              <w:autoSpaceDE w:val="0"/>
              <w:autoSpaceDN w:val="0"/>
              <w:adjustRightInd w:val="0"/>
              <w:spacing w:after="0" w:line="240" w:lineRule="auto"/>
              <w:jc w:val="center"/>
              <w:rPr>
                <w:rFonts w:ascii="Times New Roman" w:hAnsi="Times New Roman" w:cs="Times New Roman"/>
                <w:sz w:val="24"/>
                <w:szCs w:val="24"/>
              </w:rPr>
            </w:pPr>
          </w:p>
        </w:tc>
      </w:tr>
      <w:tr w14:paraId="502DF3AA">
        <w:tblPrEx>
          <w:tblCellMar>
            <w:top w:w="0" w:type="dxa"/>
            <w:left w:w="75" w:type="dxa"/>
            <w:bottom w:w="0" w:type="dxa"/>
            <w:right w:w="75" w:type="dxa"/>
          </w:tblCellMar>
        </w:tblPrEx>
        <w:trPr>
          <w:jc w:val="center"/>
        </w:trPr>
        <w:tc>
          <w:tcPr>
            <w:tcW w:w="0" w:type="auto"/>
            <w:vAlign w:val="bottom"/>
          </w:tcPr>
          <w:p w14:paraId="5AC8100A">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481C47B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(6.690)</w:t>
            </w:r>
          </w:p>
        </w:tc>
        <w:tc>
          <w:tcPr>
            <w:tcW w:w="0" w:type="auto"/>
          </w:tcPr>
          <w:p w14:paraId="7FF92461">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13F58DB5">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4E4A24F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(4.017)</w:t>
            </w:r>
          </w:p>
        </w:tc>
        <w:tc>
          <w:tcPr>
            <w:tcW w:w="0" w:type="auto"/>
          </w:tcPr>
          <w:p w14:paraId="0D789A6E">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66C9361D">
            <w:pPr>
              <w:widowControl w:val="0"/>
              <w:autoSpaceDE w:val="0"/>
              <w:autoSpaceDN w:val="0"/>
              <w:adjustRightInd w:val="0"/>
              <w:spacing w:after="0" w:line="240" w:lineRule="auto"/>
              <w:jc w:val="center"/>
              <w:rPr>
                <w:rFonts w:ascii="Times New Roman" w:hAnsi="Times New Roman" w:cs="Times New Roman"/>
                <w:sz w:val="24"/>
                <w:szCs w:val="24"/>
              </w:rPr>
            </w:pPr>
          </w:p>
        </w:tc>
      </w:tr>
      <w:tr w14:paraId="256A77F5">
        <w:tblPrEx>
          <w:tblCellMar>
            <w:top w:w="0" w:type="dxa"/>
            <w:left w:w="75" w:type="dxa"/>
            <w:bottom w:w="0" w:type="dxa"/>
            <w:right w:w="75" w:type="dxa"/>
          </w:tblCellMar>
        </w:tblPrEx>
        <w:trPr>
          <w:jc w:val="center"/>
        </w:trPr>
        <w:tc>
          <w:tcPr>
            <w:tcW w:w="0" w:type="auto"/>
            <w:vAlign w:val="bottom"/>
          </w:tcPr>
          <w:p w14:paraId="0DE9A7A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ENV</w:t>
            </w:r>
          </w:p>
        </w:tc>
        <w:tc>
          <w:tcPr>
            <w:tcW w:w="0" w:type="auto"/>
          </w:tcPr>
          <w:p w14:paraId="57D0DAC0">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0264DCF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-0.010**</w:t>
            </w:r>
          </w:p>
        </w:tc>
        <w:tc>
          <w:tcPr>
            <w:tcW w:w="0" w:type="auto"/>
          </w:tcPr>
          <w:p w14:paraId="727E4BDE">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723176D0">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6EA801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-0.029***</w:t>
            </w:r>
          </w:p>
        </w:tc>
        <w:tc>
          <w:tcPr>
            <w:tcW w:w="0" w:type="auto"/>
          </w:tcPr>
          <w:p w14:paraId="3E49846F">
            <w:pPr>
              <w:widowControl w:val="0"/>
              <w:autoSpaceDE w:val="0"/>
              <w:autoSpaceDN w:val="0"/>
              <w:adjustRightInd w:val="0"/>
              <w:spacing w:after="0" w:line="240" w:lineRule="auto"/>
              <w:jc w:val="center"/>
              <w:rPr>
                <w:rFonts w:ascii="Times New Roman" w:hAnsi="Times New Roman" w:cs="Times New Roman"/>
                <w:sz w:val="24"/>
                <w:szCs w:val="24"/>
              </w:rPr>
            </w:pPr>
          </w:p>
        </w:tc>
      </w:tr>
      <w:tr w14:paraId="7D5F74FF">
        <w:tblPrEx>
          <w:tblCellMar>
            <w:top w:w="0" w:type="dxa"/>
            <w:left w:w="75" w:type="dxa"/>
            <w:bottom w:w="0" w:type="dxa"/>
            <w:right w:w="75" w:type="dxa"/>
          </w:tblCellMar>
        </w:tblPrEx>
        <w:trPr>
          <w:jc w:val="center"/>
        </w:trPr>
        <w:tc>
          <w:tcPr>
            <w:tcW w:w="0" w:type="auto"/>
            <w:vAlign w:val="bottom"/>
          </w:tcPr>
          <w:p w14:paraId="0088BF7C">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1926A47B">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7A80D18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(-2.366)</w:t>
            </w:r>
          </w:p>
        </w:tc>
        <w:tc>
          <w:tcPr>
            <w:tcW w:w="0" w:type="auto"/>
          </w:tcPr>
          <w:p w14:paraId="3AF250DD">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7D150E6A">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2BD6FA6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(-3.542)</w:t>
            </w:r>
          </w:p>
        </w:tc>
        <w:tc>
          <w:tcPr>
            <w:tcW w:w="0" w:type="auto"/>
          </w:tcPr>
          <w:p w14:paraId="71524CF6">
            <w:pPr>
              <w:widowControl w:val="0"/>
              <w:autoSpaceDE w:val="0"/>
              <w:autoSpaceDN w:val="0"/>
              <w:adjustRightInd w:val="0"/>
              <w:spacing w:after="0" w:line="240" w:lineRule="auto"/>
              <w:jc w:val="center"/>
              <w:rPr>
                <w:rFonts w:ascii="Times New Roman" w:hAnsi="Times New Roman" w:cs="Times New Roman"/>
                <w:sz w:val="24"/>
                <w:szCs w:val="24"/>
              </w:rPr>
            </w:pPr>
          </w:p>
        </w:tc>
      </w:tr>
      <w:tr w14:paraId="7C0F7BAB">
        <w:tblPrEx>
          <w:tblCellMar>
            <w:top w:w="0" w:type="dxa"/>
            <w:left w:w="75" w:type="dxa"/>
            <w:bottom w:w="0" w:type="dxa"/>
            <w:right w:w="75" w:type="dxa"/>
          </w:tblCellMar>
        </w:tblPrEx>
        <w:trPr>
          <w:jc w:val="center"/>
        </w:trPr>
        <w:tc>
          <w:tcPr>
            <w:tcW w:w="0" w:type="auto"/>
            <w:vAlign w:val="bottom"/>
          </w:tcPr>
          <w:p w14:paraId="52184FC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ENV× CSR_COM</w:t>
            </w:r>
          </w:p>
        </w:tc>
        <w:tc>
          <w:tcPr>
            <w:tcW w:w="0" w:type="auto"/>
          </w:tcPr>
          <w:p w14:paraId="09B84EFF">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7EBB42B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0.041***</w:t>
            </w:r>
          </w:p>
        </w:tc>
        <w:tc>
          <w:tcPr>
            <w:tcW w:w="0" w:type="auto"/>
          </w:tcPr>
          <w:p w14:paraId="70FC05AE">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0F72C6E5">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4144FB3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0.055***</w:t>
            </w:r>
          </w:p>
        </w:tc>
        <w:tc>
          <w:tcPr>
            <w:tcW w:w="0" w:type="auto"/>
          </w:tcPr>
          <w:p w14:paraId="0E660D0E">
            <w:pPr>
              <w:widowControl w:val="0"/>
              <w:autoSpaceDE w:val="0"/>
              <w:autoSpaceDN w:val="0"/>
              <w:adjustRightInd w:val="0"/>
              <w:spacing w:after="0" w:line="240" w:lineRule="auto"/>
              <w:jc w:val="center"/>
              <w:rPr>
                <w:rFonts w:ascii="Times New Roman" w:hAnsi="Times New Roman" w:cs="Times New Roman"/>
                <w:sz w:val="24"/>
                <w:szCs w:val="24"/>
              </w:rPr>
            </w:pPr>
          </w:p>
        </w:tc>
      </w:tr>
      <w:tr w14:paraId="1A3889E4">
        <w:tblPrEx>
          <w:tblCellMar>
            <w:top w:w="0" w:type="dxa"/>
            <w:left w:w="75" w:type="dxa"/>
            <w:bottom w:w="0" w:type="dxa"/>
            <w:right w:w="75" w:type="dxa"/>
          </w:tblCellMar>
        </w:tblPrEx>
        <w:trPr>
          <w:jc w:val="center"/>
        </w:trPr>
        <w:tc>
          <w:tcPr>
            <w:tcW w:w="0" w:type="auto"/>
            <w:vAlign w:val="bottom"/>
          </w:tcPr>
          <w:p w14:paraId="7908480D">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4DC12185">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052FBC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(6.413)</w:t>
            </w:r>
          </w:p>
        </w:tc>
        <w:tc>
          <w:tcPr>
            <w:tcW w:w="0" w:type="auto"/>
          </w:tcPr>
          <w:p w14:paraId="135DF035">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15D4E5F7">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2386FDD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(4.679)</w:t>
            </w:r>
          </w:p>
        </w:tc>
        <w:tc>
          <w:tcPr>
            <w:tcW w:w="0" w:type="auto"/>
          </w:tcPr>
          <w:p w14:paraId="0CC5C58E">
            <w:pPr>
              <w:widowControl w:val="0"/>
              <w:autoSpaceDE w:val="0"/>
              <w:autoSpaceDN w:val="0"/>
              <w:adjustRightInd w:val="0"/>
              <w:spacing w:after="0" w:line="240" w:lineRule="auto"/>
              <w:jc w:val="center"/>
              <w:rPr>
                <w:rFonts w:ascii="Times New Roman" w:hAnsi="Times New Roman" w:cs="Times New Roman"/>
                <w:sz w:val="24"/>
                <w:szCs w:val="24"/>
              </w:rPr>
            </w:pPr>
          </w:p>
        </w:tc>
      </w:tr>
      <w:tr w14:paraId="077329B9">
        <w:tblPrEx>
          <w:tblCellMar>
            <w:top w:w="0" w:type="dxa"/>
            <w:left w:w="75" w:type="dxa"/>
            <w:bottom w:w="0" w:type="dxa"/>
            <w:right w:w="75" w:type="dxa"/>
          </w:tblCellMar>
        </w:tblPrEx>
        <w:trPr>
          <w:jc w:val="center"/>
        </w:trPr>
        <w:tc>
          <w:tcPr>
            <w:tcW w:w="0" w:type="auto"/>
            <w:vAlign w:val="bottom"/>
          </w:tcPr>
          <w:p w14:paraId="060EB7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SOC</w:t>
            </w:r>
          </w:p>
        </w:tc>
        <w:tc>
          <w:tcPr>
            <w:tcW w:w="0" w:type="auto"/>
          </w:tcPr>
          <w:p w14:paraId="7D98569B">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583F6208">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12A0B22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w:t>
            </w:r>
          </w:p>
        </w:tc>
        <w:tc>
          <w:tcPr>
            <w:tcW w:w="0" w:type="auto"/>
          </w:tcPr>
          <w:p w14:paraId="39DEAB67">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2E625B39">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0E525428">
            <w:pPr>
              <w:widowControl w:val="0"/>
              <w:autoSpaceDE w:val="0"/>
              <w:autoSpaceDN w:val="0"/>
              <w:adjustRightInd w:val="0"/>
              <w:spacing w:after="0" w:line="240" w:lineRule="auto"/>
              <w:jc w:val="center"/>
              <w:rPr>
                <w:rFonts w:ascii="Times New Roman" w:hAnsi="Times New Roman" w:cs="Times New Roman"/>
                <w:sz w:val="24"/>
                <w:szCs w:val="24"/>
              </w:rPr>
            </w:pPr>
          </w:p>
        </w:tc>
      </w:tr>
      <w:tr w14:paraId="3F8C850B">
        <w:tblPrEx>
          <w:tblCellMar>
            <w:top w:w="0" w:type="dxa"/>
            <w:left w:w="75" w:type="dxa"/>
            <w:bottom w:w="0" w:type="dxa"/>
            <w:right w:w="75" w:type="dxa"/>
          </w:tblCellMar>
        </w:tblPrEx>
        <w:trPr>
          <w:jc w:val="center"/>
        </w:trPr>
        <w:tc>
          <w:tcPr>
            <w:tcW w:w="0" w:type="auto"/>
            <w:vAlign w:val="bottom"/>
          </w:tcPr>
          <w:p w14:paraId="6814519B">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6E8B985F">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7C617862">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42543BD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(0.72)</w:t>
            </w:r>
          </w:p>
        </w:tc>
        <w:tc>
          <w:tcPr>
            <w:tcW w:w="0" w:type="auto"/>
          </w:tcPr>
          <w:p w14:paraId="34879047">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4FB6B4FB">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2F49DC13">
            <w:pPr>
              <w:widowControl w:val="0"/>
              <w:autoSpaceDE w:val="0"/>
              <w:autoSpaceDN w:val="0"/>
              <w:adjustRightInd w:val="0"/>
              <w:spacing w:after="0" w:line="240" w:lineRule="auto"/>
              <w:jc w:val="center"/>
              <w:rPr>
                <w:rFonts w:ascii="Times New Roman" w:hAnsi="Times New Roman" w:cs="Times New Roman"/>
                <w:sz w:val="24"/>
                <w:szCs w:val="24"/>
              </w:rPr>
            </w:pPr>
          </w:p>
        </w:tc>
      </w:tr>
      <w:tr w14:paraId="1FA1DCA2">
        <w:tblPrEx>
          <w:tblCellMar>
            <w:top w:w="0" w:type="dxa"/>
            <w:left w:w="75" w:type="dxa"/>
            <w:bottom w:w="0" w:type="dxa"/>
            <w:right w:w="75" w:type="dxa"/>
          </w:tblCellMar>
        </w:tblPrEx>
        <w:trPr>
          <w:jc w:val="center"/>
        </w:trPr>
        <w:tc>
          <w:tcPr>
            <w:tcW w:w="0" w:type="auto"/>
            <w:vAlign w:val="bottom"/>
          </w:tcPr>
          <w:p w14:paraId="0CD8BD0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SOC× CSR_COM</w:t>
            </w:r>
          </w:p>
        </w:tc>
        <w:tc>
          <w:tcPr>
            <w:tcW w:w="0" w:type="auto"/>
          </w:tcPr>
          <w:p w14:paraId="71D9958E">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434B4FC3">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3B3FCA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0.039***</w:t>
            </w:r>
          </w:p>
        </w:tc>
        <w:tc>
          <w:tcPr>
            <w:tcW w:w="0" w:type="auto"/>
          </w:tcPr>
          <w:p w14:paraId="1941ADDE">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07B7DDB7">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33C1749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0.054***</w:t>
            </w:r>
          </w:p>
        </w:tc>
      </w:tr>
      <w:tr w14:paraId="547D88BB">
        <w:tblPrEx>
          <w:tblCellMar>
            <w:top w:w="0" w:type="dxa"/>
            <w:left w:w="75" w:type="dxa"/>
            <w:bottom w:w="0" w:type="dxa"/>
            <w:right w:w="75" w:type="dxa"/>
          </w:tblCellMar>
        </w:tblPrEx>
        <w:trPr>
          <w:jc w:val="center"/>
        </w:trPr>
        <w:tc>
          <w:tcPr>
            <w:tcW w:w="0" w:type="auto"/>
            <w:vAlign w:val="bottom"/>
          </w:tcPr>
          <w:p w14:paraId="1F99F34B">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70173FD0">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46F7F7E9">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31EE8E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(8.537)</w:t>
            </w:r>
          </w:p>
        </w:tc>
        <w:tc>
          <w:tcPr>
            <w:tcW w:w="0" w:type="auto"/>
          </w:tcPr>
          <w:p w14:paraId="27DC6FDB">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4EBBEB5E">
            <w:pPr>
              <w:widowControl w:val="0"/>
              <w:autoSpaceDE w:val="0"/>
              <w:autoSpaceDN w:val="0"/>
              <w:adjustRightInd w:val="0"/>
              <w:spacing w:after="0" w:line="240" w:lineRule="auto"/>
              <w:jc w:val="center"/>
              <w:rPr>
                <w:rFonts w:ascii="Times New Roman" w:hAnsi="Times New Roman" w:cs="Times New Roman"/>
                <w:sz w:val="24"/>
                <w:szCs w:val="24"/>
              </w:rPr>
            </w:pPr>
          </w:p>
        </w:tc>
        <w:tc>
          <w:tcPr>
            <w:tcW w:w="0" w:type="auto"/>
          </w:tcPr>
          <w:p w14:paraId="1A41419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(6.249)</w:t>
            </w:r>
          </w:p>
        </w:tc>
      </w:tr>
      <w:tr w14:paraId="6283D1E8">
        <w:tblPrEx>
          <w:tblCellMar>
            <w:top w:w="0" w:type="dxa"/>
            <w:left w:w="75" w:type="dxa"/>
            <w:bottom w:w="0" w:type="dxa"/>
            <w:right w:w="75" w:type="dxa"/>
          </w:tblCellMar>
        </w:tblPrEx>
        <w:trPr>
          <w:jc w:val="center"/>
        </w:trPr>
        <w:tc>
          <w:tcPr>
            <w:tcW w:w="0" w:type="auto"/>
            <w:vAlign w:val="bottom"/>
          </w:tcPr>
          <w:p w14:paraId="6EF3501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CSR_COM</w:t>
            </w:r>
          </w:p>
        </w:tc>
        <w:tc>
          <w:tcPr>
            <w:tcW w:w="0" w:type="auto"/>
          </w:tcPr>
          <w:p w14:paraId="07545A4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-0.033***</w:t>
            </w:r>
          </w:p>
        </w:tc>
        <w:tc>
          <w:tcPr>
            <w:tcW w:w="0" w:type="auto"/>
          </w:tcPr>
          <w:p w14:paraId="4A16FF4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-0.027***</w:t>
            </w:r>
          </w:p>
        </w:tc>
        <w:tc>
          <w:tcPr>
            <w:tcW w:w="0" w:type="auto"/>
          </w:tcPr>
          <w:p w14:paraId="6F4BF8D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-0.028***</w:t>
            </w:r>
          </w:p>
        </w:tc>
        <w:tc>
          <w:tcPr>
            <w:tcW w:w="0" w:type="auto"/>
          </w:tcPr>
          <w:p w14:paraId="50965D3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-0.041***</w:t>
            </w:r>
          </w:p>
        </w:tc>
        <w:tc>
          <w:tcPr>
            <w:tcW w:w="0" w:type="auto"/>
          </w:tcPr>
          <w:p w14:paraId="3382223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-0.036***</w:t>
            </w:r>
          </w:p>
        </w:tc>
        <w:tc>
          <w:tcPr>
            <w:tcW w:w="0" w:type="auto"/>
          </w:tcPr>
          <w:p w14:paraId="2266F2F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-0.042***</w:t>
            </w:r>
          </w:p>
        </w:tc>
      </w:tr>
      <w:tr w14:paraId="0D8A9A41">
        <w:tblPrEx>
          <w:tblCellMar>
            <w:top w:w="0" w:type="dxa"/>
            <w:left w:w="75" w:type="dxa"/>
            <w:bottom w:w="0" w:type="dxa"/>
            <w:right w:w="75" w:type="dxa"/>
          </w:tblCellMar>
        </w:tblPrEx>
        <w:trPr>
          <w:jc w:val="center"/>
        </w:trPr>
        <w:tc>
          <w:tcPr>
            <w:tcW w:w="0" w:type="auto"/>
            <w:vAlign w:val="bottom"/>
          </w:tcPr>
          <w:p w14:paraId="7618ABDC">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2B861D6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(-6.747)</w:t>
            </w:r>
          </w:p>
        </w:tc>
        <w:tc>
          <w:tcPr>
            <w:tcW w:w="0" w:type="auto"/>
          </w:tcPr>
          <w:p w14:paraId="53236D8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(-6.720)</w:t>
            </w:r>
          </w:p>
        </w:tc>
        <w:tc>
          <w:tcPr>
            <w:tcW w:w="0" w:type="auto"/>
          </w:tcPr>
          <w:p w14:paraId="112CF3B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(-8.101)</w:t>
            </w:r>
          </w:p>
        </w:tc>
        <w:tc>
          <w:tcPr>
            <w:tcW w:w="0" w:type="auto"/>
          </w:tcPr>
          <w:p w14:paraId="048D6A2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(-4.512)</w:t>
            </w:r>
          </w:p>
        </w:tc>
        <w:tc>
          <w:tcPr>
            <w:tcW w:w="0" w:type="auto"/>
          </w:tcPr>
          <w:p w14:paraId="402E0B0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(-4.729)</w:t>
            </w:r>
          </w:p>
        </w:tc>
        <w:tc>
          <w:tcPr>
            <w:tcW w:w="0" w:type="auto"/>
          </w:tcPr>
          <w:p w14:paraId="4169A92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(-6.451)</w:t>
            </w:r>
          </w:p>
        </w:tc>
      </w:tr>
      <w:tr w14:paraId="176D574D">
        <w:tblPrEx>
          <w:tblCellMar>
            <w:top w:w="0" w:type="dxa"/>
            <w:left w:w="75" w:type="dxa"/>
            <w:bottom w:w="0" w:type="dxa"/>
            <w:right w:w="75" w:type="dxa"/>
          </w:tblCellMar>
        </w:tblPrEx>
        <w:trPr>
          <w:jc w:val="center"/>
        </w:trPr>
        <w:tc>
          <w:tcPr>
            <w:tcW w:w="0" w:type="auto"/>
            <w:vAlign w:val="bottom"/>
          </w:tcPr>
          <w:p w14:paraId="194C70B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LEVERAGE</w:t>
            </w:r>
          </w:p>
        </w:tc>
        <w:tc>
          <w:tcPr>
            <w:tcW w:w="0" w:type="auto"/>
          </w:tcPr>
          <w:p w14:paraId="248D637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-0.109***</w:t>
            </w:r>
          </w:p>
        </w:tc>
        <w:tc>
          <w:tcPr>
            <w:tcW w:w="0" w:type="auto"/>
          </w:tcPr>
          <w:p w14:paraId="5F2E9D0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-0.109***</w:t>
            </w:r>
          </w:p>
        </w:tc>
        <w:tc>
          <w:tcPr>
            <w:tcW w:w="0" w:type="auto"/>
          </w:tcPr>
          <w:p w14:paraId="1A4B27F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-0.109***</w:t>
            </w:r>
          </w:p>
        </w:tc>
        <w:tc>
          <w:tcPr>
            <w:tcW w:w="0" w:type="auto"/>
          </w:tcPr>
          <w:p w14:paraId="504892A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-0.110***</w:t>
            </w:r>
          </w:p>
        </w:tc>
        <w:tc>
          <w:tcPr>
            <w:tcW w:w="0" w:type="auto"/>
          </w:tcPr>
          <w:p w14:paraId="0B2E264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w:t>
            </w:r>
          </w:p>
        </w:tc>
        <w:tc>
          <w:tcPr>
            <w:tcW w:w="0" w:type="auto"/>
          </w:tcPr>
          <w:p w14:paraId="047F019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-0.112***</w:t>
            </w:r>
          </w:p>
        </w:tc>
      </w:tr>
      <w:tr w14:paraId="1C5B4D13">
        <w:tblPrEx>
          <w:tblCellMar>
            <w:top w:w="0" w:type="dxa"/>
            <w:left w:w="75" w:type="dxa"/>
            <w:bottom w:w="0" w:type="dxa"/>
            <w:right w:w="75" w:type="dxa"/>
          </w:tblCellMar>
        </w:tblPrEx>
        <w:trPr>
          <w:jc w:val="center"/>
        </w:trPr>
        <w:tc>
          <w:tcPr>
            <w:tcW w:w="0" w:type="auto"/>
            <w:vAlign w:val="bottom"/>
          </w:tcPr>
          <w:p w14:paraId="58BADD18">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13C0BD6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(-23.150)</w:t>
            </w:r>
          </w:p>
        </w:tc>
        <w:tc>
          <w:tcPr>
            <w:tcW w:w="0" w:type="auto"/>
          </w:tcPr>
          <w:p w14:paraId="64300B6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(-23.382)</w:t>
            </w:r>
          </w:p>
        </w:tc>
        <w:tc>
          <w:tcPr>
            <w:tcW w:w="0" w:type="auto"/>
          </w:tcPr>
          <w:p w14:paraId="2231BA6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(-23.321)</w:t>
            </w:r>
          </w:p>
        </w:tc>
        <w:tc>
          <w:tcPr>
            <w:tcW w:w="0" w:type="auto"/>
          </w:tcPr>
          <w:p w14:paraId="68C9727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(-12.489)</w:t>
            </w:r>
          </w:p>
        </w:tc>
        <w:tc>
          <w:tcPr>
            <w:tcW w:w="0" w:type="auto"/>
          </w:tcPr>
          <w:p w14:paraId="1338FFA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(-12.621)</w:t>
            </w:r>
          </w:p>
        </w:tc>
        <w:tc>
          <w:tcPr>
            <w:tcW w:w="0" w:type="auto"/>
          </w:tcPr>
          <w:p w14:paraId="0CB5250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(-12.780)</w:t>
            </w:r>
          </w:p>
        </w:tc>
      </w:tr>
      <w:tr w14:paraId="498BCC23">
        <w:tblPrEx>
          <w:tblCellMar>
            <w:top w:w="0" w:type="dxa"/>
            <w:left w:w="75" w:type="dxa"/>
            <w:bottom w:w="0" w:type="dxa"/>
            <w:right w:w="75" w:type="dxa"/>
          </w:tblCellMar>
        </w:tblPrEx>
        <w:trPr>
          <w:jc w:val="center"/>
        </w:trPr>
        <w:tc>
          <w:tcPr>
            <w:tcW w:w="0" w:type="auto"/>
            <w:vAlign w:val="bottom"/>
          </w:tcPr>
          <w:p w14:paraId="75A8943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SIZE</w:t>
            </w:r>
          </w:p>
        </w:tc>
        <w:tc>
          <w:tcPr>
            <w:tcW w:w="0" w:type="auto"/>
          </w:tcPr>
          <w:p w14:paraId="5F4AD24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w:t>
            </w:r>
          </w:p>
        </w:tc>
        <w:tc>
          <w:tcPr>
            <w:tcW w:w="0" w:type="auto"/>
          </w:tcPr>
          <w:p w14:paraId="5472C96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0.004***</w:t>
            </w:r>
          </w:p>
        </w:tc>
        <w:tc>
          <w:tcPr>
            <w:tcW w:w="0" w:type="auto"/>
          </w:tcPr>
          <w:p w14:paraId="52A4A6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w:t>
            </w:r>
          </w:p>
        </w:tc>
        <w:tc>
          <w:tcPr>
            <w:tcW w:w="0" w:type="auto"/>
          </w:tcPr>
          <w:p w14:paraId="1199CC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0.006***</w:t>
            </w:r>
          </w:p>
        </w:tc>
        <w:tc>
          <w:tcPr>
            <w:tcW w:w="0" w:type="auto"/>
          </w:tcPr>
          <w:p w14:paraId="54586B4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0.007***</w:t>
            </w:r>
          </w:p>
        </w:tc>
        <w:tc>
          <w:tcPr>
            <w:tcW w:w="0" w:type="auto"/>
          </w:tcPr>
          <w:p w14:paraId="5F187D4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0.006***</w:t>
            </w:r>
          </w:p>
        </w:tc>
      </w:tr>
      <w:tr w14:paraId="336A9F77">
        <w:tblPrEx>
          <w:tblCellMar>
            <w:top w:w="0" w:type="dxa"/>
            <w:left w:w="75" w:type="dxa"/>
            <w:bottom w:w="0" w:type="dxa"/>
            <w:right w:w="75" w:type="dxa"/>
          </w:tblCellMar>
        </w:tblPrEx>
        <w:trPr>
          <w:jc w:val="center"/>
        </w:trPr>
        <w:tc>
          <w:tcPr>
            <w:tcW w:w="0" w:type="auto"/>
            <w:vAlign w:val="bottom"/>
          </w:tcPr>
          <w:p w14:paraId="13233A67">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4984332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(5.460)</w:t>
            </w:r>
          </w:p>
        </w:tc>
        <w:tc>
          <w:tcPr>
            <w:tcW w:w="0" w:type="auto"/>
          </w:tcPr>
          <w:p w14:paraId="6FABE9D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(6.054)</w:t>
            </w:r>
          </w:p>
        </w:tc>
        <w:tc>
          <w:tcPr>
            <w:tcW w:w="0" w:type="auto"/>
          </w:tcPr>
          <w:p w14:paraId="3136A23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(5.657)</w:t>
            </w:r>
          </w:p>
        </w:tc>
        <w:tc>
          <w:tcPr>
            <w:tcW w:w="0" w:type="auto"/>
          </w:tcPr>
          <w:p w14:paraId="17F8F79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(5.058)</w:t>
            </w:r>
          </w:p>
        </w:tc>
        <w:tc>
          <w:tcPr>
            <w:tcW w:w="0" w:type="auto"/>
          </w:tcPr>
          <w:p w14:paraId="453E06E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(5.866)</w:t>
            </w:r>
          </w:p>
        </w:tc>
        <w:tc>
          <w:tcPr>
            <w:tcW w:w="0" w:type="auto"/>
          </w:tcPr>
          <w:p w14:paraId="779BE9F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(5.162)</w:t>
            </w:r>
          </w:p>
        </w:tc>
      </w:tr>
      <w:tr w14:paraId="19B04D1A">
        <w:tblPrEx>
          <w:tblCellMar>
            <w:top w:w="0" w:type="dxa"/>
            <w:left w:w="75" w:type="dxa"/>
            <w:bottom w:w="0" w:type="dxa"/>
            <w:right w:w="75" w:type="dxa"/>
          </w:tblCellMar>
        </w:tblPrEx>
        <w:trPr>
          <w:jc w:val="center"/>
        </w:trPr>
        <w:tc>
          <w:tcPr>
            <w:tcW w:w="0" w:type="auto"/>
            <w:vAlign w:val="bottom"/>
          </w:tcPr>
          <w:p w14:paraId="1C7454B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GROWTH</w:t>
            </w:r>
          </w:p>
        </w:tc>
        <w:tc>
          <w:tcPr>
            <w:tcW w:w="0" w:type="auto"/>
          </w:tcPr>
          <w:p w14:paraId="35E220E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0.025***</w:t>
            </w:r>
          </w:p>
        </w:tc>
        <w:tc>
          <w:tcPr>
            <w:tcW w:w="0" w:type="auto"/>
          </w:tcPr>
          <w:p w14:paraId="3F1541D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0.025***</w:t>
            </w:r>
          </w:p>
        </w:tc>
        <w:tc>
          <w:tcPr>
            <w:tcW w:w="0" w:type="auto"/>
          </w:tcPr>
          <w:p w14:paraId="2D8CB6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0.026***</w:t>
            </w:r>
          </w:p>
        </w:tc>
        <w:tc>
          <w:tcPr>
            <w:tcW w:w="0" w:type="auto"/>
          </w:tcPr>
          <w:p w14:paraId="0A40E4C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0.055***</w:t>
            </w:r>
          </w:p>
        </w:tc>
        <w:tc>
          <w:tcPr>
            <w:tcW w:w="0" w:type="auto"/>
          </w:tcPr>
          <w:p w14:paraId="7694545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0.054***</w:t>
            </w:r>
          </w:p>
        </w:tc>
        <w:tc>
          <w:tcPr>
            <w:tcW w:w="0" w:type="auto"/>
          </w:tcPr>
          <w:p w14:paraId="33748F7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0.058***</w:t>
            </w:r>
          </w:p>
        </w:tc>
      </w:tr>
      <w:tr w14:paraId="399FF302">
        <w:tblPrEx>
          <w:tblCellMar>
            <w:top w:w="0" w:type="dxa"/>
            <w:left w:w="75" w:type="dxa"/>
            <w:bottom w:w="0" w:type="dxa"/>
            <w:right w:w="75" w:type="dxa"/>
          </w:tblCellMar>
        </w:tblPrEx>
        <w:trPr>
          <w:jc w:val="center"/>
        </w:trPr>
        <w:tc>
          <w:tcPr>
            <w:tcW w:w="0" w:type="auto"/>
            <w:vAlign w:val="bottom"/>
          </w:tcPr>
          <w:p w14:paraId="1B8AB0DE">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32B006F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(10.118)</w:t>
            </w:r>
          </w:p>
        </w:tc>
        <w:tc>
          <w:tcPr>
            <w:tcW w:w="0" w:type="auto"/>
          </w:tcPr>
          <w:p w14:paraId="2609300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(10.082)</w:t>
            </w:r>
          </w:p>
        </w:tc>
        <w:tc>
          <w:tcPr>
            <w:tcW w:w="0" w:type="auto"/>
          </w:tcPr>
          <w:p w14:paraId="4983D8F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(10.543)</w:t>
            </w:r>
          </w:p>
        </w:tc>
        <w:tc>
          <w:tcPr>
            <w:tcW w:w="0" w:type="auto"/>
          </w:tcPr>
          <w:p w14:paraId="6226D7C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(11.869)</w:t>
            </w:r>
          </w:p>
        </w:tc>
        <w:tc>
          <w:tcPr>
            <w:tcW w:w="0" w:type="auto"/>
          </w:tcPr>
          <w:p w14:paraId="07304CD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(11.706)</w:t>
            </w:r>
          </w:p>
        </w:tc>
        <w:tc>
          <w:tcPr>
            <w:tcW w:w="0" w:type="auto"/>
          </w:tcPr>
          <w:p w14:paraId="630108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(12.821)</w:t>
            </w:r>
          </w:p>
        </w:tc>
      </w:tr>
      <w:tr w14:paraId="340CC1C0">
        <w:tblPrEx>
          <w:tblCellMar>
            <w:top w:w="0" w:type="dxa"/>
            <w:left w:w="75" w:type="dxa"/>
            <w:bottom w:w="0" w:type="dxa"/>
            <w:right w:w="75" w:type="dxa"/>
          </w:tblCellMar>
        </w:tblPrEx>
        <w:trPr>
          <w:jc w:val="center"/>
        </w:trPr>
        <w:tc>
          <w:tcPr>
            <w:tcW w:w="0" w:type="auto"/>
            <w:vAlign w:val="bottom"/>
          </w:tcPr>
          <w:p w14:paraId="483A645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RD</w:t>
            </w:r>
          </w:p>
        </w:tc>
        <w:tc>
          <w:tcPr>
            <w:tcW w:w="0" w:type="auto"/>
          </w:tcPr>
          <w:p w14:paraId="0328954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6.515***</w:t>
            </w:r>
          </w:p>
        </w:tc>
        <w:tc>
          <w:tcPr>
            <w:tcW w:w="0" w:type="auto"/>
          </w:tcPr>
          <w:p w14:paraId="46F2C0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6.462***</w:t>
            </w:r>
          </w:p>
        </w:tc>
        <w:tc>
          <w:tcPr>
            <w:tcW w:w="0" w:type="auto"/>
          </w:tcPr>
          <w:p w14:paraId="69C31E7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6.433***</w:t>
            </w:r>
          </w:p>
        </w:tc>
        <w:tc>
          <w:tcPr>
            <w:tcW w:w="0" w:type="auto"/>
          </w:tcPr>
          <w:p w14:paraId="7D75B5B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9.828***</w:t>
            </w:r>
          </w:p>
        </w:tc>
        <w:tc>
          <w:tcPr>
            <w:tcW w:w="0" w:type="auto"/>
          </w:tcPr>
          <w:p w14:paraId="27C8330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9.750***</w:t>
            </w:r>
          </w:p>
        </w:tc>
        <w:tc>
          <w:tcPr>
            <w:tcW w:w="0" w:type="auto"/>
          </w:tcPr>
          <w:p w14:paraId="465B34F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9.784***</w:t>
            </w:r>
          </w:p>
        </w:tc>
      </w:tr>
      <w:tr w14:paraId="7922E7AA">
        <w:tblPrEx>
          <w:tblCellMar>
            <w:top w:w="0" w:type="dxa"/>
            <w:left w:w="75" w:type="dxa"/>
            <w:bottom w:w="0" w:type="dxa"/>
            <w:right w:w="75" w:type="dxa"/>
          </w:tblCellMar>
        </w:tblPrEx>
        <w:trPr>
          <w:jc w:val="center"/>
        </w:trPr>
        <w:tc>
          <w:tcPr>
            <w:tcW w:w="0" w:type="auto"/>
            <w:vAlign w:val="bottom"/>
          </w:tcPr>
          <w:p w14:paraId="6871B58B">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6D4E8AA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(3.701)</w:t>
            </w:r>
          </w:p>
        </w:tc>
        <w:tc>
          <w:tcPr>
            <w:tcW w:w="0" w:type="auto"/>
          </w:tcPr>
          <w:p w14:paraId="792B38B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(3.669)</w:t>
            </w:r>
          </w:p>
        </w:tc>
        <w:tc>
          <w:tcPr>
            <w:tcW w:w="0" w:type="auto"/>
          </w:tcPr>
          <w:p w14:paraId="0A2B6F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(3.657)</w:t>
            </w:r>
          </w:p>
        </w:tc>
        <w:tc>
          <w:tcPr>
            <w:tcW w:w="0" w:type="auto"/>
          </w:tcPr>
          <w:p w14:paraId="3F63D23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(2.976)</w:t>
            </w:r>
          </w:p>
        </w:tc>
        <w:tc>
          <w:tcPr>
            <w:tcW w:w="0" w:type="auto"/>
          </w:tcPr>
          <w:p w14:paraId="7385295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(2.954)</w:t>
            </w:r>
          </w:p>
        </w:tc>
        <w:tc>
          <w:tcPr>
            <w:tcW w:w="0" w:type="auto"/>
          </w:tcPr>
          <w:p w14:paraId="56904E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(2.961)</w:t>
            </w:r>
          </w:p>
        </w:tc>
      </w:tr>
      <w:tr w14:paraId="7C45D552">
        <w:tblPrEx>
          <w:tblCellMar>
            <w:top w:w="0" w:type="dxa"/>
            <w:left w:w="75" w:type="dxa"/>
            <w:bottom w:w="0" w:type="dxa"/>
            <w:right w:w="75" w:type="dxa"/>
          </w:tblCellMar>
        </w:tblPrEx>
        <w:trPr>
          <w:jc w:val="center"/>
        </w:trPr>
        <w:tc>
          <w:tcPr>
            <w:tcW w:w="0" w:type="auto"/>
            <w:vAlign w:val="bottom"/>
          </w:tcPr>
          <w:p w14:paraId="4B1E608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B_SIZE</w:t>
            </w:r>
          </w:p>
        </w:tc>
        <w:tc>
          <w:tcPr>
            <w:tcW w:w="0" w:type="auto"/>
          </w:tcPr>
          <w:p w14:paraId="676A6AA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0.019***</w:t>
            </w:r>
          </w:p>
        </w:tc>
        <w:tc>
          <w:tcPr>
            <w:tcW w:w="0" w:type="auto"/>
          </w:tcPr>
          <w:p w14:paraId="788B0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0.019***</w:t>
            </w:r>
          </w:p>
        </w:tc>
        <w:tc>
          <w:tcPr>
            <w:tcW w:w="0" w:type="auto"/>
          </w:tcPr>
          <w:p w14:paraId="08D0E87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0.018***</w:t>
            </w:r>
          </w:p>
        </w:tc>
        <w:tc>
          <w:tcPr>
            <w:tcW w:w="0" w:type="auto"/>
          </w:tcPr>
          <w:p w14:paraId="517212D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0.031***</w:t>
            </w:r>
          </w:p>
        </w:tc>
        <w:tc>
          <w:tcPr>
            <w:tcW w:w="0" w:type="auto"/>
          </w:tcPr>
          <w:p w14:paraId="2049892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0.032***</w:t>
            </w:r>
          </w:p>
        </w:tc>
        <w:tc>
          <w:tcPr>
            <w:tcW w:w="0" w:type="auto"/>
          </w:tcPr>
          <w:p w14:paraId="401EE50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0.030***</w:t>
            </w:r>
          </w:p>
        </w:tc>
      </w:tr>
      <w:tr w14:paraId="1B4772B6">
        <w:tblPrEx>
          <w:tblCellMar>
            <w:top w:w="0" w:type="dxa"/>
            <w:left w:w="75" w:type="dxa"/>
            <w:bottom w:w="0" w:type="dxa"/>
            <w:right w:w="75" w:type="dxa"/>
          </w:tblCellMar>
        </w:tblPrEx>
        <w:trPr>
          <w:jc w:val="center"/>
        </w:trPr>
        <w:tc>
          <w:tcPr>
            <w:tcW w:w="0" w:type="auto"/>
            <w:vAlign w:val="bottom"/>
          </w:tcPr>
          <w:p w14:paraId="1E15B46F">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41B7D3B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(7.982)</w:t>
            </w:r>
          </w:p>
        </w:tc>
        <w:tc>
          <w:tcPr>
            <w:tcW w:w="0" w:type="auto"/>
          </w:tcPr>
          <w:p w14:paraId="4442526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(8.046)</w:t>
            </w:r>
          </w:p>
        </w:tc>
        <w:tc>
          <w:tcPr>
            <w:tcW w:w="0" w:type="auto"/>
          </w:tcPr>
          <w:p w14:paraId="3F5FE60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(7.599)</w:t>
            </w:r>
          </w:p>
        </w:tc>
        <w:tc>
          <w:tcPr>
            <w:tcW w:w="0" w:type="auto"/>
          </w:tcPr>
          <w:p w14:paraId="5D076AC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(6.929)</w:t>
            </w:r>
          </w:p>
        </w:tc>
        <w:tc>
          <w:tcPr>
            <w:tcW w:w="0" w:type="auto"/>
          </w:tcPr>
          <w:p w14:paraId="00978FB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(7.140)</w:t>
            </w:r>
          </w:p>
        </w:tc>
        <w:tc>
          <w:tcPr>
            <w:tcW w:w="0" w:type="auto"/>
          </w:tcPr>
          <w:p w14:paraId="5171F16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(6.716)</w:t>
            </w:r>
          </w:p>
        </w:tc>
      </w:tr>
      <w:tr w14:paraId="676796D9">
        <w:tblPrEx>
          <w:tblCellMar>
            <w:top w:w="0" w:type="dxa"/>
            <w:left w:w="75" w:type="dxa"/>
            <w:bottom w:w="0" w:type="dxa"/>
            <w:right w:w="75" w:type="dxa"/>
          </w:tblCellMar>
        </w:tblPrEx>
        <w:trPr>
          <w:jc w:val="center"/>
        </w:trPr>
        <w:tc>
          <w:tcPr>
            <w:tcW w:w="0" w:type="auto"/>
            <w:vAlign w:val="bottom"/>
          </w:tcPr>
          <w:p w14:paraId="1F08711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B_IND</w:t>
            </w:r>
          </w:p>
        </w:tc>
        <w:tc>
          <w:tcPr>
            <w:tcW w:w="0" w:type="auto"/>
          </w:tcPr>
          <w:p w14:paraId="21E6F89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0.015***</w:t>
            </w:r>
          </w:p>
        </w:tc>
        <w:tc>
          <w:tcPr>
            <w:tcW w:w="0" w:type="auto"/>
          </w:tcPr>
          <w:p w14:paraId="34DC6B8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0.021***</w:t>
            </w:r>
          </w:p>
        </w:tc>
        <w:tc>
          <w:tcPr>
            <w:tcW w:w="0" w:type="auto"/>
          </w:tcPr>
          <w:p w14:paraId="0716521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0.017***</w:t>
            </w:r>
          </w:p>
        </w:tc>
        <w:tc>
          <w:tcPr>
            <w:tcW w:w="0" w:type="auto"/>
          </w:tcPr>
          <w:p w14:paraId="7E57343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0.040***</w:t>
            </w:r>
          </w:p>
        </w:tc>
        <w:tc>
          <w:tcPr>
            <w:tcW w:w="0" w:type="auto"/>
          </w:tcPr>
          <w:p w14:paraId="727AD3E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0.047***</w:t>
            </w:r>
          </w:p>
        </w:tc>
        <w:tc>
          <w:tcPr>
            <w:tcW w:w="0" w:type="auto"/>
          </w:tcPr>
          <w:p w14:paraId="6D1F5E0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0.038***</w:t>
            </w:r>
          </w:p>
        </w:tc>
      </w:tr>
      <w:tr w14:paraId="3E08C55E">
        <w:tblPrEx>
          <w:tblCellMar>
            <w:top w:w="0" w:type="dxa"/>
            <w:left w:w="75" w:type="dxa"/>
            <w:bottom w:w="0" w:type="dxa"/>
            <w:right w:w="75" w:type="dxa"/>
          </w:tblCellMar>
        </w:tblPrEx>
        <w:trPr>
          <w:jc w:val="center"/>
        </w:trPr>
        <w:tc>
          <w:tcPr>
            <w:tcW w:w="0" w:type="auto"/>
            <w:vAlign w:val="bottom"/>
          </w:tcPr>
          <w:p w14:paraId="0C12EE5C">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4D4EE5A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(4.001)</w:t>
            </w:r>
          </w:p>
        </w:tc>
        <w:tc>
          <w:tcPr>
            <w:tcW w:w="0" w:type="auto"/>
          </w:tcPr>
          <w:p w14:paraId="66CC6A1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(5.609)</w:t>
            </w:r>
          </w:p>
        </w:tc>
        <w:tc>
          <w:tcPr>
            <w:tcW w:w="0" w:type="auto"/>
          </w:tcPr>
          <w:p w14:paraId="4B0FDAD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(4.533)</w:t>
            </w:r>
          </w:p>
        </w:tc>
        <w:tc>
          <w:tcPr>
            <w:tcW w:w="0" w:type="auto"/>
          </w:tcPr>
          <w:p w14:paraId="3A4A363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(5.597)</w:t>
            </w:r>
          </w:p>
        </w:tc>
        <w:tc>
          <w:tcPr>
            <w:tcW w:w="0" w:type="auto"/>
          </w:tcPr>
          <w:p w14:paraId="4C0E3E2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(6.603)</w:t>
            </w:r>
          </w:p>
        </w:tc>
        <w:tc>
          <w:tcPr>
            <w:tcW w:w="0" w:type="auto"/>
          </w:tcPr>
          <w:p w14:paraId="5973797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(5.355)</w:t>
            </w:r>
          </w:p>
        </w:tc>
      </w:tr>
      <w:tr w14:paraId="1D6C7AFA">
        <w:tblPrEx>
          <w:tblCellMar>
            <w:top w:w="0" w:type="dxa"/>
            <w:left w:w="75" w:type="dxa"/>
            <w:bottom w:w="0" w:type="dxa"/>
            <w:right w:w="75" w:type="dxa"/>
          </w:tblCellMar>
        </w:tblPrEx>
        <w:trPr>
          <w:jc w:val="center"/>
        </w:trPr>
        <w:tc>
          <w:tcPr>
            <w:tcW w:w="0" w:type="auto"/>
            <w:vAlign w:val="bottom"/>
          </w:tcPr>
          <w:p w14:paraId="718884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IQ</w:t>
            </w:r>
          </w:p>
        </w:tc>
        <w:tc>
          <w:tcPr>
            <w:tcW w:w="0" w:type="auto"/>
          </w:tcPr>
          <w:p w14:paraId="1D5EB4D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0" w:type="auto"/>
          </w:tcPr>
          <w:p w14:paraId="554D1EF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w:t>
            </w:r>
          </w:p>
        </w:tc>
        <w:tc>
          <w:tcPr>
            <w:tcW w:w="0" w:type="auto"/>
          </w:tcPr>
          <w:p w14:paraId="0AAA72D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0" w:type="auto"/>
          </w:tcPr>
          <w:p w14:paraId="4803FB3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w:t>
            </w:r>
          </w:p>
        </w:tc>
        <w:tc>
          <w:tcPr>
            <w:tcW w:w="0" w:type="auto"/>
          </w:tcPr>
          <w:p w14:paraId="5BC962C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w:t>
            </w:r>
          </w:p>
        </w:tc>
        <w:tc>
          <w:tcPr>
            <w:tcW w:w="0" w:type="auto"/>
          </w:tcPr>
          <w:p w14:paraId="57DEE7B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w:t>
            </w:r>
          </w:p>
        </w:tc>
      </w:tr>
      <w:tr w14:paraId="58EB5C42">
        <w:tblPrEx>
          <w:tblCellMar>
            <w:top w:w="0" w:type="dxa"/>
            <w:left w:w="75" w:type="dxa"/>
            <w:bottom w:w="0" w:type="dxa"/>
            <w:right w:w="75" w:type="dxa"/>
          </w:tblCellMar>
        </w:tblPrEx>
        <w:trPr>
          <w:jc w:val="center"/>
        </w:trPr>
        <w:tc>
          <w:tcPr>
            <w:tcW w:w="0" w:type="auto"/>
            <w:vAlign w:val="bottom"/>
          </w:tcPr>
          <w:p w14:paraId="65B68955">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26BF6AC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(-11.020)</w:t>
            </w:r>
          </w:p>
        </w:tc>
        <w:tc>
          <w:tcPr>
            <w:tcW w:w="0" w:type="auto"/>
          </w:tcPr>
          <w:p w14:paraId="1870398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(-11.372)</w:t>
            </w:r>
          </w:p>
        </w:tc>
        <w:tc>
          <w:tcPr>
            <w:tcW w:w="0" w:type="auto"/>
          </w:tcPr>
          <w:p w14:paraId="245B8C5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(-10.879)</w:t>
            </w:r>
          </w:p>
        </w:tc>
        <w:tc>
          <w:tcPr>
            <w:tcW w:w="0" w:type="auto"/>
          </w:tcPr>
          <w:p w14:paraId="6724BEF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(-10.382)</w:t>
            </w:r>
          </w:p>
        </w:tc>
        <w:tc>
          <w:tcPr>
            <w:tcW w:w="0" w:type="auto"/>
          </w:tcPr>
          <w:p w14:paraId="07BE51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(-10.703)</w:t>
            </w:r>
          </w:p>
        </w:tc>
        <w:tc>
          <w:tcPr>
            <w:tcW w:w="0" w:type="auto"/>
          </w:tcPr>
          <w:p w14:paraId="2B39868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(-9.405)</w:t>
            </w:r>
          </w:p>
        </w:tc>
      </w:tr>
      <w:tr w14:paraId="5B8180B6">
        <w:tblPrEx>
          <w:tblCellMar>
            <w:top w:w="0" w:type="dxa"/>
            <w:left w:w="75" w:type="dxa"/>
            <w:bottom w:w="0" w:type="dxa"/>
            <w:right w:w="75" w:type="dxa"/>
          </w:tblCellMar>
        </w:tblPrEx>
        <w:trPr>
          <w:jc w:val="center"/>
        </w:trPr>
        <w:tc>
          <w:tcPr>
            <w:tcW w:w="0" w:type="auto"/>
            <w:vAlign w:val="bottom"/>
          </w:tcPr>
          <w:p w14:paraId="583F410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GDP</w:t>
            </w:r>
          </w:p>
        </w:tc>
        <w:tc>
          <w:tcPr>
            <w:tcW w:w="0" w:type="auto"/>
          </w:tcPr>
          <w:p w14:paraId="0DAF208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w:t>
            </w:r>
          </w:p>
        </w:tc>
        <w:tc>
          <w:tcPr>
            <w:tcW w:w="0" w:type="auto"/>
          </w:tcPr>
          <w:p w14:paraId="127EE9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w:t>
            </w:r>
          </w:p>
        </w:tc>
        <w:tc>
          <w:tcPr>
            <w:tcW w:w="0" w:type="auto"/>
          </w:tcPr>
          <w:p w14:paraId="29C0738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w:t>
            </w:r>
          </w:p>
        </w:tc>
        <w:tc>
          <w:tcPr>
            <w:tcW w:w="0" w:type="auto"/>
          </w:tcPr>
          <w:p w14:paraId="571D55B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0.006***</w:t>
            </w:r>
          </w:p>
        </w:tc>
        <w:tc>
          <w:tcPr>
            <w:tcW w:w="0" w:type="auto"/>
          </w:tcPr>
          <w:p w14:paraId="1B6E2C7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0.006***</w:t>
            </w:r>
          </w:p>
        </w:tc>
        <w:tc>
          <w:tcPr>
            <w:tcW w:w="0" w:type="auto"/>
          </w:tcPr>
          <w:p w14:paraId="6CAD9D8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0.007***</w:t>
            </w:r>
          </w:p>
        </w:tc>
      </w:tr>
      <w:tr w14:paraId="49CA98BD">
        <w:tblPrEx>
          <w:tblCellMar>
            <w:top w:w="0" w:type="dxa"/>
            <w:left w:w="75" w:type="dxa"/>
            <w:bottom w:w="0" w:type="dxa"/>
            <w:right w:w="75" w:type="dxa"/>
          </w:tblCellMar>
        </w:tblPrEx>
        <w:trPr>
          <w:jc w:val="center"/>
        </w:trPr>
        <w:tc>
          <w:tcPr>
            <w:tcW w:w="0" w:type="auto"/>
          </w:tcPr>
          <w:p w14:paraId="1233AE58">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63B432D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(4.773)</w:t>
            </w:r>
          </w:p>
        </w:tc>
        <w:tc>
          <w:tcPr>
            <w:tcW w:w="0" w:type="auto"/>
          </w:tcPr>
          <w:p w14:paraId="130F703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(4.391)</w:t>
            </w:r>
          </w:p>
        </w:tc>
        <w:tc>
          <w:tcPr>
            <w:tcW w:w="0" w:type="auto"/>
          </w:tcPr>
          <w:p w14:paraId="5251EA5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(5.294)</w:t>
            </w:r>
          </w:p>
        </w:tc>
        <w:tc>
          <w:tcPr>
            <w:tcW w:w="0" w:type="auto"/>
          </w:tcPr>
          <w:p w14:paraId="2B96FF9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(7.296)</w:t>
            </w:r>
          </w:p>
        </w:tc>
        <w:tc>
          <w:tcPr>
            <w:tcW w:w="0" w:type="auto"/>
          </w:tcPr>
          <w:p w14:paraId="5AD724D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(6.864)</w:t>
            </w:r>
          </w:p>
        </w:tc>
        <w:tc>
          <w:tcPr>
            <w:tcW w:w="0" w:type="auto"/>
          </w:tcPr>
          <w:p w14:paraId="0AADD4D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(8.500)</w:t>
            </w:r>
          </w:p>
        </w:tc>
      </w:tr>
      <w:tr w14:paraId="23751E28">
        <w:tblPrEx>
          <w:tblCellMar>
            <w:top w:w="0" w:type="dxa"/>
            <w:left w:w="75" w:type="dxa"/>
            <w:bottom w:w="0" w:type="dxa"/>
            <w:right w:w="75" w:type="dxa"/>
          </w:tblCellMar>
        </w:tblPrEx>
        <w:trPr>
          <w:jc w:val="center"/>
        </w:trPr>
        <w:tc>
          <w:tcPr>
            <w:tcW w:w="0" w:type="auto"/>
          </w:tcPr>
          <w:p w14:paraId="7C526EB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0" w:type="auto"/>
          </w:tcPr>
          <w:p w14:paraId="016D429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0.077***</w:t>
            </w:r>
          </w:p>
        </w:tc>
        <w:tc>
          <w:tcPr>
            <w:tcW w:w="0" w:type="auto"/>
          </w:tcPr>
          <w:p w14:paraId="57A036A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0.077***</w:t>
            </w:r>
          </w:p>
        </w:tc>
        <w:tc>
          <w:tcPr>
            <w:tcW w:w="0" w:type="auto"/>
          </w:tcPr>
          <w:p w14:paraId="385D8D6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0.092***</w:t>
            </w:r>
          </w:p>
        </w:tc>
        <w:tc>
          <w:tcPr>
            <w:tcW w:w="0" w:type="auto"/>
          </w:tcPr>
          <w:p w14:paraId="780724A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w:t>
            </w:r>
          </w:p>
        </w:tc>
        <w:tc>
          <w:tcPr>
            <w:tcW w:w="0" w:type="auto"/>
          </w:tcPr>
          <w:p w14:paraId="4514F76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w:t>
            </w:r>
          </w:p>
        </w:tc>
        <w:tc>
          <w:tcPr>
            <w:tcW w:w="0" w:type="auto"/>
          </w:tcPr>
          <w:p w14:paraId="5063E5D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0.141***</w:t>
            </w:r>
          </w:p>
        </w:tc>
      </w:tr>
      <w:tr w14:paraId="0BDC2742">
        <w:tblPrEx>
          <w:tblCellMar>
            <w:top w:w="0" w:type="dxa"/>
            <w:left w:w="75" w:type="dxa"/>
            <w:bottom w:w="0" w:type="dxa"/>
            <w:right w:w="75" w:type="dxa"/>
          </w:tblCellMar>
        </w:tblPrEx>
        <w:trPr>
          <w:jc w:val="center"/>
        </w:trPr>
        <w:tc>
          <w:tcPr>
            <w:tcW w:w="0" w:type="auto"/>
          </w:tcPr>
          <w:p w14:paraId="5F12AF15">
            <w:pPr>
              <w:widowControl w:val="0"/>
              <w:autoSpaceDE w:val="0"/>
              <w:autoSpaceDN w:val="0"/>
              <w:adjustRightInd w:val="0"/>
              <w:spacing w:after="0" w:line="240" w:lineRule="auto"/>
              <w:rPr>
                <w:rFonts w:ascii="Times New Roman" w:hAnsi="Times New Roman" w:cs="Times New Roman"/>
                <w:sz w:val="24"/>
                <w:szCs w:val="24"/>
              </w:rPr>
            </w:pPr>
          </w:p>
        </w:tc>
        <w:tc>
          <w:tcPr>
            <w:tcW w:w="0" w:type="auto"/>
          </w:tcPr>
          <w:p w14:paraId="6AD3AE90">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(4.895)</w:t>
            </w:r>
          </w:p>
        </w:tc>
        <w:tc>
          <w:tcPr>
            <w:tcW w:w="0" w:type="auto"/>
          </w:tcPr>
          <w:p w14:paraId="55DCC6C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(4.883)</w:t>
            </w:r>
          </w:p>
        </w:tc>
        <w:tc>
          <w:tcPr>
            <w:tcW w:w="0" w:type="auto"/>
          </w:tcPr>
          <w:p w14:paraId="11C2422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(5.854)</w:t>
            </w:r>
          </w:p>
        </w:tc>
        <w:tc>
          <w:tcPr>
            <w:tcW w:w="0" w:type="auto"/>
          </w:tcPr>
          <w:p w14:paraId="647133D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(3.918)</w:t>
            </w:r>
          </w:p>
        </w:tc>
        <w:tc>
          <w:tcPr>
            <w:tcW w:w="0" w:type="auto"/>
          </w:tcPr>
          <w:p w14:paraId="65DF0F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(3.935)</w:t>
            </w:r>
          </w:p>
        </w:tc>
        <w:tc>
          <w:tcPr>
            <w:tcW w:w="0" w:type="auto"/>
          </w:tcPr>
          <w:p w14:paraId="3973003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(4.859)</w:t>
            </w:r>
          </w:p>
        </w:tc>
      </w:tr>
      <w:tr w14:paraId="6851D9D8">
        <w:tblPrEx>
          <w:tblCellMar>
            <w:top w:w="0" w:type="dxa"/>
            <w:left w:w="75" w:type="dxa"/>
            <w:bottom w:w="0" w:type="dxa"/>
            <w:right w:w="75" w:type="dxa"/>
          </w:tblCellMar>
        </w:tblPrEx>
        <w:trPr>
          <w:trHeight w:val="68" w:hRule="atLeast"/>
          <w:jc w:val="center"/>
        </w:trPr>
        <w:tc>
          <w:tcPr>
            <w:tcW w:w="0" w:type="auto"/>
          </w:tcPr>
          <w:p w14:paraId="17DACA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Year FE</w:t>
            </w:r>
          </w:p>
        </w:tc>
        <w:tc>
          <w:tcPr>
            <w:tcW w:w="0" w:type="auto"/>
          </w:tcPr>
          <w:p w14:paraId="3F90803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Yes</w:t>
            </w:r>
          </w:p>
        </w:tc>
        <w:tc>
          <w:tcPr>
            <w:tcW w:w="0" w:type="auto"/>
          </w:tcPr>
          <w:p w14:paraId="25944C79">
            <w:pPr>
              <w:spacing w:after="0"/>
              <w:jc w:val="center"/>
            </w:pPr>
            <w:r>
              <w:rPr>
                <w:rFonts w:ascii="Times New Roman" w:hAnsi="Times New Roman" w:cs="Times New Roman"/>
                <w:sz w:val="24"/>
                <w:szCs w:val="24"/>
              </w:rPr>
              <w:t>Yes</w:t>
            </w:r>
          </w:p>
        </w:tc>
        <w:tc>
          <w:tcPr>
            <w:tcW w:w="0" w:type="auto"/>
          </w:tcPr>
          <w:p w14:paraId="45468D28">
            <w:pPr>
              <w:spacing w:after="0"/>
              <w:jc w:val="center"/>
            </w:pPr>
            <w:r>
              <w:rPr>
                <w:rFonts w:ascii="Times New Roman" w:hAnsi="Times New Roman" w:cs="Times New Roman"/>
                <w:sz w:val="24"/>
                <w:szCs w:val="24"/>
              </w:rPr>
              <w:t>Yes</w:t>
            </w:r>
          </w:p>
        </w:tc>
        <w:tc>
          <w:tcPr>
            <w:tcW w:w="0" w:type="auto"/>
          </w:tcPr>
          <w:p w14:paraId="3EA21125">
            <w:pPr>
              <w:spacing w:after="0"/>
              <w:jc w:val="center"/>
            </w:pPr>
            <w:r>
              <w:rPr>
                <w:rFonts w:ascii="Times New Roman" w:hAnsi="Times New Roman" w:cs="Times New Roman"/>
                <w:sz w:val="24"/>
                <w:szCs w:val="24"/>
              </w:rPr>
              <w:t>Yes</w:t>
            </w:r>
          </w:p>
        </w:tc>
        <w:tc>
          <w:tcPr>
            <w:tcW w:w="0" w:type="auto"/>
          </w:tcPr>
          <w:p w14:paraId="6A789B92">
            <w:pPr>
              <w:spacing w:after="0"/>
              <w:jc w:val="center"/>
            </w:pPr>
            <w:r>
              <w:rPr>
                <w:rFonts w:ascii="Times New Roman" w:hAnsi="Times New Roman" w:cs="Times New Roman"/>
                <w:sz w:val="24"/>
                <w:szCs w:val="24"/>
              </w:rPr>
              <w:t>Yes</w:t>
            </w:r>
          </w:p>
        </w:tc>
        <w:tc>
          <w:tcPr>
            <w:tcW w:w="0" w:type="auto"/>
          </w:tcPr>
          <w:p w14:paraId="2FF515CB">
            <w:pPr>
              <w:spacing w:after="0"/>
              <w:jc w:val="center"/>
            </w:pPr>
            <w:r>
              <w:rPr>
                <w:rFonts w:ascii="Times New Roman" w:hAnsi="Times New Roman" w:cs="Times New Roman"/>
                <w:sz w:val="24"/>
                <w:szCs w:val="24"/>
              </w:rPr>
              <w:t>Yes</w:t>
            </w:r>
          </w:p>
        </w:tc>
      </w:tr>
      <w:tr w14:paraId="57D26DDE">
        <w:tblPrEx>
          <w:tblCellMar>
            <w:top w:w="0" w:type="dxa"/>
            <w:left w:w="75" w:type="dxa"/>
            <w:bottom w:w="0" w:type="dxa"/>
            <w:right w:w="75" w:type="dxa"/>
          </w:tblCellMar>
        </w:tblPrEx>
        <w:trPr>
          <w:jc w:val="center"/>
        </w:trPr>
        <w:tc>
          <w:tcPr>
            <w:tcW w:w="0" w:type="auto"/>
          </w:tcPr>
          <w:p w14:paraId="271F302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0" w:type="auto"/>
          </w:tcPr>
          <w:p w14:paraId="7287053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12,285</w:t>
            </w:r>
          </w:p>
        </w:tc>
        <w:tc>
          <w:tcPr>
            <w:tcW w:w="0" w:type="auto"/>
          </w:tcPr>
          <w:p w14:paraId="40E0AA0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12,285</w:t>
            </w:r>
          </w:p>
        </w:tc>
        <w:tc>
          <w:tcPr>
            <w:tcW w:w="0" w:type="auto"/>
          </w:tcPr>
          <w:p w14:paraId="05E8E49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12,285</w:t>
            </w:r>
          </w:p>
        </w:tc>
        <w:tc>
          <w:tcPr>
            <w:tcW w:w="0" w:type="auto"/>
          </w:tcPr>
          <w:p w14:paraId="5295E78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12,267</w:t>
            </w:r>
          </w:p>
        </w:tc>
        <w:tc>
          <w:tcPr>
            <w:tcW w:w="0" w:type="auto"/>
          </w:tcPr>
          <w:p w14:paraId="5BDFA66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12,267</w:t>
            </w:r>
          </w:p>
        </w:tc>
        <w:tc>
          <w:tcPr>
            <w:tcW w:w="0" w:type="auto"/>
          </w:tcPr>
          <w:p w14:paraId="2E002D3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12,267</w:t>
            </w:r>
          </w:p>
        </w:tc>
      </w:tr>
      <w:tr w14:paraId="5219A333">
        <w:tblPrEx>
          <w:tblCellMar>
            <w:top w:w="0" w:type="dxa"/>
            <w:left w:w="75" w:type="dxa"/>
            <w:bottom w:w="0" w:type="dxa"/>
            <w:right w:w="75" w:type="dxa"/>
          </w:tblCellMar>
        </w:tblPrEx>
        <w:trPr>
          <w:jc w:val="center"/>
        </w:trPr>
        <w:tc>
          <w:tcPr>
            <w:tcW w:w="0" w:type="auto"/>
            <w:tcBorders>
              <w:top w:val="nil"/>
              <w:left w:val="nil"/>
              <w:bottom w:val="single" w:color="auto" w:sz="6" w:space="0"/>
              <w:right w:val="nil"/>
            </w:tcBorders>
          </w:tcPr>
          <w:p w14:paraId="3ECDB8E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Adjusted-R</w:t>
            </w:r>
            <w:r>
              <w:rPr>
                <w:rFonts w:ascii="Times New Roman" w:hAnsi="Times New Roman" w:eastAsia="Times New Roman" w:cs="Times New Roman"/>
                <w:sz w:val="24"/>
                <w:szCs w:val="24"/>
                <w:vertAlign w:val="superscript"/>
              </w:rPr>
              <w:t>2</w:t>
            </w:r>
          </w:p>
        </w:tc>
        <w:tc>
          <w:tcPr>
            <w:tcW w:w="0" w:type="auto"/>
            <w:tcBorders>
              <w:top w:val="nil"/>
              <w:left w:val="nil"/>
              <w:bottom w:val="single" w:color="auto" w:sz="6" w:space="0"/>
              <w:right w:val="nil"/>
            </w:tcBorders>
          </w:tcPr>
          <w:p w14:paraId="753BA59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0.0967</w:t>
            </w:r>
          </w:p>
        </w:tc>
        <w:tc>
          <w:tcPr>
            <w:tcW w:w="0" w:type="auto"/>
            <w:tcBorders>
              <w:top w:val="nil"/>
              <w:left w:val="nil"/>
              <w:bottom w:val="single" w:color="auto" w:sz="6" w:space="0"/>
              <w:right w:val="nil"/>
            </w:tcBorders>
          </w:tcPr>
          <w:p w14:paraId="0C4DC2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0.0967</w:t>
            </w:r>
          </w:p>
        </w:tc>
        <w:tc>
          <w:tcPr>
            <w:tcW w:w="0" w:type="auto"/>
            <w:tcBorders>
              <w:top w:val="nil"/>
              <w:left w:val="nil"/>
              <w:bottom w:val="single" w:color="auto" w:sz="6" w:space="0"/>
              <w:right w:val="nil"/>
            </w:tcBorders>
          </w:tcPr>
          <w:p w14:paraId="1E3C6CE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0.0984</w:t>
            </w:r>
          </w:p>
        </w:tc>
        <w:tc>
          <w:tcPr>
            <w:tcW w:w="0" w:type="auto"/>
            <w:tcBorders>
              <w:top w:val="nil"/>
              <w:left w:val="nil"/>
              <w:bottom w:val="single" w:color="auto" w:sz="6" w:space="0"/>
              <w:right w:val="nil"/>
            </w:tcBorders>
          </w:tcPr>
          <w:p w14:paraId="0F2A62C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0.0855</w:t>
            </w:r>
          </w:p>
        </w:tc>
        <w:tc>
          <w:tcPr>
            <w:tcW w:w="0" w:type="auto"/>
            <w:tcBorders>
              <w:top w:val="nil"/>
              <w:left w:val="nil"/>
              <w:bottom w:val="single" w:color="auto" w:sz="6" w:space="0"/>
              <w:right w:val="nil"/>
            </w:tcBorders>
          </w:tcPr>
          <w:p w14:paraId="681B96F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0.0858</w:t>
            </w:r>
          </w:p>
        </w:tc>
        <w:tc>
          <w:tcPr>
            <w:tcW w:w="0" w:type="auto"/>
            <w:tcBorders>
              <w:top w:val="nil"/>
              <w:left w:val="nil"/>
              <w:bottom w:val="single" w:color="auto" w:sz="6" w:space="0"/>
              <w:right w:val="nil"/>
            </w:tcBorders>
          </w:tcPr>
          <w:p w14:paraId="057AC66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0.0826</w:t>
            </w:r>
          </w:p>
        </w:tc>
      </w:tr>
    </w:tbl>
    <w:p w14:paraId="3C96B032">
      <w:pPr>
        <w:rPr>
          <w:rFonts w:ascii="Times New Roman" w:hAnsi="Times New Roman" w:cs="Times New Roman"/>
          <w:sz w:val="24"/>
          <w:szCs w:val="24"/>
        </w:rPr>
        <w:sectPr>
          <w:footerReference r:id="rId5" w:type="default"/>
          <w:pgSz w:w="11906" w:h="16838"/>
          <w:pgMar w:top="1440" w:right="1440" w:bottom="1440" w:left="1440" w:header="708" w:footer="708" w:gutter="0"/>
          <w:cols w:space="708" w:num="1"/>
          <w:docGrid w:linePitch="360" w:charSpace="0"/>
        </w:sectPr>
      </w:pPr>
    </w:p>
    <w:p w14:paraId="6A31C67D"/>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7999996"/>
      <w:docPartObj>
        <w:docPartGallery w:val="autotext"/>
      </w:docPartObj>
    </w:sdtPr>
    <w:sdtContent>
      <w:p w14:paraId="43B89872">
        <w:pPr>
          <w:pStyle w:val="5"/>
          <w:jc w:val="right"/>
        </w:pPr>
        <w:r>
          <w:fldChar w:fldCharType="begin"/>
        </w:r>
        <w:r>
          <w:instrText xml:space="preserve"> PAGE   \* MERGEFORMAT </w:instrText>
        </w:r>
        <w:r>
          <w:fldChar w:fldCharType="separate"/>
        </w:r>
        <w:r>
          <w:t>46</w:t>
        </w:r>
        <w:r>
          <w:fldChar w:fldCharType="end"/>
        </w:r>
      </w:p>
    </w:sdtContent>
  </w:sdt>
  <w:p w14:paraId="1BBD25FB">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14:paraId="1A36CF3A">
      <w:pPr>
        <w:pStyle w:val="7"/>
        <w:jc w:val="both"/>
        <w:rPr>
          <w:rFonts w:asciiTheme="majorBidi" w:hAnsiTheme="majorBidi" w:cstheme="majorBidi"/>
        </w:rPr>
      </w:pPr>
      <w:r>
        <w:rPr>
          <w:rStyle w:val="6"/>
          <w:rFonts w:asciiTheme="majorBidi" w:hAnsiTheme="majorBidi" w:cstheme="majorBidi"/>
        </w:rPr>
        <w:footnoteRef/>
      </w:r>
      <w:r>
        <w:rPr>
          <w:rFonts w:asciiTheme="majorBidi" w:hAnsiTheme="majorBidi" w:cstheme="majorBidi"/>
        </w:rPr>
        <w:t xml:space="preserve"> One limitation of stepwise regression is that it does not accommodate factor variables, such as firm fixed effects. Thus, we run a stepwise regression with only a year fixed effect (by manually creating year dummies).  However, our sample has more than 4000 firms, so generating more than 4000 firm dummies is methodologically inappropriate. Moreover, STATA does not allow firm fixed effects (firm dummies) in stepwise regression.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2"/>
    <w:footnote w:id="3"/>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A3AF7"/>
    <w:rsid w:val="11BA3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caption"/>
    <w:basedOn w:val="1"/>
    <w:next w:val="1"/>
    <w:unhideWhenUsed/>
    <w:qFormat/>
    <w:uiPriority w:val="35"/>
    <w:pPr>
      <w:spacing w:line="240" w:lineRule="auto"/>
    </w:pPr>
    <w:rPr>
      <w:i/>
      <w:iCs/>
      <w:color w:val="44546A" w:themeColor="text2"/>
      <w:sz w:val="18"/>
      <w:szCs w:val="18"/>
      <w14:textFill>
        <w14:solidFill>
          <w14:schemeClr w14:val="tx2"/>
        </w14:solidFill>
      </w14:textFill>
    </w:rPr>
  </w:style>
  <w:style w:type="paragraph" w:styleId="5">
    <w:name w:val="footer"/>
    <w:basedOn w:val="1"/>
    <w:unhideWhenUsed/>
    <w:qFormat/>
    <w:uiPriority w:val="99"/>
    <w:pPr>
      <w:tabs>
        <w:tab w:val="center" w:pos="4513"/>
        <w:tab w:val="right" w:pos="9026"/>
      </w:tabs>
      <w:spacing w:after="0" w:line="240" w:lineRule="auto"/>
    </w:pPr>
  </w:style>
  <w:style w:type="character" w:styleId="6">
    <w:name w:val="footnote reference"/>
    <w:basedOn w:val="2"/>
    <w:unhideWhenUsed/>
    <w:qFormat/>
    <w:uiPriority w:val="99"/>
    <w:rPr>
      <w:vertAlign w:val="superscript"/>
    </w:rPr>
  </w:style>
  <w:style w:type="paragraph" w:styleId="7">
    <w:name w:val="footnote text"/>
    <w:basedOn w:val="1"/>
    <w:unhideWhenUsed/>
    <w:qFormat/>
    <w:uiPriority w:val="99"/>
    <w:pPr>
      <w:spacing w:after="0" w:line="240" w:lineRule="auto"/>
    </w:pPr>
    <w:rPr>
      <w:sz w:val="20"/>
      <w:szCs w:val="20"/>
    </w:rPr>
  </w:style>
  <w:style w:type="table" w:styleId="8">
    <w:name w:val="Table Grid"/>
    <w:basedOn w:val="3"/>
    <w:qFormat/>
    <w:uiPriority w:val="39"/>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2026-07-03T04:42:00Z</dcterms:created>
  <dc:creator>TNQ</dc:creator>
  <cp:lastModifiedBy>TNQ</cp:lastModifiedBy>
  <dcterms:modified xsi:type="dcterms:W3CDTF">2026-07-03T04:45:47Z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2057-12.2.0.23203</vt:lpwstr>
  </property>
  <property fmtid="{D5CDD505-2E9C-101B-9397-08002B2CF9AE}" pid="3" name="ICV">
    <vt:lpwstr>36640B85CD2347A1983B288C35AFE231_11</vt:lpwstr>
  </property>
</Properties>
</file>