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8B82">
      <w:pPr>
        <w:tabs>
          <w:tab w:val="left" w:pos="1658"/>
        </w:tabs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Appendix</w:t>
      </w:r>
    </w:p>
    <w:tbl>
      <w:tblPr>
        <w:tblStyle w:val="3"/>
        <w:tblW w:w="10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8370"/>
      </w:tblGrid>
      <w:tr w14:paraId="6DDE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ADB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Variables  </w:t>
            </w:r>
          </w:p>
        </w:tc>
        <w:tc>
          <w:tcPr>
            <w:tcW w:w="83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E4A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Description </w:t>
            </w:r>
          </w:p>
        </w:tc>
      </w:tr>
      <w:tr w14:paraId="7EF89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0CD1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LAWSUIT</w:t>
            </w:r>
          </w:p>
        </w:tc>
        <w:tc>
          <w:tcPr>
            <w:tcW w:w="837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675C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total number of lawsuits filed against a firm in year t</w:t>
            </w:r>
          </w:p>
        </w:tc>
      </w:tr>
      <w:tr w14:paraId="27CE8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3AEE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SUIT_COST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5A05B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The natural logarithm of one plus litigation costs incurred by the defendant firm </w:t>
            </w:r>
          </w:p>
        </w:tc>
      </w:tr>
      <w:tr w14:paraId="70F7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654BA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SUIT_COST (mln RMB)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2274A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Anti-log of SUIT_COST  </w:t>
            </w:r>
          </w:p>
        </w:tc>
      </w:tr>
      <w:tr w14:paraId="44C7B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3A71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RMC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1E30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dummy variable coded 1 if a firm forms a standalone RMC, and 0 otherwise</w:t>
            </w:r>
          </w:p>
        </w:tc>
      </w:tr>
      <w:tr w14:paraId="360A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3D7AF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RMCSIZE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323BA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total number of directors on the RMC</w:t>
            </w:r>
          </w:p>
        </w:tc>
      </w:tr>
      <w:tr w14:paraId="7CF8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5055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RMCIND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70155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proportion of independent directors on the RMC</w:t>
            </w:r>
          </w:p>
        </w:tc>
      </w:tr>
      <w:tr w14:paraId="1748C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6F2B4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RMC_HC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6A74A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Refers to the human capital aspect of RMC measured as the proportion of directors on the RMC (i) who are working as a teacher in a university, college, or institutions, (ii) who have previous work experience in risk management, audit, legal department, (iii) who has financial expertise </w:t>
            </w:r>
          </w:p>
        </w:tc>
      </w:tr>
      <w:tr w14:paraId="56997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5E368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RMC_LEGEX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6DC26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dummy variable coded 1 if there is at least an RMC member who has legal expertise on the RMC, and 0 otherwise. Although this is a component of RMC human capital, we measure it as a standalone variable because of its categorical nature</w:t>
            </w:r>
          </w:p>
        </w:tc>
      </w:tr>
      <w:tr w14:paraId="3D3D8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5978E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AC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0E005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dummy variable coded 1 if a firm has an audit committee, and 0 otherwise</w:t>
            </w:r>
          </w:p>
        </w:tc>
      </w:tr>
      <w:tr w14:paraId="6E2E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7DB8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BSIZE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2203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number of directors on the board</w:t>
            </w:r>
          </w:p>
        </w:tc>
      </w:tr>
      <w:tr w14:paraId="70F8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0F081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BIND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444D9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proportion of independent directors on the board</w:t>
            </w:r>
          </w:p>
        </w:tc>
      </w:tr>
      <w:tr w14:paraId="2280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0B87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DUAL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63A74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 indicator variable coded 1 if the CEO is also the chairman of the board, and 0 otherwise</w:t>
            </w:r>
          </w:p>
        </w:tc>
      </w:tr>
      <w:tr w14:paraId="24E2F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28DAD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BTM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6F1F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Book-to-market ratio measured as total book value scaled by total market value</w:t>
            </w:r>
          </w:p>
        </w:tc>
      </w:tr>
      <w:tr w14:paraId="3CE5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3263A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ROA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345F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Return on assets measured by net profit scaled by total assets</w:t>
            </w:r>
          </w:p>
        </w:tc>
      </w:tr>
      <w:tr w14:paraId="72CC3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4B20B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SIZE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407C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firm size measured as the natural log of total assets</w:t>
            </w:r>
          </w:p>
        </w:tc>
      </w:tr>
      <w:tr w14:paraId="1093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2032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LOSS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4945A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dummy variable coded 1 if a firm incurred a loss, and 0 otherwise</w:t>
            </w:r>
          </w:p>
        </w:tc>
      </w:tr>
      <w:tr w14:paraId="594EC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7751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DEBT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0170A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firm’s leverage measured by total debts to total assets</w:t>
            </w:r>
          </w:p>
        </w:tc>
      </w:tr>
      <w:tr w14:paraId="0170B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3F3B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FCS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66631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Financial constraints (FCS) coded as 1 if a firm is financially constrained, and 0 otherwise We use the SA index for calculating the financial constraints factor using the following FC= (-0.737*SIZE) + (0.043* SIZE</w:t>
            </w:r>
            <w:r>
              <w:rPr>
                <w:rFonts w:asciiTheme="majorBidi" w:hAnsiTheme="majorBidi" w:cstheme="majorBidi"/>
                <w:vertAlign w:val="superscript"/>
              </w:rPr>
              <w:t>2</w:t>
            </w:r>
            <w:r>
              <w:rPr>
                <w:rFonts w:asciiTheme="majorBidi" w:hAnsiTheme="majorBidi" w:cstheme="majorBidi"/>
              </w:rPr>
              <w:t>) - (0.040*AGE). Where SIZE refers to the firm size measured as the total assets and AGE refers to the number of years a firm has been listed</w:t>
            </w:r>
          </w:p>
        </w:tc>
      </w:tr>
      <w:tr w14:paraId="46B8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5D65F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BIG4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2B6E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dummy indicator coded 1 if a firm is audited by a Big Four audit firm, and 0 otherwise</w:t>
            </w:r>
          </w:p>
        </w:tc>
      </w:tr>
      <w:tr w14:paraId="2A30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right w:val="nil"/>
            </w:tcBorders>
          </w:tcPr>
          <w:p w14:paraId="3CCE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SOE</w:t>
            </w:r>
          </w:p>
        </w:tc>
        <w:tc>
          <w:tcPr>
            <w:tcW w:w="8370" w:type="dxa"/>
            <w:tcBorders>
              <w:top w:val="nil"/>
              <w:left w:val="nil"/>
              <w:right w:val="nil"/>
            </w:tcBorders>
          </w:tcPr>
          <w:p w14:paraId="47D0A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dummy variable coded 1 if the ultimate controller is the government, and 0 otherwise</w:t>
            </w:r>
          </w:p>
        </w:tc>
      </w:tr>
      <w:tr w14:paraId="4102A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1B97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ASY</w:t>
            </w:r>
          </w:p>
        </w:tc>
        <w:tc>
          <w:tcPr>
            <w:tcW w:w="8370" w:type="dxa"/>
            <w:vMerge w:val="restart"/>
            <w:tcBorders>
              <w:top w:val="nil"/>
              <w:left w:val="nil"/>
              <w:right w:val="nil"/>
            </w:tcBorders>
          </w:tcPr>
          <w:p w14:paraId="111DD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Refers to information asymmetry proxied by analyst forecast dispersion which is measured as the standard deviation of analysts’ earnings forecasts for a firm at year t. </w:t>
            </w:r>
          </w:p>
        </w:tc>
      </w:tr>
      <w:tr w14:paraId="4743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1E93F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370" w:type="dxa"/>
            <w:vMerge w:val="continue"/>
            <w:tcBorders>
              <w:left w:val="nil"/>
              <w:right w:val="nil"/>
            </w:tcBorders>
          </w:tcPr>
          <w:p w14:paraId="2C8D6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14:paraId="562B0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0C9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RMC_AC</w:t>
            </w:r>
          </w:p>
        </w:tc>
        <w:tc>
          <w:tcPr>
            <w:tcW w:w="8370" w:type="dxa"/>
            <w:tcBorders>
              <w:left w:val="nil"/>
              <w:bottom w:val="single" w:color="auto" w:sz="4" w:space="0"/>
              <w:right w:val="nil"/>
            </w:tcBorders>
          </w:tcPr>
          <w:p w14:paraId="1E239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 indicator variable coded one if the firm’s  RMC has at least one member who serves  also as a member of the audit committee, zero otherwise</w:t>
            </w:r>
          </w:p>
        </w:tc>
      </w:tr>
    </w:tbl>
    <w:p w14:paraId="70FF9108">
      <w:pPr>
        <w:tabs>
          <w:tab w:val="left" w:pos="1658"/>
        </w:tabs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Note: </w:t>
      </w:r>
      <w:r>
        <w:rPr>
          <w:rFonts w:asciiTheme="majorBidi" w:hAnsiTheme="majorBidi" w:cstheme="majorBidi"/>
        </w:rPr>
        <w:t>This Appendix describes all variables used in the study</w:t>
      </w:r>
    </w:p>
    <w:p w14:paraId="176BDB17">
      <w:pPr>
        <w:tabs>
          <w:tab w:val="left" w:pos="1658"/>
        </w:tabs>
        <w:spacing w:after="0"/>
        <w:rPr>
          <w:rFonts w:asciiTheme="majorBidi" w:hAnsiTheme="majorBidi" w:cstheme="majorBidi"/>
          <w:b/>
          <w:bCs/>
          <w:color w:val="7030A0"/>
          <w:sz w:val="20"/>
          <w:szCs w:val="20"/>
        </w:rPr>
      </w:pPr>
    </w:p>
    <w:p w14:paraId="1FC0CC83">
      <w:pPr>
        <w:tabs>
          <w:tab w:val="left" w:pos="1658"/>
        </w:tabs>
        <w:spacing w:after="0"/>
        <w:rPr>
          <w:rFonts w:asciiTheme="majorBidi" w:hAnsiTheme="majorBidi" w:cstheme="majorBidi"/>
          <w:b/>
          <w:bCs/>
          <w:color w:val="7030A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7030A0"/>
          <w:sz w:val="20"/>
          <w:szCs w:val="20"/>
        </w:rPr>
        <w:t xml:space="preserve"> </w:t>
      </w:r>
    </w:p>
    <w:p w14:paraId="72CD822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939C9"/>
    <w:rsid w:val="5C6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2026-07-10T10:20:00Z</dcterms:created>
  <dc:creator>TNQ</dc:creator>
  <cp:lastModifiedBy>TNQ</cp:lastModifiedBy>
  <dcterms:modified xsi:type="dcterms:W3CDTF">2026-07-10T10:23:39Z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2057-12.2.0.23206</vt:lpwstr>
  </property>
  <property fmtid="{D5CDD505-2E9C-101B-9397-08002B2CF9AE}" pid="3" name="ICV">
    <vt:lpwstr>D19583C813BC4FCFA01B604F680E20D9_11</vt:lpwstr>
  </property>
</Properties>
</file>