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8"/>
        <w:tblW w:w="9039" w:type="dxa"/>
        <w:tblBorders>
          <w:top w:val="single" w:sz="4" w:space="0" w:color="auto"/>
          <w:left w:val="none" w:sz="0" w:space="0" w:color="auto"/>
          <w:bottom w:val="single" w:sz="4" w:space="0" w:color="auto"/>
          <w:right w:val="none" w:sz="0" w:space="0" w:color="auto"/>
          <w:insideH w:val="single" w:sz="4" w:space="0" w:color="auto"/>
        </w:tblBorders>
        <w:tblLayout w:type="fixed"/>
        <w:tblLook w:val="04A0" w:firstRow="1" w:lastRow="0" w:firstColumn="1" w:lastColumn="0" w:noHBand="0" w:noVBand="1"/>
      </w:tblPr>
      <w:tblGrid>
        <w:gridCol w:w="1809"/>
        <w:gridCol w:w="7230"/>
      </w:tblGrid>
      <w:tr w:rsidR="00F23F99" w:rsidRPr="00A53D84" w:rsidTr="00792972">
        <w:tc>
          <w:tcPr>
            <w:tcW w:w="9039" w:type="dxa"/>
            <w:gridSpan w:val="2"/>
            <w:tcBorders>
              <w:top w:val="nil"/>
              <w:left w:val="nil"/>
              <w:bottom w:val="single" w:sz="4" w:space="0" w:color="auto"/>
              <w:right w:val="nil"/>
            </w:tcBorders>
            <w:vAlign w:val="center"/>
          </w:tcPr>
          <w:p w:rsidR="00F23F99" w:rsidRPr="00A53D84" w:rsidRDefault="00F23F99" w:rsidP="00792972">
            <w:pPr>
              <w:widowControl w:val="0"/>
              <w:spacing w:before="100" w:beforeAutospacing="1" w:after="100" w:afterAutospacing="1"/>
              <w:jc w:val="both"/>
              <w:outlineLvl w:val="0"/>
              <w:rPr>
                <w:b/>
                <w:color w:val="2F5496"/>
                <w:sz w:val="16"/>
                <w:szCs w:val="16"/>
              </w:rPr>
            </w:pPr>
            <w:bookmarkStart w:id="0" w:name="_Hlk213530735"/>
            <w:bookmarkStart w:id="1" w:name="_Hlk213530804"/>
            <w:r w:rsidRPr="00A53D84">
              <w:rPr>
                <w:rFonts w:ascii="Garamond" w:hAnsi="Garamond" w:cs="Times New Roman"/>
                <w:b/>
                <w:bCs/>
                <w:kern w:val="44"/>
                <w:sz w:val="16"/>
                <w:szCs w:val="16"/>
                <w:lang w:val="en-US" w:bidi="ar"/>
              </w:rPr>
              <w:t>Appendix A</w:t>
            </w:r>
            <w:bookmarkEnd w:id="0"/>
          </w:p>
        </w:tc>
      </w:tr>
      <w:tr w:rsidR="00F23F99" w:rsidRPr="00A53D84" w:rsidTr="00792972">
        <w:trPr>
          <w:trHeight w:val="90"/>
        </w:trPr>
        <w:tc>
          <w:tcPr>
            <w:tcW w:w="1809" w:type="dxa"/>
            <w:tcBorders>
              <w:top w:val="single" w:sz="4" w:space="0" w:color="auto"/>
              <w:left w:val="nil"/>
              <w:bottom w:val="single" w:sz="4" w:space="0" w:color="auto"/>
              <w:right w:val="nil"/>
            </w:tcBorders>
            <w:vAlign w:val="center"/>
          </w:tcPr>
          <w:p w:rsidR="00F23F99" w:rsidRPr="00A53D84" w:rsidRDefault="00F23F99" w:rsidP="00792972">
            <w:pPr>
              <w:jc w:val="both"/>
              <w:rPr>
                <w:rFonts w:ascii="Times New Roman" w:hAnsi="Times New Roman" w:cs="Times New Roman"/>
                <w:b/>
                <w:bCs/>
                <w:sz w:val="16"/>
                <w:szCs w:val="16"/>
              </w:rPr>
            </w:pPr>
            <w:r w:rsidRPr="00A53D84">
              <w:rPr>
                <w:rFonts w:ascii="Times New Roman" w:hAnsi="Times New Roman" w:cs="Times New Roman"/>
                <w:b/>
                <w:bCs/>
                <w:sz w:val="16"/>
                <w:szCs w:val="16"/>
              </w:rPr>
              <w:t>Variable</w:t>
            </w:r>
          </w:p>
        </w:tc>
        <w:tc>
          <w:tcPr>
            <w:tcW w:w="7230" w:type="dxa"/>
            <w:tcBorders>
              <w:top w:val="single" w:sz="4" w:space="0" w:color="auto"/>
              <w:left w:val="nil"/>
              <w:bottom w:val="single" w:sz="4" w:space="0" w:color="auto"/>
              <w:right w:val="nil"/>
            </w:tcBorders>
            <w:vAlign w:val="center"/>
          </w:tcPr>
          <w:p w:rsidR="00F23F99" w:rsidRPr="00A53D84" w:rsidRDefault="00F23F99" w:rsidP="00792972">
            <w:pPr>
              <w:jc w:val="both"/>
              <w:rPr>
                <w:rFonts w:ascii="Times New Roman" w:hAnsi="Times New Roman" w:cs="Times New Roman"/>
                <w:b/>
                <w:bCs/>
                <w:sz w:val="16"/>
                <w:szCs w:val="16"/>
              </w:rPr>
            </w:pPr>
            <w:r w:rsidRPr="00A53D84">
              <w:rPr>
                <w:rFonts w:ascii="Times New Roman" w:hAnsi="Times New Roman" w:cs="Times New Roman"/>
                <w:b/>
                <w:bCs/>
                <w:sz w:val="16"/>
                <w:szCs w:val="16"/>
              </w:rPr>
              <w:t>Definition &amp; Measurement</w:t>
            </w:r>
          </w:p>
        </w:tc>
      </w:tr>
      <w:tr w:rsidR="00F23F99" w:rsidRPr="00A53D84" w:rsidTr="00792972">
        <w:tc>
          <w:tcPr>
            <w:tcW w:w="9039" w:type="dxa"/>
            <w:gridSpan w:val="2"/>
            <w:tcBorders>
              <w:top w:val="single" w:sz="4" w:space="0" w:color="auto"/>
              <w:left w:val="nil"/>
              <w:bottom w:val="single" w:sz="4" w:space="0" w:color="auto"/>
              <w:right w:val="nil"/>
            </w:tcBorders>
            <w:vAlign w:val="center"/>
          </w:tcPr>
          <w:p w:rsidR="00F23F99" w:rsidRPr="00A53D84" w:rsidRDefault="00F23F99" w:rsidP="00792972">
            <w:pPr>
              <w:jc w:val="both"/>
              <w:rPr>
                <w:rFonts w:ascii="Times New Roman" w:hAnsi="Times New Roman" w:cs="Times New Roman"/>
                <w:b/>
                <w:bCs/>
                <w:i/>
                <w:iCs/>
                <w:sz w:val="16"/>
                <w:szCs w:val="16"/>
              </w:rPr>
            </w:pPr>
            <w:r w:rsidRPr="00A53D84">
              <w:rPr>
                <w:rFonts w:ascii="Times New Roman" w:hAnsi="Times New Roman" w:cs="Times New Roman"/>
                <w:b/>
                <w:bCs/>
                <w:i/>
                <w:iCs/>
                <w:sz w:val="16"/>
                <w:szCs w:val="16"/>
              </w:rPr>
              <w:t>Dependent variables</w:t>
            </w:r>
            <w:r w:rsidRPr="00A53D84">
              <w:rPr>
                <w:rFonts w:ascii="Times New Roman" w:hAnsi="Times New Roman" w:cs="Times New Roman" w:hint="eastAsia"/>
                <w:b/>
                <w:bCs/>
                <w:i/>
                <w:iCs/>
                <w:sz w:val="16"/>
                <w:szCs w:val="16"/>
              </w:rPr>
              <w:t xml:space="preserve"> (A</w:t>
            </w:r>
            <w:r w:rsidRPr="00A53D84">
              <w:rPr>
                <w:rFonts w:ascii="Times New Roman" w:hAnsi="Times New Roman" w:cs="Times New Roman"/>
                <w:b/>
                <w:bCs/>
                <w:i/>
                <w:iCs/>
                <w:sz w:val="16"/>
                <w:szCs w:val="16"/>
              </w:rPr>
              <w:t xml:space="preserve">nnual </w:t>
            </w:r>
            <w:r w:rsidRPr="00A53D84">
              <w:rPr>
                <w:rFonts w:ascii="Times New Roman" w:hAnsi="Times New Roman" w:cs="Times New Roman" w:hint="eastAsia"/>
                <w:b/>
                <w:bCs/>
                <w:i/>
                <w:iCs/>
                <w:sz w:val="16"/>
                <w:szCs w:val="16"/>
              </w:rPr>
              <w:t>R</w:t>
            </w:r>
            <w:r w:rsidRPr="00A53D84">
              <w:rPr>
                <w:rFonts w:ascii="Times New Roman" w:hAnsi="Times New Roman" w:cs="Times New Roman"/>
                <w:b/>
                <w:bCs/>
                <w:i/>
                <w:iCs/>
                <w:sz w:val="16"/>
                <w:szCs w:val="16"/>
              </w:rPr>
              <w:t>eport</w:t>
            </w:r>
            <w:r w:rsidRPr="00A53D84">
              <w:rPr>
                <w:rFonts w:ascii="Times New Roman" w:hAnsi="Times New Roman" w:cs="Times New Roman" w:hint="eastAsia"/>
                <w:b/>
                <w:bCs/>
                <w:i/>
                <w:iCs/>
                <w:sz w:val="16"/>
                <w:szCs w:val="16"/>
              </w:rPr>
              <w:t xml:space="preserve"> Tone)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sz w:val="16"/>
                <w:szCs w:val="16"/>
              </w:rPr>
              <w:t>Tone index (or say sentiment metric), calculated as the proportion of positive words in the sentences, in the annual report.</w:t>
            </w:r>
          </w:p>
          <w:p w:rsidR="00F23F99" w:rsidRPr="00A53D84" w:rsidRDefault="00F23F99" w:rsidP="00792972">
            <w:pPr>
              <w:jc w:val="both"/>
              <w:rPr>
                <w:sz w:val="16"/>
                <w:szCs w:val="16"/>
              </w:rPr>
            </w:pP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i/>
                <w:iCs/>
                <w:sz w:val="16"/>
                <w:szCs w:val="16"/>
              </w:rPr>
              <w:t xml:space="preserve"> </w:t>
            </w:r>
            <w:r w:rsidRPr="00A53D84">
              <w:rPr>
                <w:rFonts w:ascii="Times New Roman" w:hAnsi="Times New Roman" w:cs="Times New Roman"/>
                <w:sz w:val="16"/>
                <w:szCs w:val="16"/>
              </w:rPr>
              <w:t>= Number of positive words</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 Number of sentences</w:t>
            </w:r>
            <w:r w:rsidRPr="00A53D84">
              <w:rPr>
                <w:rFonts w:ascii="Times New Roman" w:hAnsi="Times New Roman" w:cs="Times New Roman"/>
                <w:i/>
                <w:iCs/>
                <w:sz w:val="16"/>
                <w:szCs w:val="16"/>
                <w:vertAlign w:val="subscript"/>
              </w:rPr>
              <w:t>i,t</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TONE_P</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 xml:space="preserve">Tone Peer index, comparison of </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with the industry average, calculated as </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minus the average of </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of firms in the same industry in the same year, in the annual report.</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TONE_S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Tone Standardised Score index,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e each Tone index</w:t>
            </w:r>
            <w:r w:rsidRPr="00A53D84">
              <w:rPr>
                <w:rFonts w:ascii="Times New Roman" w:hAnsi="Times New Roman" w:cs="Times New Roman"/>
                <w:i/>
                <w:iCs/>
                <w:sz w:val="16"/>
                <w:szCs w:val="16"/>
              </w:rPr>
              <w:t xml:space="preserve"> (TONEi,t) </w:t>
            </w:r>
            <w:r w:rsidRPr="00A53D84">
              <w:rPr>
                <w:rFonts w:ascii="Times New Roman" w:hAnsi="Times New Roman" w:cs="Times New Roman"/>
                <w:sz w:val="16"/>
                <w:szCs w:val="16"/>
              </w:rPr>
              <w:t>by industry and year (mean = 0 and standard deviation = 1). The Tone standardised score index calculation steps are as follows: subtract the average value of each Tone index</w:t>
            </w:r>
            <w:r w:rsidRPr="00A53D84">
              <w:rPr>
                <w:rFonts w:ascii="Times New Roman" w:hAnsi="Times New Roman" w:cs="Times New Roman"/>
                <w:i/>
                <w:iCs/>
                <w:sz w:val="16"/>
                <w:szCs w:val="16"/>
              </w:rPr>
              <w:t xml:space="preserve"> (TONEi,t) </w:t>
            </w:r>
            <w:r w:rsidRPr="00A53D84">
              <w:rPr>
                <w:rFonts w:ascii="Times New Roman" w:hAnsi="Times New Roman" w:cs="Times New Roman"/>
                <w:sz w:val="16"/>
                <w:szCs w:val="16"/>
              </w:rPr>
              <w:t>by industry and year, and divide by the standard deviation of each indicator calculated by year and industry to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e. According to the definition, the larger the</w:t>
            </w:r>
            <w:r w:rsidRPr="00A53D84">
              <w:rPr>
                <w:rFonts w:ascii="Times New Roman" w:hAnsi="Times New Roman" w:cs="Times New Roman"/>
                <w:i/>
                <w:iCs/>
                <w:sz w:val="16"/>
                <w:szCs w:val="16"/>
              </w:rPr>
              <w:t xml:space="preserve"> TONE_S </w:t>
            </w:r>
            <w:r w:rsidRPr="00A53D84">
              <w:rPr>
                <w:rFonts w:ascii="Times New Roman" w:hAnsi="Times New Roman" w:cs="Times New Roman"/>
                <w:sz w:val="16"/>
                <w:szCs w:val="16"/>
              </w:rPr>
              <w:t>value, the greater the positive emotion word proportion in the firm's annual report, compared with the normal status difference of the industry in that year.</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TONEF</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sz w:val="16"/>
                <w:szCs w:val="16"/>
              </w:rPr>
              <w:t>Tone Full index, the sum of the number of positive and negative words is divided by the number of sentences, in the annual report.</w:t>
            </w:r>
          </w:p>
          <w:p w:rsidR="00F23F99" w:rsidRPr="00A53D84" w:rsidRDefault="00F23F99" w:rsidP="00792972">
            <w:pPr>
              <w:jc w:val="both"/>
              <w:rPr>
                <w:sz w:val="16"/>
                <w:szCs w:val="16"/>
                <w:vertAlign w:val="subscript"/>
              </w:rPr>
            </w:pPr>
            <w:r w:rsidRPr="00A53D84">
              <w:rPr>
                <w:rFonts w:ascii="Times New Roman" w:hAnsi="Times New Roman" w:cs="Times New Roman"/>
                <w:i/>
                <w:iCs/>
                <w:sz w:val="16"/>
                <w:szCs w:val="16"/>
              </w:rPr>
              <w:t>TONEF</w:t>
            </w:r>
            <w:r w:rsidRPr="00A53D84">
              <w:rPr>
                <w:rFonts w:ascii="Times New Roman" w:hAnsi="Times New Roman" w:cs="Times New Roman"/>
                <w:i/>
                <w:iCs/>
                <w:sz w:val="16"/>
                <w:szCs w:val="16"/>
                <w:vertAlign w:val="subscript"/>
              </w:rPr>
              <w:t>i,t</w:t>
            </w:r>
            <w:r w:rsidRPr="00A53D84">
              <w:rPr>
                <w:rFonts w:ascii="Times New Roman" w:hAnsi="Times New Roman" w:cs="Times New Roman"/>
                <w:i/>
                <w:iCs/>
                <w:sz w:val="16"/>
                <w:szCs w:val="16"/>
              </w:rPr>
              <w:t xml:space="preserve"> </w:t>
            </w:r>
            <w:r w:rsidRPr="00A53D84">
              <w:rPr>
                <w:rFonts w:ascii="Times New Roman" w:hAnsi="Times New Roman" w:cs="Times New Roman"/>
                <w:sz w:val="16"/>
                <w:szCs w:val="16"/>
              </w:rPr>
              <w:t>= (Number of positive words</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 Number of negative words</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 Number of sentences</w:t>
            </w:r>
            <w:r w:rsidRPr="00A53D84">
              <w:rPr>
                <w:rFonts w:ascii="Times New Roman" w:hAnsi="Times New Roman" w:cs="Times New Roman"/>
                <w:i/>
                <w:iCs/>
                <w:sz w:val="16"/>
                <w:szCs w:val="16"/>
                <w:vertAlign w:val="subscript"/>
              </w:rPr>
              <w:t>i,t</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TONEF_P</w:t>
            </w:r>
          </w:p>
        </w:tc>
        <w:tc>
          <w:tcPr>
            <w:tcW w:w="7230" w:type="dxa"/>
            <w:tcBorders>
              <w:top w:val="nil"/>
              <w:left w:val="nil"/>
              <w:bottom w:val="nil"/>
              <w:right w:val="nil"/>
            </w:tcBorders>
            <w:vAlign w:val="center"/>
          </w:tcPr>
          <w:p w:rsidR="00F23F99" w:rsidRPr="00A53D84" w:rsidRDefault="00F23F99" w:rsidP="00792972">
            <w:pPr>
              <w:jc w:val="both"/>
              <w:rPr>
                <w:sz w:val="16"/>
                <w:szCs w:val="16"/>
              </w:rPr>
            </w:pPr>
            <w:r w:rsidRPr="00A53D84">
              <w:rPr>
                <w:rFonts w:ascii="Times New Roman" w:hAnsi="Times New Roman" w:cs="Times New Roman"/>
                <w:sz w:val="16"/>
                <w:szCs w:val="16"/>
              </w:rPr>
              <w:t xml:space="preserve">Tone Full Peer index, comparison of </w:t>
            </w:r>
            <w:r w:rsidRPr="00A53D84">
              <w:rPr>
                <w:rFonts w:ascii="Times New Roman" w:hAnsi="Times New Roman" w:cs="Times New Roman"/>
                <w:i/>
                <w:iCs/>
                <w:sz w:val="16"/>
                <w:szCs w:val="16"/>
              </w:rPr>
              <w:t>TONEF</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with the industry average.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TONEF_S</w:t>
            </w:r>
          </w:p>
        </w:tc>
        <w:tc>
          <w:tcPr>
            <w:tcW w:w="7230" w:type="dxa"/>
            <w:tcBorders>
              <w:top w:val="nil"/>
              <w:left w:val="nil"/>
              <w:bottom w:val="nil"/>
              <w:right w:val="nil"/>
            </w:tcBorders>
            <w:vAlign w:val="center"/>
          </w:tcPr>
          <w:p w:rsidR="00F23F99" w:rsidRPr="00A53D84" w:rsidRDefault="00F23F99" w:rsidP="00792972">
            <w:pPr>
              <w:jc w:val="both"/>
              <w:rPr>
                <w:sz w:val="16"/>
                <w:szCs w:val="16"/>
              </w:rPr>
            </w:pPr>
            <w:r w:rsidRPr="00A53D84">
              <w:rPr>
                <w:rFonts w:ascii="Times New Roman" w:hAnsi="Times New Roman" w:cs="Times New Roman"/>
                <w:sz w:val="16"/>
                <w:szCs w:val="16"/>
              </w:rPr>
              <w:t>Tone Full Standardised Score index,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e each Tone Full index</w:t>
            </w:r>
            <w:r w:rsidRPr="00A53D84">
              <w:rPr>
                <w:rFonts w:ascii="Times New Roman" w:hAnsi="Times New Roman" w:cs="Times New Roman"/>
                <w:i/>
                <w:iCs/>
                <w:sz w:val="16"/>
                <w:szCs w:val="16"/>
              </w:rPr>
              <w:t xml:space="preserve"> (TONEFi,t) </w:t>
            </w:r>
            <w:r w:rsidRPr="00A53D84">
              <w:rPr>
                <w:rFonts w:ascii="Times New Roman" w:hAnsi="Times New Roman" w:cs="Times New Roman"/>
                <w:sz w:val="16"/>
                <w:szCs w:val="16"/>
              </w:rPr>
              <w:t xml:space="preserve">by industry and year (mean = 0 and standard deviation = 1). </w:t>
            </w:r>
          </w:p>
        </w:tc>
      </w:tr>
      <w:tr w:rsidR="00F23F99" w:rsidRPr="00A53D84" w:rsidTr="00792972">
        <w:tc>
          <w:tcPr>
            <w:tcW w:w="9039" w:type="dxa"/>
            <w:gridSpan w:val="2"/>
            <w:tcBorders>
              <w:top w:val="single" w:sz="4" w:space="0" w:color="auto"/>
              <w:left w:val="nil"/>
              <w:bottom w:val="single" w:sz="4" w:space="0" w:color="auto"/>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b/>
                <w:bCs/>
                <w:i/>
                <w:iCs/>
                <w:sz w:val="16"/>
                <w:szCs w:val="16"/>
              </w:rPr>
              <w:t>Independent variables (Chair-CEO Age Dissimilarity)</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 xml:space="preserve">Age Dissimilarity Signed, the age difference (in years) between the Chair and the CEO is calculated as the Chair age minus the CEO age.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GAPU</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 xml:space="preserve">Age Dissimilarity Unsigned, the absolute value of the age difference (in years) between the Chair and the CEO.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GAP20</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Gap20 Chair</w:t>
            </w:r>
            <w:r w:rsidRPr="00A53D84">
              <w:rPr>
                <w:rFonts w:ascii="Times New Roman" w:hAnsi="Times New Roman" w:cs="Times New Roman" w:hint="eastAsia"/>
                <w:sz w:val="16"/>
                <w:szCs w:val="16"/>
              </w:rPr>
              <w:t>-</w:t>
            </w:r>
            <w:r w:rsidRPr="00A53D84">
              <w:rPr>
                <w:rFonts w:ascii="Times New Roman" w:hAnsi="Times New Roman" w:cs="Times New Roman"/>
                <w:sz w:val="16"/>
                <w:szCs w:val="16"/>
              </w:rPr>
              <w:t xml:space="preserve">CEO, dummy variable that takes a value of 1 if the age difference between the Chair and the CEO and is at least 20 years, and 0 otherwise. This dummy variable measures a generational gap, as reﬂected by an age difference of at least 20 years as suggested by Strauss and Howe (1997).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GAP15</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Gap15 Chair</w:t>
            </w:r>
            <w:r w:rsidRPr="00A53D84">
              <w:rPr>
                <w:rFonts w:ascii="Times New Roman" w:hAnsi="Times New Roman" w:cs="Times New Roman" w:hint="eastAsia"/>
                <w:sz w:val="16"/>
                <w:szCs w:val="16"/>
              </w:rPr>
              <w:t>-</w:t>
            </w:r>
            <w:r w:rsidRPr="00A53D84">
              <w:rPr>
                <w:rFonts w:ascii="Times New Roman" w:hAnsi="Times New Roman" w:cs="Times New Roman"/>
                <w:sz w:val="16"/>
                <w:szCs w:val="16"/>
              </w:rPr>
              <w:t xml:space="preserve">CEO, dummy variable that takes a value of 1 if the age difference between the Chair and the CEO and is at least 15 years, and 0 otherwise. </w:t>
            </w:r>
            <w:r w:rsidRPr="00A53D84">
              <w:rPr>
                <w:rFonts w:ascii="Times New Roman" w:hAnsi="Times New Roman" w:cs="Times New Roman"/>
                <w:i/>
                <w:iCs/>
                <w:sz w:val="16"/>
                <w:szCs w:val="16"/>
              </w:rPr>
              <w:t xml:space="preserve"> </w:t>
            </w:r>
          </w:p>
        </w:tc>
      </w:tr>
      <w:tr w:rsidR="00F23F99" w:rsidRPr="00A53D84" w:rsidTr="00792972">
        <w:trPr>
          <w:trHeight w:val="668"/>
        </w:trPr>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GAP10</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Gap10 Chair</w:t>
            </w:r>
            <w:r w:rsidRPr="00A53D84">
              <w:rPr>
                <w:rFonts w:ascii="Times New Roman" w:hAnsi="Times New Roman" w:cs="Times New Roman" w:hint="eastAsia"/>
                <w:sz w:val="16"/>
                <w:szCs w:val="16"/>
              </w:rPr>
              <w:t>-</w:t>
            </w:r>
            <w:r w:rsidRPr="00A53D84">
              <w:rPr>
                <w:rFonts w:ascii="Times New Roman" w:hAnsi="Times New Roman" w:cs="Times New Roman"/>
                <w:sz w:val="16"/>
                <w:szCs w:val="16"/>
              </w:rPr>
              <w:t>CEO, dummy variable set to 1 if the age difference between the Chair and the CEO is at least 10 years, and 0 otherwise. This dummy variable measures a generational gap, as reﬂected by an age difference of at least 20 years as suggested by Zhu</w:t>
            </w:r>
            <w:r w:rsidRPr="00A53D84">
              <w:rPr>
                <w:rFonts w:ascii="Times New Roman" w:hAnsi="Times New Roman" w:cs="Times New Roman"/>
                <w:i/>
                <w:iCs/>
                <w:sz w:val="16"/>
                <w:szCs w:val="16"/>
              </w:rPr>
              <w:t xml:space="preserve"> et al.</w:t>
            </w:r>
            <w:r w:rsidRPr="00A53D84">
              <w:rPr>
                <w:rFonts w:ascii="Times New Roman" w:hAnsi="Times New Roman" w:cs="Times New Roman"/>
                <w:sz w:val="16"/>
                <w:szCs w:val="16"/>
              </w:rPr>
              <w:t xml:space="preserve"> (2021).  </w:t>
            </w:r>
          </w:p>
        </w:tc>
      </w:tr>
      <w:tr w:rsidR="00F23F99" w:rsidRPr="00A53D84" w:rsidTr="00792972">
        <w:trPr>
          <w:trHeight w:val="595"/>
        </w:trPr>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GAP5</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Gap5 Chair</w:t>
            </w:r>
            <w:r w:rsidRPr="00A53D84">
              <w:rPr>
                <w:rFonts w:ascii="Times New Roman" w:hAnsi="Times New Roman" w:cs="Times New Roman" w:hint="eastAsia"/>
                <w:sz w:val="16"/>
                <w:szCs w:val="16"/>
              </w:rPr>
              <w:t>-</w:t>
            </w:r>
            <w:r w:rsidRPr="00A53D84">
              <w:rPr>
                <w:rFonts w:ascii="Times New Roman" w:hAnsi="Times New Roman" w:cs="Times New Roman"/>
                <w:sz w:val="16"/>
                <w:szCs w:val="16"/>
              </w:rPr>
              <w:t xml:space="preserve">CEO, dummy variable that takes a value of 1 if the age difference between the Chair and the CEO and is at least 5 years, and 0 otherwise. </w:t>
            </w:r>
            <w:r w:rsidRPr="00A53D84">
              <w:rPr>
                <w:rFonts w:ascii="Times New Roman" w:hAnsi="Times New Roman" w:cs="Times New Roman"/>
                <w:i/>
                <w:iCs/>
                <w:sz w:val="16"/>
                <w:szCs w:val="16"/>
              </w:rPr>
              <w:t xml:space="preserve"> </w:t>
            </w:r>
          </w:p>
        </w:tc>
      </w:tr>
      <w:tr w:rsidR="00F23F99" w:rsidRPr="00A53D84" w:rsidTr="00792972">
        <w:tc>
          <w:tcPr>
            <w:tcW w:w="9039" w:type="dxa"/>
            <w:gridSpan w:val="2"/>
            <w:tcBorders>
              <w:top w:val="single" w:sz="4" w:space="0" w:color="auto"/>
              <w:left w:val="nil"/>
              <w:bottom w:val="single" w:sz="4" w:space="0" w:color="auto"/>
              <w:right w:val="nil"/>
            </w:tcBorders>
            <w:vAlign w:val="center"/>
          </w:tcPr>
          <w:p w:rsidR="00F23F99" w:rsidRPr="00A53D84" w:rsidRDefault="00F23F99" w:rsidP="00792972">
            <w:pPr>
              <w:spacing w:before="100" w:beforeAutospacing="1" w:line="256" w:lineRule="auto"/>
              <w:jc w:val="both"/>
              <w:rPr>
                <w:sz w:val="16"/>
                <w:szCs w:val="16"/>
              </w:rPr>
            </w:pPr>
            <w:bookmarkStart w:id="2" w:name="_Hlk213530750"/>
            <w:r w:rsidRPr="00A53D84">
              <w:rPr>
                <w:rFonts w:ascii="Times New Roman" w:hAnsi="Times New Roman" w:cs="Times New Roman"/>
                <w:b/>
                <w:bCs/>
                <w:i/>
                <w:iCs/>
                <w:sz w:val="16"/>
                <w:szCs w:val="16"/>
              </w:rPr>
              <w:t>Control variables</w:t>
            </w:r>
            <w:bookmarkEnd w:id="2"/>
          </w:p>
        </w:tc>
      </w:tr>
      <w:tr w:rsidR="00F23F99" w:rsidRPr="00A53D84" w:rsidTr="00792972">
        <w:tc>
          <w:tcPr>
            <w:tcW w:w="1809" w:type="dxa"/>
            <w:tcBorders>
              <w:top w:val="single" w:sz="4" w:space="0" w:color="auto"/>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CHANGE1</w:t>
            </w:r>
          </w:p>
        </w:tc>
        <w:tc>
          <w:tcPr>
            <w:tcW w:w="7230" w:type="dxa"/>
            <w:tcBorders>
              <w:top w:val="single" w:sz="4" w:space="0" w:color="auto"/>
              <w:left w:val="nil"/>
              <w:bottom w:val="nil"/>
              <w:right w:val="nil"/>
            </w:tcBorders>
            <w:vAlign w:val="center"/>
          </w:tcPr>
          <w:p w:rsidR="00F23F99" w:rsidRPr="00A53D84" w:rsidRDefault="00F23F99" w:rsidP="00792972">
            <w:pPr>
              <w:spacing w:before="100" w:beforeAutospacing="1" w:line="256" w:lineRule="auto"/>
              <w:jc w:val="both"/>
              <w:rPr>
                <w:sz w:val="16"/>
                <w:szCs w:val="16"/>
              </w:rPr>
            </w:pPr>
            <w:bookmarkStart w:id="3" w:name="_Hlk224298901"/>
            <w:r w:rsidRPr="00A53D84">
              <w:rPr>
                <w:rFonts w:ascii="Times New Roman" w:hAnsi="Times New Roman" w:cs="Times New Roman"/>
                <w:sz w:val="16"/>
                <w:szCs w:val="16"/>
              </w:rPr>
              <w:t>Chair change</w:t>
            </w:r>
            <w:bookmarkEnd w:id="3"/>
            <w:r w:rsidRPr="00A53D84">
              <w:rPr>
                <w:rFonts w:ascii="Times New Roman" w:hAnsi="Times New Roman" w:cs="Times New Roman"/>
                <w:sz w:val="16"/>
                <w:szCs w:val="16"/>
              </w:rPr>
              <w:t>, dummy variable set to 1 for years when there is a Chair change,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CHANGE2</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color w:val="231F20"/>
                <w:sz w:val="16"/>
                <w:szCs w:val="16"/>
              </w:rPr>
            </w:pPr>
            <w:r w:rsidRPr="00A53D84">
              <w:rPr>
                <w:rFonts w:ascii="Times New Roman" w:hAnsi="Times New Roman" w:cs="Times New Roman"/>
                <w:sz w:val="16"/>
                <w:szCs w:val="16"/>
              </w:rPr>
              <w:t>CEO change, dummy variable set to 1 for years when there is a CEO change,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TENURE1</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Chair tenure, the number of years the Chair has been serving as the CEO of the firm.</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TENURE2</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CEO tenure, the number of years the CEO has been serving as the CEO of the firm.</w:t>
            </w:r>
          </w:p>
        </w:tc>
      </w:tr>
      <w:tr w:rsidR="00F23F99" w:rsidRPr="00A53D84" w:rsidTr="00792972">
        <w:trPr>
          <w:trHeight w:val="345"/>
        </w:trPr>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BODSIZE</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Board size, the total number of members on the board.</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LEVER</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Financial Leverage Ratio, measured as the firm's total liabilities over total assets.</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FIRMAGE</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Firm Age, measured as the logarithm of the number of years since the firm listed.</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FSIZE</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Firm Size, the natural logarithm of the firm's total assets.</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STDRET</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Standard deviation of monthly stock returns in a year.</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SALEGR</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 xml:space="preserve">Sales Growth, measured by the changes in sales between year t to year </w:t>
            </w:r>
            <w:r w:rsidRPr="00A53D84">
              <w:rPr>
                <w:rFonts w:ascii="Times New Roman" w:hAnsi="Times New Roman" w:cs="Times New Roman"/>
                <w:i/>
                <w:iCs/>
                <w:sz w:val="16"/>
                <w:szCs w:val="16"/>
              </w:rPr>
              <w:t>t</w:t>
            </w:r>
            <w:r w:rsidRPr="00A53D84">
              <w:rPr>
                <w:rFonts w:ascii="Times New Roman" w:hAnsi="Times New Roman" w:cs="Times New Roman"/>
                <w:sz w:val="16"/>
                <w:szCs w:val="16"/>
              </w:rPr>
              <w:t>-1.</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INDDIR%</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Independent Directors Percentage, the proportion of independent directors on the board.</w:t>
            </w:r>
          </w:p>
        </w:tc>
      </w:tr>
      <w:tr w:rsidR="00F23F99" w:rsidRPr="00A53D84" w:rsidTr="00792972">
        <w:trPr>
          <w:trHeight w:val="123"/>
        </w:trPr>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ROA</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Return-On-Assets ratio, the ratio of net profits to total assets.</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LOSS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Loss, a dummy variable of value 1 is assigned if the firm reports a negative earning,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O-Score</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sz w:val="16"/>
                <w:szCs w:val="16"/>
              </w:rPr>
              <w:t>Financial distress risk, measured by the Ohlson O-score.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SALARY</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hint="eastAsia"/>
                <w:sz w:val="16"/>
                <w:szCs w:val="16"/>
              </w:rPr>
              <w:t>The n</w:t>
            </w:r>
            <w:r w:rsidRPr="00A53D84">
              <w:rPr>
                <w:rFonts w:ascii="Times New Roman" w:hAnsi="Times New Roman" w:cs="Times New Roman"/>
                <w:sz w:val="16"/>
                <w:szCs w:val="16"/>
              </w:rPr>
              <w:t>atural logarithm of total executive compensation</w:t>
            </w:r>
            <w:r w:rsidRPr="00A53D84">
              <w:rPr>
                <w:rFonts w:ascii="Times New Roman" w:hAnsi="Times New Roman" w:cs="Times New Roman" w:hint="eastAsia"/>
                <w:sz w:val="16"/>
                <w:szCs w:val="16"/>
              </w:rPr>
              <w:t>.</w:t>
            </w:r>
          </w:p>
        </w:tc>
      </w:tr>
      <w:tr w:rsidR="00F23F99" w:rsidRPr="00A53D84" w:rsidTr="00792972">
        <w:trPr>
          <w:trHeight w:val="74"/>
        </w:trPr>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GAPQU</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sz w:val="16"/>
                <w:szCs w:val="16"/>
              </w:rPr>
              <w:t>Age dissimilarity Squared, the squared age difference between the board chair and the CEO.</w:t>
            </w:r>
          </w:p>
        </w:tc>
      </w:tr>
      <w:tr w:rsidR="00F23F99" w:rsidRPr="00A53D84" w:rsidTr="00792972">
        <w:tc>
          <w:tcPr>
            <w:tcW w:w="9039" w:type="dxa"/>
            <w:gridSpan w:val="2"/>
            <w:tcBorders>
              <w:top w:val="single" w:sz="4" w:space="0" w:color="auto"/>
              <w:left w:val="nil"/>
              <w:bottom w:val="single" w:sz="4" w:space="0" w:color="auto"/>
              <w:right w:val="nil"/>
            </w:tcBorders>
            <w:vAlign w:val="center"/>
          </w:tcPr>
          <w:p w:rsidR="00F23F99" w:rsidRPr="00A53D84" w:rsidRDefault="00F23F99" w:rsidP="00792972">
            <w:pPr>
              <w:spacing w:before="100" w:beforeAutospacing="1" w:line="256" w:lineRule="auto"/>
              <w:jc w:val="both"/>
              <w:rPr>
                <w:color w:val="231F20"/>
                <w:sz w:val="16"/>
                <w:szCs w:val="16"/>
              </w:rPr>
            </w:pPr>
            <w:r w:rsidRPr="00A53D84">
              <w:rPr>
                <w:rFonts w:ascii="Times New Roman" w:hAnsi="Times New Roman" w:cs="Times New Roman"/>
                <w:b/>
                <w:bCs/>
                <w:i/>
                <w:iCs/>
                <w:sz w:val="16"/>
                <w:szCs w:val="16"/>
              </w:rPr>
              <w:t>Other Variables</w:t>
            </w:r>
          </w:p>
        </w:tc>
      </w:tr>
      <w:tr w:rsidR="00F23F99" w:rsidRPr="00A53D84" w:rsidTr="00792972">
        <w:tc>
          <w:tcPr>
            <w:tcW w:w="1809" w:type="dxa"/>
            <w:tcBorders>
              <w:top w:val="single" w:sz="4" w:space="0" w:color="auto"/>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GAPS_median</w:t>
            </w:r>
          </w:p>
        </w:tc>
        <w:tc>
          <w:tcPr>
            <w:tcW w:w="7230" w:type="dxa"/>
            <w:tcBorders>
              <w:top w:val="single" w:sz="4" w:space="0" w:color="auto"/>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Age Dissimilarity Signed Above Median, dummy variable set to 1 if the Age Dissimilarity Signed is above the median value of the total observations.</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GAPU_median</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Age Dissimilarity Unsigned Above Median, dummy variable set to 1 if the Age Dissimilarity Unsigned is above the median value of the total observations.</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NTUPW</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National Taiwan University Positive Words, the natural logarithm of the sum of the number of positive tone words of the annual report based on the National Taiwan University Sentiment Dictionary of Chinese Sentiment Polarity</w:t>
            </w:r>
            <w:r w:rsidRPr="00A53D84">
              <w:rPr>
                <w:rFonts w:ascii="Times New Roman" w:hAnsi="Times New Roman" w:cs="Times New Roman" w:hint="eastAsia"/>
                <w:sz w:val="16"/>
                <w:szCs w:val="16"/>
              </w:rPr>
              <w:t>.</w:t>
            </w:r>
          </w:p>
        </w:tc>
      </w:tr>
      <w:tr w:rsidR="00F23F99" w:rsidRPr="00A53D84" w:rsidTr="00792972">
        <w:trPr>
          <w:trHeight w:val="375"/>
        </w:trPr>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MDA</w:t>
            </w:r>
            <w:r w:rsidRPr="00A53D84">
              <w:rPr>
                <w:rFonts w:ascii="Times New Roman" w:hAnsi="Times New Roman" w:cs="Times New Roman" w:hint="eastAsia"/>
                <w:i/>
                <w:iCs/>
                <w:sz w:val="16"/>
                <w:szCs w:val="16"/>
              </w:rPr>
              <w:t>PW</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hint="eastAsia"/>
                <w:sz w:val="16"/>
                <w:szCs w:val="16"/>
              </w:rPr>
              <w:t>M</w:t>
            </w:r>
            <w:r w:rsidRPr="00A53D84">
              <w:rPr>
                <w:rFonts w:ascii="Times New Roman" w:hAnsi="Times New Roman" w:cs="Times New Roman"/>
                <w:sz w:val="16"/>
                <w:szCs w:val="16"/>
              </w:rPr>
              <w:t>anagement Discussion and</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Analysi</w:t>
            </w:r>
            <w:r w:rsidRPr="00A53D84">
              <w:rPr>
                <w:rFonts w:ascii="Times New Roman" w:hAnsi="Times New Roman" w:cs="Times New Roman" w:hint="eastAsia"/>
                <w:sz w:val="16"/>
                <w:szCs w:val="16"/>
              </w:rPr>
              <w:t>s Positive Words,</w:t>
            </w:r>
            <w:r w:rsidRPr="00A53D84">
              <w:rPr>
                <w:rFonts w:ascii="Times New Roman" w:hAnsi="Times New Roman" w:cs="Times New Roman"/>
                <w:sz w:val="16"/>
                <w:szCs w:val="16"/>
              </w:rPr>
              <w:t xml:space="preserve"> the </w:t>
            </w:r>
            <w:r w:rsidRPr="00A53D84">
              <w:rPr>
                <w:rFonts w:ascii="Times New Roman" w:hAnsi="Times New Roman" w:cs="Times New Roman" w:hint="eastAsia"/>
                <w:sz w:val="16"/>
                <w:szCs w:val="16"/>
              </w:rPr>
              <w:t>n</w:t>
            </w:r>
            <w:r w:rsidRPr="00A53D84">
              <w:rPr>
                <w:rFonts w:ascii="Times New Roman" w:hAnsi="Times New Roman" w:cs="Times New Roman"/>
                <w:sz w:val="16"/>
                <w:szCs w:val="16"/>
              </w:rPr>
              <w:t>atural logarithm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the sum of the number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posi</w:t>
            </w:r>
            <w:r w:rsidRPr="00A53D84">
              <w:rPr>
                <w:rFonts w:ascii="Times New Roman" w:hAnsi="Times New Roman" w:cs="Times New Roman" w:hint="eastAsia"/>
                <w:sz w:val="16"/>
                <w:szCs w:val="16"/>
              </w:rPr>
              <w:t xml:space="preserve">tive </w:t>
            </w:r>
            <w:r w:rsidRPr="00A53D84">
              <w:rPr>
                <w:rFonts w:ascii="Times New Roman" w:hAnsi="Times New Roman" w:cs="Times New Roman"/>
                <w:sz w:val="16"/>
                <w:szCs w:val="16"/>
              </w:rPr>
              <w:t>tone word</w:t>
            </w:r>
            <w:r w:rsidRPr="00A53D84">
              <w:rPr>
                <w:rFonts w:ascii="Times New Roman" w:hAnsi="Times New Roman" w:cs="Times New Roman" w:hint="eastAsia"/>
                <w:sz w:val="16"/>
                <w:szCs w:val="16"/>
              </w:rPr>
              <w:t xml:space="preserve">s in </w:t>
            </w:r>
            <w:r w:rsidRPr="00A53D84">
              <w:rPr>
                <w:rFonts w:ascii="Times New Roman" w:hAnsi="Times New Roman" w:cs="Times New Roman"/>
                <w:sz w:val="16"/>
                <w:szCs w:val="16"/>
              </w:rPr>
              <w:t>the MD&amp;A</w:t>
            </w:r>
            <w:r w:rsidRPr="00A53D84">
              <w:rPr>
                <w:rFonts w:ascii="Times New Roman" w:hAnsi="Times New Roman" w:cs="Times New Roman" w:hint="eastAsia"/>
                <w:sz w:val="16"/>
                <w:szCs w:val="16"/>
              </w:rPr>
              <w:t xml:space="preserve"> parts of </w:t>
            </w:r>
            <w:r w:rsidRPr="00A53D84">
              <w:rPr>
                <w:rFonts w:ascii="Times New Roman" w:hAnsi="Times New Roman" w:cs="Times New Roman"/>
                <w:sz w:val="16"/>
                <w:szCs w:val="16"/>
              </w:rPr>
              <w:t xml:space="preserve">the </w:t>
            </w:r>
            <w:r w:rsidRPr="00A53D84">
              <w:rPr>
                <w:rFonts w:ascii="Times New Roman" w:hAnsi="Times New Roman" w:cs="Times New Roman" w:hint="eastAsia"/>
                <w:sz w:val="16"/>
                <w:szCs w:val="16"/>
              </w:rPr>
              <w:t>annual report.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CEOLPW</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hint="eastAsia"/>
                <w:sz w:val="16"/>
                <w:szCs w:val="16"/>
              </w:rPr>
              <w:t>CEO Letter Positive Words, the n</w:t>
            </w:r>
            <w:r w:rsidRPr="00A53D84">
              <w:rPr>
                <w:rFonts w:ascii="Times New Roman" w:hAnsi="Times New Roman" w:cs="Times New Roman"/>
                <w:sz w:val="16"/>
                <w:szCs w:val="16"/>
              </w:rPr>
              <w:t>atural logarithm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the sum of the number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posi</w:t>
            </w:r>
            <w:r w:rsidRPr="00A53D84">
              <w:rPr>
                <w:rFonts w:ascii="Times New Roman" w:hAnsi="Times New Roman" w:cs="Times New Roman" w:hint="eastAsia"/>
                <w:sz w:val="16"/>
                <w:szCs w:val="16"/>
              </w:rPr>
              <w:t xml:space="preserve">tive </w:t>
            </w:r>
            <w:r w:rsidRPr="00A53D84">
              <w:rPr>
                <w:rFonts w:ascii="Times New Roman" w:hAnsi="Times New Roman" w:cs="Times New Roman"/>
                <w:sz w:val="16"/>
                <w:szCs w:val="16"/>
              </w:rPr>
              <w:t>tone word</w:t>
            </w:r>
            <w:r w:rsidRPr="00A53D84">
              <w:rPr>
                <w:rFonts w:ascii="Times New Roman" w:hAnsi="Times New Roman" w:cs="Times New Roman" w:hint="eastAsia"/>
                <w:sz w:val="16"/>
                <w:szCs w:val="16"/>
              </w:rPr>
              <w:t xml:space="preserve">s in </w:t>
            </w:r>
            <w:r w:rsidRPr="00A53D84">
              <w:rPr>
                <w:rFonts w:ascii="Times New Roman" w:hAnsi="Times New Roman" w:cs="Times New Roman"/>
                <w:sz w:val="16"/>
                <w:szCs w:val="16"/>
              </w:rPr>
              <w:t>the CEO</w:t>
            </w:r>
            <w:r w:rsidRPr="00A53D84">
              <w:rPr>
                <w:rFonts w:ascii="Times New Roman" w:hAnsi="Times New Roman" w:cs="Times New Roman" w:hint="eastAsia"/>
                <w:sz w:val="16"/>
                <w:szCs w:val="16"/>
              </w:rPr>
              <w:t xml:space="preserve"> L</w:t>
            </w:r>
            <w:r w:rsidRPr="00A53D84">
              <w:rPr>
                <w:rFonts w:ascii="Times New Roman" w:hAnsi="Times New Roman" w:cs="Times New Roman"/>
                <w:sz w:val="16"/>
                <w:szCs w:val="16"/>
              </w:rPr>
              <w:t>etter</w:t>
            </w:r>
            <w:r w:rsidRPr="00A53D84">
              <w:rPr>
                <w:rFonts w:ascii="Times New Roman" w:hAnsi="Times New Roman" w:cs="Times New Roman" w:hint="eastAsia"/>
                <w:sz w:val="16"/>
                <w:szCs w:val="16"/>
              </w:rPr>
              <w:t xml:space="preserve"> parts of </w:t>
            </w:r>
            <w:r w:rsidRPr="00A53D84">
              <w:rPr>
                <w:rFonts w:ascii="Times New Roman" w:hAnsi="Times New Roman" w:cs="Times New Roman"/>
                <w:sz w:val="16"/>
                <w:szCs w:val="16"/>
              </w:rPr>
              <w:t xml:space="preserve">the </w:t>
            </w:r>
            <w:r w:rsidRPr="00A53D84">
              <w:rPr>
                <w:rFonts w:ascii="Times New Roman" w:hAnsi="Times New Roman" w:cs="Times New Roman" w:hint="eastAsia"/>
                <w:sz w:val="16"/>
                <w:szCs w:val="16"/>
              </w:rPr>
              <w:t>annual report.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hint="eastAsia"/>
                <w:i/>
                <w:iCs/>
                <w:sz w:val="16"/>
                <w:szCs w:val="16"/>
                <w:lang w:val="en-US"/>
              </w:rPr>
              <w:lastRenderedPageBreak/>
              <w:t xml:space="preserve"> </w:t>
            </w:r>
            <w:r w:rsidRPr="00A53D84">
              <w:rPr>
                <w:rFonts w:ascii="Times New Roman" w:eastAsia="DengXian" w:hAnsi="Times New Roman" w:cs="Times New Roman"/>
                <w:i/>
                <w:iCs/>
                <w:sz w:val="16"/>
                <w:szCs w:val="16"/>
              </w:rPr>
              <w:t>ECC</w:t>
            </w:r>
            <w:r w:rsidRPr="00A53D84">
              <w:rPr>
                <w:rFonts w:ascii="Times New Roman" w:eastAsia="DengXian" w:hAnsi="Times New Roman" w:cs="Times New Roman" w:hint="eastAsia"/>
                <w:i/>
                <w:iCs/>
                <w:sz w:val="16"/>
                <w:szCs w:val="16"/>
              </w:rPr>
              <w:t>C</w:t>
            </w:r>
            <w:r w:rsidRPr="00A53D84">
              <w:rPr>
                <w:rFonts w:ascii="Times New Roman" w:eastAsia="DengXian" w:hAnsi="Times New Roman" w:cs="Times New Roman"/>
                <w:i/>
                <w:iCs/>
                <w:sz w:val="16"/>
                <w:szCs w:val="16"/>
              </w:rPr>
              <w:t>QASPW</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hint="eastAsia"/>
                <w:sz w:val="16"/>
                <w:szCs w:val="16"/>
              </w:rPr>
              <w:t>Earnings Communications Conference Calls Question and Answer Sessions Positive Words, the n</w:t>
            </w:r>
            <w:r w:rsidRPr="00A53D84">
              <w:rPr>
                <w:rFonts w:ascii="Times New Roman" w:hAnsi="Times New Roman" w:cs="Times New Roman"/>
                <w:sz w:val="16"/>
                <w:szCs w:val="16"/>
              </w:rPr>
              <w:t>atural logarithm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the sum of the number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posi</w:t>
            </w:r>
            <w:r w:rsidRPr="00A53D84">
              <w:rPr>
                <w:rFonts w:ascii="Times New Roman" w:hAnsi="Times New Roman" w:cs="Times New Roman" w:hint="eastAsia"/>
                <w:sz w:val="16"/>
                <w:szCs w:val="16"/>
              </w:rPr>
              <w:t xml:space="preserve">tive </w:t>
            </w:r>
            <w:r w:rsidRPr="00A53D84">
              <w:rPr>
                <w:rFonts w:ascii="Times New Roman" w:hAnsi="Times New Roman" w:cs="Times New Roman"/>
                <w:sz w:val="16"/>
                <w:szCs w:val="16"/>
              </w:rPr>
              <w:t>tone word</w:t>
            </w:r>
            <w:r w:rsidRPr="00A53D84">
              <w:rPr>
                <w:rFonts w:ascii="Times New Roman" w:hAnsi="Times New Roman" w:cs="Times New Roman" w:hint="eastAsia"/>
                <w:sz w:val="16"/>
                <w:szCs w:val="16"/>
              </w:rPr>
              <w:t xml:space="preserve">s of </w:t>
            </w:r>
            <w:r w:rsidRPr="00A53D84">
              <w:rPr>
                <w:rFonts w:ascii="Times New Roman" w:hAnsi="Times New Roman" w:cs="Times New Roman"/>
                <w:sz w:val="16"/>
                <w:szCs w:val="16"/>
              </w:rPr>
              <w:t>Earnings Communications Conference</w:t>
            </w:r>
            <w:r w:rsidRPr="00A53D84">
              <w:rPr>
                <w:rFonts w:ascii="Times New Roman" w:hAnsi="Times New Roman" w:cs="Times New Roman" w:hint="eastAsia"/>
                <w:sz w:val="16"/>
                <w:szCs w:val="16"/>
              </w:rPr>
              <w:t xml:space="preserve"> Calls </w:t>
            </w:r>
            <w:r w:rsidRPr="00A53D84">
              <w:rPr>
                <w:rFonts w:ascii="Times New Roman" w:hAnsi="Times New Roman" w:cs="Times New Roman"/>
                <w:sz w:val="16"/>
                <w:szCs w:val="16"/>
              </w:rPr>
              <w:t>Question and Answer Sessions</w:t>
            </w:r>
            <w:r w:rsidRPr="00A53D84">
              <w:rPr>
                <w:rFonts w:ascii="Times New Roman" w:hAnsi="Times New Roman" w:cs="Times New Roman" w:hint="eastAsia"/>
                <w:sz w:val="16"/>
                <w:szCs w:val="16"/>
              </w:rPr>
              <w:t xml:space="preserve">. </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 xml:space="preserve"> NEG%</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hint="eastAsia"/>
                <w:sz w:val="16"/>
                <w:szCs w:val="16"/>
              </w:rPr>
              <w:t>Negative Tone Words Percentage,</w:t>
            </w:r>
            <w:r w:rsidRPr="00A53D84">
              <w:rPr>
                <w:rFonts w:ascii="Times New Roman" w:hAnsi="Times New Roman" w:cs="Times New Roman"/>
                <w:sz w:val="16"/>
                <w:szCs w:val="16"/>
              </w:rPr>
              <w:t xml:space="preserve"> measured</w:t>
            </w:r>
            <w:r w:rsidRPr="00A53D84">
              <w:rPr>
                <w:rFonts w:ascii="Times New Roman" w:hAnsi="Times New Roman" w:cs="Times New Roman" w:hint="eastAsia"/>
                <w:sz w:val="16"/>
                <w:szCs w:val="16"/>
              </w:rPr>
              <w:t xml:space="preserve"> as the n</w:t>
            </w:r>
            <w:r w:rsidRPr="00A53D84">
              <w:rPr>
                <w:rFonts w:ascii="Times New Roman" w:hAnsi="Times New Roman" w:cs="Times New Roman"/>
                <w:sz w:val="16"/>
                <w:szCs w:val="16"/>
              </w:rPr>
              <w:t>umber of negative tone words</w:t>
            </w:r>
            <w:r w:rsidRPr="00A53D84">
              <w:rPr>
                <w:rFonts w:ascii="Times New Roman" w:hAnsi="Times New Roman" w:cs="Times New Roman" w:hint="eastAsia"/>
                <w:sz w:val="16"/>
                <w:szCs w:val="16"/>
              </w:rPr>
              <w:t xml:space="preserve"> over the total </w:t>
            </w:r>
            <w:r w:rsidRPr="00A53D84">
              <w:rPr>
                <w:rFonts w:ascii="Times New Roman" w:hAnsi="Times New Roman" w:cs="Times New Roman"/>
                <w:sz w:val="16"/>
                <w:szCs w:val="16"/>
              </w:rPr>
              <w:t>number of annual report tone</w:t>
            </w:r>
            <w:r w:rsidRPr="00A53D84">
              <w:rPr>
                <w:rFonts w:ascii="Times New Roman" w:hAnsi="Times New Roman" w:cs="Times New Roman" w:hint="eastAsia"/>
                <w:sz w:val="16"/>
                <w:szCs w:val="16"/>
              </w:rPr>
              <w:t xml:space="preserve"> words.</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 xml:space="preserve"> OTW%</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hint="eastAsia"/>
                <w:sz w:val="16"/>
                <w:szCs w:val="16"/>
              </w:rPr>
              <w:t xml:space="preserve">Other Tone Words Percentage, measured as the number of negative tone words over the total number of annual </w:t>
            </w:r>
            <w:r w:rsidRPr="00A53D84">
              <w:rPr>
                <w:rFonts w:ascii="Times New Roman" w:hAnsi="Times New Roman" w:cs="Times New Roman"/>
                <w:sz w:val="16"/>
                <w:szCs w:val="16"/>
              </w:rPr>
              <w:t>report</w:t>
            </w:r>
            <w:r w:rsidRPr="00A53D84">
              <w:rPr>
                <w:rFonts w:ascii="Times New Roman" w:hAnsi="Times New Roman" w:cs="Times New Roman" w:hint="eastAsia"/>
                <w:sz w:val="16"/>
                <w:szCs w:val="16"/>
              </w:rPr>
              <w:t xml:space="preserve"> sentences</w:t>
            </w:r>
            <w:r w:rsidRPr="00A53D84">
              <w:rPr>
                <w:rFonts w:ascii="Times New Roman" w:hAnsi="Times New Roman" w:cs="Times New Roman"/>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 xml:space="preserve"> FinBERT_TONE</w:t>
            </w:r>
          </w:p>
        </w:tc>
        <w:tc>
          <w:tcPr>
            <w:tcW w:w="7230" w:type="dxa"/>
            <w:tcBorders>
              <w:top w:val="nil"/>
              <w:left w:val="nil"/>
              <w:bottom w:val="nil"/>
              <w:right w:val="nil"/>
            </w:tcBorders>
            <w:vAlign w:val="center"/>
          </w:tcPr>
          <w:p w:rsidR="00F23F99" w:rsidRPr="00A53D84" w:rsidRDefault="00F23F99" w:rsidP="00792972">
            <w:pPr>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Tone index, calculated as the</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 xml:space="preserve">positive </w:t>
            </w:r>
            <w:r w:rsidRPr="00A53D84">
              <w:rPr>
                <w:rFonts w:ascii="Times New Roman" w:hAnsi="Times New Roman" w:cs="Times New Roman" w:hint="eastAsia"/>
                <w:sz w:val="16"/>
                <w:szCs w:val="16"/>
              </w:rPr>
              <w:t xml:space="preserve">tone score minus negative tone score, divided by sum of </w:t>
            </w:r>
            <w:r w:rsidRPr="00A53D84">
              <w:rPr>
                <w:rFonts w:ascii="Times New Roman" w:hAnsi="Times New Roman" w:cs="Times New Roman"/>
                <w:sz w:val="16"/>
                <w:szCs w:val="16"/>
              </w:rPr>
              <w:t>positive</w:t>
            </w:r>
            <w:r w:rsidRPr="00A53D84">
              <w:rPr>
                <w:rFonts w:ascii="Times New Roman" w:hAnsi="Times New Roman" w:cs="Times New Roman" w:hint="eastAsia"/>
                <w:sz w:val="16"/>
                <w:szCs w:val="16"/>
              </w:rPr>
              <w:t xml:space="preserve"> tone score and negative tone, measured based on </w:t>
            </w: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model</w:t>
            </w:r>
            <w:r w:rsidRPr="00A53D84">
              <w:rPr>
                <w:rFonts w:ascii="Times New Roman" w:hAnsi="Times New Roman" w:cs="Times New Roman"/>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FinBERT_TONE_P</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 xml:space="preserve">Tone Peer index, comparison of </w:t>
            </w:r>
            <w:r w:rsidRPr="00A53D84">
              <w:rPr>
                <w:rFonts w:ascii="Times New Roman" w:eastAsia="DengXian" w:hAnsi="Times New Roman" w:cs="Times New Roman"/>
                <w:i/>
                <w:iCs/>
                <w:sz w:val="16"/>
                <w:szCs w:val="16"/>
              </w:rPr>
              <w:t>FinBERT_</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with the industry average, calculated as </w:t>
            </w:r>
            <w:r w:rsidRPr="00A53D84">
              <w:rPr>
                <w:rFonts w:ascii="Times New Roman" w:eastAsia="DengXian" w:hAnsi="Times New Roman" w:cs="Times New Roman"/>
                <w:i/>
                <w:iCs/>
                <w:sz w:val="16"/>
                <w:szCs w:val="16"/>
              </w:rPr>
              <w:t>FinBERT_</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minus the average of </w:t>
            </w:r>
            <w:r w:rsidRPr="00A53D84">
              <w:rPr>
                <w:rFonts w:ascii="Times New Roman" w:eastAsia="DengXian" w:hAnsi="Times New Roman" w:cs="Times New Roman"/>
                <w:i/>
                <w:iCs/>
                <w:sz w:val="16"/>
                <w:szCs w:val="16"/>
              </w:rPr>
              <w:t>FinBERT_</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of firms in the same industry in the same year, in the annual report.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FinBERT_TONE_S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Tone Standardised Score index,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 xml:space="preserve">e each </w:t>
            </w:r>
            <w:r w:rsidRPr="00A53D84">
              <w:rPr>
                <w:rFonts w:ascii="Times New Roman" w:eastAsia="DengXian" w:hAnsi="Times New Roman" w:cs="Times New Roman"/>
                <w:i/>
                <w:iCs/>
                <w:sz w:val="16"/>
                <w:szCs w:val="16"/>
              </w:rPr>
              <w:t>FinBERT_</w:t>
            </w:r>
            <w:r w:rsidRPr="00A53D84">
              <w:rPr>
                <w:rFonts w:ascii="Times New Roman" w:hAnsi="Times New Roman" w:cs="Times New Roman"/>
                <w:i/>
                <w:iCs/>
                <w:sz w:val="16"/>
                <w:szCs w:val="16"/>
              </w:rPr>
              <w:t>TONE</w:t>
            </w:r>
            <w:r w:rsidRPr="00A53D84">
              <w:rPr>
                <w:rFonts w:ascii="Times New Roman" w:hAnsi="Times New Roman" w:cs="Times New Roman"/>
                <w:i/>
                <w:iCs/>
                <w:sz w:val="16"/>
                <w:szCs w:val="16"/>
                <w:vertAlign w:val="subscript"/>
              </w:rPr>
              <w:t>i,t</w:t>
            </w:r>
            <w:r w:rsidRPr="00A53D84">
              <w:rPr>
                <w:rFonts w:ascii="Times New Roman" w:hAnsi="Times New Roman" w:cs="Times New Roman" w:hint="eastAsia"/>
                <w:i/>
                <w:iCs/>
                <w:sz w:val="16"/>
                <w:szCs w:val="16"/>
                <w:vertAlign w:val="subscript"/>
              </w:rPr>
              <w:t xml:space="preserve"> </w:t>
            </w:r>
            <w:r w:rsidRPr="00A53D84">
              <w:rPr>
                <w:rFonts w:ascii="Times New Roman" w:hAnsi="Times New Roman" w:cs="Times New Roman"/>
                <w:sz w:val="16"/>
                <w:szCs w:val="16"/>
              </w:rPr>
              <w:t>by industry and year (mean = 0 and standard deviation = 1).</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eastAsia="DengXian" w:hAnsi="Times New Roman" w:cs="Times New Roman"/>
                <w:i/>
                <w:iCs/>
                <w:sz w:val="16"/>
                <w:szCs w:val="16"/>
              </w:rPr>
            </w:pPr>
            <w:r w:rsidRPr="00A53D84">
              <w:rPr>
                <w:rFonts w:ascii="Times New Roman" w:eastAsia="DengXian" w:hAnsi="Times New Roman" w:cs="Times New Roman"/>
                <w:i/>
                <w:iCs/>
                <w:sz w:val="16"/>
                <w:szCs w:val="16"/>
              </w:rPr>
              <w:t>FinBERT_NEGT</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Negative </w:t>
            </w:r>
            <w:r w:rsidRPr="00A53D84">
              <w:rPr>
                <w:rFonts w:ascii="Times New Roman" w:hAnsi="Times New Roman" w:cs="Times New Roman"/>
                <w:sz w:val="16"/>
                <w:szCs w:val="16"/>
              </w:rPr>
              <w:t>Tone index, calculated as the</w:t>
            </w:r>
            <w:r w:rsidRPr="00A53D84">
              <w:rPr>
                <w:rFonts w:ascii="Times New Roman" w:hAnsi="Times New Roman" w:cs="Times New Roman" w:hint="eastAsia"/>
                <w:sz w:val="16"/>
                <w:szCs w:val="16"/>
              </w:rPr>
              <w:t xml:space="preserve"> negative tone score, based on </w:t>
            </w: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model</w:t>
            </w:r>
            <w:r w:rsidRPr="00A53D84">
              <w:rPr>
                <w:rFonts w:ascii="Times New Roman" w:hAnsi="Times New Roman" w:cs="Times New Roman"/>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eastAsia="DengXian" w:hAnsi="Times New Roman" w:cs="Times New Roman"/>
                <w:i/>
                <w:iCs/>
                <w:sz w:val="16"/>
                <w:szCs w:val="16"/>
              </w:rPr>
            </w:pPr>
            <w:r w:rsidRPr="00A53D84">
              <w:rPr>
                <w:rFonts w:ascii="Times New Roman" w:eastAsia="DengXian" w:hAnsi="Times New Roman" w:cs="Times New Roman"/>
                <w:i/>
                <w:iCs/>
                <w:sz w:val="16"/>
                <w:szCs w:val="16"/>
              </w:rPr>
              <w:t>FinBERT_NEGT_P</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Negative </w:t>
            </w:r>
            <w:r w:rsidRPr="00A53D84">
              <w:rPr>
                <w:rFonts w:ascii="Times New Roman" w:hAnsi="Times New Roman" w:cs="Times New Roman"/>
                <w:sz w:val="16"/>
                <w:szCs w:val="16"/>
              </w:rPr>
              <w:t xml:space="preserve">Tone Peer index, comparison of </w:t>
            </w:r>
            <w:r w:rsidRPr="00A53D84">
              <w:rPr>
                <w:rFonts w:ascii="Times New Roman" w:eastAsia="DengXian" w:hAnsi="Times New Roman" w:cs="Times New Roman"/>
                <w:i/>
                <w:iCs/>
                <w:sz w:val="16"/>
                <w:szCs w:val="16"/>
              </w:rPr>
              <w:t>FinBERT_NEGT</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with the industry average, calculated as </w:t>
            </w:r>
            <w:r w:rsidRPr="00A53D84">
              <w:rPr>
                <w:rFonts w:ascii="Times New Roman" w:eastAsia="DengXian" w:hAnsi="Times New Roman" w:cs="Times New Roman"/>
                <w:i/>
                <w:iCs/>
                <w:sz w:val="16"/>
                <w:szCs w:val="16"/>
              </w:rPr>
              <w:t>FinBERT_NEGT</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minus the average of </w:t>
            </w:r>
            <w:r w:rsidRPr="00A53D84">
              <w:rPr>
                <w:rFonts w:ascii="Times New Roman" w:eastAsia="DengXian" w:hAnsi="Times New Roman" w:cs="Times New Roman"/>
                <w:i/>
                <w:iCs/>
                <w:sz w:val="16"/>
                <w:szCs w:val="16"/>
              </w:rPr>
              <w:t>FinBERT_NEGT</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of firms in the same industry in the same year, in the annual report.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eastAsia="DengXian" w:hAnsi="Times New Roman" w:cs="Times New Roman"/>
                <w:i/>
                <w:iCs/>
                <w:sz w:val="16"/>
                <w:szCs w:val="16"/>
              </w:rPr>
            </w:pPr>
            <w:r w:rsidRPr="00A53D84">
              <w:rPr>
                <w:rFonts w:ascii="Times New Roman" w:eastAsia="DengXian" w:hAnsi="Times New Roman" w:cs="Times New Roman"/>
                <w:i/>
                <w:iCs/>
                <w:sz w:val="16"/>
                <w:szCs w:val="16"/>
              </w:rPr>
              <w:t>FinBERT</w:t>
            </w:r>
            <w:r w:rsidRPr="00A53D84">
              <w:rPr>
                <w:rFonts w:ascii="Times New Roman" w:eastAsia="DengXian" w:hAnsi="Times New Roman" w:cs="Times New Roman" w:hint="eastAsia"/>
                <w:i/>
                <w:iCs/>
                <w:sz w:val="16"/>
                <w:szCs w:val="16"/>
              </w:rPr>
              <w:t>_NEGT_S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Negative </w:t>
            </w:r>
            <w:r w:rsidRPr="00A53D84">
              <w:rPr>
                <w:rFonts w:ascii="Times New Roman" w:hAnsi="Times New Roman" w:cs="Times New Roman"/>
                <w:sz w:val="16"/>
                <w:szCs w:val="16"/>
              </w:rPr>
              <w:t>Tone Standardised Score index,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 xml:space="preserve">e each </w:t>
            </w:r>
            <w:r w:rsidRPr="00A53D84">
              <w:rPr>
                <w:rFonts w:ascii="Times New Roman" w:eastAsia="DengXian" w:hAnsi="Times New Roman" w:cs="Times New Roman"/>
                <w:i/>
                <w:iCs/>
                <w:sz w:val="16"/>
                <w:szCs w:val="16"/>
              </w:rPr>
              <w:t>FinBERT_NEGT</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by industry and year (mean = 0 and standard deviation = 1).</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eastAsia="DengXian" w:hAnsi="Times New Roman" w:cs="Times New Roman"/>
                <w:i/>
                <w:iCs/>
                <w:sz w:val="16"/>
                <w:szCs w:val="16"/>
              </w:rPr>
            </w:pPr>
            <w:r w:rsidRPr="00A53D84">
              <w:rPr>
                <w:rFonts w:ascii="Times New Roman" w:eastAsia="DengXian" w:hAnsi="Times New Roman" w:cs="Times New Roman"/>
                <w:i/>
                <w:iCs/>
                <w:sz w:val="16"/>
                <w:szCs w:val="16"/>
              </w:rPr>
              <w:t>FinBERT_NEUTRAL</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Neutral </w:t>
            </w:r>
            <w:r w:rsidRPr="00A53D84">
              <w:rPr>
                <w:rFonts w:ascii="Times New Roman" w:hAnsi="Times New Roman" w:cs="Times New Roman"/>
                <w:sz w:val="16"/>
                <w:szCs w:val="16"/>
              </w:rPr>
              <w:t>Tone index (or say sentiment metric), calculated as the</w:t>
            </w:r>
            <w:r w:rsidRPr="00A53D84">
              <w:rPr>
                <w:rFonts w:ascii="Times New Roman" w:hAnsi="Times New Roman" w:cs="Times New Roman" w:hint="eastAsia"/>
                <w:sz w:val="16"/>
                <w:szCs w:val="16"/>
              </w:rPr>
              <w:t xml:space="preserve"> n</w:t>
            </w:r>
            <w:r w:rsidRPr="00A53D84">
              <w:rPr>
                <w:rFonts w:ascii="Times New Roman" w:hAnsi="Times New Roman" w:cs="Times New Roman"/>
                <w:sz w:val="16"/>
                <w:szCs w:val="16"/>
              </w:rPr>
              <w:t>eutral</w:t>
            </w:r>
            <w:r w:rsidRPr="00A53D84">
              <w:rPr>
                <w:rFonts w:ascii="Times New Roman" w:hAnsi="Times New Roman" w:cs="Times New Roman" w:hint="eastAsia"/>
                <w:sz w:val="16"/>
                <w:szCs w:val="16"/>
              </w:rPr>
              <w:t xml:space="preserve"> tone score, based on </w:t>
            </w: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model</w:t>
            </w:r>
            <w:r w:rsidRPr="00A53D84">
              <w:rPr>
                <w:rFonts w:ascii="Times New Roman" w:hAnsi="Times New Roman" w:cs="Times New Roman"/>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eastAsia="DengXian" w:hAnsi="Times New Roman" w:cs="Times New Roman"/>
                <w:i/>
                <w:iCs/>
                <w:sz w:val="16"/>
                <w:szCs w:val="16"/>
              </w:rPr>
            </w:pPr>
            <w:r w:rsidRPr="00A53D84">
              <w:rPr>
                <w:rFonts w:ascii="Times New Roman" w:eastAsia="DengXian" w:hAnsi="Times New Roman" w:cs="Times New Roman"/>
                <w:i/>
                <w:iCs/>
                <w:sz w:val="16"/>
                <w:szCs w:val="16"/>
              </w:rPr>
              <w:t>FinBERT_NEUTRAL_P</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Neutral </w:t>
            </w:r>
            <w:r w:rsidRPr="00A53D84">
              <w:rPr>
                <w:rFonts w:ascii="Times New Roman" w:hAnsi="Times New Roman" w:cs="Times New Roman"/>
                <w:sz w:val="16"/>
                <w:szCs w:val="16"/>
              </w:rPr>
              <w:t xml:space="preserve">Tone Peer index, comparison of </w:t>
            </w:r>
            <w:r w:rsidRPr="00A53D84">
              <w:rPr>
                <w:rFonts w:ascii="Times New Roman" w:eastAsia="DengXian" w:hAnsi="Times New Roman" w:cs="Times New Roman"/>
                <w:i/>
                <w:iCs/>
                <w:sz w:val="16"/>
                <w:szCs w:val="16"/>
              </w:rPr>
              <w:t>FinBERT_NEUTRAL</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with the industry average, calculated as </w:t>
            </w:r>
            <w:r w:rsidRPr="00A53D84">
              <w:rPr>
                <w:rFonts w:ascii="Times New Roman" w:eastAsia="DengXian" w:hAnsi="Times New Roman" w:cs="Times New Roman"/>
                <w:i/>
                <w:iCs/>
                <w:sz w:val="16"/>
                <w:szCs w:val="16"/>
              </w:rPr>
              <w:t>FinBERT_NEUTRAL</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minus the average of </w:t>
            </w:r>
            <w:r w:rsidRPr="00A53D84">
              <w:rPr>
                <w:rFonts w:ascii="Times New Roman" w:eastAsia="DengXian" w:hAnsi="Times New Roman" w:cs="Times New Roman"/>
                <w:i/>
                <w:iCs/>
                <w:sz w:val="16"/>
                <w:szCs w:val="16"/>
              </w:rPr>
              <w:t>FinBERT_NEUTRAL</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of firms in the same industry in the same year, in the annual report.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i/>
                <w:iCs/>
                <w:sz w:val="16"/>
                <w:szCs w:val="16"/>
              </w:rPr>
              <w:t>FinBERT_NEUTRAL_S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Neutral </w:t>
            </w:r>
            <w:r w:rsidRPr="00A53D84">
              <w:rPr>
                <w:rFonts w:ascii="Times New Roman" w:hAnsi="Times New Roman" w:cs="Times New Roman"/>
                <w:sz w:val="16"/>
                <w:szCs w:val="16"/>
              </w:rPr>
              <w:t>Tone Standardised Score index, standardi</w:t>
            </w:r>
            <w:r w:rsidRPr="00A53D84">
              <w:rPr>
                <w:rFonts w:ascii="Times New Roman" w:hAnsi="Times New Roman" w:cs="Times New Roman" w:hint="eastAsia"/>
                <w:sz w:val="16"/>
                <w:szCs w:val="16"/>
              </w:rPr>
              <w:t>s</w:t>
            </w:r>
            <w:r w:rsidRPr="00A53D84">
              <w:rPr>
                <w:rFonts w:ascii="Times New Roman" w:hAnsi="Times New Roman" w:cs="Times New Roman"/>
                <w:sz w:val="16"/>
                <w:szCs w:val="16"/>
              </w:rPr>
              <w:t xml:space="preserve">e each </w:t>
            </w:r>
            <w:r w:rsidRPr="00A53D84">
              <w:rPr>
                <w:rFonts w:ascii="Times New Roman" w:eastAsia="DengXian" w:hAnsi="Times New Roman" w:cs="Times New Roman"/>
                <w:i/>
                <w:iCs/>
                <w:sz w:val="16"/>
                <w:szCs w:val="16"/>
              </w:rPr>
              <w:t>FinBERT_NEUTRAL</w:t>
            </w:r>
            <w:r w:rsidRPr="00A53D84">
              <w:rPr>
                <w:rFonts w:ascii="Times New Roman" w:hAnsi="Times New Roman" w:cs="Times New Roman"/>
                <w:i/>
                <w:iCs/>
                <w:sz w:val="16"/>
                <w:szCs w:val="16"/>
                <w:vertAlign w:val="subscript"/>
              </w:rPr>
              <w:t>i,t</w:t>
            </w:r>
            <w:r w:rsidRPr="00A53D84">
              <w:rPr>
                <w:rFonts w:ascii="Times New Roman" w:hAnsi="Times New Roman" w:cs="Times New Roman"/>
                <w:sz w:val="16"/>
                <w:szCs w:val="16"/>
              </w:rPr>
              <w:t xml:space="preserve"> by industry and year (mean = 0 and standard deviation = 1).</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hint="eastAsia"/>
                <w:i/>
                <w:iCs/>
                <w:sz w:val="16"/>
                <w:szCs w:val="16"/>
              </w:rPr>
              <w:t xml:space="preserve"> </w:t>
            </w:r>
            <w:r w:rsidRPr="00A53D84">
              <w:rPr>
                <w:rFonts w:ascii="Times New Roman" w:eastAsia="DengXian" w:hAnsi="Times New Roman" w:cs="Times New Roman"/>
                <w:i/>
                <w:iCs/>
                <w:sz w:val="16"/>
                <w:szCs w:val="16"/>
              </w:rPr>
              <w:t>unrelated</w:t>
            </w:r>
          </w:p>
        </w:tc>
        <w:tc>
          <w:tcPr>
            <w:tcW w:w="7230" w:type="dxa"/>
            <w:tcBorders>
              <w:top w:val="nil"/>
              <w:left w:val="nil"/>
              <w:bottom w:val="nil"/>
              <w:right w:val="nil"/>
            </w:tcBorders>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Unrelated </w:t>
            </w:r>
            <w:r w:rsidRPr="00A53D84">
              <w:rPr>
                <w:rFonts w:ascii="Times New Roman" w:hAnsi="Times New Roman" w:cs="Times New Roman"/>
                <w:sz w:val="16"/>
                <w:szCs w:val="16"/>
              </w:rPr>
              <w:t>Tone index</w:t>
            </w:r>
            <w:r w:rsidRPr="00A53D84">
              <w:rPr>
                <w:rFonts w:ascii="Times New Roman" w:hAnsi="Times New Roman" w:cs="Times New Roman" w:hint="eastAsia"/>
                <w:sz w:val="16"/>
                <w:szCs w:val="16"/>
              </w:rPr>
              <w:t xml:space="preserve">, based on </w:t>
            </w: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model</w:t>
            </w:r>
            <w:r w:rsidRPr="00A53D84">
              <w:rPr>
                <w:rFonts w:ascii="Times New Roman" w:hAnsi="Times New Roman" w:cs="Times New Roman"/>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eastAsia="DengXian" w:hAnsi="Times New Roman" w:cs="Times New Roman" w:hint="eastAsia"/>
                <w:i/>
                <w:iCs/>
                <w:sz w:val="16"/>
                <w:szCs w:val="16"/>
              </w:rPr>
              <w:t xml:space="preserve"> </w:t>
            </w:r>
            <w:r w:rsidRPr="00A53D84">
              <w:rPr>
                <w:rFonts w:ascii="Times New Roman" w:eastAsia="DengXian" w:hAnsi="Times New Roman" w:cs="Times New Roman"/>
                <w:i/>
                <w:iCs/>
                <w:sz w:val="16"/>
                <w:szCs w:val="16"/>
              </w:rPr>
              <w:t>uncertain</w:t>
            </w:r>
          </w:p>
        </w:tc>
        <w:tc>
          <w:tcPr>
            <w:tcW w:w="7230" w:type="dxa"/>
            <w:tcBorders>
              <w:top w:val="nil"/>
              <w:left w:val="nil"/>
              <w:bottom w:val="nil"/>
              <w:right w:val="nil"/>
            </w:tcBorders>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Uncertain </w:t>
            </w:r>
            <w:r w:rsidRPr="00A53D84">
              <w:rPr>
                <w:rFonts w:ascii="Times New Roman" w:hAnsi="Times New Roman" w:cs="Times New Roman"/>
                <w:sz w:val="16"/>
                <w:szCs w:val="16"/>
              </w:rPr>
              <w:t>Tone index</w:t>
            </w:r>
            <w:r w:rsidRPr="00A53D84">
              <w:rPr>
                <w:rFonts w:ascii="Times New Roman" w:hAnsi="Times New Roman" w:cs="Times New Roman" w:hint="eastAsia"/>
                <w:sz w:val="16"/>
                <w:szCs w:val="16"/>
              </w:rPr>
              <w:t xml:space="preserve">, based on </w:t>
            </w:r>
            <w:r w:rsidRPr="00A53D84">
              <w:rPr>
                <w:rFonts w:ascii="Times New Roman" w:hAnsi="Times New Roman" w:cs="Times New Roman"/>
                <w:sz w:val="16"/>
                <w:szCs w:val="16"/>
              </w:rPr>
              <w:t>FinBERT</w:t>
            </w:r>
            <w:r w:rsidRPr="00A53D84">
              <w:rPr>
                <w:rFonts w:ascii="Times New Roman" w:hAnsi="Times New Roman" w:cs="Times New Roman" w:hint="eastAsia"/>
                <w:sz w:val="16"/>
                <w:szCs w:val="16"/>
              </w:rPr>
              <w:t xml:space="preserve"> model</w:t>
            </w:r>
            <w:r w:rsidRPr="00A53D84">
              <w:rPr>
                <w:rFonts w:ascii="Times New Roman" w:hAnsi="Times New Roman" w:cs="Times New Roman"/>
                <w:sz w:val="16"/>
                <w:szCs w:val="16"/>
              </w:rPr>
              <w:t>.</w:t>
            </w:r>
          </w:p>
        </w:tc>
      </w:tr>
      <w:tr w:rsidR="00F23F99" w:rsidRPr="00A53D84" w:rsidTr="00792972">
        <w:trPr>
          <w:trHeight w:val="80"/>
        </w:trPr>
        <w:tc>
          <w:tcPr>
            <w:tcW w:w="1809" w:type="dxa"/>
            <w:tcBorders>
              <w:top w:val="nil"/>
              <w:left w:val="nil"/>
              <w:bottom w:val="nil"/>
              <w:right w:val="nil"/>
            </w:tcBorders>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CCS 50%</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 xml:space="preserve">Dummy variable that takes the value of 1 if the controller of the firm holds at least 50% of the controlling stake in the listed firm, and 0 otherwise.  </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INSINVS 50%</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Institutional Investors Shares 50%, dummy variable set to 1 if the proportion of listed company shares held by institutional investors is above 50%,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INTANG_median</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Intangibles Assets Above Median, dummy variable set to 1 if the natural logarithm of the firm's intangible assets is above the median value of the total observations.</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LARGEFIRM</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Large Firm, dummy variable set to 1 if the natural logarithm of the firm's total assets is above the median value of the total observations.</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FFIRM</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Family Firm, a dummy variable set to 1 if a firm is a family firm,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hint="eastAsia"/>
                <w:i/>
                <w:iCs/>
                <w:sz w:val="16"/>
                <w:szCs w:val="16"/>
              </w:rPr>
              <w:t>SOE</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 xml:space="preserve">SOE, dummy variable set to 1 if state-owned or state-holding firms and 0 otherwise.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i/>
                <w:iCs/>
                <w:sz w:val="16"/>
                <w:szCs w:val="16"/>
              </w:rPr>
            </w:pPr>
            <w:r w:rsidRPr="00A53D84">
              <w:rPr>
                <w:rFonts w:ascii="Times New Roman" w:hAnsi="Times New Roman" w:cs="Times New Roman"/>
                <w:i/>
                <w:iCs/>
                <w:sz w:val="16"/>
                <w:szCs w:val="16"/>
              </w:rPr>
              <w:t>ChairNCN</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Chair Nationality, dummy variable set to 1 if Chair's nationality is Chinese, and 0 otherwise.</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CEONCN</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sz w:val="16"/>
                <w:szCs w:val="16"/>
              </w:rPr>
            </w:pPr>
            <w:r w:rsidRPr="00A53D84">
              <w:rPr>
                <w:rFonts w:ascii="Times New Roman" w:hAnsi="Times New Roman" w:cs="Times New Roman"/>
                <w:sz w:val="16"/>
                <w:szCs w:val="16"/>
              </w:rPr>
              <w:t>CEO Nationality, dummy variable set to 1 if the CEO's nationality is Chinese,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CRG</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sz w:val="16"/>
                <w:szCs w:val="16"/>
              </w:rPr>
              <w:t>Cultural Revolution Generation, dummy variable set to 1 if the Chair or the CEO is at least 16 years old during the Cultural Revolution (1966-1976), and 0 otherwise.</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GAPD</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sz w:val="16"/>
                <w:szCs w:val="16"/>
              </w:rPr>
              <w:t>Age Dissimilarity Dummy, dummy variable set to 1 if there is an age difference between Chair and CEO, and 0 otherwise.</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MEETING</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hint="eastAsia"/>
                <w:sz w:val="16"/>
                <w:szCs w:val="16"/>
              </w:rPr>
              <w:t>The n</w:t>
            </w:r>
            <w:r w:rsidRPr="00A53D84">
              <w:rPr>
                <w:rFonts w:ascii="Times New Roman" w:hAnsi="Times New Roman" w:cs="Times New Roman"/>
                <w:sz w:val="16"/>
                <w:szCs w:val="16"/>
              </w:rPr>
              <w:t>atural logarithm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 xml:space="preserve">the sum of the number of board meetings and the number of conferences held by the board during the year.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JONTENU</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sz w:val="16"/>
                <w:szCs w:val="16"/>
              </w:rPr>
              <w:t>Chair</w:t>
            </w:r>
            <w:r w:rsidRPr="00A53D84">
              <w:rPr>
                <w:rFonts w:ascii="Times New Roman" w:hAnsi="Times New Roman" w:cs="Times New Roman" w:hint="eastAsia"/>
                <w:sz w:val="16"/>
                <w:szCs w:val="16"/>
              </w:rPr>
              <w:t>-</w:t>
            </w:r>
            <w:r w:rsidRPr="00A53D84">
              <w:rPr>
                <w:rFonts w:ascii="Times New Roman" w:hAnsi="Times New Roman" w:cs="Times New Roman"/>
                <w:sz w:val="16"/>
                <w:szCs w:val="16"/>
              </w:rPr>
              <w:t>CEO joint tenure</w:t>
            </w:r>
            <w:r w:rsidRPr="00A53D84">
              <w:rPr>
                <w:rFonts w:ascii="Times New Roman" w:hAnsi="Times New Roman" w:cs="Times New Roman" w:hint="eastAsia"/>
                <w:sz w:val="16"/>
                <w:szCs w:val="16"/>
              </w:rPr>
              <w:t>, the n</w:t>
            </w:r>
            <w:r w:rsidRPr="00A53D84">
              <w:rPr>
                <w:rFonts w:ascii="Times New Roman" w:hAnsi="Times New Roman" w:cs="Times New Roman"/>
                <w:sz w:val="16"/>
                <w:szCs w:val="16"/>
              </w:rPr>
              <w:t>atural logarithm of</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 xml:space="preserve">the number of years the Chair and the CEO have worked together in these positions. </w:t>
            </w:r>
            <w:r w:rsidRPr="00A53D84">
              <w:rPr>
                <w:rFonts w:ascii="Times New Roman" w:hAnsi="Times New Roman" w:cs="Times New Roman"/>
                <w:i/>
                <w:iCs/>
                <w:sz w:val="16"/>
                <w:szCs w:val="16"/>
              </w:rPr>
              <w:t xml:space="preserve"> </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hint="eastAsia"/>
                <w:i/>
                <w:iCs/>
                <w:sz w:val="16"/>
                <w:szCs w:val="16"/>
              </w:rPr>
              <w:t>FCF</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hint="eastAsia"/>
                <w:sz w:val="16"/>
                <w:szCs w:val="16"/>
              </w:rPr>
              <w:t xml:space="preserve">Free Cash Flow, </w:t>
            </w:r>
            <w:r w:rsidRPr="00A53D84">
              <w:rPr>
                <w:rFonts w:ascii="Times New Roman" w:hAnsi="Times New Roman" w:cs="Times New Roman"/>
                <w:sz w:val="16"/>
                <w:szCs w:val="16"/>
              </w:rPr>
              <w:t>free cash ﬂow (deﬁned as EBITDA-Cap/Ex) divided by total assets</w:t>
            </w:r>
            <w:r w:rsidRPr="00A53D84">
              <w:rPr>
                <w:rFonts w:ascii="Times New Roman" w:hAnsi="Times New Roman" w:cs="Times New Roman" w:hint="eastAsia"/>
                <w:sz w:val="16"/>
                <w:szCs w:val="16"/>
              </w:rPr>
              <w:t>.</w:t>
            </w:r>
          </w:p>
        </w:tc>
      </w:tr>
      <w:tr w:rsidR="00F23F99" w:rsidRPr="00A53D84" w:rsidTr="00792972">
        <w:tc>
          <w:tcPr>
            <w:tcW w:w="1809"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i/>
                <w:iCs/>
                <w:sz w:val="16"/>
                <w:szCs w:val="16"/>
              </w:rPr>
              <w:t>MJONES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rPr>
                <w:rFonts w:ascii="Times New Roman" w:hAnsi="Times New Roman" w:cs="Times New Roman"/>
                <w:sz w:val="16"/>
                <w:szCs w:val="16"/>
              </w:rPr>
            </w:pPr>
            <w:r w:rsidRPr="00A53D84">
              <w:rPr>
                <w:rFonts w:ascii="Times New Roman" w:hAnsi="Times New Roman" w:cs="Times New Roman"/>
                <w:sz w:val="16"/>
                <w:szCs w:val="16"/>
              </w:rPr>
              <w:t>Modified Jones model</w:t>
            </w:r>
            <w:r w:rsidRPr="00A53D84">
              <w:rPr>
                <w:rFonts w:ascii="Times New Roman" w:hAnsi="Times New Roman" w:cs="Times New Roman" w:hint="eastAsia"/>
                <w:sz w:val="16"/>
                <w:szCs w:val="16"/>
              </w:rPr>
              <w:t xml:space="preserve"> v</w:t>
            </w:r>
            <w:r w:rsidRPr="00A53D84">
              <w:rPr>
                <w:rFonts w:ascii="Times New Roman" w:hAnsi="Times New Roman" w:cs="Times New Roman"/>
                <w:sz w:val="16"/>
                <w:szCs w:val="16"/>
              </w:rPr>
              <w:t>alue</w:t>
            </w:r>
            <w:r w:rsidRPr="00A53D84">
              <w:rPr>
                <w:rFonts w:ascii="Times New Roman" w:hAnsi="Times New Roman" w:cs="Times New Roman" w:hint="eastAsia"/>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hint="eastAsia"/>
                <w:i/>
                <w:iCs/>
                <w:sz w:val="16"/>
                <w:szCs w:val="16"/>
              </w:rPr>
              <w:t>CAR</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sz w:val="16"/>
                <w:szCs w:val="16"/>
              </w:rPr>
              <w:t>Cumulative Abnormal Return,</w:t>
            </w:r>
            <w:r w:rsidRPr="00A53D84">
              <w:rPr>
                <w:rFonts w:ascii="Times New Roman" w:hAnsi="Times New Roman" w:cs="Times New Roman"/>
                <w:i/>
                <w:iCs/>
                <w:sz w:val="16"/>
                <w:szCs w:val="16"/>
              </w:rPr>
              <w:t xml:space="preserve"> CAR[-1:1] </w:t>
            </w:r>
            <w:r w:rsidRPr="00A53D84">
              <w:rPr>
                <w:rFonts w:ascii="Times New Roman" w:hAnsi="Times New Roman" w:cs="Times New Roman"/>
                <w:sz w:val="16"/>
                <w:szCs w:val="16"/>
              </w:rPr>
              <w:t>is announcement returns, which is announcement window, size, and book-to-market-adjusted cumulative daily returns between the day before the earnings announcement and the day after the earnings announcement. The size and book-to-market adjustment are performed following Daniel et al. (1997).</w:t>
            </w:r>
            <w:r w:rsidRPr="00A53D84">
              <w:rPr>
                <w:rFonts w:ascii="Times New Roman" w:hAnsi="Times New Roman" w:cs="Times New Roman"/>
                <w:i/>
                <w:iCs/>
                <w:sz w:val="16"/>
                <w:szCs w:val="16"/>
              </w:rPr>
              <w:t xml:space="preserve"> CAR[2:60] </w:t>
            </w:r>
            <w:r w:rsidRPr="00A53D84">
              <w:rPr>
                <w:rFonts w:ascii="Times New Roman" w:hAnsi="Times New Roman" w:cs="Times New Roman"/>
                <w:sz w:val="16"/>
                <w:szCs w:val="16"/>
              </w:rPr>
              <w:t>is the post-earnings announcement drift returns, size- and book-to-market-adjusted cumulative daily returns between the second day after the earnings announcement and the 60th day after the earnings announcement</w:t>
            </w:r>
            <w:r w:rsidRPr="00A53D84">
              <w:rPr>
                <w:rFonts w:ascii="Times New Roman" w:hAnsi="Times New Roman" w:cs="Times New Roman" w:hint="eastAsia"/>
                <w:sz w:val="16"/>
                <w:szCs w:val="16"/>
              </w:rPr>
              <w:t>.</w:t>
            </w:r>
          </w:p>
        </w:tc>
      </w:tr>
      <w:tr w:rsidR="00F23F99" w:rsidRPr="00A53D84" w:rsidTr="00792972">
        <w:tc>
          <w:tcPr>
            <w:tcW w:w="1809" w:type="dxa"/>
            <w:tcBorders>
              <w:top w:val="nil"/>
              <w:left w:val="nil"/>
              <w:bottom w:val="nil"/>
              <w:right w:val="nil"/>
            </w:tcBorders>
          </w:tcPr>
          <w:p w:rsidR="00F23F99" w:rsidRPr="00A53D84" w:rsidRDefault="00F23F99" w:rsidP="00792972">
            <w:pPr>
              <w:spacing w:before="100" w:beforeAutospacing="1" w:line="256" w:lineRule="auto"/>
              <w:rPr>
                <w:rFonts w:ascii="Times New Roman" w:hAnsi="Times New Roman" w:cs="Times New Roman"/>
                <w:i/>
                <w:iCs/>
                <w:sz w:val="16"/>
                <w:szCs w:val="16"/>
              </w:rPr>
            </w:pPr>
            <w:r w:rsidRPr="00A53D84">
              <w:rPr>
                <w:rFonts w:ascii="Times New Roman" w:hAnsi="Times New Roman" w:cs="Times New Roman" w:hint="eastAsia"/>
                <w:i/>
                <w:iCs/>
                <w:sz w:val="16"/>
                <w:szCs w:val="16"/>
              </w:rPr>
              <w:t>ES</w:t>
            </w:r>
          </w:p>
        </w:tc>
        <w:tc>
          <w:tcPr>
            <w:tcW w:w="7230" w:type="dxa"/>
            <w:tcBorders>
              <w:top w:val="nil"/>
              <w:left w:val="nil"/>
              <w:bottom w:val="nil"/>
              <w:right w:val="nil"/>
            </w:tcBorders>
            <w:vAlign w:val="center"/>
          </w:tcPr>
          <w:p w:rsidR="00F23F99" w:rsidRPr="00A53D84" w:rsidRDefault="00F23F99" w:rsidP="00792972">
            <w:pPr>
              <w:spacing w:before="100" w:beforeAutospacing="1" w:line="256" w:lineRule="auto"/>
              <w:jc w:val="both"/>
              <w:rPr>
                <w:rFonts w:ascii="Times New Roman" w:hAnsi="Times New Roman" w:cs="Times New Roman"/>
                <w:sz w:val="16"/>
                <w:szCs w:val="16"/>
              </w:rPr>
            </w:pPr>
            <w:r w:rsidRPr="00A53D84">
              <w:rPr>
                <w:rFonts w:ascii="Times New Roman" w:hAnsi="Times New Roman" w:cs="Times New Roman" w:hint="eastAsia"/>
                <w:sz w:val="16"/>
                <w:szCs w:val="16"/>
              </w:rPr>
              <w:t>E</w:t>
            </w:r>
            <w:r w:rsidRPr="00A53D84">
              <w:rPr>
                <w:rFonts w:ascii="Times New Roman" w:hAnsi="Times New Roman" w:cs="Times New Roman"/>
                <w:sz w:val="16"/>
                <w:szCs w:val="16"/>
              </w:rPr>
              <w:t>arnings</w:t>
            </w:r>
            <w:r w:rsidRPr="00A53D84">
              <w:rPr>
                <w:rFonts w:ascii="Times New Roman" w:hAnsi="Times New Roman" w:cs="Times New Roman" w:hint="eastAsia"/>
                <w:sz w:val="16"/>
                <w:szCs w:val="16"/>
              </w:rPr>
              <w:t xml:space="preserve"> S</w:t>
            </w:r>
            <w:r w:rsidRPr="00A53D84">
              <w:rPr>
                <w:rFonts w:ascii="Times New Roman" w:hAnsi="Times New Roman" w:cs="Times New Roman"/>
                <w:sz w:val="16"/>
                <w:szCs w:val="16"/>
              </w:rPr>
              <w:t>urprise</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measured</w:t>
            </w:r>
            <w:r w:rsidRPr="00A53D84">
              <w:rPr>
                <w:rFonts w:ascii="Times New Roman" w:hAnsi="Times New Roman" w:cs="Times New Roman" w:hint="eastAsia"/>
                <w:sz w:val="16"/>
                <w:szCs w:val="16"/>
              </w:rPr>
              <w:t xml:space="preserve"> </w:t>
            </w:r>
            <w:r w:rsidRPr="00A53D84">
              <w:rPr>
                <w:rFonts w:ascii="Times New Roman" w:hAnsi="Times New Roman" w:cs="Times New Roman"/>
                <w:sz w:val="16"/>
                <w:szCs w:val="16"/>
              </w:rPr>
              <w:t>as standardized unexpected earnings (SUE), is defined as the difference between earnings per share in the current quarter and earnings per share in the same quarter of the previous year, scaled by the share price for the current quarter.</w:t>
            </w:r>
          </w:p>
        </w:tc>
      </w:tr>
      <w:tr w:rsidR="00F23F99" w:rsidRPr="00A53D84" w:rsidTr="00792972">
        <w:tc>
          <w:tcPr>
            <w:tcW w:w="9039" w:type="dxa"/>
            <w:gridSpan w:val="2"/>
            <w:tcBorders>
              <w:top w:val="single" w:sz="4" w:space="0" w:color="auto"/>
              <w:left w:val="nil"/>
              <w:bottom w:val="nil"/>
              <w:right w:val="nil"/>
            </w:tcBorders>
          </w:tcPr>
          <w:p w:rsidR="00F23F99" w:rsidRPr="00A53D84" w:rsidRDefault="00F23F99" w:rsidP="00792972">
            <w:pPr>
              <w:jc w:val="both"/>
              <w:rPr>
                <w:rFonts w:ascii="Times New Roman" w:hAnsi="Times New Roman" w:cs="Times New Roman"/>
                <w:b/>
                <w:bCs/>
                <w:sz w:val="16"/>
                <w:szCs w:val="16"/>
              </w:rPr>
            </w:pPr>
            <w:r w:rsidRPr="00A53D84">
              <w:rPr>
                <w:rFonts w:ascii="Times New Roman" w:hAnsi="Times New Roman" w:cs="Times New Roman"/>
                <w:b/>
                <w:bCs/>
                <w:sz w:val="16"/>
                <w:szCs w:val="16"/>
              </w:rPr>
              <w:t xml:space="preserve">Source(s): </w:t>
            </w:r>
            <w:r w:rsidRPr="00A53D84">
              <w:rPr>
                <w:rFonts w:ascii="Times New Roman" w:hAnsi="Times New Roman" w:cs="Times New Roman"/>
                <w:sz w:val="16"/>
                <w:szCs w:val="16"/>
              </w:rPr>
              <w:t>Created by</w:t>
            </w:r>
            <w:r w:rsidRPr="00A53D84">
              <w:rPr>
                <w:rFonts w:ascii="Times New Roman" w:hAnsi="Times New Roman" w:cs="Times New Roman"/>
                <w:b/>
                <w:bCs/>
                <w:sz w:val="16"/>
                <w:szCs w:val="16"/>
              </w:rPr>
              <w:t xml:space="preserve"> </w:t>
            </w:r>
            <w:r w:rsidRPr="00A53D84">
              <w:rPr>
                <w:rFonts w:ascii="Times New Roman" w:hAnsi="Times New Roman" w:cs="Times New Roman"/>
                <w:sz w:val="16"/>
                <w:szCs w:val="16"/>
              </w:rPr>
              <w:t>Authors</w:t>
            </w:r>
          </w:p>
        </w:tc>
      </w:tr>
    </w:tbl>
    <w:p w:rsidR="000F090D" w:rsidRDefault="00F23F99">
      <w:bookmarkStart w:id="4" w:name="_GoBack"/>
      <w:bookmarkEnd w:id="1"/>
      <w:bookmarkEnd w:id="4"/>
    </w:p>
    <w:sectPr w:rsidR="000F0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F99"/>
    <w:rsid w:val="00786AD8"/>
    <w:rsid w:val="00F23F99"/>
    <w:rsid w:val="00F96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F99"/>
    <w:pPr>
      <w:spacing w:after="0" w:line="240" w:lineRule="auto"/>
    </w:pPr>
    <w:rPr>
      <w:rFonts w:ascii="SimSun" w:eastAsia="SimSun" w:hAnsi="SimSun" w:cs="SimSu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8">
    <w:name w:val="网格型8"/>
    <w:basedOn w:val="TableNormal"/>
    <w:qFormat/>
    <w:rsid w:val="00F23F99"/>
    <w:pPr>
      <w:spacing w:after="0" w:line="240" w:lineRule="auto"/>
    </w:pPr>
    <w:rPr>
      <w:rFonts w:ascii="Times New Roman" w:eastAsia="SimSun" w:hAnsi="Times New Roman" w:cs="Times New Roman"/>
      <w:sz w:val="20"/>
      <w:szCs w:val="20"/>
      <w:lang w:val="en-GB"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F99"/>
    <w:pPr>
      <w:spacing w:after="0" w:line="240" w:lineRule="auto"/>
    </w:pPr>
    <w:rPr>
      <w:rFonts w:ascii="SimSun" w:eastAsia="SimSun" w:hAnsi="SimSun" w:cs="SimSu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8">
    <w:name w:val="网格型8"/>
    <w:basedOn w:val="TableNormal"/>
    <w:qFormat/>
    <w:rsid w:val="00F23F99"/>
    <w:pPr>
      <w:spacing w:after="0" w:line="240" w:lineRule="auto"/>
    </w:pPr>
    <w:rPr>
      <w:rFonts w:ascii="Times New Roman" w:eastAsia="SimSun" w:hAnsi="Times New Roman" w:cs="Times New Roman"/>
      <w:sz w:val="20"/>
      <w:szCs w:val="20"/>
      <w:lang w:val="en-GB"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1480</Words>
  <Characters>8439</Characters>
  <Application>Microsoft Office Word</Application>
  <DocSecurity>0</DocSecurity>
  <Lines>70</Lines>
  <Paragraphs>19</Paragraphs>
  <ScaleCrop>false</ScaleCrop>
  <Company/>
  <LinksUpToDate>false</LinksUpToDate>
  <CharactersWithSpaces>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 K M.</dc:creator>
  <cp:lastModifiedBy>Subha K M.</cp:lastModifiedBy>
  <cp:revision>1</cp:revision>
  <dcterms:created xsi:type="dcterms:W3CDTF">2026-07-02T10:11:00Z</dcterms:created>
  <dcterms:modified xsi:type="dcterms:W3CDTF">2026-07-02T10:11:00Z</dcterms:modified>
</cp:coreProperties>
</file>