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B4D" w14:textId="1121C653" w:rsidR="00850134" w:rsidRPr="0085095F" w:rsidRDefault="00850134" w:rsidP="00E44452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85095F">
        <w:rPr>
          <w:rFonts w:ascii="Times New Roman" w:hAnsi="Times New Roman"/>
          <w:b/>
          <w:bCs/>
          <w:sz w:val="24"/>
        </w:rPr>
        <w:t>Appendix D</w:t>
      </w:r>
      <w:r w:rsidR="0085095F" w:rsidRPr="0085095F">
        <w:rPr>
          <w:rFonts w:ascii="Times New Roman" w:hAnsi="Times New Roman"/>
          <w:b/>
          <w:bCs/>
          <w:sz w:val="24"/>
        </w:rPr>
        <w:t xml:space="preserve">. </w:t>
      </w:r>
      <w:r w:rsidR="0085095F">
        <w:rPr>
          <w:rFonts w:ascii="Times New Roman" w:hAnsi="Times New Roman"/>
          <w:b/>
          <w:bCs/>
          <w:sz w:val="24"/>
        </w:rPr>
        <w:t>Additional e</w:t>
      </w:r>
      <w:r w:rsidR="0085095F" w:rsidRPr="0085095F">
        <w:rPr>
          <w:rFonts w:ascii="Times New Roman" w:hAnsi="Times New Roman"/>
          <w:b/>
          <w:bCs/>
          <w:sz w:val="24"/>
        </w:rPr>
        <w:t>xploratory results</w:t>
      </w:r>
    </w:p>
    <w:p w14:paraId="7A05AA30" w14:textId="7E5C9904" w:rsidR="00E44452" w:rsidRPr="0006164C" w:rsidRDefault="00E44452" w:rsidP="00E44452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06164C">
        <w:rPr>
          <w:rFonts w:ascii="Times New Roman" w:hAnsi="Times New Roman"/>
          <w:b/>
          <w:bCs/>
          <w:sz w:val="24"/>
        </w:rPr>
        <w:t xml:space="preserve">Exploratory analyses: </w:t>
      </w:r>
      <w:r w:rsidR="00D162BC" w:rsidRPr="00D162BC">
        <w:rPr>
          <w:rFonts w:ascii="Times New Roman" w:hAnsi="Times New Roman"/>
          <w:b/>
          <w:bCs/>
          <w:sz w:val="24"/>
        </w:rPr>
        <w:t>Job insecurity two and six weeks later</w:t>
      </w:r>
    </w:p>
    <w:p w14:paraId="465EE494" w14:textId="69515DEA" w:rsidR="00E44452" w:rsidRPr="003C5BDA" w:rsidRDefault="00E44452" w:rsidP="00E44452">
      <w:pPr>
        <w:spacing w:after="0" w:line="480" w:lineRule="auto"/>
        <w:rPr>
          <w:rFonts w:ascii="Times New Roman" w:hAnsi="Times New Roman"/>
          <w:i/>
          <w:iCs/>
          <w:sz w:val="24"/>
        </w:rPr>
      </w:pPr>
      <w:r w:rsidRPr="003C5BDA">
        <w:rPr>
          <w:rFonts w:ascii="Times New Roman" w:hAnsi="Times New Roman"/>
          <w:sz w:val="24"/>
        </w:rPr>
        <w:t>For Study 1,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 w:rsidRPr="002258DD">
        <w:rPr>
          <w:rFonts w:ascii="Times New Roman" w:hAnsi="Times New Roman"/>
          <w:sz w:val="24"/>
        </w:rPr>
        <w:t xml:space="preserve">e explored </w:t>
      </w:r>
      <w:r w:rsidR="009B6EEF">
        <w:rPr>
          <w:rFonts w:ascii="Times New Roman" w:hAnsi="Times New Roman"/>
          <w:sz w:val="24"/>
        </w:rPr>
        <w:t>the sustainment of results</w:t>
      </w:r>
      <w:r w:rsidRPr="002258DD">
        <w:rPr>
          <w:rFonts w:ascii="Times New Roman" w:hAnsi="Times New Roman"/>
          <w:sz w:val="24"/>
        </w:rPr>
        <w:t xml:space="preserve"> of the </w:t>
      </w:r>
      <w:r>
        <w:rPr>
          <w:rFonts w:ascii="Times New Roman" w:hAnsi="Times New Roman"/>
          <w:sz w:val="24"/>
        </w:rPr>
        <w:t>exercises</w:t>
      </w:r>
      <w:r w:rsidRPr="002258DD">
        <w:rPr>
          <w:rFonts w:ascii="Times New Roman" w:hAnsi="Times New Roman"/>
          <w:sz w:val="24"/>
        </w:rPr>
        <w:t xml:space="preserve"> by using</w:t>
      </w:r>
      <w:r>
        <w:rPr>
          <w:rFonts w:ascii="Times New Roman" w:hAnsi="Times New Roman"/>
          <w:sz w:val="24"/>
        </w:rPr>
        <w:t xml:space="preserve"> T2 and T3</w:t>
      </w:r>
      <w:r w:rsidRPr="002258DD">
        <w:rPr>
          <w:rFonts w:ascii="Times New Roman" w:hAnsi="Times New Roman"/>
          <w:sz w:val="24"/>
        </w:rPr>
        <w:t xml:space="preserve"> job insecurity as outcome variables instead of </w:t>
      </w:r>
      <w:r>
        <w:rPr>
          <w:rFonts w:ascii="Times New Roman" w:hAnsi="Times New Roman"/>
          <w:sz w:val="24"/>
        </w:rPr>
        <w:t xml:space="preserve">T1 </w:t>
      </w:r>
      <w:r w:rsidRPr="002258DD">
        <w:rPr>
          <w:rFonts w:ascii="Times New Roman" w:hAnsi="Times New Roman"/>
          <w:sz w:val="24"/>
        </w:rPr>
        <w:t xml:space="preserve">job insecurity. Regarding the exploitation </w:t>
      </w:r>
      <w:r>
        <w:rPr>
          <w:rFonts w:ascii="Times New Roman" w:hAnsi="Times New Roman"/>
          <w:sz w:val="24"/>
        </w:rPr>
        <w:t>exercise</w:t>
      </w:r>
      <w:r w:rsidRPr="002258DD">
        <w:rPr>
          <w:rFonts w:ascii="Times New Roman" w:hAnsi="Times New Roman"/>
          <w:sz w:val="24"/>
        </w:rPr>
        <w:t xml:space="preserve">, we found indirect relationships between the intervention and later job insecurity via </w:t>
      </w:r>
      <w:r>
        <w:rPr>
          <w:rFonts w:ascii="Times New Roman" w:hAnsi="Times New Roman"/>
          <w:sz w:val="24"/>
        </w:rPr>
        <w:t xml:space="preserve">career </w:t>
      </w:r>
      <w:r w:rsidRPr="002258DD">
        <w:rPr>
          <w:rFonts w:ascii="Times New Roman" w:hAnsi="Times New Roman"/>
          <w:sz w:val="24"/>
        </w:rPr>
        <w:t xml:space="preserve">goal awareness (for T2 job insecurity: </w:t>
      </w:r>
      <w:r w:rsidRPr="002258DD">
        <w:rPr>
          <w:rFonts w:ascii="Times New Roman" w:hAnsi="Times New Roman"/>
          <w:i/>
          <w:iCs/>
          <w:sz w:val="24"/>
        </w:rPr>
        <w:t xml:space="preserve">b = </w:t>
      </w:r>
      <w:r w:rsidRPr="002258DD">
        <w:rPr>
          <w:rFonts w:ascii="Times New Roman" w:hAnsi="Times New Roman"/>
          <w:sz w:val="24"/>
        </w:rPr>
        <w:t xml:space="preserve">-0.20, </w:t>
      </w:r>
      <w:r w:rsidRPr="002258DD">
        <w:rPr>
          <w:rFonts w:ascii="Times New Roman" w:hAnsi="Times New Roman"/>
          <w:i/>
          <w:iCs/>
          <w:sz w:val="24"/>
        </w:rPr>
        <w:t>SE</w:t>
      </w:r>
      <w:r w:rsidRPr="002258DD">
        <w:rPr>
          <w:rFonts w:ascii="Times New Roman" w:hAnsi="Times New Roman"/>
          <w:sz w:val="24"/>
        </w:rPr>
        <w:t xml:space="preserve"> = 0.09,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&lt; .01, 95% CI: [-0.38, -0.05]; for T3 job insecurity: </w:t>
      </w:r>
      <w:r w:rsidRPr="002258DD">
        <w:rPr>
          <w:rFonts w:ascii="Times New Roman" w:hAnsi="Times New Roman"/>
          <w:i/>
          <w:iCs/>
          <w:sz w:val="24"/>
        </w:rPr>
        <w:t xml:space="preserve">b = </w:t>
      </w:r>
      <w:r w:rsidRPr="002258DD">
        <w:rPr>
          <w:rFonts w:ascii="Times New Roman" w:hAnsi="Times New Roman"/>
          <w:sz w:val="24"/>
        </w:rPr>
        <w:t xml:space="preserve">-0.18, </w:t>
      </w:r>
      <w:r w:rsidRPr="002258DD">
        <w:rPr>
          <w:rFonts w:ascii="Times New Roman" w:hAnsi="Times New Roman"/>
          <w:i/>
          <w:iCs/>
          <w:sz w:val="24"/>
        </w:rPr>
        <w:t>SE</w:t>
      </w:r>
      <w:r w:rsidRPr="002258DD">
        <w:rPr>
          <w:rFonts w:ascii="Times New Roman" w:hAnsi="Times New Roman"/>
          <w:sz w:val="24"/>
        </w:rPr>
        <w:t xml:space="preserve"> = 0.10,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&lt; .01, 95% CI: [-0.40, -0.03]). As we only found a</w:t>
      </w:r>
      <w:r w:rsidR="0098332B">
        <w:rPr>
          <w:rFonts w:ascii="Times New Roman" w:hAnsi="Times New Roman"/>
          <w:sz w:val="24"/>
        </w:rPr>
        <w:t xml:space="preserve"> significant result</w:t>
      </w:r>
      <w:r w:rsidRPr="002258DD">
        <w:rPr>
          <w:rFonts w:ascii="Times New Roman" w:hAnsi="Times New Roman"/>
          <w:sz w:val="24"/>
        </w:rPr>
        <w:t xml:space="preserve"> of the exploration </w:t>
      </w:r>
      <w:r>
        <w:rPr>
          <w:rFonts w:ascii="Times New Roman" w:hAnsi="Times New Roman"/>
          <w:sz w:val="24"/>
        </w:rPr>
        <w:t>exercise</w:t>
      </w:r>
      <w:r w:rsidRPr="002258DD">
        <w:rPr>
          <w:rFonts w:ascii="Times New Roman" w:hAnsi="Times New Roman"/>
          <w:sz w:val="24"/>
        </w:rPr>
        <w:t xml:space="preserve"> when participants </w:t>
      </w:r>
      <w:r>
        <w:rPr>
          <w:rFonts w:ascii="Times New Roman" w:hAnsi="Times New Roman"/>
          <w:sz w:val="24"/>
        </w:rPr>
        <w:t>acted upon</w:t>
      </w:r>
      <w:r w:rsidRPr="002258DD">
        <w:rPr>
          <w:rFonts w:ascii="Times New Roman" w:hAnsi="Times New Roman"/>
          <w:sz w:val="24"/>
        </w:rPr>
        <w:t xml:space="preserve"> their formulated intention</w:t>
      </w:r>
      <w:r>
        <w:rPr>
          <w:rFonts w:ascii="Times New Roman" w:hAnsi="Times New Roman"/>
          <w:sz w:val="24"/>
        </w:rPr>
        <w:t>s</w:t>
      </w:r>
      <w:r w:rsidRPr="002258DD">
        <w:rPr>
          <w:rFonts w:ascii="Times New Roman" w:hAnsi="Times New Roman"/>
          <w:sz w:val="24"/>
        </w:rPr>
        <w:t xml:space="preserve">, we tested the research model with </w:t>
      </w:r>
      <w:r>
        <w:rPr>
          <w:rFonts w:ascii="Times New Roman" w:hAnsi="Times New Roman"/>
          <w:sz w:val="24"/>
        </w:rPr>
        <w:t>exploration actions</w:t>
      </w:r>
      <w:r w:rsidRPr="002258DD">
        <w:rPr>
          <w:rFonts w:ascii="Times New Roman" w:hAnsi="Times New Roman"/>
          <w:sz w:val="24"/>
        </w:rPr>
        <w:t xml:space="preserve"> measured at T2 as predictor, and found a</w:t>
      </w:r>
      <w:r>
        <w:rPr>
          <w:rFonts w:ascii="Times New Roman" w:hAnsi="Times New Roman"/>
          <w:sz w:val="24"/>
        </w:rPr>
        <w:t>n</w:t>
      </w:r>
      <w:r w:rsidRPr="002258DD">
        <w:rPr>
          <w:rFonts w:ascii="Times New Roman" w:hAnsi="Times New Roman"/>
          <w:sz w:val="24"/>
        </w:rPr>
        <w:t xml:space="preserve"> indirect effect on T3 job insecurity via T2 </w:t>
      </w:r>
      <w:r>
        <w:rPr>
          <w:rFonts w:ascii="Times New Roman" w:hAnsi="Times New Roman"/>
          <w:sz w:val="24"/>
        </w:rPr>
        <w:t xml:space="preserve">career </w:t>
      </w:r>
      <w:r w:rsidRPr="002258DD">
        <w:rPr>
          <w:rFonts w:ascii="Times New Roman" w:hAnsi="Times New Roman"/>
          <w:sz w:val="24"/>
        </w:rPr>
        <w:t>option awareness (</w:t>
      </w:r>
      <w:r w:rsidRPr="002258DD">
        <w:rPr>
          <w:rFonts w:ascii="Times New Roman" w:hAnsi="Times New Roman"/>
          <w:i/>
          <w:iCs/>
          <w:sz w:val="24"/>
        </w:rPr>
        <w:t>b</w:t>
      </w:r>
      <w:r w:rsidRPr="002258DD">
        <w:rPr>
          <w:rFonts w:ascii="Times New Roman" w:hAnsi="Times New Roman"/>
          <w:sz w:val="24"/>
        </w:rPr>
        <w:t xml:space="preserve"> = -0.24, </w:t>
      </w:r>
      <w:r w:rsidRPr="002258DD">
        <w:rPr>
          <w:rFonts w:ascii="Times New Roman" w:hAnsi="Times New Roman"/>
          <w:i/>
          <w:iCs/>
          <w:sz w:val="24"/>
        </w:rPr>
        <w:t>SE</w:t>
      </w:r>
      <w:r w:rsidRPr="002258DD">
        <w:rPr>
          <w:rFonts w:ascii="Times New Roman" w:hAnsi="Times New Roman"/>
          <w:sz w:val="24"/>
        </w:rPr>
        <w:t xml:space="preserve"> = 0.13,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&lt; .01, 95% CI: [-0.52, -0.02]).</w:t>
      </w:r>
    </w:p>
    <w:p w14:paraId="4173E665" w14:textId="489F790E" w:rsidR="00E44452" w:rsidRPr="00A63F1F" w:rsidRDefault="00E44452" w:rsidP="00E44452">
      <w:pPr>
        <w:spacing w:after="0" w:line="48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3C5BDA">
        <w:rPr>
          <w:rFonts w:ascii="Times New Roman" w:hAnsi="Times New Roman" w:cs="Times New Roman"/>
          <w:sz w:val="24"/>
        </w:rPr>
        <w:t xml:space="preserve">For Study 2, </w:t>
      </w:r>
      <w:r>
        <w:rPr>
          <w:rFonts w:ascii="Times New Roman" w:hAnsi="Times New Roman"/>
          <w:sz w:val="24"/>
        </w:rPr>
        <w:t>w</w:t>
      </w:r>
      <w:r w:rsidRPr="00B90568">
        <w:rPr>
          <w:rFonts w:ascii="Times New Roman" w:hAnsi="Times New Roman"/>
          <w:sz w:val="24"/>
        </w:rPr>
        <w:t>e conducted</w:t>
      </w:r>
      <w:r w:rsidRPr="002258DD">
        <w:rPr>
          <w:rFonts w:ascii="Times New Roman" w:hAnsi="Times New Roman"/>
          <w:sz w:val="24"/>
        </w:rPr>
        <w:t xml:space="preserve"> analyses with job insecurity measured at T2 and </w:t>
      </w:r>
      <w:r>
        <w:rPr>
          <w:rFonts w:ascii="Times New Roman" w:hAnsi="Times New Roman"/>
          <w:sz w:val="24"/>
        </w:rPr>
        <w:t>T</w:t>
      </w:r>
      <w:r w:rsidRPr="002258DD">
        <w:rPr>
          <w:rFonts w:ascii="Times New Roman" w:hAnsi="Times New Roman"/>
          <w:sz w:val="24"/>
        </w:rPr>
        <w:t xml:space="preserve">3 to </w:t>
      </w:r>
      <w:r>
        <w:rPr>
          <w:rFonts w:ascii="Times New Roman" w:hAnsi="Times New Roman"/>
          <w:sz w:val="24"/>
        </w:rPr>
        <w:t>explore</w:t>
      </w:r>
      <w:r w:rsidRPr="002258DD">
        <w:rPr>
          <w:rFonts w:ascii="Times New Roman" w:hAnsi="Times New Roman"/>
          <w:sz w:val="24"/>
        </w:rPr>
        <w:t xml:space="preserve"> whether the relationship between </w:t>
      </w:r>
      <w:r>
        <w:rPr>
          <w:rFonts w:ascii="Times New Roman" w:hAnsi="Times New Roman"/>
          <w:sz w:val="24"/>
        </w:rPr>
        <w:t xml:space="preserve">career </w:t>
      </w:r>
      <w:r w:rsidRPr="002258DD">
        <w:rPr>
          <w:rFonts w:ascii="Times New Roman" w:hAnsi="Times New Roman"/>
          <w:sz w:val="24"/>
        </w:rPr>
        <w:t xml:space="preserve">goal/option awareness and job insecurity </w:t>
      </w:r>
      <w:r w:rsidR="0098332B">
        <w:rPr>
          <w:rFonts w:ascii="Times New Roman" w:hAnsi="Times New Roman"/>
          <w:sz w:val="24"/>
        </w:rPr>
        <w:t>sustained</w:t>
      </w:r>
      <w:r w:rsidRPr="002258DD">
        <w:rPr>
          <w:rFonts w:ascii="Times New Roman" w:hAnsi="Times New Roman"/>
          <w:sz w:val="24"/>
        </w:rPr>
        <w:t xml:space="preserve"> over time. Regarding exploitatio</w:t>
      </w:r>
      <w:r>
        <w:rPr>
          <w:rFonts w:ascii="Times New Roman" w:hAnsi="Times New Roman"/>
          <w:sz w:val="24"/>
        </w:rPr>
        <w:t>n-based career planning</w:t>
      </w:r>
      <w:r w:rsidRPr="002258DD">
        <w:rPr>
          <w:rFonts w:ascii="Times New Roman" w:hAnsi="Times New Roman"/>
          <w:sz w:val="24"/>
        </w:rPr>
        <w:t xml:space="preserve">, results showed a negative relation between goal awareness and </w:t>
      </w:r>
      <w:r>
        <w:rPr>
          <w:rFonts w:ascii="Times New Roman" w:hAnsi="Times New Roman"/>
          <w:sz w:val="24"/>
        </w:rPr>
        <w:t xml:space="preserve">T2 </w:t>
      </w:r>
      <w:r w:rsidRPr="002258DD">
        <w:rPr>
          <w:rFonts w:ascii="Times New Roman" w:hAnsi="Times New Roman"/>
          <w:sz w:val="24"/>
        </w:rPr>
        <w:t>job insecurity (</w:t>
      </w:r>
      <w:r w:rsidRPr="002258DD">
        <w:rPr>
          <w:rFonts w:ascii="Times New Roman" w:hAnsi="Times New Roman"/>
          <w:i/>
          <w:iCs/>
          <w:sz w:val="24"/>
        </w:rPr>
        <w:t>b</w:t>
      </w:r>
      <w:r w:rsidRPr="002258DD">
        <w:rPr>
          <w:rFonts w:ascii="Times New Roman" w:hAnsi="Times New Roman"/>
          <w:sz w:val="24"/>
        </w:rPr>
        <w:t xml:space="preserve"> = -0.45, SE = 0.09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&lt; .01, 95% CI: [-0.64, -0.27]) and </w:t>
      </w:r>
      <w:r>
        <w:rPr>
          <w:rFonts w:ascii="Times New Roman" w:hAnsi="Times New Roman"/>
          <w:sz w:val="24"/>
        </w:rPr>
        <w:t xml:space="preserve">T3 </w:t>
      </w:r>
      <w:r w:rsidRPr="002258DD">
        <w:rPr>
          <w:rFonts w:ascii="Times New Roman" w:hAnsi="Times New Roman"/>
          <w:sz w:val="24"/>
        </w:rPr>
        <w:t>job insecurity (</w:t>
      </w:r>
      <w:r w:rsidRPr="002258DD">
        <w:rPr>
          <w:rFonts w:ascii="Times New Roman" w:hAnsi="Times New Roman"/>
          <w:i/>
          <w:iCs/>
          <w:sz w:val="24"/>
        </w:rPr>
        <w:t>b</w:t>
      </w:r>
      <w:r w:rsidRPr="002258DD">
        <w:rPr>
          <w:rFonts w:ascii="Times New Roman" w:hAnsi="Times New Roman"/>
          <w:sz w:val="24"/>
        </w:rPr>
        <w:t xml:space="preserve"> = -0.21, SE = 0.11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= .06, 90% CI: [-0.39, -0.03]). Regarding the exploration</w:t>
      </w:r>
      <w:r>
        <w:rPr>
          <w:rFonts w:ascii="Times New Roman" w:hAnsi="Times New Roman"/>
          <w:sz w:val="24"/>
        </w:rPr>
        <w:t>-based career planning</w:t>
      </w:r>
      <w:r w:rsidRPr="002258DD">
        <w:rPr>
          <w:rFonts w:ascii="Times New Roman" w:hAnsi="Times New Roman"/>
          <w:sz w:val="24"/>
        </w:rPr>
        <w:t xml:space="preserve">, results showed a negative relation between </w:t>
      </w:r>
      <w:r>
        <w:rPr>
          <w:rFonts w:ascii="Times New Roman" w:hAnsi="Times New Roman"/>
          <w:sz w:val="24"/>
        </w:rPr>
        <w:t xml:space="preserve">career </w:t>
      </w:r>
      <w:r w:rsidRPr="002258DD">
        <w:rPr>
          <w:rFonts w:ascii="Times New Roman" w:hAnsi="Times New Roman"/>
          <w:sz w:val="24"/>
        </w:rPr>
        <w:t>option awareness and</w:t>
      </w:r>
      <w:r>
        <w:rPr>
          <w:rFonts w:ascii="Times New Roman" w:hAnsi="Times New Roman"/>
          <w:sz w:val="24"/>
        </w:rPr>
        <w:t xml:space="preserve"> T2</w:t>
      </w:r>
      <w:r w:rsidRPr="002258DD">
        <w:rPr>
          <w:rFonts w:ascii="Times New Roman" w:hAnsi="Times New Roman"/>
          <w:sz w:val="24"/>
        </w:rPr>
        <w:t xml:space="preserve"> job insecurity (</w:t>
      </w:r>
      <w:r w:rsidRPr="002258DD">
        <w:rPr>
          <w:rFonts w:ascii="Times New Roman" w:hAnsi="Times New Roman"/>
          <w:i/>
          <w:iCs/>
          <w:sz w:val="24"/>
        </w:rPr>
        <w:t>b</w:t>
      </w:r>
      <w:r w:rsidRPr="002258DD">
        <w:rPr>
          <w:rFonts w:ascii="Times New Roman" w:hAnsi="Times New Roman"/>
          <w:sz w:val="24"/>
        </w:rPr>
        <w:t xml:space="preserve"> = -0.50, SE = 0.12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&lt; .01, 95% CI: [-0.73, -0.27]) and </w:t>
      </w:r>
      <w:r>
        <w:rPr>
          <w:rFonts w:ascii="Times New Roman" w:hAnsi="Times New Roman"/>
          <w:sz w:val="24"/>
        </w:rPr>
        <w:t xml:space="preserve">T3 </w:t>
      </w:r>
      <w:r w:rsidRPr="002258DD">
        <w:rPr>
          <w:rFonts w:ascii="Times New Roman" w:hAnsi="Times New Roman"/>
          <w:sz w:val="24"/>
        </w:rPr>
        <w:t>job insecurity (</w:t>
      </w:r>
      <w:r w:rsidRPr="002258DD">
        <w:rPr>
          <w:rFonts w:ascii="Times New Roman" w:hAnsi="Times New Roman"/>
          <w:i/>
          <w:iCs/>
          <w:sz w:val="24"/>
        </w:rPr>
        <w:t>b</w:t>
      </w:r>
      <w:r w:rsidRPr="002258DD">
        <w:rPr>
          <w:rFonts w:ascii="Times New Roman" w:hAnsi="Times New Roman"/>
          <w:sz w:val="24"/>
        </w:rPr>
        <w:t xml:space="preserve"> = -0.37, SE = 0.12 </w:t>
      </w:r>
      <w:r w:rsidRPr="002258DD">
        <w:rPr>
          <w:rFonts w:ascii="Times New Roman" w:hAnsi="Times New Roman"/>
          <w:i/>
          <w:iCs/>
          <w:sz w:val="24"/>
        </w:rPr>
        <w:t>p</w:t>
      </w:r>
      <w:r w:rsidRPr="002258DD">
        <w:rPr>
          <w:rFonts w:ascii="Times New Roman" w:hAnsi="Times New Roman"/>
          <w:sz w:val="24"/>
        </w:rPr>
        <w:t xml:space="preserve"> &lt; .01, 95% CI: [-0.62, -0.12]).</w:t>
      </w:r>
    </w:p>
    <w:p w14:paraId="1094E6B9" w14:textId="3069BBA2" w:rsidR="0001314D" w:rsidRDefault="0001314D">
      <w:pPr>
        <w:spacing w:after="160" w:line="278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3ED117A8" w14:textId="593D1818" w:rsidR="00E44452" w:rsidRPr="0006164C" w:rsidRDefault="00E44452" w:rsidP="00E44452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06164C">
        <w:rPr>
          <w:rFonts w:ascii="Times New Roman" w:hAnsi="Times New Roman"/>
          <w:b/>
          <w:bCs/>
          <w:sz w:val="24"/>
        </w:rPr>
        <w:t xml:space="preserve">Exploratory analyses: </w:t>
      </w:r>
      <w:r w:rsidR="00217FE3">
        <w:rPr>
          <w:rFonts w:ascii="Times New Roman" w:hAnsi="Times New Roman"/>
          <w:b/>
          <w:bCs/>
          <w:sz w:val="24"/>
        </w:rPr>
        <w:t>Robustness</w:t>
      </w:r>
      <w:r w:rsidRPr="0006164C">
        <w:rPr>
          <w:rFonts w:ascii="Times New Roman" w:hAnsi="Times New Roman"/>
          <w:b/>
          <w:bCs/>
          <w:sz w:val="24"/>
        </w:rPr>
        <w:t xml:space="preserve"> Study 1 results </w:t>
      </w:r>
      <w:r w:rsidR="00217FE3">
        <w:rPr>
          <w:rFonts w:ascii="Times New Roman" w:hAnsi="Times New Roman"/>
          <w:b/>
          <w:bCs/>
          <w:sz w:val="24"/>
        </w:rPr>
        <w:t xml:space="preserve">using </w:t>
      </w:r>
      <w:r w:rsidRPr="0006164C">
        <w:rPr>
          <w:rFonts w:ascii="Times New Roman" w:hAnsi="Times New Roman"/>
          <w:b/>
          <w:bCs/>
          <w:sz w:val="24"/>
        </w:rPr>
        <w:t xml:space="preserve">Prolific sample only </w:t>
      </w:r>
    </w:p>
    <w:p w14:paraId="76855222" w14:textId="77777777" w:rsidR="00E44452" w:rsidRPr="00254862" w:rsidRDefault="00E44452" w:rsidP="00E44452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Excluding the convenience sample from the analyses resulted </w:t>
      </w:r>
      <w:r w:rsidRPr="004C078B">
        <w:rPr>
          <w:rStyle w:val="APAChar"/>
        </w:rPr>
        <w:t>in similar findings, albeit</w:t>
      </w:r>
      <w:r w:rsidRPr="004C078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/>
          <w:sz w:val="24"/>
        </w:rPr>
        <w:t>with larger effect sizes. Importantly, t</w:t>
      </w:r>
      <w:r w:rsidRPr="00254862">
        <w:rPr>
          <w:rFonts w:ascii="Times New Roman" w:hAnsi="Times New Roman"/>
          <w:sz w:val="24"/>
        </w:rPr>
        <w:t>he exploitation group showed higher career goal awareness than the control group (</w:t>
      </w:r>
      <w:r w:rsidRPr="00956211">
        <w:rPr>
          <w:rFonts w:ascii="Times New Roman" w:hAnsi="Times New Roman"/>
          <w:i/>
          <w:iCs/>
          <w:sz w:val="24"/>
        </w:rPr>
        <w:t>b</w:t>
      </w:r>
      <w:r w:rsidRPr="00254862">
        <w:rPr>
          <w:rFonts w:ascii="Times New Roman" w:hAnsi="Times New Roman"/>
          <w:sz w:val="24"/>
        </w:rPr>
        <w:t xml:space="preserve"> = 0.75, </w:t>
      </w:r>
      <w:r w:rsidRPr="00956211">
        <w:rPr>
          <w:rFonts w:ascii="Times New Roman" w:hAnsi="Times New Roman"/>
          <w:i/>
          <w:iCs/>
          <w:sz w:val="24"/>
        </w:rPr>
        <w:t>SE</w:t>
      </w:r>
      <w:r w:rsidRPr="00254862">
        <w:rPr>
          <w:rFonts w:ascii="Times New Roman" w:hAnsi="Times New Roman"/>
          <w:sz w:val="24"/>
        </w:rPr>
        <w:t xml:space="preserve"> = 0.21, </w:t>
      </w:r>
      <w:r w:rsidRPr="00956211">
        <w:rPr>
          <w:rFonts w:ascii="Times New Roman" w:hAnsi="Times New Roman"/>
          <w:i/>
          <w:iCs/>
          <w:sz w:val="24"/>
        </w:rPr>
        <w:t>p</w:t>
      </w:r>
      <w:r w:rsidRPr="00254862">
        <w:rPr>
          <w:rFonts w:ascii="Times New Roman" w:hAnsi="Times New Roman"/>
          <w:sz w:val="24"/>
        </w:rPr>
        <w:t xml:space="preserve"> &lt; .01, 95% CI: [0.34, 1.16])</w:t>
      </w:r>
      <w:r>
        <w:rPr>
          <w:rFonts w:ascii="Times New Roman" w:hAnsi="Times New Roman"/>
          <w:sz w:val="24"/>
        </w:rPr>
        <w:t xml:space="preserve"> and there was</w:t>
      </w:r>
      <w:r w:rsidRPr="00254862">
        <w:rPr>
          <w:rFonts w:ascii="Times New Roman" w:hAnsi="Times New Roman"/>
          <w:sz w:val="24"/>
        </w:rPr>
        <w:t xml:space="preserve"> a negative indirect relationship from exploitation to job insecurity via career goal awareness (</w:t>
      </w:r>
      <w:r w:rsidRPr="00956211">
        <w:rPr>
          <w:rFonts w:ascii="Times New Roman" w:hAnsi="Times New Roman"/>
          <w:i/>
          <w:iCs/>
          <w:sz w:val="24"/>
        </w:rPr>
        <w:t>b</w:t>
      </w:r>
      <w:r w:rsidRPr="00254862">
        <w:rPr>
          <w:rFonts w:ascii="Times New Roman" w:hAnsi="Times New Roman"/>
          <w:sz w:val="24"/>
        </w:rPr>
        <w:t xml:space="preserve"> = -0.45, </w:t>
      </w:r>
      <w:r w:rsidRPr="00956211">
        <w:rPr>
          <w:rFonts w:ascii="Times New Roman" w:hAnsi="Times New Roman"/>
          <w:i/>
          <w:iCs/>
          <w:sz w:val="24"/>
        </w:rPr>
        <w:t>SE</w:t>
      </w:r>
      <w:r w:rsidRPr="00254862">
        <w:rPr>
          <w:rFonts w:ascii="Times New Roman" w:hAnsi="Times New Roman"/>
          <w:sz w:val="24"/>
        </w:rPr>
        <w:t xml:space="preserve"> = 0.15, </w:t>
      </w:r>
      <w:r w:rsidRPr="00956211">
        <w:rPr>
          <w:rFonts w:ascii="Times New Roman" w:hAnsi="Times New Roman"/>
          <w:i/>
          <w:iCs/>
          <w:sz w:val="24"/>
        </w:rPr>
        <w:t>p</w:t>
      </w:r>
      <w:r w:rsidRPr="00254862">
        <w:rPr>
          <w:rFonts w:ascii="Times New Roman" w:hAnsi="Times New Roman"/>
          <w:sz w:val="24"/>
        </w:rPr>
        <w:t xml:space="preserve"> &lt; .01, 95% CI: [-0.78, -0.18]).</w:t>
      </w:r>
      <w:r>
        <w:rPr>
          <w:rFonts w:ascii="Times New Roman" w:hAnsi="Times New Roman"/>
          <w:sz w:val="24"/>
        </w:rPr>
        <w:t xml:space="preserve"> Regarding exploration, w</w:t>
      </w:r>
      <w:r w:rsidRPr="00254862">
        <w:rPr>
          <w:rFonts w:ascii="Times New Roman" w:hAnsi="Times New Roman"/>
          <w:sz w:val="24"/>
        </w:rPr>
        <w:t>e found an indirect effect of exploration actions on qualitative job insecurity via career option awareness. We found no direct effect of exploration actions on qualitative job insecurity (</w:t>
      </w:r>
      <w:r w:rsidRPr="00956211">
        <w:rPr>
          <w:rFonts w:ascii="Times New Roman" w:hAnsi="Times New Roman"/>
          <w:i/>
          <w:iCs/>
          <w:sz w:val="24"/>
        </w:rPr>
        <w:t>b</w:t>
      </w:r>
      <w:r w:rsidRPr="00254862">
        <w:rPr>
          <w:rFonts w:ascii="Times New Roman" w:hAnsi="Times New Roman"/>
          <w:sz w:val="24"/>
        </w:rPr>
        <w:t xml:space="preserve"> = -0.14, </w:t>
      </w:r>
      <w:r w:rsidRPr="00956211">
        <w:rPr>
          <w:rFonts w:ascii="Times New Roman" w:hAnsi="Times New Roman"/>
          <w:i/>
          <w:iCs/>
          <w:sz w:val="24"/>
        </w:rPr>
        <w:t>SE</w:t>
      </w:r>
      <w:r w:rsidRPr="00254862">
        <w:rPr>
          <w:rFonts w:ascii="Times New Roman" w:hAnsi="Times New Roman"/>
          <w:sz w:val="24"/>
        </w:rPr>
        <w:t xml:space="preserve"> = 0.27, </w:t>
      </w:r>
      <w:r w:rsidRPr="00E44452">
        <w:rPr>
          <w:rFonts w:ascii="Times New Roman" w:hAnsi="Times New Roman"/>
          <w:i/>
          <w:iCs/>
          <w:sz w:val="24"/>
        </w:rPr>
        <w:t>p</w:t>
      </w:r>
      <w:r w:rsidRPr="00254862">
        <w:rPr>
          <w:rFonts w:ascii="Times New Roman" w:hAnsi="Times New Roman"/>
          <w:sz w:val="24"/>
        </w:rPr>
        <w:t xml:space="preserve"> = .60, 95% CI: [-0.70, 0.41]), which indicates full mediation by career option awareness.</w:t>
      </w:r>
    </w:p>
    <w:p w14:paraId="4A5A29D5" w14:textId="77777777" w:rsidR="00473276" w:rsidRDefault="00473276"/>
    <w:sectPr w:rsidR="004732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E679" w14:textId="77777777" w:rsidR="00217FE3" w:rsidRDefault="00217FE3" w:rsidP="00217FE3">
      <w:pPr>
        <w:spacing w:after="0" w:line="240" w:lineRule="auto"/>
      </w:pPr>
      <w:r>
        <w:separator/>
      </w:r>
    </w:p>
  </w:endnote>
  <w:endnote w:type="continuationSeparator" w:id="0">
    <w:p w14:paraId="0F904619" w14:textId="77777777" w:rsidR="00217FE3" w:rsidRDefault="00217FE3" w:rsidP="0021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57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6F6A0" w14:textId="41DA39BD" w:rsidR="00217FE3" w:rsidRDefault="00217F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0F7AF" w14:textId="77777777" w:rsidR="00217FE3" w:rsidRDefault="00217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1A31" w14:textId="77777777" w:rsidR="00217FE3" w:rsidRDefault="00217FE3" w:rsidP="00217FE3">
      <w:pPr>
        <w:spacing w:after="0" w:line="240" w:lineRule="auto"/>
      </w:pPr>
      <w:r>
        <w:separator/>
      </w:r>
    </w:p>
  </w:footnote>
  <w:footnote w:type="continuationSeparator" w:id="0">
    <w:p w14:paraId="433EAF00" w14:textId="77777777" w:rsidR="00217FE3" w:rsidRDefault="00217FE3" w:rsidP="00217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2"/>
    <w:rsid w:val="0001314D"/>
    <w:rsid w:val="0006164C"/>
    <w:rsid w:val="00217FE3"/>
    <w:rsid w:val="00473276"/>
    <w:rsid w:val="00812C68"/>
    <w:rsid w:val="00850134"/>
    <w:rsid w:val="0085095F"/>
    <w:rsid w:val="0098332B"/>
    <w:rsid w:val="009B2486"/>
    <w:rsid w:val="009B6EEF"/>
    <w:rsid w:val="00D162BC"/>
    <w:rsid w:val="00D51624"/>
    <w:rsid w:val="00E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93F65"/>
  <w15:chartTrackingRefBased/>
  <w15:docId w15:val="{D478E365-D626-4AA1-8254-78F70BCC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52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452"/>
    <w:rPr>
      <w:b/>
      <w:bCs/>
      <w:smallCaps/>
      <w:color w:val="0F4761" w:themeColor="accent1" w:themeShade="BF"/>
      <w:spacing w:val="5"/>
    </w:rPr>
  </w:style>
  <w:style w:type="paragraph" w:customStyle="1" w:styleId="APA">
    <w:name w:val="APA"/>
    <w:basedOn w:val="Normal"/>
    <w:link w:val="APAChar"/>
    <w:qFormat/>
    <w:rsid w:val="00E44452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customStyle="1" w:styleId="APAChar">
    <w:name w:val="APA Char"/>
    <w:basedOn w:val="DefaultParagraphFont"/>
    <w:link w:val="APA"/>
    <w:rsid w:val="00E44452"/>
    <w:rPr>
      <w:rFonts w:ascii="Times New Roman" w:hAnsi="Times New Roman"/>
      <w:kern w:val="0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4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452"/>
    <w:rPr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FE3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7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FE3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Langerak, J.B. (Judith)</dc:creator>
  <cp:keywords/>
  <dc:description/>
  <cp:lastModifiedBy>Langerak, J.B. (Judith)</cp:lastModifiedBy>
  <cp:revision>3</cp:revision>
  <dcterms:created xsi:type="dcterms:W3CDTF">2026-05-11T16:39:00Z</dcterms:created>
  <dcterms:modified xsi:type="dcterms:W3CDTF">2026-05-11T16:40:00Z</dcterms:modified>
</cp:coreProperties>
</file>