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4659A" w14:textId="310E7014" w:rsidR="00EC6A54" w:rsidRDefault="00EC6A54" w:rsidP="00CC2619">
      <w:pPr>
        <w:widowControl w:val="0"/>
        <w:autoSpaceDE w:val="0"/>
        <w:autoSpaceDN w:val="0"/>
        <w:adjustRightInd w:val="0"/>
        <w:spacing w:line="360" w:lineRule="auto"/>
        <w:jc w:val="both"/>
        <w:rPr>
          <w:b/>
          <w:bCs/>
          <w:color w:val="000000" w:themeColor="text1"/>
        </w:rPr>
      </w:pPr>
      <w:r>
        <w:rPr>
          <w:b/>
          <w:bCs/>
          <w:color w:val="000000" w:themeColor="text1"/>
        </w:rPr>
        <w:t>Appendi</w:t>
      </w:r>
      <w:r w:rsidR="00CB5A2E">
        <w:rPr>
          <w:b/>
          <w:bCs/>
          <w:color w:val="000000" w:themeColor="text1"/>
        </w:rPr>
        <w:t>x</w:t>
      </w:r>
    </w:p>
    <w:p w14:paraId="3C4B79B2" w14:textId="08139286" w:rsidR="00EE5312" w:rsidRPr="0050009E" w:rsidRDefault="00A43DEA" w:rsidP="00CC2619">
      <w:pPr>
        <w:widowControl w:val="0"/>
        <w:autoSpaceDE w:val="0"/>
        <w:autoSpaceDN w:val="0"/>
        <w:adjustRightInd w:val="0"/>
        <w:spacing w:line="360" w:lineRule="auto"/>
        <w:jc w:val="both"/>
        <w:rPr>
          <w:color w:val="000000" w:themeColor="text1"/>
        </w:rPr>
      </w:pPr>
      <w:r w:rsidRPr="0050009E">
        <w:rPr>
          <w:color w:val="000000" w:themeColor="text1"/>
        </w:rPr>
        <w:t>T</w:t>
      </w:r>
      <w:r w:rsidR="00B92F11" w:rsidRPr="0050009E">
        <w:rPr>
          <w:color w:val="000000" w:themeColor="text1"/>
        </w:rPr>
        <w:t xml:space="preserve">able </w:t>
      </w:r>
      <w:r w:rsidR="00CB5A2E" w:rsidRPr="0050009E">
        <w:rPr>
          <w:color w:val="000000" w:themeColor="text1"/>
        </w:rPr>
        <w:t>1</w:t>
      </w:r>
      <w:r w:rsidR="00EE5312" w:rsidRPr="0050009E">
        <w:rPr>
          <w:color w:val="000000" w:themeColor="text1"/>
        </w:rPr>
        <w:t>: Study characteristics of academic searches</w:t>
      </w:r>
    </w:p>
    <w:tbl>
      <w:tblPr>
        <w:tblStyle w:val="TableGrid"/>
        <w:tblW w:w="14175" w:type="dxa"/>
        <w:tblInd w:w="-572" w:type="dxa"/>
        <w:tblLayout w:type="fixed"/>
        <w:tblLook w:val="04A0" w:firstRow="1" w:lastRow="0" w:firstColumn="1" w:lastColumn="0" w:noHBand="0" w:noVBand="1"/>
      </w:tblPr>
      <w:tblGrid>
        <w:gridCol w:w="1985"/>
        <w:gridCol w:w="2693"/>
        <w:gridCol w:w="1134"/>
        <w:gridCol w:w="1418"/>
        <w:gridCol w:w="1842"/>
        <w:gridCol w:w="1418"/>
        <w:gridCol w:w="2126"/>
        <w:gridCol w:w="1559"/>
      </w:tblGrid>
      <w:tr w:rsidR="0043310F" w:rsidRPr="0043310F" w14:paraId="10BA7CE7" w14:textId="77777777" w:rsidTr="00371907">
        <w:tc>
          <w:tcPr>
            <w:tcW w:w="1985" w:type="dxa"/>
            <w:shd w:val="clear" w:color="auto" w:fill="FFC000"/>
          </w:tcPr>
          <w:p w14:paraId="78A28D3D" w14:textId="77777777" w:rsidR="00EE5312" w:rsidRPr="00892775" w:rsidRDefault="00EE5312" w:rsidP="00CC2619">
            <w:pPr>
              <w:pStyle w:val="xmsonormal"/>
              <w:spacing w:line="276" w:lineRule="auto"/>
              <w:jc w:val="both"/>
              <w:rPr>
                <w:b/>
                <w:bCs/>
                <w:color w:val="000000" w:themeColor="text1"/>
              </w:rPr>
            </w:pPr>
            <w:r w:rsidRPr="00892775">
              <w:rPr>
                <w:b/>
                <w:bCs/>
                <w:color w:val="000000" w:themeColor="text1"/>
              </w:rPr>
              <w:t xml:space="preserve">Study </w:t>
            </w:r>
          </w:p>
        </w:tc>
        <w:tc>
          <w:tcPr>
            <w:tcW w:w="2693" w:type="dxa"/>
            <w:shd w:val="clear" w:color="auto" w:fill="FFC000"/>
          </w:tcPr>
          <w:p w14:paraId="0F115BB8" w14:textId="77777777" w:rsidR="00EE5312" w:rsidRPr="00892775" w:rsidRDefault="00EE5312" w:rsidP="00CC2619">
            <w:pPr>
              <w:pStyle w:val="xmsonormal"/>
              <w:spacing w:line="276" w:lineRule="auto"/>
              <w:jc w:val="both"/>
              <w:rPr>
                <w:b/>
                <w:bCs/>
                <w:color w:val="000000" w:themeColor="text1"/>
              </w:rPr>
            </w:pPr>
            <w:r w:rsidRPr="00892775">
              <w:rPr>
                <w:b/>
                <w:bCs/>
                <w:color w:val="000000" w:themeColor="text1"/>
              </w:rPr>
              <w:t>Objectives</w:t>
            </w:r>
          </w:p>
        </w:tc>
        <w:tc>
          <w:tcPr>
            <w:tcW w:w="1134" w:type="dxa"/>
            <w:shd w:val="clear" w:color="auto" w:fill="FFC000"/>
          </w:tcPr>
          <w:p w14:paraId="27F84D61" w14:textId="77777777" w:rsidR="00EE5312" w:rsidRPr="00892775" w:rsidRDefault="00EE5312" w:rsidP="00CC2619">
            <w:pPr>
              <w:pStyle w:val="xmsonormal"/>
              <w:spacing w:line="276" w:lineRule="auto"/>
              <w:jc w:val="both"/>
              <w:rPr>
                <w:b/>
                <w:bCs/>
                <w:color w:val="000000" w:themeColor="text1"/>
              </w:rPr>
            </w:pPr>
            <w:r w:rsidRPr="00892775">
              <w:rPr>
                <w:b/>
                <w:bCs/>
                <w:color w:val="000000" w:themeColor="text1"/>
              </w:rPr>
              <w:t>Location</w:t>
            </w:r>
          </w:p>
        </w:tc>
        <w:tc>
          <w:tcPr>
            <w:tcW w:w="1418" w:type="dxa"/>
            <w:shd w:val="clear" w:color="auto" w:fill="FFC000"/>
          </w:tcPr>
          <w:p w14:paraId="7BBD4A2B" w14:textId="77777777" w:rsidR="00EE5312" w:rsidRPr="00892775" w:rsidRDefault="00EE5312" w:rsidP="00CC2619">
            <w:pPr>
              <w:pStyle w:val="xmsonormal"/>
              <w:spacing w:line="276" w:lineRule="auto"/>
              <w:jc w:val="both"/>
              <w:rPr>
                <w:b/>
                <w:bCs/>
                <w:color w:val="000000" w:themeColor="text1"/>
              </w:rPr>
            </w:pPr>
            <w:r w:rsidRPr="00892775">
              <w:rPr>
                <w:b/>
                <w:bCs/>
                <w:color w:val="000000" w:themeColor="text1"/>
              </w:rPr>
              <w:t>Target population</w:t>
            </w:r>
          </w:p>
        </w:tc>
        <w:tc>
          <w:tcPr>
            <w:tcW w:w="1842" w:type="dxa"/>
            <w:shd w:val="clear" w:color="auto" w:fill="FFC000"/>
          </w:tcPr>
          <w:p w14:paraId="27D33BD9" w14:textId="77777777" w:rsidR="00EE5312" w:rsidRPr="00892775" w:rsidRDefault="00EE5312" w:rsidP="00CC2619">
            <w:pPr>
              <w:pStyle w:val="xmsonormal"/>
              <w:spacing w:line="276" w:lineRule="auto"/>
              <w:jc w:val="both"/>
              <w:rPr>
                <w:b/>
                <w:bCs/>
                <w:color w:val="000000" w:themeColor="text1"/>
              </w:rPr>
            </w:pPr>
            <w:r w:rsidRPr="00892775">
              <w:rPr>
                <w:b/>
                <w:bCs/>
                <w:color w:val="000000" w:themeColor="text1"/>
              </w:rPr>
              <w:t>Methods</w:t>
            </w:r>
          </w:p>
        </w:tc>
        <w:tc>
          <w:tcPr>
            <w:tcW w:w="1418" w:type="dxa"/>
            <w:shd w:val="clear" w:color="auto" w:fill="FFC000"/>
          </w:tcPr>
          <w:p w14:paraId="6DABC0C8" w14:textId="77777777" w:rsidR="00EE5312" w:rsidRPr="00892775" w:rsidRDefault="00EE5312" w:rsidP="00CC2619">
            <w:pPr>
              <w:pStyle w:val="xmsonormal"/>
              <w:spacing w:line="276" w:lineRule="auto"/>
              <w:jc w:val="both"/>
              <w:rPr>
                <w:b/>
                <w:bCs/>
                <w:color w:val="000000" w:themeColor="text1"/>
              </w:rPr>
            </w:pPr>
            <w:r w:rsidRPr="00892775">
              <w:rPr>
                <w:b/>
                <w:bCs/>
                <w:color w:val="000000" w:themeColor="text1"/>
              </w:rPr>
              <w:t>Study type</w:t>
            </w:r>
          </w:p>
        </w:tc>
        <w:tc>
          <w:tcPr>
            <w:tcW w:w="2126" w:type="dxa"/>
            <w:shd w:val="clear" w:color="auto" w:fill="FFC000"/>
          </w:tcPr>
          <w:p w14:paraId="710FA766" w14:textId="77777777" w:rsidR="00EE5312" w:rsidRPr="00892775" w:rsidRDefault="00EE5312" w:rsidP="00CC2619">
            <w:pPr>
              <w:pStyle w:val="xmsonormal"/>
              <w:spacing w:line="276" w:lineRule="auto"/>
              <w:jc w:val="both"/>
              <w:rPr>
                <w:b/>
                <w:bCs/>
                <w:color w:val="000000" w:themeColor="text1"/>
              </w:rPr>
            </w:pPr>
            <w:r w:rsidRPr="00892775">
              <w:rPr>
                <w:b/>
                <w:bCs/>
                <w:color w:val="000000" w:themeColor="text1"/>
              </w:rPr>
              <w:t>Population size</w:t>
            </w:r>
          </w:p>
        </w:tc>
        <w:tc>
          <w:tcPr>
            <w:tcW w:w="1559" w:type="dxa"/>
            <w:shd w:val="clear" w:color="auto" w:fill="FFC000"/>
          </w:tcPr>
          <w:p w14:paraId="0095DFE1" w14:textId="77777777" w:rsidR="00EE5312" w:rsidRPr="00892775" w:rsidRDefault="00EE5312" w:rsidP="00CC2619">
            <w:pPr>
              <w:pStyle w:val="xmsonormal"/>
              <w:spacing w:line="276" w:lineRule="auto"/>
              <w:jc w:val="both"/>
              <w:rPr>
                <w:b/>
                <w:bCs/>
                <w:color w:val="000000" w:themeColor="text1"/>
              </w:rPr>
            </w:pPr>
            <w:r w:rsidRPr="00892775">
              <w:rPr>
                <w:b/>
                <w:bCs/>
                <w:color w:val="000000" w:themeColor="text1"/>
              </w:rPr>
              <w:t>Age (years)</w:t>
            </w:r>
          </w:p>
        </w:tc>
      </w:tr>
      <w:tr w:rsidR="0043310F" w:rsidRPr="0043310F" w14:paraId="265F62C9" w14:textId="77777777" w:rsidTr="00371907">
        <w:tc>
          <w:tcPr>
            <w:tcW w:w="1985" w:type="dxa"/>
          </w:tcPr>
          <w:p w14:paraId="5D566C4E" w14:textId="5E3B64C3" w:rsidR="00EE5312" w:rsidRPr="00892775" w:rsidRDefault="0082608C" w:rsidP="00CC2619">
            <w:pPr>
              <w:pStyle w:val="xmsonormal"/>
              <w:spacing w:line="276" w:lineRule="auto"/>
              <w:jc w:val="both"/>
              <w:rPr>
                <w:color w:val="000000" w:themeColor="text1"/>
              </w:rPr>
            </w:pPr>
            <w:r>
              <w:rPr>
                <w:color w:val="000000" w:themeColor="text1"/>
              </w:rPr>
              <w:fldChar w:fldCharType="begin" w:fldLock="1"/>
            </w:r>
            <w:r w:rsidR="00A8119C">
              <w:rPr>
                <w:color w:val="000000" w:themeColor="text1"/>
              </w:rPr>
              <w:instrText>ADDIN CSL_CITATION {"citationItems":[{"id":"ITEM-1","itemData":{"ISSN":"00233919","abstract":"South Korea is one of the most technologically advanced countries in the world, particularly in terms of computer use and broadband penetration rate. Although the overall proportion of the population using the Internet has been very high, people's access to it have been generally unequal. In view of this, this paper examines the characteristics of Koreans' Internet use and assesses inequalities in Internet use by examining survey data over the period between 2002 and 2007. The paper also analyzes the nature of information inequality on the basis of age, gender, education, occupation, and household income. What the paper finds is that the Korean situation closely resembles the typical international pattern in which the digital divide is narrowing: the access to the Internet had been highly uneven at first, but is becoming much more egalitarian. © 2010 by The Institute of Korean Studies.","author":[{"dropping-particle":"","family":"Kim","given":"Andrew Eungi","non-dropping-particle":"","parse-names":false,"suffix":""},{"dropping-particle":"","family":"Jeong","given":"Mi Kyeng","non-dropping-particle":"","parse-names":false,"suffix":""}],"container-title":"Korea Observer","id":"ITEM-1","issue":"1","issued":{"date-parts":[["2010"]]},"language":"English","note":"Name - Korea University\n\nCopyright - Copyright Institute of Korean Studies Spring 2010\n\nDocument feature - References; Diagrams; Tables\n\nLast updated - 2021-09-09\n\nSubjectsTermNotLitGenreText - Thousand Oaks California; New York; Asia; South Korea; United States--US","page":"31-52","publisher":"Institute of Korean Studies PP - Seoul","publisher-place":"Seoul","title":"Technological diffusion, internet use and digital divide in South Korea","type":"article-journal","volume":"41"},"uris":["http://www.mendeley.com/documents/?uuid=df573114-3e30-41e5-a9c4-4a34f190af6e"]}],"mendeley":{"formattedCitation":"(Kim and Jeong, 2010)","plainTextFormattedCitation":"(Kim and Jeong, 2010)","previouslyFormattedCitation":"(Kim &amp; Jeong, 2010)"},"properties":{"noteIndex":0},"schema":"https://github.com/citation-style-language/schema/raw/master/csl-citation.json"}</w:instrText>
            </w:r>
            <w:r>
              <w:rPr>
                <w:color w:val="000000" w:themeColor="text1"/>
              </w:rPr>
              <w:fldChar w:fldCharType="separate"/>
            </w:r>
            <w:r w:rsidR="00A8119C" w:rsidRPr="00A8119C">
              <w:rPr>
                <w:noProof/>
                <w:color w:val="000000" w:themeColor="text1"/>
              </w:rPr>
              <w:t>(Kim and Jeong, 2010)</w:t>
            </w:r>
            <w:r>
              <w:rPr>
                <w:color w:val="000000" w:themeColor="text1"/>
              </w:rPr>
              <w:fldChar w:fldCharType="end"/>
            </w:r>
          </w:p>
        </w:tc>
        <w:tc>
          <w:tcPr>
            <w:tcW w:w="2693" w:type="dxa"/>
          </w:tcPr>
          <w:p w14:paraId="5785CF21" w14:textId="3C6B01CC" w:rsidR="00EE5312" w:rsidRPr="00892775" w:rsidRDefault="00EE5312" w:rsidP="00CC2619">
            <w:pPr>
              <w:pStyle w:val="xmsonormal"/>
              <w:spacing w:line="276" w:lineRule="auto"/>
              <w:jc w:val="both"/>
              <w:rPr>
                <w:color w:val="000000" w:themeColor="text1"/>
              </w:rPr>
            </w:pPr>
            <w:r w:rsidRPr="00892775">
              <w:rPr>
                <w:color w:val="000000" w:themeColor="text1"/>
              </w:rPr>
              <w:t>It</w:t>
            </w:r>
            <w:r w:rsidR="00570EEF">
              <w:rPr>
                <w:color w:val="000000" w:themeColor="text1"/>
              </w:rPr>
              <w:t xml:space="preserve"> </w:t>
            </w:r>
            <w:r w:rsidRPr="00892775">
              <w:rPr>
                <w:color w:val="000000" w:themeColor="text1"/>
              </w:rPr>
              <w:t xml:space="preserve">discusses </w:t>
            </w:r>
            <w:proofErr w:type="gramStart"/>
            <w:r w:rsidRPr="00892775">
              <w:rPr>
                <w:color w:val="000000" w:themeColor="text1"/>
              </w:rPr>
              <w:t>the  characteristics</w:t>
            </w:r>
            <w:proofErr w:type="gramEnd"/>
            <w:r w:rsidRPr="00892775">
              <w:rPr>
                <w:color w:val="000000" w:themeColor="text1"/>
              </w:rPr>
              <w:t xml:space="preserve"> of internet use, and existing inequalities in using internet</w:t>
            </w:r>
          </w:p>
        </w:tc>
        <w:tc>
          <w:tcPr>
            <w:tcW w:w="1134" w:type="dxa"/>
          </w:tcPr>
          <w:p w14:paraId="4367FE9A" w14:textId="77777777" w:rsidR="00EE5312" w:rsidRPr="00892775" w:rsidRDefault="00EE5312" w:rsidP="00CC2619">
            <w:pPr>
              <w:pStyle w:val="xmsonormal"/>
              <w:spacing w:line="276" w:lineRule="auto"/>
              <w:jc w:val="both"/>
              <w:rPr>
                <w:color w:val="000000" w:themeColor="text1"/>
              </w:rPr>
            </w:pPr>
            <w:r w:rsidRPr="00892775">
              <w:rPr>
                <w:color w:val="000000" w:themeColor="text1"/>
              </w:rPr>
              <w:t>Korea</w:t>
            </w:r>
          </w:p>
        </w:tc>
        <w:tc>
          <w:tcPr>
            <w:tcW w:w="1418" w:type="dxa"/>
          </w:tcPr>
          <w:p w14:paraId="079F3D14" w14:textId="77777777" w:rsidR="00EE5312" w:rsidRPr="00892775" w:rsidRDefault="00EE5312" w:rsidP="00CC2619">
            <w:pPr>
              <w:pStyle w:val="xmsonormal"/>
              <w:spacing w:line="276" w:lineRule="auto"/>
              <w:jc w:val="both"/>
              <w:rPr>
                <w:color w:val="000000" w:themeColor="text1"/>
              </w:rPr>
            </w:pPr>
            <w:r w:rsidRPr="00892775">
              <w:rPr>
                <w:color w:val="000000" w:themeColor="text1"/>
              </w:rPr>
              <w:t>Household-level analysis</w:t>
            </w:r>
          </w:p>
        </w:tc>
        <w:tc>
          <w:tcPr>
            <w:tcW w:w="1842" w:type="dxa"/>
          </w:tcPr>
          <w:p w14:paraId="02F6E7A9" w14:textId="77777777" w:rsidR="00EE5312" w:rsidRPr="00892775" w:rsidRDefault="00EE5312" w:rsidP="00CC2619">
            <w:pPr>
              <w:pStyle w:val="xmsonormal"/>
              <w:spacing w:line="276" w:lineRule="auto"/>
              <w:jc w:val="both"/>
              <w:rPr>
                <w:color w:val="000000" w:themeColor="text1"/>
              </w:rPr>
            </w:pPr>
            <w:r w:rsidRPr="00892775">
              <w:rPr>
                <w:color w:val="000000" w:themeColor="text1"/>
              </w:rPr>
              <w:t xml:space="preserve">Survey data from National Internet Development Agency </w:t>
            </w:r>
          </w:p>
        </w:tc>
        <w:tc>
          <w:tcPr>
            <w:tcW w:w="1418" w:type="dxa"/>
          </w:tcPr>
          <w:p w14:paraId="5521E522" w14:textId="77777777" w:rsidR="00EE5312" w:rsidRPr="00892775" w:rsidRDefault="00EE5312" w:rsidP="00CC2619">
            <w:pPr>
              <w:pStyle w:val="xmsonormal"/>
              <w:spacing w:line="276" w:lineRule="auto"/>
              <w:jc w:val="both"/>
              <w:rPr>
                <w:color w:val="000000" w:themeColor="text1"/>
              </w:rPr>
            </w:pPr>
            <w:r w:rsidRPr="00892775">
              <w:rPr>
                <w:color w:val="000000" w:themeColor="text1"/>
              </w:rPr>
              <w:t>Quantitative</w:t>
            </w:r>
          </w:p>
        </w:tc>
        <w:tc>
          <w:tcPr>
            <w:tcW w:w="2126" w:type="dxa"/>
          </w:tcPr>
          <w:p w14:paraId="10601FAD" w14:textId="77777777" w:rsidR="00EE5312" w:rsidRPr="00892775" w:rsidRDefault="00EE5312" w:rsidP="00CC2619">
            <w:pPr>
              <w:pStyle w:val="xmsonormal"/>
              <w:spacing w:line="276" w:lineRule="auto"/>
              <w:jc w:val="both"/>
              <w:rPr>
                <w:color w:val="000000" w:themeColor="text1"/>
              </w:rPr>
            </w:pPr>
            <w:r w:rsidRPr="00892775">
              <w:rPr>
                <w:color w:val="000000" w:themeColor="text1"/>
              </w:rPr>
              <w:t>10000 household</w:t>
            </w:r>
          </w:p>
        </w:tc>
        <w:tc>
          <w:tcPr>
            <w:tcW w:w="1559" w:type="dxa"/>
          </w:tcPr>
          <w:p w14:paraId="52ABDD8E" w14:textId="77777777" w:rsidR="00EE5312" w:rsidRPr="00892775" w:rsidRDefault="00EE5312" w:rsidP="00CC2619">
            <w:pPr>
              <w:pStyle w:val="xmsonormal"/>
              <w:spacing w:line="276" w:lineRule="auto"/>
              <w:jc w:val="both"/>
              <w:rPr>
                <w:color w:val="000000" w:themeColor="text1"/>
              </w:rPr>
            </w:pPr>
            <w:r w:rsidRPr="00892775">
              <w:rPr>
                <w:color w:val="000000" w:themeColor="text1"/>
              </w:rPr>
              <w:t xml:space="preserve">6 or older </w:t>
            </w:r>
          </w:p>
        </w:tc>
      </w:tr>
      <w:tr w:rsidR="0043310F" w:rsidRPr="0043310F" w14:paraId="082AFA69" w14:textId="77777777" w:rsidTr="00371907">
        <w:tc>
          <w:tcPr>
            <w:tcW w:w="1985" w:type="dxa"/>
          </w:tcPr>
          <w:p w14:paraId="345D7676" w14:textId="54C6A76D" w:rsidR="00EE5312" w:rsidRPr="00892775" w:rsidRDefault="0082608C" w:rsidP="00CC2619">
            <w:pPr>
              <w:pStyle w:val="xmsonormal"/>
              <w:spacing w:line="276" w:lineRule="auto"/>
              <w:jc w:val="both"/>
              <w:rPr>
                <w:color w:val="000000" w:themeColor="text1"/>
              </w:rPr>
            </w:pPr>
            <w:r>
              <w:rPr>
                <w:color w:val="000000" w:themeColor="text1"/>
              </w:rPr>
              <w:fldChar w:fldCharType="begin" w:fldLock="1"/>
            </w:r>
            <w:r>
              <w:rPr>
                <w:color w:val="000000" w:themeColor="text1"/>
              </w:rPr>
              <w:instrText>ADDIN CSL_CITATION {"citationItems":[{"id":"ITEM-1","itemData":{"DOI":"10.1109/HICSS.2010.442","ISBN":"9780769538693","ISSN":"15301605","abstract":"Beyond the access and skills divide, ICT-advanced countries pay attention to the divide in political participation online. Analyzing the Pew Internet &amp; American Life Project's 2008 pre-election survey, this paper empirically examines the existence of the democratic divide in American online politics. The study tests whether demographic characteristics make a divide in online political involvement in campaigns. The pattern of the democratic divide varies with the type of political activities on the Internet. The cross-group difference tests disclose the participatory divide by education and gender in campaign engagement. Instead of an educational gap, activities on social networking sites reveal a generational gap. Political efficacy of the Internet as an avenue to involvement in and connection to campaigns and a new, reliable source of political information is a strong predictor for the probability of political activities online. © 2010 IEEE.","author":[{"dropping-particle":"","family":"Nam","given":"Taewoo","non-dropping-particle":"","parse-names":false,"suffix":""}],"container-title":"Proceedings of the Annual Hawaii International Conference on System Sciences","id":"ITEM-1","issued":{"date-parts":[["2010"]]},"title":"Whither digital equality?: An empirical study of the democratic divide","type":"article-journal"},"uris":["http://www.mendeley.com/documents/?uuid=49f4b861-f59e-35bc-ba95-be7c3720d2d0"]}],"mendeley":{"formattedCitation":"(Nam, 2010)","plainTextFormattedCitation":"(Nam, 2010)","previouslyFormattedCitation":"(Nam, 2010)"},"properties":{"noteIndex":0},"schema":"https://github.com/citation-style-language/schema/raw/master/csl-citation.json"}</w:instrText>
            </w:r>
            <w:r>
              <w:rPr>
                <w:color w:val="000000" w:themeColor="text1"/>
              </w:rPr>
              <w:fldChar w:fldCharType="separate"/>
            </w:r>
            <w:r w:rsidRPr="0082608C">
              <w:rPr>
                <w:noProof/>
                <w:color w:val="000000" w:themeColor="text1"/>
              </w:rPr>
              <w:t>(Nam, 2010)</w:t>
            </w:r>
            <w:r>
              <w:rPr>
                <w:color w:val="000000" w:themeColor="text1"/>
              </w:rPr>
              <w:fldChar w:fldCharType="end"/>
            </w:r>
          </w:p>
        </w:tc>
        <w:tc>
          <w:tcPr>
            <w:tcW w:w="2693" w:type="dxa"/>
          </w:tcPr>
          <w:p w14:paraId="0096649D" w14:textId="77777777" w:rsidR="00EE5312" w:rsidRPr="00892775" w:rsidRDefault="00EE5312" w:rsidP="00CC2619">
            <w:pPr>
              <w:pStyle w:val="xmsonormal"/>
              <w:spacing w:line="276" w:lineRule="auto"/>
              <w:jc w:val="both"/>
              <w:rPr>
                <w:color w:val="000000" w:themeColor="text1"/>
              </w:rPr>
            </w:pPr>
            <w:r w:rsidRPr="00892775">
              <w:rPr>
                <w:color w:val="000000" w:themeColor="text1"/>
              </w:rPr>
              <w:t>It examines the democratic divide in American politics.</w:t>
            </w:r>
          </w:p>
        </w:tc>
        <w:tc>
          <w:tcPr>
            <w:tcW w:w="1134" w:type="dxa"/>
          </w:tcPr>
          <w:p w14:paraId="249E830D" w14:textId="77777777" w:rsidR="00EE5312" w:rsidRPr="00892775" w:rsidRDefault="00EE5312" w:rsidP="00CC2619">
            <w:pPr>
              <w:pStyle w:val="xmsonormal"/>
              <w:spacing w:line="276" w:lineRule="auto"/>
              <w:jc w:val="both"/>
              <w:rPr>
                <w:color w:val="000000" w:themeColor="text1"/>
              </w:rPr>
            </w:pPr>
            <w:r w:rsidRPr="00892775">
              <w:rPr>
                <w:color w:val="000000" w:themeColor="text1"/>
              </w:rPr>
              <w:t>America</w:t>
            </w:r>
          </w:p>
        </w:tc>
        <w:tc>
          <w:tcPr>
            <w:tcW w:w="1418" w:type="dxa"/>
          </w:tcPr>
          <w:p w14:paraId="70163D0C" w14:textId="77777777" w:rsidR="00EE5312" w:rsidRPr="00892775" w:rsidRDefault="00EE5312" w:rsidP="00CC2619">
            <w:pPr>
              <w:pStyle w:val="xmsonormal"/>
              <w:spacing w:line="276" w:lineRule="auto"/>
              <w:jc w:val="both"/>
              <w:rPr>
                <w:color w:val="000000" w:themeColor="text1"/>
              </w:rPr>
            </w:pPr>
            <w:r w:rsidRPr="00892775">
              <w:rPr>
                <w:color w:val="000000" w:themeColor="text1"/>
              </w:rPr>
              <w:t>American Population</w:t>
            </w:r>
          </w:p>
        </w:tc>
        <w:tc>
          <w:tcPr>
            <w:tcW w:w="1842" w:type="dxa"/>
          </w:tcPr>
          <w:p w14:paraId="2030EAF6" w14:textId="77777777" w:rsidR="00EE5312" w:rsidRPr="00892775" w:rsidRDefault="00EE5312" w:rsidP="00CC2619">
            <w:pPr>
              <w:pStyle w:val="xmsonormal"/>
              <w:spacing w:line="276" w:lineRule="auto"/>
              <w:jc w:val="both"/>
              <w:rPr>
                <w:color w:val="000000" w:themeColor="text1"/>
              </w:rPr>
            </w:pPr>
            <w:r w:rsidRPr="00892775">
              <w:rPr>
                <w:color w:val="000000" w:themeColor="text1"/>
              </w:rPr>
              <w:t>National Survey (secondary dataset)</w:t>
            </w:r>
          </w:p>
        </w:tc>
        <w:tc>
          <w:tcPr>
            <w:tcW w:w="1418" w:type="dxa"/>
          </w:tcPr>
          <w:p w14:paraId="0FB2A953" w14:textId="77777777" w:rsidR="00EE5312" w:rsidRPr="00892775" w:rsidRDefault="00EE5312" w:rsidP="00CC2619">
            <w:pPr>
              <w:pStyle w:val="xmsonormal"/>
              <w:spacing w:line="276" w:lineRule="auto"/>
              <w:jc w:val="both"/>
              <w:rPr>
                <w:color w:val="000000" w:themeColor="text1"/>
              </w:rPr>
            </w:pPr>
            <w:r w:rsidRPr="00892775">
              <w:rPr>
                <w:color w:val="000000" w:themeColor="text1"/>
              </w:rPr>
              <w:t>Quantitative</w:t>
            </w:r>
          </w:p>
        </w:tc>
        <w:tc>
          <w:tcPr>
            <w:tcW w:w="2126" w:type="dxa"/>
          </w:tcPr>
          <w:p w14:paraId="54169358" w14:textId="77777777" w:rsidR="00EE5312" w:rsidRPr="00892775" w:rsidRDefault="00EE5312" w:rsidP="00CC2619">
            <w:pPr>
              <w:autoSpaceDE w:val="0"/>
              <w:autoSpaceDN w:val="0"/>
              <w:adjustRightInd w:val="0"/>
              <w:spacing w:line="276" w:lineRule="auto"/>
              <w:jc w:val="both"/>
              <w:rPr>
                <w:color w:val="000000" w:themeColor="text1"/>
              </w:rPr>
            </w:pPr>
            <w:r w:rsidRPr="00892775">
              <w:rPr>
                <w:color w:val="000000" w:themeColor="text1"/>
              </w:rPr>
              <w:t>Daily political activity (1341),</w:t>
            </w:r>
          </w:p>
          <w:p w14:paraId="011F67AC" w14:textId="77777777" w:rsidR="00EE5312" w:rsidRPr="00892775" w:rsidRDefault="00EE5312" w:rsidP="00CC2619">
            <w:pPr>
              <w:autoSpaceDE w:val="0"/>
              <w:autoSpaceDN w:val="0"/>
              <w:adjustRightInd w:val="0"/>
              <w:spacing w:line="276" w:lineRule="auto"/>
              <w:jc w:val="both"/>
              <w:rPr>
                <w:color w:val="000000" w:themeColor="text1"/>
              </w:rPr>
            </w:pPr>
            <w:r w:rsidRPr="00892775">
              <w:rPr>
                <w:color w:val="000000" w:themeColor="text1"/>
              </w:rPr>
              <w:t>campaign engagement online (1206), campaign-related</w:t>
            </w:r>
          </w:p>
          <w:p w14:paraId="2CD8D6A6" w14:textId="77777777" w:rsidR="00EE5312" w:rsidRPr="00892775" w:rsidRDefault="00EE5312" w:rsidP="00CC2619">
            <w:pPr>
              <w:autoSpaceDE w:val="0"/>
              <w:autoSpaceDN w:val="0"/>
              <w:adjustRightInd w:val="0"/>
              <w:spacing w:line="276" w:lineRule="auto"/>
              <w:jc w:val="both"/>
              <w:rPr>
                <w:color w:val="000000" w:themeColor="text1"/>
              </w:rPr>
            </w:pPr>
            <w:r w:rsidRPr="00892775">
              <w:rPr>
                <w:color w:val="000000" w:themeColor="text1"/>
              </w:rPr>
              <w:t xml:space="preserve">information-seeking activity (407), and political efficacy of the (1393) </w:t>
            </w:r>
          </w:p>
        </w:tc>
        <w:tc>
          <w:tcPr>
            <w:tcW w:w="1559" w:type="dxa"/>
          </w:tcPr>
          <w:p w14:paraId="15AF7BBF" w14:textId="77777777" w:rsidR="00EE5312" w:rsidRPr="00892775" w:rsidRDefault="00EE5312" w:rsidP="00CC2619">
            <w:pPr>
              <w:pStyle w:val="xmsonormal"/>
              <w:spacing w:line="276" w:lineRule="auto"/>
              <w:jc w:val="both"/>
              <w:rPr>
                <w:color w:val="000000" w:themeColor="text1"/>
              </w:rPr>
            </w:pPr>
            <w:r w:rsidRPr="00892775">
              <w:rPr>
                <w:color w:val="000000" w:themeColor="text1"/>
              </w:rPr>
              <w:t>Mean age of respondents under each theme 48; 47; 14; and 16, respectively)</w:t>
            </w:r>
          </w:p>
        </w:tc>
      </w:tr>
      <w:tr w:rsidR="0043310F" w:rsidRPr="0043310F" w14:paraId="5FBBBA20" w14:textId="77777777" w:rsidTr="00371907">
        <w:tc>
          <w:tcPr>
            <w:tcW w:w="1985" w:type="dxa"/>
          </w:tcPr>
          <w:p w14:paraId="73D549D2" w14:textId="5285924E" w:rsidR="00EE5312" w:rsidRPr="00892775" w:rsidRDefault="0082608C" w:rsidP="00CC2619">
            <w:pPr>
              <w:pStyle w:val="xmsonormal"/>
              <w:spacing w:line="276" w:lineRule="auto"/>
              <w:jc w:val="both"/>
              <w:rPr>
                <w:color w:val="000000" w:themeColor="text1"/>
              </w:rPr>
            </w:pPr>
            <w:r>
              <w:rPr>
                <w:color w:val="000000" w:themeColor="text1"/>
              </w:rPr>
              <w:fldChar w:fldCharType="begin" w:fldLock="1"/>
            </w:r>
            <w:r>
              <w:rPr>
                <w:color w:val="000000" w:themeColor="text1"/>
              </w:rPr>
              <w:instrText>ADDIN CSL_CITATION {"citationItems":[{"id":"ITEM-1","itemData":{"DOI":"10.1145/1862406.1862410","ISSN":"0095-2737","abstract":"The digital divide is considered by many authors as one of the major ethical issues of the information age as it reinforces existing inequalities in society. This paper examines the gender digital divide in Europe and presents a detailed case-study of one of the most successful e-Government systems in Greece: the Greek TAXation Information System. Surprisingly, this efficient and well-running system exhibits longstanding gender discrimination. However, the problem is not technical but legal and political and requires careful consideration, as the analysis unveils a gender digital gap in e-Government usage not only in Greece but all around Europe.","author":[{"dropping-particle":"","family":"Foteinou","given":"Georgia","non-dropping-particle":"","parse-names":false,"suffix":""}],"container-title":"ACM SIGCAS Computers and Society","id":"ITEM-1","issue":"3","issued":{"date-parts":[["2010","9"]]},"page":"50-61","publisher":"Association for Computing Machinery (ACM)","title":"E-Exclusion and the Gender Digital Divide","type":"article-journal","volume":"40"},"uris":["http://www.mendeley.com/documents/?uuid=121f7cf2-cf22-311a-8364-519b62be4953"]}],"mendeley":{"formattedCitation":"(Foteinou, 2010)","plainTextFormattedCitation":"(Foteinou, 2010)","previouslyFormattedCitation":"(Foteinou, 2010)"},"properties":{"noteIndex":0},"schema":"https://github.com/citation-style-language/schema/raw/master/csl-citation.json"}</w:instrText>
            </w:r>
            <w:r>
              <w:rPr>
                <w:color w:val="000000" w:themeColor="text1"/>
              </w:rPr>
              <w:fldChar w:fldCharType="separate"/>
            </w:r>
            <w:r w:rsidRPr="0082608C">
              <w:rPr>
                <w:noProof/>
                <w:color w:val="000000" w:themeColor="text1"/>
              </w:rPr>
              <w:t>(Foteinou, 2010)</w:t>
            </w:r>
            <w:r>
              <w:rPr>
                <w:color w:val="000000" w:themeColor="text1"/>
              </w:rPr>
              <w:fldChar w:fldCharType="end"/>
            </w:r>
          </w:p>
        </w:tc>
        <w:tc>
          <w:tcPr>
            <w:tcW w:w="2693" w:type="dxa"/>
          </w:tcPr>
          <w:p w14:paraId="587E0445" w14:textId="77777777" w:rsidR="00EE5312" w:rsidRPr="00892775" w:rsidRDefault="00EE5312" w:rsidP="00CC2619">
            <w:pPr>
              <w:pStyle w:val="xmsonormal"/>
              <w:spacing w:line="276" w:lineRule="auto"/>
              <w:jc w:val="both"/>
              <w:rPr>
                <w:color w:val="000000" w:themeColor="text1"/>
              </w:rPr>
            </w:pPr>
            <w:r w:rsidRPr="00892775">
              <w:rPr>
                <w:color w:val="000000" w:themeColor="text1"/>
              </w:rPr>
              <w:t>Unveils a gender digital gap in e-Government usage</w:t>
            </w:r>
          </w:p>
        </w:tc>
        <w:tc>
          <w:tcPr>
            <w:tcW w:w="1134" w:type="dxa"/>
          </w:tcPr>
          <w:p w14:paraId="7576C0C7" w14:textId="77777777" w:rsidR="00EE5312" w:rsidRPr="00892775" w:rsidRDefault="00EE5312" w:rsidP="00CC2619">
            <w:pPr>
              <w:pStyle w:val="xmsonormal"/>
              <w:spacing w:line="276" w:lineRule="auto"/>
              <w:jc w:val="both"/>
              <w:rPr>
                <w:color w:val="000000" w:themeColor="text1"/>
              </w:rPr>
            </w:pPr>
            <w:r w:rsidRPr="00892775">
              <w:rPr>
                <w:color w:val="000000" w:themeColor="text1"/>
              </w:rPr>
              <w:t xml:space="preserve">European e-government service </w:t>
            </w:r>
          </w:p>
        </w:tc>
        <w:tc>
          <w:tcPr>
            <w:tcW w:w="1418" w:type="dxa"/>
          </w:tcPr>
          <w:p w14:paraId="67CE79D7" w14:textId="38257239" w:rsidR="00EE5312" w:rsidRPr="00892775" w:rsidRDefault="00B97933" w:rsidP="00CC2619">
            <w:pPr>
              <w:pStyle w:val="xmsonormal"/>
              <w:spacing w:line="276" w:lineRule="auto"/>
              <w:jc w:val="both"/>
              <w:rPr>
                <w:color w:val="000000" w:themeColor="text1"/>
              </w:rPr>
            </w:pPr>
            <w:r>
              <w:rPr>
                <w:color w:val="000000" w:themeColor="text1"/>
              </w:rPr>
              <w:t>NR</w:t>
            </w:r>
          </w:p>
        </w:tc>
        <w:tc>
          <w:tcPr>
            <w:tcW w:w="1842" w:type="dxa"/>
          </w:tcPr>
          <w:p w14:paraId="77252E81" w14:textId="77777777" w:rsidR="00EE5312" w:rsidRPr="00892775" w:rsidRDefault="00EE5312" w:rsidP="00CC2619">
            <w:pPr>
              <w:pStyle w:val="xmsonormal"/>
              <w:spacing w:line="276" w:lineRule="auto"/>
              <w:jc w:val="both"/>
              <w:rPr>
                <w:color w:val="000000" w:themeColor="text1"/>
              </w:rPr>
            </w:pPr>
            <w:r w:rsidRPr="00892775">
              <w:rPr>
                <w:color w:val="000000" w:themeColor="text1"/>
              </w:rPr>
              <w:t xml:space="preserve">Case study of e-government services: the Greek </w:t>
            </w:r>
            <w:proofErr w:type="spellStart"/>
            <w:r w:rsidRPr="00892775">
              <w:rPr>
                <w:color w:val="000000" w:themeColor="text1"/>
              </w:rPr>
              <w:t>TAXISnet</w:t>
            </w:r>
            <w:proofErr w:type="spellEnd"/>
          </w:p>
        </w:tc>
        <w:tc>
          <w:tcPr>
            <w:tcW w:w="1418" w:type="dxa"/>
          </w:tcPr>
          <w:p w14:paraId="6875FF4D" w14:textId="77777777" w:rsidR="00EE5312" w:rsidRPr="00892775" w:rsidRDefault="00EE5312" w:rsidP="00CC2619">
            <w:pPr>
              <w:pStyle w:val="xmsonormal"/>
              <w:spacing w:line="276" w:lineRule="auto"/>
              <w:jc w:val="both"/>
              <w:rPr>
                <w:color w:val="000000" w:themeColor="text1"/>
              </w:rPr>
            </w:pPr>
            <w:r w:rsidRPr="00892775">
              <w:rPr>
                <w:color w:val="000000" w:themeColor="text1"/>
              </w:rPr>
              <w:t xml:space="preserve">Quantitative </w:t>
            </w:r>
          </w:p>
        </w:tc>
        <w:tc>
          <w:tcPr>
            <w:tcW w:w="2126" w:type="dxa"/>
          </w:tcPr>
          <w:p w14:paraId="11D0114E" w14:textId="77777777" w:rsidR="00EE5312" w:rsidRPr="00892775" w:rsidRDefault="00EE5312" w:rsidP="00CC2619">
            <w:pPr>
              <w:pStyle w:val="xmsonormal"/>
              <w:spacing w:line="276" w:lineRule="auto"/>
              <w:jc w:val="both"/>
              <w:rPr>
                <w:color w:val="000000" w:themeColor="text1"/>
              </w:rPr>
            </w:pPr>
            <w:r w:rsidRPr="00892775">
              <w:rPr>
                <w:color w:val="000000" w:themeColor="text1"/>
              </w:rPr>
              <w:t>27 EU countries and some candidate countries</w:t>
            </w:r>
          </w:p>
          <w:p w14:paraId="76349920" w14:textId="77777777" w:rsidR="00EE5312" w:rsidRPr="00892775" w:rsidRDefault="00EE5312" w:rsidP="00CC2619">
            <w:pPr>
              <w:pStyle w:val="xmsonormal"/>
              <w:spacing w:line="276" w:lineRule="auto"/>
              <w:jc w:val="both"/>
              <w:rPr>
                <w:color w:val="000000" w:themeColor="text1"/>
              </w:rPr>
            </w:pPr>
          </w:p>
        </w:tc>
        <w:tc>
          <w:tcPr>
            <w:tcW w:w="1559" w:type="dxa"/>
          </w:tcPr>
          <w:p w14:paraId="5AE35EE1" w14:textId="77777777" w:rsidR="00EE5312" w:rsidRPr="00892775" w:rsidRDefault="00EE5312" w:rsidP="00CC2619">
            <w:pPr>
              <w:pStyle w:val="xmsonormal"/>
              <w:spacing w:line="276" w:lineRule="auto"/>
              <w:jc w:val="both"/>
              <w:rPr>
                <w:color w:val="000000" w:themeColor="text1"/>
              </w:rPr>
            </w:pPr>
            <w:r w:rsidRPr="00892775">
              <w:rPr>
                <w:color w:val="000000" w:themeColor="text1"/>
              </w:rPr>
              <w:t>Service level analysis; e-government service usage rate</w:t>
            </w:r>
          </w:p>
        </w:tc>
      </w:tr>
      <w:tr w:rsidR="0043310F" w:rsidRPr="0043310F" w14:paraId="2B54001B" w14:textId="77777777" w:rsidTr="00371907">
        <w:tc>
          <w:tcPr>
            <w:tcW w:w="1985" w:type="dxa"/>
          </w:tcPr>
          <w:p w14:paraId="3FE0360A" w14:textId="6A059DF0" w:rsidR="00EE5312" w:rsidRPr="00892775" w:rsidRDefault="0082608C" w:rsidP="00CC2619">
            <w:pPr>
              <w:pStyle w:val="xmsonormal"/>
              <w:spacing w:line="276" w:lineRule="auto"/>
              <w:jc w:val="both"/>
              <w:rPr>
                <w:color w:val="000000" w:themeColor="text1"/>
              </w:rPr>
            </w:pPr>
            <w:r>
              <w:rPr>
                <w:color w:val="000000" w:themeColor="text1"/>
              </w:rPr>
              <w:fldChar w:fldCharType="begin" w:fldLock="1"/>
            </w:r>
            <w:r w:rsidR="00A8119C">
              <w:rPr>
                <w:color w:val="000000" w:themeColor="text1"/>
              </w:rPr>
              <w:instrText>ADDIN CSL_CITATION {"citationItems":[{"id":"ITEM-1","itemData":{"DOI":"10.1509/jppm.29.2.248","ISSN":"15477207","abstract":"Heterogeneity in Internet diffusion across countries is the core issue of the global digital divide-a phenomenon that has attracted wide academic discussions and various international initiatives. However, prior studies on the global digital divide have addressed the issue mainly from a crosssectional perspective. This article attempts to examine the topic from a longitudinal perspective by using the Bass new product diffusion model, which has been successfully applied in diffusion studies over the past four decades. Summarizing information from an empirical study on 48 countries, the modeling framework finds three types of divide dynamics; assesses the severity of the global digital divide at various Internet diffusion stages; and identifies cultural, economic, and educational factors as the major causes of the global digital divide at different stages. The article concludes with a discussion on marketing and policy-making implications. © 2010, American Marketing Association.","author":[{"dropping-particle":"","family":"Huang","given":"Chun Yao","non-dropping-particle":"","parse-names":false,"suffix":""},{"dropping-particle":"","family":"Chen","given":"Hau Ning","non-dropping-particle":"","parse-names":false,"suffix":""}],"container-title":"Journal of Public Policy and Marketing","id":"ITEM-1","issue":"2","issued":{"date-parts":[["2010"]]},"page":"248-264","publisher":"American Marketing Association","title":"Global digital divide: A dynamic analysis based on the Bass model","type":"article-journal","volume":"29"},"uris":["http://www.mendeley.com/documents/?uuid=746a2f00-4b94-3ae6-899f-fb99816f4a9c"]}],"mendeley":{"formattedCitation":"(Huang and Chen, 2010)","plainTextFormattedCitation":"(Huang and Chen, 2010)","previouslyFormattedCitation":"(Huang &amp; Chen, 2010)"},"properties":{"noteIndex":0},"schema":"https://github.com/citation-style-language/schema/raw/master/csl-citation.json"}</w:instrText>
            </w:r>
            <w:r>
              <w:rPr>
                <w:color w:val="000000" w:themeColor="text1"/>
              </w:rPr>
              <w:fldChar w:fldCharType="separate"/>
            </w:r>
            <w:r w:rsidR="00A8119C" w:rsidRPr="00A8119C">
              <w:rPr>
                <w:noProof/>
                <w:color w:val="000000" w:themeColor="text1"/>
              </w:rPr>
              <w:t>(Huang and Chen, 2010)</w:t>
            </w:r>
            <w:r>
              <w:rPr>
                <w:color w:val="000000" w:themeColor="text1"/>
              </w:rPr>
              <w:fldChar w:fldCharType="end"/>
            </w:r>
          </w:p>
        </w:tc>
        <w:tc>
          <w:tcPr>
            <w:tcW w:w="2693" w:type="dxa"/>
          </w:tcPr>
          <w:p w14:paraId="1786045D" w14:textId="77777777" w:rsidR="00EE5312" w:rsidRPr="00892775" w:rsidRDefault="00EE5312" w:rsidP="00CC2619">
            <w:pPr>
              <w:pStyle w:val="xmsonormal"/>
              <w:spacing w:line="276" w:lineRule="auto"/>
              <w:jc w:val="both"/>
              <w:rPr>
                <w:color w:val="000000" w:themeColor="text1"/>
              </w:rPr>
            </w:pPr>
            <w:r w:rsidRPr="00892775">
              <w:rPr>
                <w:color w:val="000000" w:themeColor="text1"/>
              </w:rPr>
              <w:t xml:space="preserve">This paper describes the dynamics of the global </w:t>
            </w:r>
            <w:r w:rsidRPr="00892775">
              <w:rPr>
                <w:color w:val="000000" w:themeColor="text1"/>
              </w:rPr>
              <w:lastRenderedPageBreak/>
              <w:t xml:space="preserve">digital divide and explains which variables contribute to the differences in internet diffusion across countries </w:t>
            </w:r>
          </w:p>
        </w:tc>
        <w:tc>
          <w:tcPr>
            <w:tcW w:w="1134" w:type="dxa"/>
          </w:tcPr>
          <w:p w14:paraId="0B621863" w14:textId="77777777" w:rsidR="00EE5312" w:rsidRPr="00892775" w:rsidRDefault="00EE5312" w:rsidP="00CC2619">
            <w:pPr>
              <w:pStyle w:val="xmsonormal"/>
              <w:spacing w:line="276" w:lineRule="auto"/>
              <w:jc w:val="both"/>
              <w:rPr>
                <w:color w:val="000000" w:themeColor="text1"/>
              </w:rPr>
            </w:pPr>
            <w:r w:rsidRPr="00892775">
              <w:rPr>
                <w:color w:val="000000" w:themeColor="text1"/>
              </w:rPr>
              <w:lastRenderedPageBreak/>
              <w:t xml:space="preserve">48 countries </w:t>
            </w:r>
          </w:p>
        </w:tc>
        <w:tc>
          <w:tcPr>
            <w:tcW w:w="1418" w:type="dxa"/>
          </w:tcPr>
          <w:p w14:paraId="4D4E5512" w14:textId="77777777" w:rsidR="00EE5312" w:rsidRPr="00892775" w:rsidRDefault="00EE5312" w:rsidP="00CC2619">
            <w:pPr>
              <w:pStyle w:val="xmsonormal"/>
              <w:spacing w:line="276" w:lineRule="auto"/>
              <w:jc w:val="both"/>
              <w:rPr>
                <w:color w:val="000000" w:themeColor="text1"/>
              </w:rPr>
            </w:pPr>
            <w:r w:rsidRPr="00892775">
              <w:rPr>
                <w:color w:val="000000" w:themeColor="text1"/>
              </w:rPr>
              <w:t xml:space="preserve">Household-level data </w:t>
            </w:r>
          </w:p>
        </w:tc>
        <w:tc>
          <w:tcPr>
            <w:tcW w:w="1842" w:type="dxa"/>
          </w:tcPr>
          <w:p w14:paraId="51227BD7" w14:textId="77777777" w:rsidR="00EE5312" w:rsidRPr="00892775" w:rsidRDefault="00EE5312" w:rsidP="00CC2619">
            <w:pPr>
              <w:pStyle w:val="xmsonormal"/>
              <w:spacing w:line="276" w:lineRule="auto"/>
              <w:jc w:val="both"/>
              <w:rPr>
                <w:color w:val="000000" w:themeColor="text1"/>
              </w:rPr>
            </w:pPr>
            <w:r w:rsidRPr="00892775">
              <w:rPr>
                <w:color w:val="000000" w:themeColor="text1"/>
              </w:rPr>
              <w:t xml:space="preserve">Longitudinal data from the </w:t>
            </w:r>
            <w:r w:rsidRPr="00892775">
              <w:rPr>
                <w:color w:val="000000" w:themeColor="text1"/>
              </w:rPr>
              <w:lastRenderedPageBreak/>
              <w:t>Global Market Information Database</w:t>
            </w:r>
          </w:p>
        </w:tc>
        <w:tc>
          <w:tcPr>
            <w:tcW w:w="1418" w:type="dxa"/>
          </w:tcPr>
          <w:p w14:paraId="32F5BAF4" w14:textId="77777777" w:rsidR="00EE5312" w:rsidRPr="00892775" w:rsidRDefault="00EE5312" w:rsidP="00CC2619">
            <w:pPr>
              <w:pStyle w:val="xmsonormal"/>
              <w:spacing w:line="276" w:lineRule="auto"/>
              <w:jc w:val="both"/>
              <w:rPr>
                <w:color w:val="000000" w:themeColor="text1"/>
              </w:rPr>
            </w:pPr>
            <w:r w:rsidRPr="00892775">
              <w:rPr>
                <w:color w:val="000000" w:themeColor="text1"/>
              </w:rPr>
              <w:lastRenderedPageBreak/>
              <w:t xml:space="preserve">Quantitative </w:t>
            </w:r>
          </w:p>
        </w:tc>
        <w:tc>
          <w:tcPr>
            <w:tcW w:w="2126" w:type="dxa"/>
          </w:tcPr>
          <w:p w14:paraId="1811DFEF" w14:textId="77777777" w:rsidR="00EE5312" w:rsidRPr="00892775" w:rsidRDefault="00EE5312" w:rsidP="00CC2619">
            <w:pPr>
              <w:pStyle w:val="xmsonormal"/>
              <w:spacing w:line="276" w:lineRule="auto"/>
              <w:jc w:val="both"/>
              <w:rPr>
                <w:color w:val="000000" w:themeColor="text1"/>
              </w:rPr>
            </w:pPr>
            <w:r w:rsidRPr="00892775">
              <w:rPr>
                <w:color w:val="000000" w:themeColor="text1"/>
              </w:rPr>
              <w:t xml:space="preserve">48 countries </w:t>
            </w:r>
          </w:p>
        </w:tc>
        <w:tc>
          <w:tcPr>
            <w:tcW w:w="1559" w:type="dxa"/>
          </w:tcPr>
          <w:p w14:paraId="00C89DA2" w14:textId="77777777" w:rsidR="00EE5312" w:rsidRPr="00892775" w:rsidRDefault="00EE5312" w:rsidP="00CC2619">
            <w:pPr>
              <w:pStyle w:val="xmsonormal"/>
              <w:spacing w:line="276" w:lineRule="auto"/>
              <w:jc w:val="both"/>
              <w:rPr>
                <w:color w:val="000000" w:themeColor="text1"/>
              </w:rPr>
            </w:pPr>
            <w:r w:rsidRPr="00892775">
              <w:rPr>
                <w:color w:val="000000" w:themeColor="text1"/>
              </w:rPr>
              <w:t>Country level analysis</w:t>
            </w:r>
          </w:p>
        </w:tc>
      </w:tr>
      <w:tr w:rsidR="0043310F" w:rsidRPr="0043310F" w14:paraId="36D605D1" w14:textId="77777777" w:rsidTr="00371907">
        <w:tc>
          <w:tcPr>
            <w:tcW w:w="1985" w:type="dxa"/>
          </w:tcPr>
          <w:p w14:paraId="5013A783" w14:textId="091F3FB0" w:rsidR="00EE5312" w:rsidRPr="00892775" w:rsidRDefault="0082608C" w:rsidP="00CC2619">
            <w:pPr>
              <w:pStyle w:val="xmsonormal"/>
              <w:spacing w:line="276" w:lineRule="auto"/>
              <w:jc w:val="both"/>
              <w:rPr>
                <w:color w:val="000000" w:themeColor="text1"/>
              </w:rPr>
            </w:pPr>
            <w:r>
              <w:rPr>
                <w:color w:val="000000" w:themeColor="text1"/>
              </w:rPr>
              <w:fldChar w:fldCharType="begin" w:fldLock="1"/>
            </w:r>
            <w:r w:rsidR="00A8119C">
              <w:rPr>
                <w:color w:val="000000" w:themeColor="text1"/>
              </w:rPr>
              <w:instrText>ADDIN CSL_CITATION {"citationItems":[{"id":"ITEM-1","itemData":{"DOI":"10.1504/IJBIS.2011.038512","ISSN":"17460980","abstract":"The global digital divide as a concept is intuitively understood by most academicians, politicians and public policy makers. However, to date little empirical work exists to explain differences in per country access to information and communication technologies (ICTs). The research that does exist places heavy influence on the impact of country wealth, as measured by gross domestic product (GDP) per capita, on the diffusion of ICTs. While GDP per capita certainly influences the diffusion of ICTs within a country, it is not the sole determinant of a country's location versus other countries vis-a-vis the global digital divide. To investigate and map the global digital divide, as it currently exists, the authors utilise model-based cluster analysis to determine cohorts of countries based on three variables: personal computers per 100 population, internet users per 100 population and internet bandwidth per person. The results indicate that the global digital divide consists of four tiers. And although all of the developed countries are included in the first tier, some surprising results are obtained. Implications of the results are discussed and directions for future research are provided. © 2011 Inderscience Enterprises Ltd.","author":[{"dropping-particle":"","family":"White","given":"D. Steven","non-dropping-particle":"","parse-names":false,"suffix":""},{"dropping-particle":"","family":"Gunasekaran","given":"Angappa","non-dropping-particle":"","parse-names":false,"suffix":""},{"dropping-particle":"","family":"Shea","given":"Timothy P.","non-dropping-particle":"","parse-names":false,"suffix":""},{"dropping-particle":"","family":"Ariguzo","given":"Godwin C.","non-dropping-particle":"","parse-names":false,"suffix":""}],"container-title":"International Journal of Business Information Systems","id":"ITEM-1","issue":"2","issued":{"date-parts":[["2011"]]},"page":"207-219","publisher":"Inderscience Publishers","title":"Mapping the global digital divide","type":"article-journal","volume":"7"},"uris":["http://www.mendeley.com/documents/?uuid=fbf04bbd-fe52-32c7-9bee-84d9d183f5b8"]}],"mendeley":{"formattedCitation":"(White &lt;i&gt;et al.&lt;/i&gt;, 2011)","plainTextFormattedCitation":"(White et al., 2011)","previouslyFormattedCitation":"(White et al., 2011)"},"properties":{"noteIndex":0},"schema":"https://github.com/citation-style-language/schema/raw/master/csl-citation.json"}</w:instrText>
            </w:r>
            <w:r>
              <w:rPr>
                <w:color w:val="000000" w:themeColor="text1"/>
              </w:rPr>
              <w:fldChar w:fldCharType="separate"/>
            </w:r>
            <w:r w:rsidR="00A8119C" w:rsidRPr="00A8119C">
              <w:rPr>
                <w:noProof/>
                <w:color w:val="000000" w:themeColor="text1"/>
              </w:rPr>
              <w:t xml:space="preserve">(White </w:t>
            </w:r>
            <w:r w:rsidR="00A8119C" w:rsidRPr="00A8119C">
              <w:rPr>
                <w:i/>
                <w:noProof/>
                <w:color w:val="000000" w:themeColor="text1"/>
              </w:rPr>
              <w:t>et al.</w:t>
            </w:r>
            <w:r w:rsidR="00A8119C" w:rsidRPr="00A8119C">
              <w:rPr>
                <w:noProof/>
                <w:color w:val="000000" w:themeColor="text1"/>
              </w:rPr>
              <w:t>, 2011)</w:t>
            </w:r>
            <w:r>
              <w:rPr>
                <w:color w:val="000000" w:themeColor="text1"/>
              </w:rPr>
              <w:fldChar w:fldCharType="end"/>
            </w:r>
          </w:p>
        </w:tc>
        <w:tc>
          <w:tcPr>
            <w:tcW w:w="2693" w:type="dxa"/>
          </w:tcPr>
          <w:p w14:paraId="1D0E29F4" w14:textId="77777777" w:rsidR="00EE5312" w:rsidRPr="00892775" w:rsidRDefault="00EE5312" w:rsidP="00CC2619">
            <w:pPr>
              <w:pStyle w:val="xmsonormal"/>
              <w:spacing w:line="276" w:lineRule="auto"/>
              <w:jc w:val="both"/>
              <w:rPr>
                <w:color w:val="000000" w:themeColor="text1"/>
              </w:rPr>
            </w:pPr>
            <w:r w:rsidRPr="00892775">
              <w:rPr>
                <w:color w:val="000000" w:themeColor="text1"/>
              </w:rPr>
              <w:t>To investigate and map the global digital divide</w:t>
            </w:r>
          </w:p>
        </w:tc>
        <w:tc>
          <w:tcPr>
            <w:tcW w:w="1134" w:type="dxa"/>
          </w:tcPr>
          <w:p w14:paraId="436C358E" w14:textId="77777777" w:rsidR="00EE5312" w:rsidRPr="00892775" w:rsidRDefault="00EE5312" w:rsidP="00CC2619">
            <w:pPr>
              <w:pStyle w:val="xmsonormal"/>
              <w:spacing w:line="276" w:lineRule="auto"/>
              <w:jc w:val="both"/>
              <w:rPr>
                <w:color w:val="000000" w:themeColor="text1"/>
              </w:rPr>
            </w:pPr>
            <w:r w:rsidRPr="00892775">
              <w:rPr>
                <w:color w:val="000000" w:themeColor="text1"/>
              </w:rPr>
              <w:t>172 countries</w:t>
            </w:r>
          </w:p>
        </w:tc>
        <w:tc>
          <w:tcPr>
            <w:tcW w:w="1418" w:type="dxa"/>
          </w:tcPr>
          <w:p w14:paraId="294F601B" w14:textId="77777777" w:rsidR="00EE5312" w:rsidRPr="00892775" w:rsidRDefault="00EE5312" w:rsidP="00CC2619">
            <w:pPr>
              <w:pStyle w:val="xmsonormal"/>
              <w:spacing w:line="276" w:lineRule="auto"/>
              <w:jc w:val="both"/>
              <w:rPr>
                <w:color w:val="000000" w:themeColor="text1"/>
              </w:rPr>
            </w:pPr>
            <w:r w:rsidRPr="00892775">
              <w:rPr>
                <w:color w:val="000000" w:themeColor="text1"/>
              </w:rPr>
              <w:t>General population</w:t>
            </w:r>
          </w:p>
        </w:tc>
        <w:tc>
          <w:tcPr>
            <w:tcW w:w="1842" w:type="dxa"/>
          </w:tcPr>
          <w:p w14:paraId="6526A547" w14:textId="77777777" w:rsidR="00EE5312" w:rsidRPr="00892775" w:rsidRDefault="00EE5312" w:rsidP="00CC2619">
            <w:pPr>
              <w:pStyle w:val="xmsonormal"/>
              <w:spacing w:line="276" w:lineRule="auto"/>
              <w:jc w:val="both"/>
              <w:rPr>
                <w:color w:val="000000" w:themeColor="text1"/>
              </w:rPr>
            </w:pPr>
            <w:r w:rsidRPr="00892775">
              <w:rPr>
                <w:color w:val="000000" w:themeColor="text1"/>
              </w:rPr>
              <w:t>Multi-stage cluster analysis</w:t>
            </w:r>
          </w:p>
        </w:tc>
        <w:tc>
          <w:tcPr>
            <w:tcW w:w="1418" w:type="dxa"/>
          </w:tcPr>
          <w:p w14:paraId="169F7AD9" w14:textId="77777777" w:rsidR="00EE5312" w:rsidRPr="00892775" w:rsidRDefault="00EE5312" w:rsidP="00CC2619">
            <w:pPr>
              <w:pStyle w:val="xmsonormal"/>
              <w:spacing w:line="276" w:lineRule="auto"/>
              <w:jc w:val="both"/>
              <w:rPr>
                <w:color w:val="000000" w:themeColor="text1"/>
              </w:rPr>
            </w:pPr>
            <w:r w:rsidRPr="00892775">
              <w:rPr>
                <w:color w:val="000000" w:themeColor="text1"/>
              </w:rPr>
              <w:t>Quantitative</w:t>
            </w:r>
          </w:p>
        </w:tc>
        <w:tc>
          <w:tcPr>
            <w:tcW w:w="2126" w:type="dxa"/>
          </w:tcPr>
          <w:p w14:paraId="7F389971" w14:textId="77777777" w:rsidR="00EE5312" w:rsidRPr="00892775" w:rsidRDefault="00EE5312" w:rsidP="00CC2619">
            <w:pPr>
              <w:pStyle w:val="xmsonormal"/>
              <w:spacing w:line="276" w:lineRule="auto"/>
              <w:jc w:val="both"/>
              <w:rPr>
                <w:color w:val="000000" w:themeColor="text1"/>
              </w:rPr>
            </w:pPr>
            <w:r w:rsidRPr="00892775">
              <w:rPr>
                <w:color w:val="000000" w:themeColor="text1"/>
              </w:rPr>
              <w:t xml:space="preserve">Per 100 people </w:t>
            </w:r>
          </w:p>
        </w:tc>
        <w:tc>
          <w:tcPr>
            <w:tcW w:w="1559" w:type="dxa"/>
          </w:tcPr>
          <w:p w14:paraId="3963703F" w14:textId="77777777" w:rsidR="00EE5312" w:rsidRPr="00892775" w:rsidRDefault="00EE5312" w:rsidP="00CC2619">
            <w:pPr>
              <w:pStyle w:val="xmsonormal"/>
              <w:spacing w:line="276" w:lineRule="auto"/>
              <w:jc w:val="both"/>
              <w:rPr>
                <w:color w:val="000000" w:themeColor="text1"/>
              </w:rPr>
            </w:pPr>
            <w:r w:rsidRPr="00892775">
              <w:rPr>
                <w:color w:val="000000" w:themeColor="text1"/>
              </w:rPr>
              <w:t>Country level analysis</w:t>
            </w:r>
          </w:p>
        </w:tc>
      </w:tr>
      <w:tr w:rsidR="0043310F" w:rsidRPr="0043310F" w14:paraId="7EA10855" w14:textId="77777777" w:rsidTr="00371907">
        <w:tc>
          <w:tcPr>
            <w:tcW w:w="1985" w:type="dxa"/>
          </w:tcPr>
          <w:p w14:paraId="4BA9F01A" w14:textId="71BC3971" w:rsidR="00EE5312" w:rsidRPr="00892775" w:rsidRDefault="0082608C" w:rsidP="00CC2619">
            <w:pPr>
              <w:pStyle w:val="xmsonormal"/>
              <w:spacing w:line="276" w:lineRule="auto"/>
              <w:jc w:val="both"/>
              <w:rPr>
                <w:color w:val="000000" w:themeColor="text1"/>
              </w:rPr>
            </w:pPr>
            <w:r>
              <w:rPr>
                <w:color w:val="000000" w:themeColor="text1"/>
              </w:rPr>
              <w:fldChar w:fldCharType="begin" w:fldLock="1"/>
            </w:r>
            <w:r>
              <w:rPr>
                <w:color w:val="000000" w:themeColor="text1"/>
              </w:rPr>
              <w:instrText>ADDIN CSL_CITATION {"citationItems":[{"id":"ITEM-1","itemData":{"DOI":"10.22230/cjc.2011v36n1a2314","ISSN":"0705-3657","abstract":"ABSTRACT This study expands upon existing research by shedding light on the challenges and opportunities facing participants in peer-to-peer wireless signal-sharing initiatives. The study relies on resource mobilization theory to gain a deeper understanding of why members of community mesh networks in the United States join the movement and how they sustain it. The researcher conducted semi-structured interviews with the founders of 12 unique U.S. networks. The projects examined illustrate the desire for alternatives to traditional ISPs, as well as deep commitments to digital inclusion and local ownership. Informants reported feeling personally invested in the future of their projects because they contribute technical support and other forms of labour. However, the deployment of mesh technology creates a unique set of legal and policy issues.RÉSUMÉ Cette étude va au-delà de la recherche existante en jetant de la lumière sur les occasions et les défis soulevés par les initiatives de partage de signaux poste à poste sans fil. L’étude se fonde sur la théorie de la mobilisation des ressources afin de comprendre plus en profondeur pourquoi les membres de réseaux maillés collectifs aux États-Unis se sont joints à ces réseaux et comment ils les supportent. La chercheuse a mené des interviews semistructurées avec les fondateurs de douze réseaux américains différents. Les projets examinés révèlent un désir pour des alternatives aux fournisseurs Internet traditionnels, ainsi qu’un engagement profond envers l’inclusion numérique et la propriété locale. Les personnes interrogées ont dit en effet qu’elles se sentaient personnellement investies dans l’avenir de leurs projets parce qu’elles y contribuaient une assistance technique ainsi que d’autres formes de travail. Cependant, le déploiement d’une technologie à mailles soulève un assortiment singulier de questions légales et politiques.","author":[{"dropping-particle":"","family":"Shaffer","given":"Gwen","non-dropping-particle":"","parse-names":false,"suffix":""}],"container-title":"Canadian Journal of Communication","id":"ITEM-1","issue":"1","issued":{"date-parts":[["2011","4","5"]]},"publisher":"University of Toronto Press Inc. (UTPress)","title":"Peering Ahead: An Examination of Peer-to-Peer Signal-Sharing Communities that Create Their Own Affordable Internet Access","type":"article-journal","volume":"36"},"uris":["http://www.mendeley.com/documents/?uuid=cc232b75-d7c4-35b0-b2ed-d28622270ac7"]}],"mendeley":{"formattedCitation":"(Shaffer, 2011)","plainTextFormattedCitation":"(Shaffer, 2011)","previouslyFormattedCitation":"(Shaffer, 2011)"},"properties":{"noteIndex":0},"schema":"https://github.com/citation-style-language/schema/raw/master/csl-citation.json"}</w:instrText>
            </w:r>
            <w:r>
              <w:rPr>
                <w:color w:val="000000" w:themeColor="text1"/>
              </w:rPr>
              <w:fldChar w:fldCharType="separate"/>
            </w:r>
            <w:r w:rsidRPr="0082608C">
              <w:rPr>
                <w:noProof/>
                <w:color w:val="000000" w:themeColor="text1"/>
              </w:rPr>
              <w:t>(Shaffer, 2011)</w:t>
            </w:r>
            <w:r>
              <w:rPr>
                <w:color w:val="000000" w:themeColor="text1"/>
              </w:rPr>
              <w:fldChar w:fldCharType="end"/>
            </w:r>
          </w:p>
        </w:tc>
        <w:tc>
          <w:tcPr>
            <w:tcW w:w="2693" w:type="dxa"/>
          </w:tcPr>
          <w:p w14:paraId="516CF2BB" w14:textId="77777777" w:rsidR="00EE5312" w:rsidRPr="00892775" w:rsidRDefault="00EE5312" w:rsidP="00CC2619">
            <w:pPr>
              <w:pStyle w:val="xmsonormal"/>
              <w:spacing w:line="276" w:lineRule="auto"/>
              <w:jc w:val="both"/>
              <w:rPr>
                <w:color w:val="000000" w:themeColor="text1"/>
              </w:rPr>
            </w:pPr>
            <w:r w:rsidRPr="00892775">
              <w:rPr>
                <w:color w:val="000000" w:themeColor="text1"/>
              </w:rPr>
              <w:t>This paper sheds light on the challenges and opportunities facing participants in peer-to-peer wireless signal-sharing initiatives</w:t>
            </w:r>
          </w:p>
        </w:tc>
        <w:tc>
          <w:tcPr>
            <w:tcW w:w="1134" w:type="dxa"/>
          </w:tcPr>
          <w:p w14:paraId="5BA8CF3E" w14:textId="77777777" w:rsidR="00EE5312" w:rsidRPr="00892775" w:rsidRDefault="00EE5312" w:rsidP="00CC2619">
            <w:pPr>
              <w:pStyle w:val="xmsonormal"/>
              <w:spacing w:line="276" w:lineRule="auto"/>
              <w:jc w:val="both"/>
              <w:rPr>
                <w:color w:val="000000" w:themeColor="text1"/>
              </w:rPr>
            </w:pPr>
            <w:r w:rsidRPr="00892775">
              <w:rPr>
                <w:color w:val="000000" w:themeColor="text1"/>
              </w:rPr>
              <w:t>USA</w:t>
            </w:r>
          </w:p>
        </w:tc>
        <w:tc>
          <w:tcPr>
            <w:tcW w:w="1418" w:type="dxa"/>
          </w:tcPr>
          <w:p w14:paraId="76235928" w14:textId="77777777" w:rsidR="00EE5312" w:rsidRPr="00892775" w:rsidRDefault="00EE5312" w:rsidP="00CC2619">
            <w:pPr>
              <w:pStyle w:val="xmsonormal"/>
              <w:spacing w:line="276" w:lineRule="auto"/>
              <w:jc w:val="both"/>
              <w:rPr>
                <w:color w:val="000000" w:themeColor="text1"/>
              </w:rPr>
            </w:pPr>
            <w:r w:rsidRPr="00892775">
              <w:rPr>
                <w:color w:val="000000" w:themeColor="text1"/>
              </w:rPr>
              <w:t>Founders of 12 unique U. S. networks</w:t>
            </w:r>
          </w:p>
        </w:tc>
        <w:tc>
          <w:tcPr>
            <w:tcW w:w="1842" w:type="dxa"/>
          </w:tcPr>
          <w:p w14:paraId="4520595A" w14:textId="77777777" w:rsidR="00EE5312" w:rsidRPr="00892775" w:rsidRDefault="00EE5312" w:rsidP="00CC2619">
            <w:pPr>
              <w:pStyle w:val="xmsonormal"/>
              <w:spacing w:line="276" w:lineRule="auto"/>
              <w:jc w:val="both"/>
              <w:rPr>
                <w:color w:val="000000" w:themeColor="text1"/>
              </w:rPr>
            </w:pPr>
            <w:r w:rsidRPr="00892775">
              <w:rPr>
                <w:color w:val="000000" w:themeColor="text1"/>
              </w:rPr>
              <w:t>Semi-structured interview</w:t>
            </w:r>
          </w:p>
        </w:tc>
        <w:tc>
          <w:tcPr>
            <w:tcW w:w="1418" w:type="dxa"/>
          </w:tcPr>
          <w:p w14:paraId="0510BB6C" w14:textId="77777777" w:rsidR="00EE5312" w:rsidRPr="00892775" w:rsidRDefault="00EE5312" w:rsidP="00CC2619">
            <w:pPr>
              <w:pStyle w:val="xmsonormal"/>
              <w:spacing w:line="276" w:lineRule="auto"/>
              <w:jc w:val="both"/>
              <w:rPr>
                <w:color w:val="000000" w:themeColor="text1"/>
              </w:rPr>
            </w:pPr>
            <w:r w:rsidRPr="00892775">
              <w:rPr>
                <w:color w:val="000000" w:themeColor="text1"/>
              </w:rPr>
              <w:t>Qualitative</w:t>
            </w:r>
          </w:p>
        </w:tc>
        <w:tc>
          <w:tcPr>
            <w:tcW w:w="2126" w:type="dxa"/>
          </w:tcPr>
          <w:p w14:paraId="6DF2DD06" w14:textId="77777777" w:rsidR="00EE5312" w:rsidRPr="00892775" w:rsidRDefault="00EE5312" w:rsidP="00CC2619">
            <w:pPr>
              <w:pStyle w:val="xmsonormal"/>
              <w:spacing w:line="276" w:lineRule="auto"/>
              <w:jc w:val="both"/>
              <w:rPr>
                <w:color w:val="000000" w:themeColor="text1"/>
              </w:rPr>
            </w:pPr>
            <w:r w:rsidRPr="00892775">
              <w:rPr>
                <w:color w:val="000000" w:themeColor="text1"/>
              </w:rPr>
              <w:t>12 networks</w:t>
            </w:r>
          </w:p>
        </w:tc>
        <w:tc>
          <w:tcPr>
            <w:tcW w:w="1559" w:type="dxa"/>
          </w:tcPr>
          <w:p w14:paraId="19161143" w14:textId="77777777" w:rsidR="00EE5312" w:rsidRPr="00892775" w:rsidRDefault="00EE5312" w:rsidP="00CC2619">
            <w:pPr>
              <w:pStyle w:val="xmsonormal"/>
              <w:spacing w:line="276" w:lineRule="auto"/>
              <w:jc w:val="both"/>
              <w:rPr>
                <w:color w:val="000000" w:themeColor="text1"/>
              </w:rPr>
            </w:pPr>
            <w:r w:rsidRPr="00892775">
              <w:rPr>
                <w:color w:val="000000" w:themeColor="text1"/>
              </w:rPr>
              <w:t>NR</w:t>
            </w:r>
          </w:p>
        </w:tc>
      </w:tr>
      <w:tr w:rsidR="0043310F" w:rsidRPr="0043310F" w14:paraId="3BCFD34A" w14:textId="77777777" w:rsidTr="00371907">
        <w:tc>
          <w:tcPr>
            <w:tcW w:w="1985" w:type="dxa"/>
          </w:tcPr>
          <w:p w14:paraId="02C9B2A6" w14:textId="3F6BE0BF" w:rsidR="00EE5312" w:rsidRPr="00892775" w:rsidRDefault="0082608C" w:rsidP="00CC2619">
            <w:pPr>
              <w:pStyle w:val="xmsonormal"/>
              <w:spacing w:line="276" w:lineRule="auto"/>
              <w:jc w:val="both"/>
              <w:rPr>
                <w:color w:val="000000" w:themeColor="text1"/>
              </w:rPr>
            </w:pPr>
            <w:r>
              <w:rPr>
                <w:color w:val="000000" w:themeColor="text1"/>
              </w:rPr>
              <w:fldChar w:fldCharType="begin" w:fldLock="1"/>
            </w:r>
            <w:r>
              <w:rPr>
                <w:color w:val="000000" w:themeColor="text1"/>
              </w:rPr>
              <w:instrText>ADDIN CSL_CITATION {"citationItems":[{"id":"ITEM-1","itemData":{"abstract":"Information and Communication Technologies (ICTs) have had a remarkable influence on society. Many argue that the impact of ICTs, either positive or negative, affects all of humanity. Acceptance, usability, and accessibility are key for ICTs to make a positive impact on society. Previous research states that Information Technology (IT) can lead to higher salaries, better communication, and more rapid advancements from emerging to developed nations. Additionally, information technology has demonstrated the potential to improve society's effectiveness and productivity by establishing a means to circulate knowledge, increase knowledge sharing, and provide knowledge accumulation and internalization. Therefore, if information technology can improve knowledge and productivity in society, why are the indigent not leveraging technology to a higher degree?     This formal research provides a benchmark analysis of a set of female Foreign Domestic Workers that have been hired as household maids. This study provides baseline insights of how these women who share low levels of skill, low wages, and to whom English, the worldwide language of the Internet is a second language, interact with technology. This study also contributes research data that can help improve development, design, and implementation of future Information Systems.      It can be concluded that FDWs do have availability of technology as shown in the study results. Yet, these women are not visiting websites designed for their use, such as government portals providing information and services. The study shows that the current Information Systems developed for this segment of the population may not be providing the Design, Quality of information, nor the User Acceptance needed to make these tools successful as compared to social media sites which are being visited by FDWs.      The results demonstrate that Foreign Domestic Worker's interaction with technology is still not integrated in their culture or every day activities although they have the advantage of living and working in Singapore, where infrastructure, technology and communications top ICT's charts and tables as one of the most advanced countries in the world.","author":[{"dropping-particle":"","family":"Boesch","given":"Sandra C","non-dropping-particle":"","parse-names":false,"suffix":""}],"container-title":"ProQuest Dissertations and Theses","id":"ITEM-1","issue":"3539761 PG  - 145","issued":{"date-parts":[["2012","1","1"]]},"page":"145","title":"A Study of Targeted Information System Accessibility and Usage by Foreign Domestic Workers in Singapore","type":"article-journal"},"uris":["http://www.mendeley.com/documents/?uuid=85044776-7490-3a87-a423-c243ae3ca45c"]}],"mendeley":{"formattedCitation":"(Boesch, 2012)","plainTextFormattedCitation":"(Boesch, 2012)","previouslyFormattedCitation":"(Boesch, 2012)"},"properties":{"noteIndex":0},"schema":"https://github.com/citation-style-language/schema/raw/master/csl-citation.json"}</w:instrText>
            </w:r>
            <w:r>
              <w:rPr>
                <w:color w:val="000000" w:themeColor="text1"/>
              </w:rPr>
              <w:fldChar w:fldCharType="separate"/>
            </w:r>
            <w:r w:rsidRPr="0082608C">
              <w:rPr>
                <w:noProof/>
                <w:color w:val="000000" w:themeColor="text1"/>
              </w:rPr>
              <w:t>(Boesch, 2012)</w:t>
            </w:r>
            <w:r>
              <w:rPr>
                <w:color w:val="000000" w:themeColor="text1"/>
              </w:rPr>
              <w:fldChar w:fldCharType="end"/>
            </w:r>
          </w:p>
        </w:tc>
        <w:tc>
          <w:tcPr>
            <w:tcW w:w="2693" w:type="dxa"/>
          </w:tcPr>
          <w:p w14:paraId="0ED730E5" w14:textId="77777777" w:rsidR="00EE5312" w:rsidRPr="00892775" w:rsidRDefault="00EE5312" w:rsidP="00CC2619">
            <w:pPr>
              <w:pStyle w:val="xmsonormal"/>
              <w:spacing w:line="276" w:lineRule="auto"/>
              <w:jc w:val="both"/>
              <w:rPr>
                <w:color w:val="000000" w:themeColor="text1"/>
              </w:rPr>
            </w:pPr>
            <w:r w:rsidRPr="00892775">
              <w:rPr>
                <w:color w:val="000000" w:themeColor="text1"/>
              </w:rPr>
              <w:t>This research examined and evaluated accessibility, acceptance, and usage of Information Systems available to FDWs</w:t>
            </w:r>
          </w:p>
          <w:p w14:paraId="707B8992" w14:textId="77777777" w:rsidR="00EE5312" w:rsidRPr="00892775" w:rsidRDefault="00EE5312" w:rsidP="00CC2619">
            <w:pPr>
              <w:spacing w:line="276" w:lineRule="auto"/>
              <w:jc w:val="both"/>
              <w:rPr>
                <w:color w:val="000000" w:themeColor="text1"/>
              </w:rPr>
            </w:pPr>
          </w:p>
        </w:tc>
        <w:tc>
          <w:tcPr>
            <w:tcW w:w="1134" w:type="dxa"/>
          </w:tcPr>
          <w:p w14:paraId="4E59A8B7" w14:textId="77777777" w:rsidR="00EE5312" w:rsidRPr="00892775" w:rsidRDefault="00EE5312" w:rsidP="00CC2619">
            <w:pPr>
              <w:pStyle w:val="xmsonormal"/>
              <w:spacing w:line="276" w:lineRule="auto"/>
              <w:jc w:val="both"/>
              <w:rPr>
                <w:color w:val="000000" w:themeColor="text1"/>
              </w:rPr>
            </w:pPr>
            <w:r w:rsidRPr="00892775">
              <w:rPr>
                <w:color w:val="000000" w:themeColor="text1"/>
              </w:rPr>
              <w:t>Singapore</w:t>
            </w:r>
          </w:p>
        </w:tc>
        <w:tc>
          <w:tcPr>
            <w:tcW w:w="1418" w:type="dxa"/>
          </w:tcPr>
          <w:p w14:paraId="60AA45ED" w14:textId="77777777" w:rsidR="00EE5312" w:rsidRPr="00892775" w:rsidRDefault="00EE5312" w:rsidP="00CC2619">
            <w:pPr>
              <w:pStyle w:val="xmsonormal"/>
              <w:spacing w:line="276" w:lineRule="auto"/>
              <w:jc w:val="both"/>
              <w:rPr>
                <w:color w:val="000000" w:themeColor="text1"/>
              </w:rPr>
            </w:pPr>
            <w:r w:rsidRPr="00892775">
              <w:rPr>
                <w:color w:val="000000" w:themeColor="text1"/>
              </w:rPr>
              <w:t>Female domestic workers</w:t>
            </w:r>
          </w:p>
        </w:tc>
        <w:tc>
          <w:tcPr>
            <w:tcW w:w="1842" w:type="dxa"/>
          </w:tcPr>
          <w:p w14:paraId="7F497FF1" w14:textId="77777777" w:rsidR="00EE5312" w:rsidRPr="00892775" w:rsidRDefault="00EE5312" w:rsidP="00CC2619">
            <w:pPr>
              <w:pStyle w:val="xmsonormal"/>
              <w:spacing w:line="276" w:lineRule="auto"/>
              <w:jc w:val="both"/>
              <w:rPr>
                <w:color w:val="000000" w:themeColor="text1"/>
              </w:rPr>
            </w:pPr>
            <w:r w:rsidRPr="00892775">
              <w:rPr>
                <w:color w:val="000000" w:themeColor="text1"/>
              </w:rPr>
              <w:t>Descriptive</w:t>
            </w:r>
          </w:p>
        </w:tc>
        <w:tc>
          <w:tcPr>
            <w:tcW w:w="1418" w:type="dxa"/>
          </w:tcPr>
          <w:p w14:paraId="41BE4181" w14:textId="77777777" w:rsidR="00EE5312" w:rsidRPr="00892775" w:rsidRDefault="00EE5312" w:rsidP="00CC2619">
            <w:pPr>
              <w:pStyle w:val="xmsonormal"/>
              <w:spacing w:line="276" w:lineRule="auto"/>
              <w:jc w:val="both"/>
              <w:rPr>
                <w:color w:val="000000" w:themeColor="text1"/>
              </w:rPr>
            </w:pPr>
            <w:r w:rsidRPr="00892775">
              <w:rPr>
                <w:color w:val="000000" w:themeColor="text1"/>
              </w:rPr>
              <w:t>Mixed methods</w:t>
            </w:r>
          </w:p>
        </w:tc>
        <w:tc>
          <w:tcPr>
            <w:tcW w:w="2126" w:type="dxa"/>
          </w:tcPr>
          <w:p w14:paraId="3AE3BC91" w14:textId="0F9BC256" w:rsidR="00EE5312" w:rsidRPr="00892775" w:rsidRDefault="00EE5312" w:rsidP="00CC2619">
            <w:pPr>
              <w:pStyle w:val="xmsonormal"/>
              <w:spacing w:line="276" w:lineRule="auto"/>
              <w:jc w:val="both"/>
              <w:rPr>
                <w:color w:val="000000" w:themeColor="text1"/>
              </w:rPr>
            </w:pPr>
            <w:r w:rsidRPr="00892775">
              <w:rPr>
                <w:color w:val="000000" w:themeColor="text1"/>
              </w:rPr>
              <w:t>118</w:t>
            </w:r>
            <w:r w:rsidR="00E14BC0">
              <w:rPr>
                <w:color w:val="000000" w:themeColor="text1"/>
              </w:rPr>
              <w:t xml:space="preserve"> </w:t>
            </w:r>
            <w:r w:rsidRPr="00892775">
              <w:rPr>
                <w:color w:val="000000" w:themeColor="text1"/>
              </w:rPr>
              <w:t>Female domestic workers</w:t>
            </w:r>
          </w:p>
        </w:tc>
        <w:tc>
          <w:tcPr>
            <w:tcW w:w="1559" w:type="dxa"/>
          </w:tcPr>
          <w:p w14:paraId="4DC5E430" w14:textId="77777777" w:rsidR="00EE5312" w:rsidRPr="00892775" w:rsidRDefault="00EE5312" w:rsidP="00CC2619">
            <w:pPr>
              <w:pStyle w:val="xmsonormal"/>
              <w:spacing w:line="276" w:lineRule="auto"/>
              <w:jc w:val="both"/>
              <w:rPr>
                <w:color w:val="000000" w:themeColor="text1"/>
              </w:rPr>
            </w:pPr>
            <w:r w:rsidRPr="00892775">
              <w:rPr>
                <w:color w:val="000000" w:themeColor="text1"/>
              </w:rPr>
              <w:t>22 years or older</w:t>
            </w:r>
          </w:p>
        </w:tc>
      </w:tr>
      <w:tr w:rsidR="0043310F" w:rsidRPr="0043310F" w14:paraId="0C32FECC" w14:textId="77777777" w:rsidTr="00371907">
        <w:tc>
          <w:tcPr>
            <w:tcW w:w="1985" w:type="dxa"/>
          </w:tcPr>
          <w:p w14:paraId="2EE98D29" w14:textId="40BFCA29" w:rsidR="00EE5312" w:rsidRPr="00892775" w:rsidRDefault="0082608C" w:rsidP="00CC2619">
            <w:pPr>
              <w:pStyle w:val="xmsonormal"/>
              <w:spacing w:line="276" w:lineRule="auto"/>
              <w:jc w:val="both"/>
              <w:rPr>
                <w:color w:val="000000" w:themeColor="text1"/>
              </w:rPr>
            </w:pPr>
            <w:r>
              <w:rPr>
                <w:color w:val="000000" w:themeColor="text1"/>
              </w:rPr>
              <w:fldChar w:fldCharType="begin" w:fldLock="1"/>
            </w:r>
            <w:r w:rsidR="00A8119C">
              <w:rPr>
                <w:color w:val="000000" w:themeColor="text1"/>
              </w:rPr>
              <w:instrText>ADDIN CSL_CITATION {"citationItems":[{"id":"ITEM-1","itemData":{"DOI":"10.1016/j.telpol.2012.06.013","ISSN":"03085961","abstract":"The authors examine the broadband digital divide by analyzing the impact of policy and regulation on broadband Internet diffusion. Their multiple regression analysis shows factors that determine broadband diffusion in technologically developed countries do not necessarily have the same impact in less developed countries. They show that in technologically developed countries, there is greater broadband diffusion in countries that make a higher financial investment in information and communication technologies (ICTs), have effective governing practices at the national level, have higher levels of education, and are more urban. In technologically developing nations, a competitive telecommunications sector and higher investment in ICTs lead to greater broadband diffusion, with investment having an even larger impact in the developing world than in the developed world. In addition, stronger democratic political institutions, higher levels of national income and lower levels of income inequality increase diffusion, but the presence of a national telecommunications regulatory authority has a negative impact. These results suggest that the path to widespread availability and use of broadband requires different strategies depending on a nation's level of technological development. © 2012 Elsevier Ltd.","author":[{"dropping-particle":"","family":"Gulati","given":"Girish J.","non-dropping-particle":"","parse-names":false,"suffix":""},{"dropping-particle":"","family":"Yates","given":"David J.","non-dropping-particle":"","parse-names":false,"suffix":""}],"container-title":"Telecommunications Policy","id":"ITEM-1","issue":"9","issued":{"date-parts":[["2012","10","1"]]},"page":"749-761","publisher":"Pergamon","title":"Different paths to universal access: The impact of policy and regulation on broadband diffusion in the developed and developing worlds","type":"article-journal","volume":"36"},"uris":["http://www.mendeley.com/documents/?uuid=4c473ccb-6532-39f1-b8f6-902b20178e0c"]}],"mendeley":{"formattedCitation":"(Gulati and Yates, 2012)","plainTextFormattedCitation":"(Gulati and Yates, 2012)","previouslyFormattedCitation":"(Gulati &amp; Yates, 2012)"},"properties":{"noteIndex":0},"schema":"https://github.com/citation-style-language/schema/raw/master/csl-citation.json"}</w:instrText>
            </w:r>
            <w:r>
              <w:rPr>
                <w:color w:val="000000" w:themeColor="text1"/>
              </w:rPr>
              <w:fldChar w:fldCharType="separate"/>
            </w:r>
            <w:r w:rsidR="00A8119C" w:rsidRPr="00A8119C">
              <w:rPr>
                <w:noProof/>
                <w:color w:val="000000" w:themeColor="text1"/>
              </w:rPr>
              <w:t>(Gulati and Yates, 2012)</w:t>
            </w:r>
            <w:r>
              <w:rPr>
                <w:color w:val="000000" w:themeColor="text1"/>
              </w:rPr>
              <w:fldChar w:fldCharType="end"/>
            </w:r>
          </w:p>
        </w:tc>
        <w:tc>
          <w:tcPr>
            <w:tcW w:w="2693" w:type="dxa"/>
          </w:tcPr>
          <w:p w14:paraId="50D9181D" w14:textId="657B179C" w:rsidR="00EE5312" w:rsidRPr="00892775" w:rsidRDefault="00EE5312" w:rsidP="00CC2619">
            <w:pPr>
              <w:pStyle w:val="xmsonormal"/>
              <w:spacing w:line="276" w:lineRule="auto"/>
              <w:jc w:val="both"/>
              <w:rPr>
                <w:color w:val="000000" w:themeColor="text1"/>
              </w:rPr>
            </w:pPr>
            <w:r w:rsidRPr="00892775">
              <w:rPr>
                <w:color w:val="000000" w:themeColor="text1"/>
              </w:rPr>
              <w:t>This research examined the broadband digital</w:t>
            </w:r>
            <w:r w:rsidR="00E14BC0">
              <w:rPr>
                <w:color w:val="000000" w:themeColor="text1"/>
              </w:rPr>
              <w:t xml:space="preserve"> </w:t>
            </w:r>
            <w:r w:rsidRPr="00892775">
              <w:rPr>
                <w:color w:val="000000" w:themeColor="text1"/>
              </w:rPr>
              <w:t xml:space="preserve">divide by analyzing the impact of public policy and government </w:t>
            </w:r>
            <w:r w:rsidRPr="00892775">
              <w:rPr>
                <w:color w:val="000000" w:themeColor="text1"/>
              </w:rPr>
              <w:lastRenderedPageBreak/>
              <w:t>regulation on broadband diffusion</w:t>
            </w:r>
          </w:p>
          <w:p w14:paraId="337EEF8C" w14:textId="77777777" w:rsidR="00EE5312" w:rsidRPr="00892775" w:rsidRDefault="00EE5312" w:rsidP="00CC2619">
            <w:pPr>
              <w:spacing w:line="276" w:lineRule="auto"/>
              <w:jc w:val="both"/>
              <w:rPr>
                <w:color w:val="000000" w:themeColor="text1"/>
              </w:rPr>
            </w:pPr>
          </w:p>
        </w:tc>
        <w:tc>
          <w:tcPr>
            <w:tcW w:w="1134" w:type="dxa"/>
          </w:tcPr>
          <w:p w14:paraId="27B88DA0" w14:textId="77777777" w:rsidR="00EE5312" w:rsidRPr="00892775" w:rsidRDefault="00EE5312" w:rsidP="00CC2619">
            <w:pPr>
              <w:pStyle w:val="xmsonormal"/>
              <w:spacing w:line="276" w:lineRule="auto"/>
              <w:jc w:val="both"/>
              <w:rPr>
                <w:color w:val="000000" w:themeColor="text1"/>
              </w:rPr>
            </w:pPr>
            <w:r w:rsidRPr="00892775">
              <w:rPr>
                <w:color w:val="000000" w:themeColor="text1"/>
              </w:rPr>
              <w:lastRenderedPageBreak/>
              <w:t>Developed and developing countries</w:t>
            </w:r>
          </w:p>
        </w:tc>
        <w:tc>
          <w:tcPr>
            <w:tcW w:w="1418" w:type="dxa"/>
          </w:tcPr>
          <w:p w14:paraId="6E1DFCB4" w14:textId="77777777" w:rsidR="00EE5312" w:rsidRPr="00892775" w:rsidRDefault="00EE5312" w:rsidP="00CC2619">
            <w:pPr>
              <w:pStyle w:val="xmsonormal"/>
              <w:spacing w:line="276" w:lineRule="auto"/>
              <w:jc w:val="both"/>
              <w:rPr>
                <w:color w:val="000000" w:themeColor="text1"/>
              </w:rPr>
            </w:pPr>
            <w:r w:rsidRPr="00892775">
              <w:rPr>
                <w:color w:val="000000" w:themeColor="text1"/>
              </w:rPr>
              <w:t xml:space="preserve">Country level analysis </w:t>
            </w:r>
          </w:p>
        </w:tc>
        <w:tc>
          <w:tcPr>
            <w:tcW w:w="1842" w:type="dxa"/>
          </w:tcPr>
          <w:p w14:paraId="0F746D78" w14:textId="77777777" w:rsidR="00EE5312" w:rsidRPr="00892775" w:rsidRDefault="00EE5312" w:rsidP="00CC2619">
            <w:pPr>
              <w:pStyle w:val="xmsonormal"/>
              <w:spacing w:line="276" w:lineRule="auto"/>
              <w:jc w:val="both"/>
              <w:rPr>
                <w:color w:val="000000" w:themeColor="text1"/>
              </w:rPr>
            </w:pPr>
            <w:r w:rsidRPr="00892775">
              <w:rPr>
                <w:color w:val="000000" w:themeColor="text1"/>
              </w:rPr>
              <w:t>Secondary dataset from the International Telecommunication Union</w:t>
            </w:r>
          </w:p>
        </w:tc>
        <w:tc>
          <w:tcPr>
            <w:tcW w:w="1418" w:type="dxa"/>
          </w:tcPr>
          <w:p w14:paraId="0098539D" w14:textId="77777777" w:rsidR="00EE5312" w:rsidRPr="00892775" w:rsidRDefault="00EE5312" w:rsidP="00CC2619">
            <w:pPr>
              <w:pStyle w:val="xmsonormal"/>
              <w:spacing w:line="276" w:lineRule="auto"/>
              <w:jc w:val="both"/>
              <w:rPr>
                <w:color w:val="000000" w:themeColor="text1"/>
              </w:rPr>
            </w:pPr>
            <w:r w:rsidRPr="00892775">
              <w:rPr>
                <w:color w:val="000000" w:themeColor="text1"/>
              </w:rPr>
              <w:t xml:space="preserve">Cross-sectional </w:t>
            </w:r>
          </w:p>
        </w:tc>
        <w:tc>
          <w:tcPr>
            <w:tcW w:w="2126" w:type="dxa"/>
          </w:tcPr>
          <w:p w14:paraId="6ECC584B" w14:textId="77777777" w:rsidR="00EE5312" w:rsidRPr="00892775" w:rsidRDefault="00EE5312" w:rsidP="00CC2619">
            <w:pPr>
              <w:pStyle w:val="xmsonormal"/>
              <w:spacing w:line="276" w:lineRule="auto"/>
              <w:jc w:val="both"/>
              <w:rPr>
                <w:color w:val="000000" w:themeColor="text1"/>
              </w:rPr>
            </w:pPr>
            <w:r w:rsidRPr="00892775">
              <w:rPr>
                <w:color w:val="000000" w:themeColor="text1"/>
              </w:rPr>
              <w:t>Population from 128 countries</w:t>
            </w:r>
          </w:p>
        </w:tc>
        <w:tc>
          <w:tcPr>
            <w:tcW w:w="1559" w:type="dxa"/>
          </w:tcPr>
          <w:p w14:paraId="3064202C" w14:textId="77777777" w:rsidR="00EE5312" w:rsidRPr="00892775" w:rsidRDefault="00EE5312" w:rsidP="00CC2619">
            <w:pPr>
              <w:pStyle w:val="xmsonormal"/>
              <w:spacing w:line="276" w:lineRule="auto"/>
              <w:jc w:val="both"/>
              <w:rPr>
                <w:color w:val="000000" w:themeColor="text1"/>
              </w:rPr>
            </w:pPr>
            <w:r w:rsidRPr="00892775">
              <w:rPr>
                <w:color w:val="000000" w:themeColor="text1"/>
              </w:rPr>
              <w:t xml:space="preserve">Per 100 inhabitants </w:t>
            </w:r>
          </w:p>
        </w:tc>
      </w:tr>
      <w:tr w:rsidR="0043310F" w:rsidRPr="0043310F" w14:paraId="7EDF6FF2" w14:textId="77777777" w:rsidTr="00371907">
        <w:tc>
          <w:tcPr>
            <w:tcW w:w="1985" w:type="dxa"/>
          </w:tcPr>
          <w:p w14:paraId="1B657E2D" w14:textId="72ED4508" w:rsidR="00EE5312" w:rsidRPr="00892775" w:rsidRDefault="0082608C" w:rsidP="00CC2619">
            <w:pPr>
              <w:pStyle w:val="xmsonormal"/>
              <w:spacing w:line="276" w:lineRule="auto"/>
              <w:jc w:val="both"/>
              <w:rPr>
                <w:color w:val="000000" w:themeColor="text1"/>
              </w:rPr>
            </w:pPr>
            <w:r>
              <w:rPr>
                <w:color w:val="000000" w:themeColor="text1"/>
              </w:rPr>
              <w:fldChar w:fldCharType="begin" w:fldLock="1"/>
            </w:r>
            <w:r w:rsidR="00A8119C">
              <w:rPr>
                <w:color w:val="000000" w:themeColor="text1"/>
              </w:rPr>
              <w:instrText>ADDIN CSL_CITATION {"citationItems":[{"id":"ITEM-1","itemData":{"DOI":"10.5153/sro.2998","ISSN":"13607804","abstract":"Most developed countries are in the midst of two significant societal trends: the first is an aging population; the second is the uptake of Information and Communication Technologies (ICT) by large segments of society. But research shows a strong association between age and the so-called digital divide: older adults are less likely to use ICT when compared to other age groups. If we consider the social affordances of the Internet and the online migration of several public and private services, the lack of access or of digital literacy might be increasing age-related inequality. Consequently, we studied adoption, usage, and non-usage of ICT (mobile phones, computers, and the Internet) by Portuguese older adults. For that, we surveyed a random stratified sample of 500 individuals over 64 years of age living in Lisbon. Of this sample, 77% owned a mobile phone, 13% used computers, and 10% used the Internet. The main reasons for non-usage were functional and attitudinal, rather than physical or associated with age. But usage of mobile phones and computers was predicted by age and education, whereas the usage of the Internet was only predicted by education. We followed up the survey with 10 qualitative interviews, using a mixed methods strategy. The qualitative data showed a general positive perception of ICT as well as the importance of family and intergenerational relationships for technology adoption and use. © Sociological Research Online.","author":[{"dropping-particle":"","family":"Neves","given":"Barbara Barbosa","non-dropping-particle":"","parse-names":false,"suffix":""},{"dropping-particle":"","family":"Amaro","given":"Fausto","non-dropping-particle":"","parse-names":false,"suffix":""},{"dropping-particle":"","family":"Fonseca","given":"Jaime R.S.","non-dropping-particle":"","parse-names":false,"suffix":""}],"container-title":"Sociological Research Online","id":"ITEM-1","issue":"2","issued":{"date-parts":[["2013"]]},"page":"22-35","publisher":"University of Surrey","title":"Coming of (old) age in the digital age: ICT usage and non-usage among older adults","type":"article-journal","volume":"18"},"uris":["http://www.mendeley.com/documents/?uuid=8ded409f-5011-36f6-bd3b-c5bd7c88884d"]}],"mendeley":{"formattedCitation":"(Neves &lt;i&gt;et al.&lt;/i&gt;, 2013)","plainTextFormattedCitation":"(Neves et al., 2013)","previouslyFormattedCitation":"(Neves et al., 2013)"},"properties":{"noteIndex":0},"schema":"https://github.com/citation-style-language/schema/raw/master/csl-citation.json"}</w:instrText>
            </w:r>
            <w:r>
              <w:rPr>
                <w:color w:val="000000" w:themeColor="text1"/>
              </w:rPr>
              <w:fldChar w:fldCharType="separate"/>
            </w:r>
            <w:r w:rsidR="00A8119C" w:rsidRPr="00A8119C">
              <w:rPr>
                <w:noProof/>
                <w:color w:val="000000" w:themeColor="text1"/>
              </w:rPr>
              <w:t xml:space="preserve">(Neves </w:t>
            </w:r>
            <w:r w:rsidR="00A8119C" w:rsidRPr="00A8119C">
              <w:rPr>
                <w:i/>
                <w:noProof/>
                <w:color w:val="000000" w:themeColor="text1"/>
              </w:rPr>
              <w:t>et al.</w:t>
            </w:r>
            <w:r w:rsidR="00A8119C" w:rsidRPr="00A8119C">
              <w:rPr>
                <w:noProof/>
                <w:color w:val="000000" w:themeColor="text1"/>
              </w:rPr>
              <w:t>, 2013)</w:t>
            </w:r>
            <w:r>
              <w:rPr>
                <w:color w:val="000000" w:themeColor="text1"/>
              </w:rPr>
              <w:fldChar w:fldCharType="end"/>
            </w:r>
          </w:p>
        </w:tc>
        <w:tc>
          <w:tcPr>
            <w:tcW w:w="2693" w:type="dxa"/>
          </w:tcPr>
          <w:p w14:paraId="1FA64251" w14:textId="77777777" w:rsidR="00EE5312" w:rsidRPr="00892775" w:rsidRDefault="00EE5312" w:rsidP="00CC2619">
            <w:pPr>
              <w:pStyle w:val="xmsonormal"/>
              <w:spacing w:line="276" w:lineRule="auto"/>
              <w:jc w:val="both"/>
              <w:rPr>
                <w:color w:val="000000" w:themeColor="text1"/>
              </w:rPr>
            </w:pPr>
            <w:r w:rsidRPr="00892775">
              <w:rPr>
                <w:color w:val="000000" w:themeColor="text1"/>
              </w:rPr>
              <w:t>This paper describes the factors of digital divides among older population</w:t>
            </w:r>
          </w:p>
        </w:tc>
        <w:tc>
          <w:tcPr>
            <w:tcW w:w="1134" w:type="dxa"/>
          </w:tcPr>
          <w:p w14:paraId="484AD938" w14:textId="77777777" w:rsidR="00EE5312" w:rsidRPr="00892775" w:rsidRDefault="00EE5312" w:rsidP="00CC2619">
            <w:pPr>
              <w:pStyle w:val="xmsonormal"/>
              <w:spacing w:line="276" w:lineRule="auto"/>
              <w:jc w:val="both"/>
              <w:rPr>
                <w:color w:val="000000" w:themeColor="text1"/>
              </w:rPr>
            </w:pPr>
            <w:r w:rsidRPr="00892775">
              <w:rPr>
                <w:color w:val="000000" w:themeColor="text1"/>
              </w:rPr>
              <w:t>Portugal</w:t>
            </w:r>
          </w:p>
        </w:tc>
        <w:tc>
          <w:tcPr>
            <w:tcW w:w="1418" w:type="dxa"/>
          </w:tcPr>
          <w:p w14:paraId="7A7C113B" w14:textId="77777777" w:rsidR="00EE5312" w:rsidRPr="00892775" w:rsidRDefault="00EE5312" w:rsidP="00CC2619">
            <w:pPr>
              <w:pStyle w:val="xmsonormal"/>
              <w:spacing w:line="276" w:lineRule="auto"/>
              <w:jc w:val="both"/>
              <w:rPr>
                <w:color w:val="000000" w:themeColor="text1"/>
              </w:rPr>
            </w:pPr>
            <w:r w:rsidRPr="00892775">
              <w:rPr>
                <w:color w:val="000000" w:themeColor="text1"/>
              </w:rPr>
              <w:t>Older population</w:t>
            </w:r>
          </w:p>
        </w:tc>
        <w:tc>
          <w:tcPr>
            <w:tcW w:w="1842" w:type="dxa"/>
          </w:tcPr>
          <w:p w14:paraId="04AE071D" w14:textId="77777777" w:rsidR="00EE5312" w:rsidRPr="00892775" w:rsidRDefault="00EE5312" w:rsidP="00CC2619">
            <w:pPr>
              <w:pStyle w:val="xmsonormal"/>
              <w:spacing w:line="276" w:lineRule="auto"/>
              <w:jc w:val="both"/>
              <w:rPr>
                <w:color w:val="000000" w:themeColor="text1"/>
              </w:rPr>
            </w:pPr>
          </w:p>
        </w:tc>
        <w:tc>
          <w:tcPr>
            <w:tcW w:w="1418" w:type="dxa"/>
          </w:tcPr>
          <w:p w14:paraId="23538E9F" w14:textId="77777777" w:rsidR="00EE5312" w:rsidRPr="00892775" w:rsidRDefault="00EE5312" w:rsidP="00CC2619">
            <w:pPr>
              <w:pStyle w:val="xmsonormal"/>
              <w:spacing w:line="276" w:lineRule="auto"/>
              <w:jc w:val="both"/>
              <w:rPr>
                <w:color w:val="000000" w:themeColor="text1"/>
              </w:rPr>
            </w:pPr>
            <w:r w:rsidRPr="00892775">
              <w:rPr>
                <w:color w:val="000000" w:themeColor="text1"/>
              </w:rPr>
              <w:t>Mixed Methods</w:t>
            </w:r>
          </w:p>
        </w:tc>
        <w:tc>
          <w:tcPr>
            <w:tcW w:w="2126" w:type="dxa"/>
          </w:tcPr>
          <w:p w14:paraId="57932E3F" w14:textId="77777777" w:rsidR="00EE5312" w:rsidRPr="00892775" w:rsidRDefault="00EE5312" w:rsidP="00CC2619">
            <w:pPr>
              <w:pStyle w:val="xmsonormal"/>
              <w:spacing w:line="276" w:lineRule="auto"/>
              <w:jc w:val="both"/>
              <w:rPr>
                <w:color w:val="000000" w:themeColor="text1"/>
              </w:rPr>
            </w:pPr>
            <w:r w:rsidRPr="00892775">
              <w:rPr>
                <w:color w:val="000000" w:themeColor="text1"/>
              </w:rPr>
              <w:t>500</w:t>
            </w:r>
          </w:p>
        </w:tc>
        <w:tc>
          <w:tcPr>
            <w:tcW w:w="1559" w:type="dxa"/>
          </w:tcPr>
          <w:p w14:paraId="4462017A" w14:textId="77777777" w:rsidR="00EE5312" w:rsidRPr="00892775" w:rsidRDefault="00EE5312" w:rsidP="00CC2619">
            <w:pPr>
              <w:pStyle w:val="xmsonormal"/>
              <w:spacing w:line="276" w:lineRule="auto"/>
              <w:jc w:val="both"/>
              <w:rPr>
                <w:color w:val="000000" w:themeColor="text1"/>
              </w:rPr>
            </w:pPr>
            <w:r w:rsidRPr="00892775">
              <w:rPr>
                <w:color w:val="000000" w:themeColor="text1"/>
              </w:rPr>
              <w:t xml:space="preserve">Over 64 </w:t>
            </w:r>
          </w:p>
        </w:tc>
      </w:tr>
      <w:tr w:rsidR="0043310F" w:rsidRPr="0043310F" w14:paraId="27074C1D" w14:textId="77777777" w:rsidTr="00371907">
        <w:tc>
          <w:tcPr>
            <w:tcW w:w="1985" w:type="dxa"/>
          </w:tcPr>
          <w:p w14:paraId="5CD693D1" w14:textId="6E437445" w:rsidR="00EE5312" w:rsidRPr="00892775" w:rsidRDefault="0082608C" w:rsidP="00CC2619">
            <w:pPr>
              <w:pStyle w:val="xmsonormal"/>
              <w:spacing w:line="276" w:lineRule="auto"/>
              <w:jc w:val="both"/>
              <w:rPr>
                <w:color w:val="000000" w:themeColor="text1"/>
              </w:rPr>
            </w:pPr>
            <w:r>
              <w:rPr>
                <w:color w:val="000000" w:themeColor="text1"/>
              </w:rPr>
              <w:fldChar w:fldCharType="begin" w:fldLock="1"/>
            </w:r>
            <w:r w:rsidR="00A8119C">
              <w:rPr>
                <w:color w:val="000000" w:themeColor="text1"/>
              </w:rPr>
              <w:instrText>ADDIN CSL_CITATION {"citationItems":[{"id":"ITEM-1","itemData":{"DOI":"10.1080/03601277.2015.1048165","ISSN":"15210472","PMID":"26877583","abstract":"Using information and communication technologies (ICTs) can improve older adults’ quality of life. ICT use is associated with decreased feelings of loneliness and depression, along with increased feelings of independence and personal growth. However, limited access and low technological self-efficacy are key reasons why some groups, especially older adults, are excluded from being fully engaged in the digital world. In this study, we focus on older adults’ technological self-efficacy, which is related to their actual use of technology and the second level digital divide. Specifically, we examine: (a) how older adults decide to use a new technology, tablet computers; (b) how they conquer the barrier of technological self-efficacy through using tablets; and (c) the impacts of using this new technology in their lives. Twenty-one in-depth interviews were conducted with older adults residing in independent living communities in a medium-sized city in the Deep South region of the United States. Observational and enactive learning played important roles for older adults in using tablets. Seeing others use tablets, getting recommendations from family members, or having tablets given to them were the primary reasons they started to use tablet computers. The ease of use feature of tablets helped solve the problem of lacking technological self-efficacy. Using tablets helped increase a sense of connectedness. Tablet computers may be one way to increase digital inclusion among older adults.","author":[{"dropping-particle":"","family":"Tsai","given":"Hsin yi Sandy","non-dropping-particle":"","parse-names":false,"suffix":""},{"dropping-particle":"","family":"Shillair","given":"Ruth","non-dropping-particle":"","parse-names":false,"suffix":""},{"dropping-particle":"","family":"Cotten","given":"Shelia R.","non-dropping-particle":"","parse-names":false,"suffix":""},{"dropping-particle":"","family":"Winstead","given":"Vicki","non-dropping-particle":"","parse-names":false,"suffix":""},{"dropping-particle":"","family":"Yost","given":"Elizabeth","non-dropping-particle":"","parse-names":false,"suffix":""}],"container-title":"Educational Gerontology","id":"ITEM-1","issue":"10","issued":{"date-parts":[["2015","10","3"]]},"page":"695-709","publisher":"NIH Public Access","title":"Getting Grandma Online: Are Tablets the Answer for Increasing Digital Inclusion for Older Adults in the U.S.?","type":"article-journal","volume":"41"},"uris":["http://www.mendeley.com/documents/?uuid=523f5e58-8a79-3164-835e-76261f6003ba"]}],"mendeley":{"formattedCitation":"(Tsai &lt;i&gt;et al.&lt;/i&gt;, 2015)","plainTextFormattedCitation":"(Tsai et al., 2015)","previouslyFormattedCitation":"(Tsai et al., 2015)"},"properties":{"noteIndex":0},"schema":"https://github.com/citation-style-language/schema/raw/master/csl-citation.json"}</w:instrText>
            </w:r>
            <w:r>
              <w:rPr>
                <w:color w:val="000000" w:themeColor="text1"/>
              </w:rPr>
              <w:fldChar w:fldCharType="separate"/>
            </w:r>
            <w:r w:rsidR="00A8119C" w:rsidRPr="00A8119C">
              <w:rPr>
                <w:noProof/>
                <w:color w:val="000000" w:themeColor="text1"/>
              </w:rPr>
              <w:t xml:space="preserve">(Tsai </w:t>
            </w:r>
            <w:r w:rsidR="00A8119C" w:rsidRPr="00A8119C">
              <w:rPr>
                <w:i/>
                <w:noProof/>
                <w:color w:val="000000" w:themeColor="text1"/>
              </w:rPr>
              <w:t>et al.</w:t>
            </w:r>
            <w:r w:rsidR="00A8119C" w:rsidRPr="00A8119C">
              <w:rPr>
                <w:noProof/>
                <w:color w:val="000000" w:themeColor="text1"/>
              </w:rPr>
              <w:t>, 2015)</w:t>
            </w:r>
            <w:r>
              <w:rPr>
                <w:color w:val="000000" w:themeColor="text1"/>
              </w:rPr>
              <w:fldChar w:fldCharType="end"/>
            </w:r>
          </w:p>
        </w:tc>
        <w:tc>
          <w:tcPr>
            <w:tcW w:w="2693" w:type="dxa"/>
          </w:tcPr>
          <w:p w14:paraId="2EF1B156" w14:textId="77777777" w:rsidR="00EE5312" w:rsidRPr="00892775" w:rsidRDefault="00EE5312" w:rsidP="00CC2619">
            <w:pPr>
              <w:pStyle w:val="xmsonormal"/>
              <w:spacing w:line="276" w:lineRule="auto"/>
              <w:jc w:val="both"/>
              <w:rPr>
                <w:color w:val="000000" w:themeColor="text1"/>
              </w:rPr>
            </w:pPr>
            <w:r w:rsidRPr="00892775">
              <w:rPr>
                <w:color w:val="000000" w:themeColor="text1"/>
              </w:rPr>
              <w:t xml:space="preserve">This study examines older adults’ technology adoption </w:t>
            </w:r>
            <w:proofErr w:type="gramStart"/>
            <w:r w:rsidRPr="00892775">
              <w:rPr>
                <w:color w:val="000000" w:themeColor="text1"/>
              </w:rPr>
              <w:t>in order to</w:t>
            </w:r>
            <w:proofErr w:type="gramEnd"/>
            <w:r w:rsidRPr="00892775">
              <w:rPr>
                <w:color w:val="000000" w:themeColor="text1"/>
              </w:rPr>
              <w:t xml:space="preserve"> narrow the gap of technology use, also known as the digital divide, between older adults and younger generations</w:t>
            </w:r>
          </w:p>
        </w:tc>
        <w:tc>
          <w:tcPr>
            <w:tcW w:w="1134" w:type="dxa"/>
          </w:tcPr>
          <w:p w14:paraId="092D061D" w14:textId="77777777" w:rsidR="00EE5312" w:rsidRPr="00892775" w:rsidRDefault="00EE5312" w:rsidP="00CC2619">
            <w:pPr>
              <w:pStyle w:val="xmsonormal"/>
              <w:spacing w:line="276" w:lineRule="auto"/>
              <w:jc w:val="both"/>
              <w:rPr>
                <w:color w:val="000000" w:themeColor="text1"/>
              </w:rPr>
            </w:pPr>
            <w:r w:rsidRPr="00892775">
              <w:rPr>
                <w:color w:val="000000" w:themeColor="text1"/>
              </w:rPr>
              <w:t>South-eastern United States</w:t>
            </w:r>
          </w:p>
        </w:tc>
        <w:tc>
          <w:tcPr>
            <w:tcW w:w="1418" w:type="dxa"/>
          </w:tcPr>
          <w:p w14:paraId="1F504028" w14:textId="77777777" w:rsidR="00EE5312" w:rsidRPr="00892775" w:rsidRDefault="00EE5312" w:rsidP="00CC2619">
            <w:pPr>
              <w:pStyle w:val="xmsonormal"/>
              <w:spacing w:line="276" w:lineRule="auto"/>
              <w:jc w:val="both"/>
              <w:rPr>
                <w:color w:val="000000" w:themeColor="text1"/>
              </w:rPr>
            </w:pPr>
            <w:r w:rsidRPr="00892775">
              <w:rPr>
                <w:color w:val="000000" w:themeColor="text1"/>
              </w:rPr>
              <w:t>Older adults and younger generations</w:t>
            </w:r>
          </w:p>
        </w:tc>
        <w:tc>
          <w:tcPr>
            <w:tcW w:w="1842" w:type="dxa"/>
          </w:tcPr>
          <w:p w14:paraId="64BA0C28" w14:textId="77777777" w:rsidR="00EE5312" w:rsidRPr="00892775" w:rsidRDefault="00EE5312" w:rsidP="00CC2619">
            <w:pPr>
              <w:pStyle w:val="xmsonormal"/>
              <w:spacing w:line="276" w:lineRule="auto"/>
              <w:jc w:val="both"/>
              <w:rPr>
                <w:color w:val="000000" w:themeColor="text1"/>
              </w:rPr>
            </w:pPr>
            <w:r w:rsidRPr="00892775">
              <w:rPr>
                <w:color w:val="000000" w:themeColor="text1"/>
              </w:rPr>
              <w:t>Semi-structured interview</w:t>
            </w:r>
          </w:p>
        </w:tc>
        <w:tc>
          <w:tcPr>
            <w:tcW w:w="1418" w:type="dxa"/>
          </w:tcPr>
          <w:p w14:paraId="50713B43" w14:textId="77777777" w:rsidR="00EE5312" w:rsidRPr="00892775" w:rsidRDefault="00EE5312" w:rsidP="00CC2619">
            <w:pPr>
              <w:pStyle w:val="xmsonormal"/>
              <w:spacing w:line="276" w:lineRule="auto"/>
              <w:jc w:val="both"/>
              <w:rPr>
                <w:color w:val="000000" w:themeColor="text1"/>
              </w:rPr>
            </w:pPr>
            <w:r w:rsidRPr="00892775">
              <w:rPr>
                <w:color w:val="000000" w:themeColor="text1"/>
              </w:rPr>
              <w:t>Qualitative</w:t>
            </w:r>
          </w:p>
        </w:tc>
        <w:tc>
          <w:tcPr>
            <w:tcW w:w="2126" w:type="dxa"/>
          </w:tcPr>
          <w:p w14:paraId="22FB664A" w14:textId="77777777" w:rsidR="00EE5312" w:rsidRPr="00892775" w:rsidRDefault="00EE5312" w:rsidP="00CC2619">
            <w:pPr>
              <w:pStyle w:val="xmsonormal"/>
              <w:spacing w:line="276" w:lineRule="auto"/>
              <w:jc w:val="both"/>
              <w:rPr>
                <w:color w:val="000000" w:themeColor="text1"/>
              </w:rPr>
            </w:pPr>
            <w:r w:rsidRPr="00892775">
              <w:rPr>
                <w:color w:val="000000" w:themeColor="text1"/>
              </w:rPr>
              <w:t>21</w:t>
            </w:r>
          </w:p>
        </w:tc>
        <w:tc>
          <w:tcPr>
            <w:tcW w:w="1559" w:type="dxa"/>
          </w:tcPr>
          <w:p w14:paraId="218FDC68" w14:textId="77777777" w:rsidR="00EE5312" w:rsidRPr="00892775" w:rsidRDefault="00EE5312" w:rsidP="00CC2619">
            <w:pPr>
              <w:pStyle w:val="xmsonormal"/>
              <w:spacing w:line="276" w:lineRule="auto"/>
              <w:jc w:val="both"/>
              <w:rPr>
                <w:color w:val="000000" w:themeColor="text1"/>
              </w:rPr>
            </w:pPr>
            <w:r w:rsidRPr="00892775">
              <w:rPr>
                <w:color w:val="000000" w:themeColor="text1"/>
              </w:rPr>
              <w:t>NR</w:t>
            </w:r>
          </w:p>
        </w:tc>
      </w:tr>
      <w:tr w:rsidR="0043310F" w:rsidRPr="0043310F" w14:paraId="2C2EEF1E" w14:textId="77777777" w:rsidTr="00371907">
        <w:tc>
          <w:tcPr>
            <w:tcW w:w="1985" w:type="dxa"/>
          </w:tcPr>
          <w:p w14:paraId="5DFFAF34" w14:textId="7FD38ECB" w:rsidR="00EE5312" w:rsidRPr="00892775" w:rsidRDefault="0082608C" w:rsidP="00CC2619">
            <w:pPr>
              <w:pStyle w:val="xmsonormal"/>
              <w:spacing w:line="276" w:lineRule="auto"/>
              <w:jc w:val="both"/>
              <w:rPr>
                <w:color w:val="000000" w:themeColor="text1"/>
              </w:rPr>
            </w:pPr>
            <w:r>
              <w:rPr>
                <w:color w:val="000000" w:themeColor="text1"/>
              </w:rPr>
              <w:fldChar w:fldCharType="begin" w:fldLock="1"/>
            </w:r>
            <w:r w:rsidR="00A8119C">
              <w:rPr>
                <w:color w:val="000000" w:themeColor="text1"/>
              </w:rPr>
              <w:instrText>ADDIN CSL_CITATION {"citationItems":[{"id":"ITEM-1","itemData":{"DOI":"10.1177/0266666914529294","ISSN":"17416469","abstract":"The digital divide between countries is a critical phenomenon separating the countries that ‘have’ (mostly developed countries) from the countries that ‘have not’ (mostly developing countries). It places developing countries in a disadvantaged position economically, politically, and socially that in turns affects the life and social well-being of the citizens. Current understanding of the digital divide is limited by usage of secondary data, which prompts scholars to call for more theoretically-based empirical research. Since the key to reducing the digital divide is to increase people’s access to ICT, this study developed and empirically tested a 3-tier ICT access model to determine the effect on ICT development of intention to participate in online activities among citizens in developed and developing countries. The model was founded on three existing research frameworks. In addition, this study theoretically clarified the relationship between four types of ICT access and how they contribute to intention to participate online. Survey data of university students from Korea and Cambodia was collected. The results confirm the effect of ICT development on citizens’ intention and isolate key factors that impact the two countries differently. Technological access was found to impact extrinsic motivational access and skills access. Social access influenced extrinsic and intrinsic motivational access and skills access. Implications for research and practice are discussed.","author":[{"dropping-particle":"","family":"Chang","given":"Younghoon","non-dropping-particle":"","parse-names":false,"suffix":""},{"dropping-particle":"","family":"Wong","given":"Siew Fan","non-dropping-particle":"","parse-names":false,"suffix":""},{"dropping-particle":"","family":"Park","given":"Myeong Cheol","non-dropping-particle":"","parse-names":false,"suffix":""}],"container-title":"Information Development","id":"ITEM-1","issue":"3","issued":{"date-parts":[["2016","6","1"]]},"page":"226-242","publisher":"SAGE Publications Ltd","title":"A three-tier ICT access model for intention to participate online: a comparison of developed and developing countries","type":"article-journal","volume":"32"},"uris":["http://www.mendeley.com/documents/?uuid=21eb739e-55c3-356d-96c2-183ea55c1139"]}],"mendeley":{"formattedCitation":"(Chang &lt;i&gt;et al.&lt;/i&gt;, 2016)","plainTextFormattedCitation":"(Chang et al., 2016)","previouslyFormattedCitation":"(Chang et al., 2016)"},"properties":{"noteIndex":0},"schema":"https://github.com/citation-style-language/schema/raw/master/csl-citation.json"}</w:instrText>
            </w:r>
            <w:r>
              <w:rPr>
                <w:color w:val="000000" w:themeColor="text1"/>
              </w:rPr>
              <w:fldChar w:fldCharType="separate"/>
            </w:r>
            <w:r w:rsidR="00A8119C" w:rsidRPr="00A8119C">
              <w:rPr>
                <w:noProof/>
                <w:color w:val="000000" w:themeColor="text1"/>
              </w:rPr>
              <w:t xml:space="preserve">(Chang </w:t>
            </w:r>
            <w:r w:rsidR="00A8119C" w:rsidRPr="00A8119C">
              <w:rPr>
                <w:i/>
                <w:noProof/>
                <w:color w:val="000000" w:themeColor="text1"/>
              </w:rPr>
              <w:t>et al.</w:t>
            </w:r>
            <w:r w:rsidR="00A8119C" w:rsidRPr="00A8119C">
              <w:rPr>
                <w:noProof/>
                <w:color w:val="000000" w:themeColor="text1"/>
              </w:rPr>
              <w:t>, 2016)</w:t>
            </w:r>
            <w:r>
              <w:rPr>
                <w:color w:val="000000" w:themeColor="text1"/>
              </w:rPr>
              <w:fldChar w:fldCharType="end"/>
            </w:r>
          </w:p>
        </w:tc>
        <w:tc>
          <w:tcPr>
            <w:tcW w:w="2693" w:type="dxa"/>
          </w:tcPr>
          <w:p w14:paraId="34F14059" w14:textId="77777777" w:rsidR="00EE5312" w:rsidRPr="00892775" w:rsidRDefault="00EE5312" w:rsidP="00CC2619">
            <w:pPr>
              <w:pStyle w:val="xmsonormal"/>
              <w:spacing w:line="276" w:lineRule="auto"/>
              <w:jc w:val="both"/>
              <w:rPr>
                <w:color w:val="000000" w:themeColor="text1"/>
              </w:rPr>
            </w:pPr>
            <w:r w:rsidRPr="00892775">
              <w:rPr>
                <w:color w:val="000000" w:themeColor="text1"/>
              </w:rPr>
              <w:t>To compare 3-tier online access between developing and developed countries</w:t>
            </w:r>
          </w:p>
        </w:tc>
        <w:tc>
          <w:tcPr>
            <w:tcW w:w="1134" w:type="dxa"/>
          </w:tcPr>
          <w:p w14:paraId="263E63BC" w14:textId="77777777" w:rsidR="00EE5312" w:rsidRPr="00892775" w:rsidRDefault="00EE5312" w:rsidP="00CC2619">
            <w:pPr>
              <w:pStyle w:val="xmsonormal"/>
              <w:spacing w:line="276" w:lineRule="auto"/>
              <w:jc w:val="both"/>
              <w:rPr>
                <w:color w:val="000000" w:themeColor="text1"/>
              </w:rPr>
            </w:pPr>
            <w:r w:rsidRPr="00892775">
              <w:rPr>
                <w:color w:val="000000" w:themeColor="text1"/>
              </w:rPr>
              <w:t>Cambodia and Korea</w:t>
            </w:r>
          </w:p>
        </w:tc>
        <w:tc>
          <w:tcPr>
            <w:tcW w:w="1418" w:type="dxa"/>
          </w:tcPr>
          <w:p w14:paraId="4284EF20" w14:textId="77777777" w:rsidR="00EE5312" w:rsidRPr="00892775" w:rsidRDefault="00EE5312" w:rsidP="00CC2619">
            <w:pPr>
              <w:pStyle w:val="xmsonormal"/>
              <w:spacing w:line="276" w:lineRule="auto"/>
              <w:jc w:val="both"/>
              <w:rPr>
                <w:color w:val="000000" w:themeColor="text1"/>
              </w:rPr>
            </w:pPr>
            <w:r w:rsidRPr="00892775">
              <w:rPr>
                <w:color w:val="000000" w:themeColor="text1"/>
              </w:rPr>
              <w:t>University students</w:t>
            </w:r>
          </w:p>
        </w:tc>
        <w:tc>
          <w:tcPr>
            <w:tcW w:w="1842" w:type="dxa"/>
          </w:tcPr>
          <w:p w14:paraId="00D67193" w14:textId="77777777" w:rsidR="00EE5312" w:rsidRPr="00892775" w:rsidRDefault="00EE5312" w:rsidP="00CC2619">
            <w:pPr>
              <w:pStyle w:val="xmsonormal"/>
              <w:spacing w:line="276" w:lineRule="auto"/>
              <w:jc w:val="both"/>
              <w:rPr>
                <w:color w:val="000000" w:themeColor="text1"/>
              </w:rPr>
            </w:pPr>
            <w:r w:rsidRPr="00892775">
              <w:rPr>
                <w:color w:val="000000" w:themeColor="text1"/>
              </w:rPr>
              <w:t>Online survey</w:t>
            </w:r>
          </w:p>
        </w:tc>
        <w:tc>
          <w:tcPr>
            <w:tcW w:w="1418" w:type="dxa"/>
          </w:tcPr>
          <w:p w14:paraId="3DCFCACD" w14:textId="77777777" w:rsidR="00EE5312" w:rsidRPr="00892775" w:rsidRDefault="00EE5312" w:rsidP="00CC2619">
            <w:pPr>
              <w:pStyle w:val="xmsonormal"/>
              <w:spacing w:line="276" w:lineRule="auto"/>
              <w:jc w:val="both"/>
              <w:rPr>
                <w:color w:val="000000" w:themeColor="text1"/>
              </w:rPr>
            </w:pPr>
            <w:r w:rsidRPr="00892775">
              <w:rPr>
                <w:color w:val="000000" w:themeColor="text1"/>
              </w:rPr>
              <w:t>Quantitative</w:t>
            </w:r>
          </w:p>
        </w:tc>
        <w:tc>
          <w:tcPr>
            <w:tcW w:w="2126" w:type="dxa"/>
          </w:tcPr>
          <w:p w14:paraId="67A3EF5E" w14:textId="77777777" w:rsidR="00EE5312" w:rsidRPr="00892775" w:rsidRDefault="00EE5312" w:rsidP="00CC2619">
            <w:pPr>
              <w:pStyle w:val="xmsonormal"/>
              <w:spacing w:line="276" w:lineRule="auto"/>
              <w:jc w:val="both"/>
              <w:rPr>
                <w:color w:val="000000" w:themeColor="text1"/>
              </w:rPr>
            </w:pPr>
            <w:r w:rsidRPr="00892775">
              <w:rPr>
                <w:color w:val="000000" w:themeColor="text1"/>
              </w:rPr>
              <w:t>600</w:t>
            </w:r>
          </w:p>
        </w:tc>
        <w:tc>
          <w:tcPr>
            <w:tcW w:w="1559" w:type="dxa"/>
          </w:tcPr>
          <w:p w14:paraId="1722C6BD" w14:textId="77777777" w:rsidR="00EE5312" w:rsidRPr="00892775" w:rsidRDefault="00EE5312" w:rsidP="00CC2619">
            <w:pPr>
              <w:pStyle w:val="xmsonormal"/>
              <w:spacing w:line="276" w:lineRule="auto"/>
              <w:jc w:val="both"/>
              <w:rPr>
                <w:color w:val="000000" w:themeColor="text1"/>
              </w:rPr>
            </w:pPr>
            <w:r w:rsidRPr="00892775">
              <w:rPr>
                <w:color w:val="000000" w:themeColor="text1"/>
              </w:rPr>
              <w:t>NR</w:t>
            </w:r>
          </w:p>
        </w:tc>
      </w:tr>
      <w:tr w:rsidR="0043310F" w:rsidRPr="0043310F" w14:paraId="223ACDEA" w14:textId="77777777" w:rsidTr="00371907">
        <w:tc>
          <w:tcPr>
            <w:tcW w:w="1985" w:type="dxa"/>
          </w:tcPr>
          <w:p w14:paraId="1F981D0E" w14:textId="5A18DAD4" w:rsidR="00EE5312" w:rsidRPr="00892775" w:rsidRDefault="001B2C40" w:rsidP="00CC2619">
            <w:pPr>
              <w:pStyle w:val="xmsonormal"/>
              <w:spacing w:line="276" w:lineRule="auto"/>
              <w:jc w:val="both"/>
              <w:rPr>
                <w:color w:val="000000" w:themeColor="text1"/>
              </w:rPr>
            </w:pPr>
            <w:r>
              <w:rPr>
                <w:color w:val="000000" w:themeColor="text1"/>
              </w:rPr>
              <w:fldChar w:fldCharType="begin" w:fldLock="1"/>
            </w:r>
            <w:r w:rsidR="00A8119C">
              <w:rPr>
                <w:color w:val="000000" w:themeColor="text1"/>
              </w:rPr>
              <w:instrText>ADDIN CSL_CITATION {"citationItems":[{"id":"ITEM-1","itemData":{"DOI":"10.1080/03601277.2015.1125178","ISSN":"15210472","abstract":"ABSTRACT: Technology use is a common constituent of modern life. However, little is known about older adults’ use of technology. This article presents a subset of data collected via the technology deployed in the iStoppFalls randomized control trial. The primary focus lies on questions about digital device/Internet use, ownership, length, and frequency as well as social networking. Data was collected from participants aged 65 years or older. Seventy-eight participants completed a specifically developed technology survey as part of the baseline assessment. Results showed that the majority of subjects owned a computer with men being its main user. Participants used technological devices on a daily basis for more than 1 year. The main reason for using technology was e-mail communication, search engines, text processing, and online shopping. Only a few participants used social network applications, with Google+ and Facebook being the most popular ones. Future work should consider an in-depth qualitative approach to further increase understanding of technology use in older adults.","author":[{"dropping-particle":"","family":"Marston","given":"Hannah R.","non-dropping-particle":"","parse-names":false,"suffix":""},{"dropping-particle":"","family":"Kroll","given":"Michael","non-dropping-particle":"","parse-names":false,"suffix":""},{"dropping-particle":"","family":"Fink","given":"Dennis","non-dropping-particle":"","parse-names":false,"suffix":""},{"dropping-particle":"","family":"Rosario","given":"Helios","non-dropping-particle":"de","parse-names":false,"suffix":""},{"dropping-particle":"","family":"Gschwind","given":"Yves J.","non-dropping-particle":"","parse-names":false,"suffix":""}],"container-title":"Educational Gerontology","id":"ITEM-1","issue":"6","issued":{"date-parts":[["2016","6","2"]]},"page":"371-387","publisher":"Routledge","title":"Technology use, adoption and behavior in older adults: Results from the iStoppFalls project","type":"article-journal","volume":"42"},"uris":["http://www.mendeley.com/documents/?uuid=b9ed94de-b437-3d37-b99b-b5f3c001aa11"]}],"mendeley":{"formattedCitation":"(Marston &lt;i&gt;et al.&lt;/i&gt;, 2016)","plainTextFormattedCitation":"(Marston et al., 2016)","previouslyFormattedCitation":"(Marston et al., 2016)"},"properties":{"noteIndex":0},"schema":"https://github.com/citation-style-language/schema/raw/master/csl-citation.json"}</w:instrText>
            </w:r>
            <w:r>
              <w:rPr>
                <w:color w:val="000000" w:themeColor="text1"/>
              </w:rPr>
              <w:fldChar w:fldCharType="separate"/>
            </w:r>
            <w:r w:rsidR="00A8119C" w:rsidRPr="00A8119C">
              <w:rPr>
                <w:noProof/>
                <w:color w:val="000000" w:themeColor="text1"/>
              </w:rPr>
              <w:t xml:space="preserve">(Marston </w:t>
            </w:r>
            <w:r w:rsidR="00A8119C" w:rsidRPr="00A8119C">
              <w:rPr>
                <w:i/>
                <w:noProof/>
                <w:color w:val="000000" w:themeColor="text1"/>
              </w:rPr>
              <w:t>et al.</w:t>
            </w:r>
            <w:r w:rsidR="00A8119C" w:rsidRPr="00A8119C">
              <w:rPr>
                <w:noProof/>
                <w:color w:val="000000" w:themeColor="text1"/>
              </w:rPr>
              <w:t>, 2016)</w:t>
            </w:r>
            <w:r>
              <w:rPr>
                <w:color w:val="000000" w:themeColor="text1"/>
              </w:rPr>
              <w:fldChar w:fldCharType="end"/>
            </w:r>
          </w:p>
        </w:tc>
        <w:tc>
          <w:tcPr>
            <w:tcW w:w="2693" w:type="dxa"/>
          </w:tcPr>
          <w:p w14:paraId="299F5CAE" w14:textId="77777777" w:rsidR="00EE5312" w:rsidRPr="00892775" w:rsidRDefault="00EE5312" w:rsidP="00CC2619">
            <w:pPr>
              <w:pStyle w:val="xmsonormal"/>
              <w:spacing w:line="276" w:lineRule="auto"/>
              <w:jc w:val="both"/>
              <w:rPr>
                <w:color w:val="000000" w:themeColor="text1"/>
              </w:rPr>
            </w:pPr>
            <w:proofErr w:type="gramStart"/>
            <w:r w:rsidRPr="00892775">
              <w:rPr>
                <w:color w:val="000000" w:themeColor="text1"/>
              </w:rPr>
              <w:t>This papers</w:t>
            </w:r>
            <w:proofErr w:type="gramEnd"/>
            <w:r w:rsidRPr="00892775">
              <w:rPr>
                <w:color w:val="000000" w:themeColor="text1"/>
              </w:rPr>
              <w:t xml:space="preserve"> investigates technology use by older adults</w:t>
            </w:r>
          </w:p>
        </w:tc>
        <w:tc>
          <w:tcPr>
            <w:tcW w:w="1134" w:type="dxa"/>
          </w:tcPr>
          <w:p w14:paraId="61B35AB2" w14:textId="77777777" w:rsidR="00EE5312" w:rsidRPr="00892775" w:rsidRDefault="00EE5312" w:rsidP="00CC2619">
            <w:pPr>
              <w:pStyle w:val="xmsonormal"/>
              <w:spacing w:line="276" w:lineRule="auto"/>
              <w:jc w:val="both"/>
              <w:rPr>
                <w:color w:val="000000" w:themeColor="text1"/>
              </w:rPr>
            </w:pPr>
            <w:r w:rsidRPr="00892775">
              <w:rPr>
                <w:color w:val="000000" w:themeColor="text1"/>
              </w:rPr>
              <w:t>Cologne, Sydney, Valencia</w:t>
            </w:r>
          </w:p>
        </w:tc>
        <w:tc>
          <w:tcPr>
            <w:tcW w:w="1418" w:type="dxa"/>
          </w:tcPr>
          <w:p w14:paraId="38AB568D" w14:textId="77777777" w:rsidR="00EE5312" w:rsidRPr="00892775" w:rsidRDefault="00EE5312" w:rsidP="00CC2619">
            <w:pPr>
              <w:pStyle w:val="xmsonormal"/>
              <w:spacing w:line="276" w:lineRule="auto"/>
              <w:jc w:val="both"/>
              <w:rPr>
                <w:color w:val="000000" w:themeColor="text1"/>
              </w:rPr>
            </w:pPr>
            <w:r w:rsidRPr="00892775">
              <w:rPr>
                <w:color w:val="000000" w:themeColor="text1"/>
              </w:rPr>
              <w:t xml:space="preserve">Older adults </w:t>
            </w:r>
          </w:p>
        </w:tc>
        <w:tc>
          <w:tcPr>
            <w:tcW w:w="1842" w:type="dxa"/>
          </w:tcPr>
          <w:p w14:paraId="20242AAD" w14:textId="77777777" w:rsidR="00EE5312" w:rsidRPr="00892775" w:rsidRDefault="00EE5312" w:rsidP="00CC2619">
            <w:pPr>
              <w:pStyle w:val="xmsonormal"/>
              <w:spacing w:line="276" w:lineRule="auto"/>
              <w:jc w:val="both"/>
              <w:rPr>
                <w:color w:val="000000" w:themeColor="text1"/>
              </w:rPr>
            </w:pPr>
            <w:r w:rsidRPr="00892775">
              <w:rPr>
                <w:color w:val="000000" w:themeColor="text1"/>
              </w:rPr>
              <w:t>Survey</w:t>
            </w:r>
          </w:p>
        </w:tc>
        <w:tc>
          <w:tcPr>
            <w:tcW w:w="1418" w:type="dxa"/>
          </w:tcPr>
          <w:p w14:paraId="26860551" w14:textId="77777777" w:rsidR="00EE5312" w:rsidRPr="00892775" w:rsidRDefault="00EE5312" w:rsidP="00CC2619">
            <w:pPr>
              <w:pStyle w:val="xmsonormal"/>
              <w:spacing w:line="276" w:lineRule="auto"/>
              <w:jc w:val="both"/>
              <w:rPr>
                <w:color w:val="000000" w:themeColor="text1"/>
              </w:rPr>
            </w:pPr>
            <w:r w:rsidRPr="00892775">
              <w:rPr>
                <w:color w:val="000000" w:themeColor="text1"/>
              </w:rPr>
              <w:t>Quantitative</w:t>
            </w:r>
          </w:p>
        </w:tc>
        <w:tc>
          <w:tcPr>
            <w:tcW w:w="2126" w:type="dxa"/>
          </w:tcPr>
          <w:p w14:paraId="7E86BF6D" w14:textId="77777777" w:rsidR="00EE5312" w:rsidRPr="00892775" w:rsidRDefault="00EE5312" w:rsidP="00CC2619">
            <w:pPr>
              <w:pStyle w:val="xmsonormal"/>
              <w:spacing w:line="276" w:lineRule="auto"/>
              <w:jc w:val="both"/>
              <w:rPr>
                <w:color w:val="000000" w:themeColor="text1"/>
              </w:rPr>
            </w:pPr>
            <w:r w:rsidRPr="00892775">
              <w:rPr>
                <w:color w:val="000000" w:themeColor="text1"/>
              </w:rPr>
              <w:t>78</w:t>
            </w:r>
          </w:p>
        </w:tc>
        <w:tc>
          <w:tcPr>
            <w:tcW w:w="1559" w:type="dxa"/>
          </w:tcPr>
          <w:p w14:paraId="126AB1FC" w14:textId="77777777" w:rsidR="00EE5312" w:rsidRPr="00892775" w:rsidRDefault="00EE5312" w:rsidP="00CC2619">
            <w:pPr>
              <w:pStyle w:val="xmsonormal"/>
              <w:spacing w:line="276" w:lineRule="auto"/>
              <w:jc w:val="both"/>
              <w:rPr>
                <w:color w:val="000000" w:themeColor="text1"/>
              </w:rPr>
            </w:pPr>
            <w:r w:rsidRPr="00892775">
              <w:rPr>
                <w:color w:val="000000" w:themeColor="text1"/>
              </w:rPr>
              <w:t>65 or older</w:t>
            </w:r>
          </w:p>
        </w:tc>
      </w:tr>
      <w:tr w:rsidR="0043310F" w:rsidRPr="0043310F" w14:paraId="5B3F8B17" w14:textId="77777777" w:rsidTr="00371907">
        <w:tc>
          <w:tcPr>
            <w:tcW w:w="1985" w:type="dxa"/>
          </w:tcPr>
          <w:p w14:paraId="44FA5AC8" w14:textId="7045DE64" w:rsidR="00EE5312" w:rsidRPr="00892775" w:rsidRDefault="003637D2" w:rsidP="00CC2619">
            <w:pPr>
              <w:pStyle w:val="xmsonormal"/>
              <w:spacing w:line="276" w:lineRule="auto"/>
              <w:jc w:val="both"/>
              <w:rPr>
                <w:color w:val="000000" w:themeColor="text1"/>
              </w:rPr>
            </w:pPr>
            <w:r>
              <w:rPr>
                <w:color w:val="000000" w:themeColor="text1"/>
              </w:rPr>
              <w:fldChar w:fldCharType="begin" w:fldLock="1"/>
            </w:r>
            <w:r>
              <w:rPr>
                <w:color w:val="000000" w:themeColor="text1"/>
              </w:rPr>
              <w:instrText>ADDIN CSL_CITATION {"citationItems":[{"id":"ITEM-1","itemData":{"DOI":"10.1111/bjet.12430","ISSN":"14678535","abstract":"Digital technology is changing every aspect of life from how we communicate to the way we learn. International trends would suggest that digital access is becoming increasingly widespread in developed countries. But general trends may hide the fact that some households still do not have access to the internet for a variety of reasons. Differences in digital access and use, particularly along socio-economic lines, may be less visible but are still present. This paper reports on a two-phase study that explores home digital access and use of young people (16–17–years-old) from a range of socio-economic backgrounds across New Zealand. Phase one sought to establish what home access is available, while the second phase explores what kinds of digital technologies are used and for what purpose among a subset of young people. Results indicate that differences in digital access do exist among young people from different socio-economic backgrounds. These differences include the number of digital devices in the home, the types of devices available, and whether the device(s) are shared or individually owned. These findings are particularly important in light of the finding that these young people perceived that digital access and use at school is inadequate and lagging behind everyday use. This suggests that there is still a considerable way to go to ensure equal digital opportunities for all.","author":[{"dropping-particle":"","family":"Hartnett","given":"Maggie","non-dropping-particle":"","parse-names":false,"suffix":""}],"container-title":"British Journal of Educational Technology","id":"ITEM-1","issue":"2","issued":{"date-parts":[["2017","3","1"]]},"page":"642-652","publisher":"Blackwell Publishing Ltd","title":"Differences in the digital home lives of young people in New Zealand","type":"article-journal","volume":"48"},"uris":["http://www.mendeley.com/documents/?uuid=7f347396-9c52-31dd-8856-2a584f14bc18"]}],"mendeley":{"formattedCitation":"(Hartnett, 2017)","plainTextFormattedCitation":"(Hartnett, 2017)","previouslyFormattedCitation":"(Hartnett, 2017)"},"properties":{"noteIndex":0},"schema":"https://github.com/citation-style-language/schema/raw/master/csl-citation.json"}</w:instrText>
            </w:r>
            <w:r>
              <w:rPr>
                <w:color w:val="000000" w:themeColor="text1"/>
              </w:rPr>
              <w:fldChar w:fldCharType="separate"/>
            </w:r>
            <w:r w:rsidRPr="003637D2">
              <w:rPr>
                <w:noProof/>
                <w:color w:val="000000" w:themeColor="text1"/>
              </w:rPr>
              <w:t>(Hartnett, 2017)</w:t>
            </w:r>
            <w:r>
              <w:rPr>
                <w:color w:val="000000" w:themeColor="text1"/>
              </w:rPr>
              <w:fldChar w:fldCharType="end"/>
            </w:r>
          </w:p>
        </w:tc>
        <w:tc>
          <w:tcPr>
            <w:tcW w:w="2693" w:type="dxa"/>
          </w:tcPr>
          <w:p w14:paraId="53797D27" w14:textId="77777777" w:rsidR="00EE5312" w:rsidRPr="00892775" w:rsidRDefault="00EE5312" w:rsidP="00CC2619">
            <w:pPr>
              <w:pStyle w:val="xmsonormal"/>
              <w:spacing w:line="276" w:lineRule="auto"/>
              <w:jc w:val="both"/>
              <w:rPr>
                <w:color w:val="000000" w:themeColor="text1"/>
              </w:rPr>
            </w:pPr>
            <w:r w:rsidRPr="00892775">
              <w:rPr>
                <w:color w:val="000000" w:themeColor="text1"/>
              </w:rPr>
              <w:t xml:space="preserve">This study explores home digital access and use from a range of </w:t>
            </w:r>
            <w:r w:rsidRPr="00892775">
              <w:rPr>
                <w:color w:val="000000" w:themeColor="text1"/>
              </w:rPr>
              <w:lastRenderedPageBreak/>
              <w:t>socioeconomic backgrounds</w:t>
            </w:r>
          </w:p>
          <w:p w14:paraId="76C31A7B" w14:textId="77777777" w:rsidR="00EE5312" w:rsidRPr="00892775" w:rsidRDefault="00EE5312" w:rsidP="00CC2619">
            <w:pPr>
              <w:spacing w:line="276" w:lineRule="auto"/>
              <w:jc w:val="both"/>
              <w:rPr>
                <w:color w:val="000000" w:themeColor="text1"/>
              </w:rPr>
            </w:pPr>
          </w:p>
        </w:tc>
        <w:tc>
          <w:tcPr>
            <w:tcW w:w="1134" w:type="dxa"/>
          </w:tcPr>
          <w:p w14:paraId="35DBCE4E" w14:textId="77777777" w:rsidR="00EE5312" w:rsidRPr="00892775" w:rsidRDefault="00EE5312" w:rsidP="00CC2619">
            <w:pPr>
              <w:pStyle w:val="xmsonormal"/>
              <w:spacing w:line="276" w:lineRule="auto"/>
              <w:jc w:val="both"/>
              <w:rPr>
                <w:color w:val="000000" w:themeColor="text1"/>
              </w:rPr>
            </w:pPr>
            <w:r w:rsidRPr="00892775">
              <w:rPr>
                <w:color w:val="000000" w:themeColor="text1"/>
              </w:rPr>
              <w:lastRenderedPageBreak/>
              <w:t xml:space="preserve">New Zealand </w:t>
            </w:r>
          </w:p>
        </w:tc>
        <w:tc>
          <w:tcPr>
            <w:tcW w:w="1418" w:type="dxa"/>
          </w:tcPr>
          <w:p w14:paraId="4C865649" w14:textId="77777777" w:rsidR="00EE5312" w:rsidRPr="00892775" w:rsidRDefault="00EE5312" w:rsidP="00CC2619">
            <w:pPr>
              <w:pStyle w:val="xmsonormal"/>
              <w:spacing w:line="276" w:lineRule="auto"/>
              <w:jc w:val="both"/>
              <w:rPr>
                <w:color w:val="000000" w:themeColor="text1"/>
              </w:rPr>
            </w:pPr>
            <w:r w:rsidRPr="00892775">
              <w:rPr>
                <w:color w:val="000000" w:themeColor="text1"/>
              </w:rPr>
              <w:t xml:space="preserve">Young people </w:t>
            </w:r>
          </w:p>
        </w:tc>
        <w:tc>
          <w:tcPr>
            <w:tcW w:w="1842" w:type="dxa"/>
          </w:tcPr>
          <w:p w14:paraId="58A90117" w14:textId="77777777" w:rsidR="00EE5312" w:rsidRPr="00892775" w:rsidRDefault="00EE5312" w:rsidP="00CC2619">
            <w:pPr>
              <w:pStyle w:val="xmsonormal"/>
              <w:spacing w:line="276" w:lineRule="auto"/>
              <w:jc w:val="both"/>
              <w:rPr>
                <w:color w:val="000000" w:themeColor="text1"/>
              </w:rPr>
            </w:pPr>
          </w:p>
        </w:tc>
        <w:tc>
          <w:tcPr>
            <w:tcW w:w="1418" w:type="dxa"/>
          </w:tcPr>
          <w:p w14:paraId="669BAFA3" w14:textId="77777777" w:rsidR="00EE5312" w:rsidRPr="00892775" w:rsidRDefault="00EE5312" w:rsidP="00CC2619">
            <w:pPr>
              <w:pStyle w:val="xmsonormal"/>
              <w:spacing w:line="276" w:lineRule="auto"/>
              <w:jc w:val="both"/>
              <w:rPr>
                <w:color w:val="000000" w:themeColor="text1"/>
              </w:rPr>
            </w:pPr>
            <w:r w:rsidRPr="00892775">
              <w:rPr>
                <w:color w:val="000000" w:themeColor="text1"/>
              </w:rPr>
              <w:t>Mixed methods</w:t>
            </w:r>
          </w:p>
        </w:tc>
        <w:tc>
          <w:tcPr>
            <w:tcW w:w="2126" w:type="dxa"/>
          </w:tcPr>
          <w:p w14:paraId="7DADE9B6" w14:textId="77777777" w:rsidR="00EE5312" w:rsidRPr="00892775" w:rsidRDefault="00EE5312" w:rsidP="00CC2619">
            <w:pPr>
              <w:pStyle w:val="xmsonormal"/>
              <w:spacing w:line="276" w:lineRule="auto"/>
              <w:jc w:val="both"/>
              <w:rPr>
                <w:color w:val="000000" w:themeColor="text1"/>
              </w:rPr>
            </w:pPr>
          </w:p>
        </w:tc>
        <w:tc>
          <w:tcPr>
            <w:tcW w:w="1559" w:type="dxa"/>
          </w:tcPr>
          <w:p w14:paraId="13EBE1BB" w14:textId="77777777" w:rsidR="00EE5312" w:rsidRPr="00892775" w:rsidRDefault="00EE5312" w:rsidP="00CC2619">
            <w:pPr>
              <w:pStyle w:val="xmsonormal"/>
              <w:spacing w:line="276" w:lineRule="auto"/>
              <w:jc w:val="both"/>
              <w:rPr>
                <w:color w:val="000000" w:themeColor="text1"/>
              </w:rPr>
            </w:pPr>
            <w:r w:rsidRPr="00892775">
              <w:rPr>
                <w:color w:val="000000" w:themeColor="text1"/>
              </w:rPr>
              <w:t>16-17</w:t>
            </w:r>
          </w:p>
        </w:tc>
      </w:tr>
      <w:tr w:rsidR="0043310F" w:rsidRPr="0043310F" w14:paraId="59A4F128" w14:textId="77777777" w:rsidTr="00371907">
        <w:tc>
          <w:tcPr>
            <w:tcW w:w="1985" w:type="dxa"/>
          </w:tcPr>
          <w:p w14:paraId="2FC7C820" w14:textId="6E67C286" w:rsidR="00EE5312" w:rsidRPr="00892775" w:rsidRDefault="003637D2" w:rsidP="00CC2619">
            <w:pPr>
              <w:pStyle w:val="xmsonormal"/>
              <w:spacing w:line="276" w:lineRule="auto"/>
              <w:jc w:val="both"/>
              <w:rPr>
                <w:color w:val="000000" w:themeColor="text1"/>
              </w:rPr>
            </w:pPr>
            <w:r>
              <w:rPr>
                <w:color w:val="000000" w:themeColor="text1"/>
              </w:rPr>
              <w:fldChar w:fldCharType="begin" w:fldLock="1"/>
            </w:r>
            <w:r>
              <w:rPr>
                <w:color w:val="000000" w:themeColor="text1"/>
              </w:rPr>
              <w:instrText>ADDIN CSL_CITATION {"citationItems":[{"id":"ITEM-1","itemData":{"DOI":"10.1080/10714421.2018.1468184","ISSN":"15477487","abstract":"The digital divide refers to the differential patterns of Internet access adoption and usage across different segments of populations. The digital divide has been linked to demographic variables such as age and gender, and socioeconomic characteristics such as education and income. Using a nationally representative Canadian survey (N = 27,223) conducted in 2013, this paper investigates whether religiosity has an independent effect on the digital divide, accounting for the previously validated predictors of Internet use. Religiosity is found to negatively associate with Internet access and activity, controlling for a large set of characteristics such as age, ethnicity, education, and income. The religiosity-related gaps in the usage patterns appear to indicate lifestyle differences for those without any tie with religion compared with the individuals of average religiosity. For the very religious, the gaps indicate that they utilize the Internet for social networking less than others. Various implications are discussed.","author":[{"dropping-particle":"","family":"Dilmaghani","given":"Maryam","non-dropping-particle":"","parse-names":false,"suffix":""}],"container-title":"Communication Review","id":"ITEM-1","issue":"3","issued":{"date-parts":[["2018","7","3"]]},"page":"181-211","publisher":"Routledge","title":"Religiosity and the digital divide in Canada","type":"article-journal","volume":"21"},"uris":["http://www.mendeley.com/documents/?uuid=aeca0fce-e0d9-3e8e-966c-15477e4126a3"]}],"mendeley":{"formattedCitation":"(Dilmaghani, 2018)","plainTextFormattedCitation":"(Dilmaghani, 2018)","previouslyFormattedCitation":"(Dilmaghani, 2018)"},"properties":{"noteIndex":0},"schema":"https://github.com/citation-style-language/schema/raw/master/csl-citation.json"}</w:instrText>
            </w:r>
            <w:r>
              <w:rPr>
                <w:color w:val="000000" w:themeColor="text1"/>
              </w:rPr>
              <w:fldChar w:fldCharType="separate"/>
            </w:r>
            <w:r w:rsidRPr="003637D2">
              <w:rPr>
                <w:noProof/>
                <w:color w:val="000000" w:themeColor="text1"/>
              </w:rPr>
              <w:t>(Dilmaghani, 2018)</w:t>
            </w:r>
            <w:r>
              <w:rPr>
                <w:color w:val="000000" w:themeColor="text1"/>
              </w:rPr>
              <w:fldChar w:fldCharType="end"/>
            </w:r>
          </w:p>
        </w:tc>
        <w:tc>
          <w:tcPr>
            <w:tcW w:w="2693" w:type="dxa"/>
          </w:tcPr>
          <w:p w14:paraId="1E553424" w14:textId="77777777" w:rsidR="00EE5312" w:rsidRPr="00892775" w:rsidRDefault="00EE5312" w:rsidP="00CC2619">
            <w:pPr>
              <w:pStyle w:val="xmsonormal"/>
              <w:spacing w:line="276" w:lineRule="auto"/>
              <w:jc w:val="both"/>
              <w:rPr>
                <w:color w:val="000000" w:themeColor="text1"/>
              </w:rPr>
            </w:pPr>
            <w:r w:rsidRPr="00892775">
              <w:rPr>
                <w:color w:val="000000" w:themeColor="text1"/>
              </w:rPr>
              <w:t>This paper investigates whether religiosity has an independent effect on the digital divide</w:t>
            </w:r>
          </w:p>
        </w:tc>
        <w:tc>
          <w:tcPr>
            <w:tcW w:w="1134" w:type="dxa"/>
          </w:tcPr>
          <w:p w14:paraId="45BE0B9D" w14:textId="77777777" w:rsidR="00EE5312" w:rsidRPr="00892775" w:rsidRDefault="00EE5312" w:rsidP="00CC2619">
            <w:pPr>
              <w:pStyle w:val="xmsonormal"/>
              <w:spacing w:line="276" w:lineRule="auto"/>
              <w:jc w:val="both"/>
              <w:rPr>
                <w:color w:val="000000" w:themeColor="text1"/>
              </w:rPr>
            </w:pPr>
            <w:r w:rsidRPr="00892775">
              <w:rPr>
                <w:color w:val="000000" w:themeColor="text1"/>
              </w:rPr>
              <w:t>Canada</w:t>
            </w:r>
          </w:p>
        </w:tc>
        <w:tc>
          <w:tcPr>
            <w:tcW w:w="1418" w:type="dxa"/>
          </w:tcPr>
          <w:p w14:paraId="26D06B44" w14:textId="77777777" w:rsidR="00EE5312" w:rsidRPr="00892775" w:rsidRDefault="00EE5312" w:rsidP="00CC2619">
            <w:pPr>
              <w:pStyle w:val="xmsonormal"/>
              <w:spacing w:line="276" w:lineRule="auto"/>
              <w:jc w:val="both"/>
              <w:rPr>
                <w:color w:val="000000" w:themeColor="text1"/>
              </w:rPr>
            </w:pPr>
            <w:r w:rsidRPr="00892775">
              <w:rPr>
                <w:color w:val="000000" w:themeColor="text1"/>
              </w:rPr>
              <w:t>General population</w:t>
            </w:r>
          </w:p>
        </w:tc>
        <w:tc>
          <w:tcPr>
            <w:tcW w:w="1842" w:type="dxa"/>
          </w:tcPr>
          <w:p w14:paraId="24AFD264" w14:textId="77777777" w:rsidR="00EE5312" w:rsidRPr="00892775" w:rsidRDefault="00EE5312" w:rsidP="00CC2619">
            <w:pPr>
              <w:pStyle w:val="xmsonormal"/>
              <w:spacing w:line="276" w:lineRule="auto"/>
              <w:jc w:val="both"/>
              <w:rPr>
                <w:color w:val="000000" w:themeColor="text1"/>
              </w:rPr>
            </w:pPr>
            <w:r w:rsidRPr="00892775">
              <w:rPr>
                <w:color w:val="000000" w:themeColor="text1"/>
              </w:rPr>
              <w:t>General social survey</w:t>
            </w:r>
          </w:p>
        </w:tc>
        <w:tc>
          <w:tcPr>
            <w:tcW w:w="1418" w:type="dxa"/>
          </w:tcPr>
          <w:p w14:paraId="08271322" w14:textId="77777777" w:rsidR="00EE5312" w:rsidRPr="00892775" w:rsidRDefault="00EE5312" w:rsidP="00CC2619">
            <w:pPr>
              <w:pStyle w:val="xmsonormal"/>
              <w:spacing w:line="276" w:lineRule="auto"/>
              <w:jc w:val="both"/>
              <w:rPr>
                <w:color w:val="000000" w:themeColor="text1"/>
              </w:rPr>
            </w:pPr>
            <w:r w:rsidRPr="00892775">
              <w:rPr>
                <w:color w:val="000000" w:themeColor="text1"/>
              </w:rPr>
              <w:t xml:space="preserve">Quantitative </w:t>
            </w:r>
          </w:p>
        </w:tc>
        <w:tc>
          <w:tcPr>
            <w:tcW w:w="2126" w:type="dxa"/>
          </w:tcPr>
          <w:p w14:paraId="5E15B9CB" w14:textId="77777777" w:rsidR="00EE5312" w:rsidRPr="00892775" w:rsidRDefault="00EE5312" w:rsidP="00CC2619">
            <w:pPr>
              <w:pStyle w:val="xmsonormal"/>
              <w:spacing w:line="276" w:lineRule="auto"/>
              <w:jc w:val="both"/>
              <w:rPr>
                <w:color w:val="000000" w:themeColor="text1"/>
              </w:rPr>
            </w:pPr>
            <w:r w:rsidRPr="00892775">
              <w:rPr>
                <w:color w:val="000000" w:themeColor="text1"/>
              </w:rPr>
              <w:t>27,223</w:t>
            </w:r>
          </w:p>
        </w:tc>
        <w:tc>
          <w:tcPr>
            <w:tcW w:w="1559" w:type="dxa"/>
          </w:tcPr>
          <w:p w14:paraId="028594AA" w14:textId="77777777" w:rsidR="00EE5312" w:rsidRPr="00892775" w:rsidRDefault="00EE5312" w:rsidP="00CC2619">
            <w:pPr>
              <w:pStyle w:val="xmsonormal"/>
              <w:spacing w:line="276" w:lineRule="auto"/>
              <w:jc w:val="both"/>
              <w:rPr>
                <w:color w:val="000000" w:themeColor="text1"/>
              </w:rPr>
            </w:pPr>
            <w:r w:rsidRPr="00892775">
              <w:rPr>
                <w:color w:val="000000" w:themeColor="text1"/>
              </w:rPr>
              <w:t>NR</w:t>
            </w:r>
          </w:p>
        </w:tc>
      </w:tr>
      <w:tr w:rsidR="0043310F" w:rsidRPr="0043310F" w14:paraId="696851E3" w14:textId="77777777" w:rsidTr="00371907">
        <w:tc>
          <w:tcPr>
            <w:tcW w:w="1985" w:type="dxa"/>
          </w:tcPr>
          <w:p w14:paraId="27C47C9A" w14:textId="464046D9" w:rsidR="00EE5312" w:rsidRPr="00892775" w:rsidRDefault="003637D2" w:rsidP="00CC2619">
            <w:pPr>
              <w:pStyle w:val="xmsonormal"/>
              <w:spacing w:line="276" w:lineRule="auto"/>
              <w:jc w:val="both"/>
              <w:rPr>
                <w:color w:val="000000" w:themeColor="text1"/>
              </w:rPr>
            </w:pPr>
            <w:r>
              <w:rPr>
                <w:color w:val="000000" w:themeColor="text1"/>
              </w:rPr>
              <w:fldChar w:fldCharType="begin" w:fldLock="1"/>
            </w:r>
            <w:r w:rsidR="00A8119C">
              <w:rPr>
                <w:color w:val="000000" w:themeColor="text1"/>
              </w:rPr>
              <w:instrText>ADDIN CSL_CITATION {"citationItems":[{"id":"ITEM-1","itemData":{"DOI":"10.1145/3209415.3209493","ISBN":"9781450354219","abstract":"As part of a larger study, this research paper answer two key research questions: How are we performing better in bridging the digital divide? What are the trends and most influential factors in digital divide? To answer these two questions, the paper uses ITU data for 209 countries between 2010 and 2015. The descriptive statistics show that the key reason for the persistent digital divide seen between regions, countries and socio-economic groups is a financial one! A deep dive correlation analysis finds direct causation between the variable tested, i.e. physical access to the internet (i.e. input factor) and use of internet and internet-based services (i.e. output factor). Mobile infrastructure is found to initially provide better value and faster roll-out of physical access to internet infrastructure, but may not be a long-term solution as the actual use of Internet-based services will lead to increased demand for high-quality bandwidth. The relative cost of internet access is a key challenge to bridge the digital divide between lower income and high-income countries. By comparison, there is only a limited digital divide between low- and high-income groups and rural and urban areas in high-income countries. Findings indicate that once roughly half of a population has physical access to the internet, actual use of Internet-based services reach a tipping point and will automatically increase, thus lending support to Technology Acceptance Models.","author":[{"dropping-particle":"","family":"Nielsen","given":"Morten Meyerhoff","non-dropping-particle":"","parse-names":false,"suffix":""},{"dropping-particle":"","family":"Rohman","given":"Ibrahim Kholilul","non-dropping-particle":"","parse-names":false,"suffix":""},{"dropping-particle":"","family":"Lopes","given":"Nuno Vasco","non-dropping-particle":"","parse-names":false,"suffix":""}],"container-title":"ACM International Conference Proceeding Series","id":"ITEM-1","issued":{"date-parts":[["2018","4","4"]]},"page":"616-625","publisher":"Association for Computing Machinery","title":"Empirical analysis of the current digital divides since 2010","type":"article-journal"},"uris":["http://www.mendeley.com/documents/?uuid=6bda5f21-f647-32cd-b4ba-92117b6cb9a2"]}],"mendeley":{"formattedCitation":"(Nielsen &lt;i&gt;et al.&lt;/i&gt;, 2018)","plainTextFormattedCitation":"(Nielsen et al., 2018)","previouslyFormattedCitation":"(Nielsen et al., 2018)"},"properties":{"noteIndex":0},"schema":"https://github.com/citation-style-language/schema/raw/master/csl-citation.json"}</w:instrText>
            </w:r>
            <w:r>
              <w:rPr>
                <w:color w:val="000000" w:themeColor="text1"/>
              </w:rPr>
              <w:fldChar w:fldCharType="separate"/>
            </w:r>
            <w:r w:rsidR="00A8119C" w:rsidRPr="00A8119C">
              <w:rPr>
                <w:noProof/>
                <w:color w:val="000000" w:themeColor="text1"/>
              </w:rPr>
              <w:t xml:space="preserve">(Nielsen </w:t>
            </w:r>
            <w:r w:rsidR="00A8119C" w:rsidRPr="00A8119C">
              <w:rPr>
                <w:i/>
                <w:noProof/>
                <w:color w:val="000000" w:themeColor="text1"/>
              </w:rPr>
              <w:t>et al.</w:t>
            </w:r>
            <w:r w:rsidR="00A8119C" w:rsidRPr="00A8119C">
              <w:rPr>
                <w:noProof/>
                <w:color w:val="000000" w:themeColor="text1"/>
              </w:rPr>
              <w:t>, 2018)</w:t>
            </w:r>
            <w:r>
              <w:rPr>
                <w:color w:val="000000" w:themeColor="text1"/>
              </w:rPr>
              <w:fldChar w:fldCharType="end"/>
            </w:r>
          </w:p>
        </w:tc>
        <w:tc>
          <w:tcPr>
            <w:tcW w:w="2693" w:type="dxa"/>
          </w:tcPr>
          <w:p w14:paraId="37ECEE19" w14:textId="77777777" w:rsidR="00EE5312" w:rsidRPr="00892775" w:rsidRDefault="00EE5312" w:rsidP="00CC2619">
            <w:pPr>
              <w:pStyle w:val="xmsonormal"/>
              <w:tabs>
                <w:tab w:val="left" w:pos="1959"/>
              </w:tabs>
              <w:spacing w:line="276" w:lineRule="auto"/>
              <w:jc w:val="both"/>
              <w:rPr>
                <w:color w:val="000000" w:themeColor="text1"/>
              </w:rPr>
            </w:pPr>
            <w:r w:rsidRPr="00892775">
              <w:rPr>
                <w:color w:val="000000" w:themeColor="text1"/>
              </w:rPr>
              <w:t>What are the trends and most influential factors in digital divide?</w:t>
            </w:r>
          </w:p>
        </w:tc>
        <w:tc>
          <w:tcPr>
            <w:tcW w:w="1134" w:type="dxa"/>
          </w:tcPr>
          <w:p w14:paraId="1776F9DE" w14:textId="77777777" w:rsidR="00EE5312" w:rsidRPr="00892775" w:rsidRDefault="00EE5312" w:rsidP="00CC2619">
            <w:pPr>
              <w:pStyle w:val="xmsonormal"/>
              <w:spacing w:line="276" w:lineRule="auto"/>
              <w:jc w:val="both"/>
              <w:rPr>
                <w:color w:val="000000" w:themeColor="text1"/>
              </w:rPr>
            </w:pPr>
            <w:r w:rsidRPr="00892775">
              <w:rPr>
                <w:color w:val="000000" w:themeColor="text1"/>
              </w:rPr>
              <w:t>209 counters</w:t>
            </w:r>
          </w:p>
        </w:tc>
        <w:tc>
          <w:tcPr>
            <w:tcW w:w="1418" w:type="dxa"/>
          </w:tcPr>
          <w:p w14:paraId="4A5C89BF" w14:textId="77777777" w:rsidR="00EE5312" w:rsidRPr="00892775" w:rsidRDefault="00EE5312" w:rsidP="00CC2619">
            <w:pPr>
              <w:pStyle w:val="xmsonormal"/>
              <w:spacing w:line="276" w:lineRule="auto"/>
              <w:jc w:val="both"/>
              <w:rPr>
                <w:color w:val="000000" w:themeColor="text1"/>
              </w:rPr>
            </w:pPr>
            <w:r w:rsidRPr="00892775">
              <w:rPr>
                <w:color w:val="000000" w:themeColor="text1"/>
              </w:rPr>
              <w:t xml:space="preserve">General population </w:t>
            </w:r>
          </w:p>
        </w:tc>
        <w:tc>
          <w:tcPr>
            <w:tcW w:w="1842" w:type="dxa"/>
          </w:tcPr>
          <w:p w14:paraId="5B1D44E5" w14:textId="77777777" w:rsidR="00EE5312" w:rsidRPr="00892775" w:rsidRDefault="00EE5312" w:rsidP="00CC2619">
            <w:pPr>
              <w:pStyle w:val="xmsonormal"/>
              <w:spacing w:line="276" w:lineRule="auto"/>
              <w:jc w:val="both"/>
              <w:rPr>
                <w:color w:val="000000" w:themeColor="text1"/>
              </w:rPr>
            </w:pPr>
            <w:r w:rsidRPr="00892775">
              <w:rPr>
                <w:color w:val="000000" w:themeColor="text1"/>
              </w:rPr>
              <w:t>Secondary data</w:t>
            </w:r>
          </w:p>
        </w:tc>
        <w:tc>
          <w:tcPr>
            <w:tcW w:w="1418" w:type="dxa"/>
          </w:tcPr>
          <w:p w14:paraId="0CE8DD3C" w14:textId="77777777" w:rsidR="00EE5312" w:rsidRPr="00892775" w:rsidRDefault="00EE5312" w:rsidP="00CC2619">
            <w:pPr>
              <w:pStyle w:val="xmsonormal"/>
              <w:spacing w:line="276" w:lineRule="auto"/>
              <w:jc w:val="both"/>
              <w:rPr>
                <w:color w:val="000000" w:themeColor="text1"/>
              </w:rPr>
            </w:pPr>
            <w:r w:rsidRPr="00892775">
              <w:rPr>
                <w:color w:val="000000" w:themeColor="text1"/>
              </w:rPr>
              <w:t>Descriptive</w:t>
            </w:r>
          </w:p>
        </w:tc>
        <w:tc>
          <w:tcPr>
            <w:tcW w:w="2126" w:type="dxa"/>
          </w:tcPr>
          <w:p w14:paraId="5C7C0AAE" w14:textId="77777777" w:rsidR="00EE5312" w:rsidRPr="00892775" w:rsidRDefault="00EE5312" w:rsidP="00CC2619">
            <w:pPr>
              <w:pStyle w:val="xmsonormal"/>
              <w:spacing w:line="276" w:lineRule="auto"/>
              <w:jc w:val="both"/>
              <w:rPr>
                <w:color w:val="000000" w:themeColor="text1"/>
              </w:rPr>
            </w:pPr>
          </w:p>
        </w:tc>
        <w:tc>
          <w:tcPr>
            <w:tcW w:w="1559" w:type="dxa"/>
          </w:tcPr>
          <w:p w14:paraId="1DB2A4C8" w14:textId="77777777" w:rsidR="00EE5312" w:rsidRPr="00892775" w:rsidRDefault="00EE5312" w:rsidP="00CC2619">
            <w:pPr>
              <w:pStyle w:val="xmsonormal"/>
              <w:spacing w:line="276" w:lineRule="auto"/>
              <w:jc w:val="both"/>
              <w:rPr>
                <w:color w:val="000000" w:themeColor="text1"/>
              </w:rPr>
            </w:pPr>
            <w:r w:rsidRPr="00892775">
              <w:rPr>
                <w:color w:val="000000" w:themeColor="text1"/>
              </w:rPr>
              <w:t>NR</w:t>
            </w:r>
          </w:p>
        </w:tc>
      </w:tr>
      <w:tr w:rsidR="0043310F" w:rsidRPr="0043310F" w14:paraId="2B8C21F4" w14:textId="77777777" w:rsidTr="00371907">
        <w:tc>
          <w:tcPr>
            <w:tcW w:w="1985" w:type="dxa"/>
          </w:tcPr>
          <w:p w14:paraId="621A6B5F" w14:textId="7696E4EE" w:rsidR="00EE5312" w:rsidRPr="00892775" w:rsidRDefault="003637D2" w:rsidP="00CC2619">
            <w:pPr>
              <w:pStyle w:val="xmsonormal"/>
              <w:spacing w:line="276" w:lineRule="auto"/>
              <w:jc w:val="both"/>
              <w:rPr>
                <w:color w:val="000000" w:themeColor="text1"/>
              </w:rPr>
            </w:pPr>
            <w:r>
              <w:rPr>
                <w:color w:val="000000" w:themeColor="text1"/>
              </w:rPr>
              <w:fldChar w:fldCharType="begin" w:fldLock="1"/>
            </w:r>
            <w:r w:rsidR="00A8119C">
              <w:rPr>
                <w:color w:val="000000" w:themeColor="text1"/>
              </w:rPr>
              <w:instrText>ADDIN CSL_CITATION {"citationItems":[{"id":"ITEM-1","itemData":{"DOI":"10.1177/1461444818797082","ISSN":"14617315","abstract":"For a long time, a common opinion among policy-makers was that the digital divide problem would be solved when a country’s Internet connection rate reaches saturation. However, scholars of the second-level digital divide have concluded that the divides in Internet skills and type of use continue to expand even after physical access is universal. This study—based on an online survey among a representative sample of the Dutch population—indicates that the first-level digital divide remains a problem in one of the richest and most technologically advanced countries in the world. By extending basic physical access combined with material access, the study finds that a diversity in access to devices and peripherals, device-related opportunities, and the ongoing expenses required to maintain the hardware, software, and subscriptions affect existing inequalities related to Internet skills, uses, and outcomes.","author":[{"dropping-particle":"","family":"Deursen","given":"","non-dropping-particle":"","parse-names":false,"suffix":""},{"dropping-particle":"","family":"J.A.M.","given":"Alexander","non-dropping-particle":"","parse-names":false,"suffix":""},{"dropping-particle":"","family":"Dijk","given":"Van","non-dropping-particle":"","parse-names":false,"suffix":""},{"dropping-particle":"","family":"A.G.M.","given":"Jan","non-dropping-particle":"","parse-names":false,"suffix":""}],"container-title":"New Media and Society","id":"ITEM-1","issue":"2","issued":{"date-parts":[["2019","2","1"]]},"page":"354-375","publisher":"SAGE Publications Ltd","title":"The first-level digital divide shifts from inequalities in physical access to inequalities in material access","type":"article-journal","volume":"21"},"uris":["http://www.mendeley.com/documents/?uuid=e8bf1b94-db5f-39e4-b61c-dd93be7885d5"]}],"mendeley":{"formattedCitation":"(Deursen &lt;i&gt;et al.&lt;/i&gt;, 2019)","plainTextFormattedCitation":"(Deursen et al., 2019)","previouslyFormattedCitation":"(Deursen et al., 2019)"},"properties":{"noteIndex":0},"schema":"https://github.com/citation-style-language/schema/raw/master/csl-citation.json"}</w:instrText>
            </w:r>
            <w:r>
              <w:rPr>
                <w:color w:val="000000" w:themeColor="text1"/>
              </w:rPr>
              <w:fldChar w:fldCharType="separate"/>
            </w:r>
            <w:r w:rsidR="00A8119C" w:rsidRPr="00A8119C">
              <w:rPr>
                <w:noProof/>
                <w:color w:val="000000" w:themeColor="text1"/>
              </w:rPr>
              <w:t xml:space="preserve">(Deursen </w:t>
            </w:r>
            <w:r w:rsidR="00A8119C" w:rsidRPr="00A8119C">
              <w:rPr>
                <w:i/>
                <w:noProof/>
                <w:color w:val="000000" w:themeColor="text1"/>
              </w:rPr>
              <w:t>et al.</w:t>
            </w:r>
            <w:r w:rsidR="00A8119C" w:rsidRPr="00A8119C">
              <w:rPr>
                <w:noProof/>
                <w:color w:val="000000" w:themeColor="text1"/>
              </w:rPr>
              <w:t>, 2019)</w:t>
            </w:r>
            <w:r>
              <w:rPr>
                <w:color w:val="000000" w:themeColor="text1"/>
              </w:rPr>
              <w:fldChar w:fldCharType="end"/>
            </w:r>
          </w:p>
        </w:tc>
        <w:tc>
          <w:tcPr>
            <w:tcW w:w="2693" w:type="dxa"/>
          </w:tcPr>
          <w:p w14:paraId="2A9609A8" w14:textId="77777777" w:rsidR="00EE5312" w:rsidRPr="00892775" w:rsidRDefault="00EE5312" w:rsidP="00CC2619">
            <w:pPr>
              <w:pStyle w:val="xmsonormal"/>
              <w:spacing w:line="276" w:lineRule="auto"/>
              <w:jc w:val="both"/>
              <w:rPr>
                <w:color w:val="000000" w:themeColor="text1"/>
              </w:rPr>
            </w:pPr>
            <w:r w:rsidRPr="00892775">
              <w:rPr>
                <w:color w:val="000000" w:themeColor="text1"/>
              </w:rPr>
              <w:t>This paper describes the extent do device opportunity, device diversity, and maintenance expense affect the diversity of Internet use and its outcomes?</w:t>
            </w:r>
          </w:p>
        </w:tc>
        <w:tc>
          <w:tcPr>
            <w:tcW w:w="1134" w:type="dxa"/>
          </w:tcPr>
          <w:p w14:paraId="58FD4C52" w14:textId="77777777" w:rsidR="00EE5312" w:rsidRPr="00892775" w:rsidRDefault="00EE5312" w:rsidP="00CC2619">
            <w:pPr>
              <w:pStyle w:val="xmsonormal"/>
              <w:spacing w:line="276" w:lineRule="auto"/>
              <w:jc w:val="both"/>
              <w:rPr>
                <w:color w:val="000000" w:themeColor="text1"/>
              </w:rPr>
            </w:pPr>
            <w:r w:rsidRPr="00892775">
              <w:rPr>
                <w:color w:val="000000" w:themeColor="text1"/>
              </w:rPr>
              <w:t>Netherlands</w:t>
            </w:r>
          </w:p>
        </w:tc>
        <w:tc>
          <w:tcPr>
            <w:tcW w:w="1418" w:type="dxa"/>
          </w:tcPr>
          <w:p w14:paraId="0865BAE9" w14:textId="77777777" w:rsidR="00EE5312" w:rsidRPr="00892775" w:rsidRDefault="00EE5312" w:rsidP="00CC2619">
            <w:pPr>
              <w:pStyle w:val="xmsonormal"/>
              <w:spacing w:line="276" w:lineRule="auto"/>
              <w:jc w:val="both"/>
              <w:rPr>
                <w:color w:val="000000" w:themeColor="text1"/>
              </w:rPr>
            </w:pPr>
            <w:r w:rsidRPr="00892775">
              <w:rPr>
                <w:color w:val="000000" w:themeColor="text1"/>
              </w:rPr>
              <w:t>Dutch population</w:t>
            </w:r>
          </w:p>
        </w:tc>
        <w:tc>
          <w:tcPr>
            <w:tcW w:w="1842" w:type="dxa"/>
          </w:tcPr>
          <w:p w14:paraId="41C03D4F" w14:textId="77777777" w:rsidR="00EE5312" w:rsidRPr="00892775" w:rsidRDefault="00EE5312" w:rsidP="00CC2619">
            <w:pPr>
              <w:pStyle w:val="xmsonormal"/>
              <w:spacing w:line="276" w:lineRule="auto"/>
              <w:jc w:val="both"/>
              <w:rPr>
                <w:color w:val="000000" w:themeColor="text1"/>
              </w:rPr>
            </w:pPr>
            <w:r w:rsidRPr="00892775">
              <w:rPr>
                <w:color w:val="000000" w:themeColor="text1"/>
              </w:rPr>
              <w:t>Online survey</w:t>
            </w:r>
          </w:p>
        </w:tc>
        <w:tc>
          <w:tcPr>
            <w:tcW w:w="1418" w:type="dxa"/>
          </w:tcPr>
          <w:p w14:paraId="06FCD02D" w14:textId="77777777" w:rsidR="00EE5312" w:rsidRPr="00892775" w:rsidRDefault="00EE5312" w:rsidP="00CC2619">
            <w:pPr>
              <w:pStyle w:val="xmsonormal"/>
              <w:spacing w:line="276" w:lineRule="auto"/>
              <w:jc w:val="both"/>
              <w:rPr>
                <w:color w:val="000000" w:themeColor="text1"/>
              </w:rPr>
            </w:pPr>
            <w:r w:rsidRPr="00892775">
              <w:rPr>
                <w:color w:val="000000" w:themeColor="text1"/>
              </w:rPr>
              <w:t>Quantitative</w:t>
            </w:r>
          </w:p>
        </w:tc>
        <w:tc>
          <w:tcPr>
            <w:tcW w:w="2126" w:type="dxa"/>
          </w:tcPr>
          <w:p w14:paraId="2BCB04F9" w14:textId="77777777" w:rsidR="00EE5312" w:rsidRPr="00892775" w:rsidRDefault="00EE5312" w:rsidP="00CC2619">
            <w:pPr>
              <w:pStyle w:val="xmsonormal"/>
              <w:spacing w:line="276" w:lineRule="auto"/>
              <w:jc w:val="both"/>
              <w:rPr>
                <w:color w:val="000000" w:themeColor="text1"/>
              </w:rPr>
            </w:pPr>
            <w:r w:rsidRPr="00892775">
              <w:rPr>
                <w:color w:val="000000" w:themeColor="text1"/>
              </w:rPr>
              <w:t>1698</w:t>
            </w:r>
          </w:p>
        </w:tc>
        <w:tc>
          <w:tcPr>
            <w:tcW w:w="1559" w:type="dxa"/>
          </w:tcPr>
          <w:p w14:paraId="268A87E5" w14:textId="77777777" w:rsidR="00EE5312" w:rsidRPr="00892775" w:rsidRDefault="00EE5312" w:rsidP="00CC2619">
            <w:pPr>
              <w:pStyle w:val="xmsonormal"/>
              <w:spacing w:line="276" w:lineRule="auto"/>
              <w:jc w:val="both"/>
              <w:rPr>
                <w:color w:val="000000" w:themeColor="text1"/>
              </w:rPr>
            </w:pPr>
            <w:r w:rsidRPr="00892775">
              <w:rPr>
                <w:color w:val="000000" w:themeColor="text1"/>
              </w:rPr>
              <w:t>NR</w:t>
            </w:r>
          </w:p>
        </w:tc>
      </w:tr>
      <w:tr w:rsidR="0043310F" w:rsidRPr="0043310F" w14:paraId="47E7672C" w14:textId="77777777" w:rsidTr="00371907">
        <w:tc>
          <w:tcPr>
            <w:tcW w:w="1985" w:type="dxa"/>
          </w:tcPr>
          <w:p w14:paraId="39FF453D" w14:textId="4CC98A72" w:rsidR="00EE5312" w:rsidRPr="00892775" w:rsidRDefault="003637D2" w:rsidP="00CC2619">
            <w:pPr>
              <w:pStyle w:val="xmsonormal"/>
              <w:spacing w:line="276" w:lineRule="auto"/>
              <w:jc w:val="both"/>
              <w:rPr>
                <w:color w:val="000000" w:themeColor="text1"/>
              </w:rPr>
            </w:pPr>
            <w:r>
              <w:rPr>
                <w:color w:val="000000" w:themeColor="text1"/>
              </w:rPr>
              <w:fldChar w:fldCharType="begin" w:fldLock="1"/>
            </w:r>
            <w:r w:rsidR="00A8119C">
              <w:rPr>
                <w:color w:val="000000" w:themeColor="text1"/>
              </w:rPr>
              <w:instrText>ADDIN CSL_CITATION {"citationItems":[{"id":"ITEM-1","itemData":{"DOI":"10.2196/17616","ISSN":"14388871","PMID":"32673218","abstract":"Background: The number of online services in health care is increasing rapidly in developed countries. Users are expected to take a more skilled and active role in taking care of their health and prevention of ill health. This induces risks that users (especially those who need the services the most) will drop out of digital services, resulting in a digital divide or exclusion. To ensure wide and equal use of online services, all users must experience them as beneficial. Objective: This study aimed to examine associations of (1) demographics (age, gender, and degree of urbanization), (2) self-rated health, (3) socioeconomic position (education, experienced financial hardship, labor market position, and living alone), (4) social participation (voting, satisfaction with relationships, and keeping in touch with friends and family members), and (5) access, skills, and extent of use of information and communication technologies (ICT) with perceived benefits of online health care and social welfare services. Associations were examined separately for perceived health, economic, and collaboration benefits. Methods: We used a large random sample representative of the Finnish population including 4495 (56.77% women) respondents aged between 20 and 97 years. Analyses of covariance were used to examine the associations of independent variables with perceived benefits. Results: Access to online services, ICT skills, and extent of use were associated with all examined benefits of online services. ICT skills seemed to be the most important factor. Poor self-rated health was also consistently associated with lower levels of perceived benefits. Similarly, those who were keeping in touch with their friends and relatives at least once a week perceived online services more often beneficial in all the examined dimensions. Those who had experienced financial hardship perceived fewer health and economic benefits than others. Those who were satisfied with their relationships reported higher levels of health and collaboration benefits compared with their counterparts. Also age, education, and degree of urbanization had some statistically significant associations with benefits but they seemed to be at least partly explained by differences in access, skills, and extent of use of online services. Conclusions: According to our results, providing health care services online has the potential to reinforce existing social and health inequalities. Our findings suggest that access to on…","author":[{"dropping-particle":"","family":"Heponiemi","given":"Tarja","non-dropping-particle":"","parse-names":false,"suffix":""},{"dropping-particle":"","family":"Jormanainen","given":"Vesa","non-dropping-particle":"","parse-names":false,"suffix":""},{"dropping-particle":"","family":"Leemann","given":"Lars","non-dropping-particle":"","parse-names":false,"suffix":""},{"dropping-particle":"","family":"Manderbacka","given":"Kristiina","non-dropping-particle":"","parse-names":false,"suffix":""},{"dropping-particle":"","family":"Aalto","given":"Anna Mari","non-dropping-particle":"","parse-names":false,"suffix":""},{"dropping-particle":"","family":"Hyppönen","given":"Hannele","non-dropping-particle":"","parse-names":false,"suffix":""}],"container-title":"Journal of Medical Internet Research","id":"ITEM-1","issue":"7","issued":{"date-parts":[["2020","7","1"]]},"publisher":"J Med Internet Res","title":"Digital divide in perceived benefits of online health care and social welfare services: National cross-sectional survey study","type":"article-journal","volume":"22"},"uris":["http://www.mendeley.com/documents/?uuid=d4b9ca61-bc81-3d27-9deb-6c4af178431a"]}],"mendeley":{"formattedCitation":"(Heponiemi &lt;i&gt;et al.&lt;/i&gt;, 2020)","plainTextFormattedCitation":"(Heponiemi et al., 2020)","previouslyFormattedCitation":"(Heponiemi et al., 2020)"},"properties":{"noteIndex":0},"schema":"https://github.com/citation-style-language/schema/raw/master/csl-citation.json"}</w:instrText>
            </w:r>
            <w:r>
              <w:rPr>
                <w:color w:val="000000" w:themeColor="text1"/>
              </w:rPr>
              <w:fldChar w:fldCharType="separate"/>
            </w:r>
            <w:r w:rsidR="00A8119C" w:rsidRPr="00A8119C">
              <w:rPr>
                <w:noProof/>
                <w:color w:val="000000" w:themeColor="text1"/>
              </w:rPr>
              <w:t xml:space="preserve">(Heponiemi </w:t>
            </w:r>
            <w:r w:rsidR="00A8119C" w:rsidRPr="00A8119C">
              <w:rPr>
                <w:i/>
                <w:noProof/>
                <w:color w:val="000000" w:themeColor="text1"/>
              </w:rPr>
              <w:t>et al.</w:t>
            </w:r>
            <w:r w:rsidR="00A8119C" w:rsidRPr="00A8119C">
              <w:rPr>
                <w:noProof/>
                <w:color w:val="000000" w:themeColor="text1"/>
              </w:rPr>
              <w:t>, 2020)</w:t>
            </w:r>
            <w:r>
              <w:rPr>
                <w:color w:val="000000" w:themeColor="text1"/>
              </w:rPr>
              <w:fldChar w:fldCharType="end"/>
            </w:r>
          </w:p>
        </w:tc>
        <w:tc>
          <w:tcPr>
            <w:tcW w:w="2693" w:type="dxa"/>
          </w:tcPr>
          <w:p w14:paraId="11100676" w14:textId="77777777" w:rsidR="00EE5312" w:rsidRPr="00892775" w:rsidRDefault="00EE5312" w:rsidP="00CC2619">
            <w:pPr>
              <w:pStyle w:val="xmsonormal"/>
              <w:spacing w:line="276" w:lineRule="auto"/>
              <w:jc w:val="both"/>
              <w:rPr>
                <w:color w:val="000000" w:themeColor="text1"/>
              </w:rPr>
            </w:pPr>
            <w:r w:rsidRPr="00892775">
              <w:rPr>
                <w:color w:val="000000" w:themeColor="text1"/>
              </w:rPr>
              <w:t>This study discusses access, skills, and extent of use of information and communication technologies (ICT) with perceived benefits of online health care and social welfare services</w:t>
            </w:r>
          </w:p>
        </w:tc>
        <w:tc>
          <w:tcPr>
            <w:tcW w:w="1134" w:type="dxa"/>
          </w:tcPr>
          <w:p w14:paraId="2ED4936B" w14:textId="77777777" w:rsidR="00EE5312" w:rsidRPr="00892775" w:rsidRDefault="00EE5312" w:rsidP="00CC2619">
            <w:pPr>
              <w:pStyle w:val="xmsonormal"/>
              <w:spacing w:line="276" w:lineRule="auto"/>
              <w:jc w:val="both"/>
              <w:rPr>
                <w:color w:val="000000" w:themeColor="text1"/>
              </w:rPr>
            </w:pPr>
            <w:r w:rsidRPr="00892775">
              <w:rPr>
                <w:color w:val="000000" w:themeColor="text1"/>
              </w:rPr>
              <w:t>Finland</w:t>
            </w:r>
          </w:p>
        </w:tc>
        <w:tc>
          <w:tcPr>
            <w:tcW w:w="1418" w:type="dxa"/>
          </w:tcPr>
          <w:p w14:paraId="2C282C57" w14:textId="77777777" w:rsidR="00EE5312" w:rsidRPr="00892775" w:rsidRDefault="00EE5312" w:rsidP="00CC2619">
            <w:pPr>
              <w:pStyle w:val="xmsonormal"/>
              <w:spacing w:line="276" w:lineRule="auto"/>
              <w:jc w:val="both"/>
              <w:rPr>
                <w:color w:val="000000" w:themeColor="text1"/>
              </w:rPr>
            </w:pPr>
            <w:r w:rsidRPr="00892775">
              <w:rPr>
                <w:color w:val="000000" w:themeColor="text1"/>
              </w:rPr>
              <w:t>Adult population</w:t>
            </w:r>
          </w:p>
        </w:tc>
        <w:tc>
          <w:tcPr>
            <w:tcW w:w="1842" w:type="dxa"/>
          </w:tcPr>
          <w:p w14:paraId="1C39CF7D" w14:textId="77777777" w:rsidR="00EE5312" w:rsidRPr="00892775" w:rsidRDefault="00EE5312" w:rsidP="00CC2619">
            <w:pPr>
              <w:pStyle w:val="xmsonormal"/>
              <w:spacing w:line="276" w:lineRule="auto"/>
              <w:jc w:val="both"/>
              <w:rPr>
                <w:color w:val="000000" w:themeColor="text1"/>
              </w:rPr>
            </w:pPr>
            <w:r w:rsidRPr="00892775">
              <w:rPr>
                <w:color w:val="000000" w:themeColor="text1"/>
              </w:rPr>
              <w:t>Postal mail survey</w:t>
            </w:r>
          </w:p>
        </w:tc>
        <w:tc>
          <w:tcPr>
            <w:tcW w:w="1418" w:type="dxa"/>
          </w:tcPr>
          <w:p w14:paraId="70D9A5A1" w14:textId="3E45A89E" w:rsidR="00EE5312" w:rsidRPr="00892775" w:rsidRDefault="00A246A8" w:rsidP="00CC2619">
            <w:pPr>
              <w:pStyle w:val="xmsonormal"/>
              <w:spacing w:line="276" w:lineRule="auto"/>
              <w:jc w:val="both"/>
              <w:rPr>
                <w:color w:val="000000" w:themeColor="text1"/>
              </w:rPr>
            </w:pPr>
            <w:r>
              <w:rPr>
                <w:color w:val="000000" w:themeColor="text1"/>
              </w:rPr>
              <w:t>Quantitative</w:t>
            </w:r>
          </w:p>
        </w:tc>
        <w:tc>
          <w:tcPr>
            <w:tcW w:w="2126" w:type="dxa"/>
          </w:tcPr>
          <w:p w14:paraId="68B40CAB" w14:textId="77777777" w:rsidR="00EE5312" w:rsidRPr="00892775" w:rsidRDefault="00EE5312" w:rsidP="00CC2619">
            <w:pPr>
              <w:pStyle w:val="xmsonormal"/>
              <w:spacing w:line="276" w:lineRule="auto"/>
              <w:jc w:val="both"/>
              <w:rPr>
                <w:color w:val="000000" w:themeColor="text1"/>
              </w:rPr>
            </w:pPr>
            <w:r w:rsidRPr="00892775">
              <w:rPr>
                <w:color w:val="000000" w:themeColor="text1"/>
              </w:rPr>
              <w:t>10,000</w:t>
            </w:r>
          </w:p>
        </w:tc>
        <w:tc>
          <w:tcPr>
            <w:tcW w:w="1559" w:type="dxa"/>
          </w:tcPr>
          <w:p w14:paraId="5E56EDA3" w14:textId="77777777" w:rsidR="00EE5312" w:rsidRPr="00892775" w:rsidRDefault="00EE5312" w:rsidP="00CC2619">
            <w:pPr>
              <w:pStyle w:val="xmsonormal"/>
              <w:spacing w:line="276" w:lineRule="auto"/>
              <w:jc w:val="both"/>
              <w:rPr>
                <w:color w:val="000000" w:themeColor="text1"/>
              </w:rPr>
            </w:pPr>
            <w:r w:rsidRPr="00892775">
              <w:rPr>
                <w:color w:val="000000" w:themeColor="text1"/>
              </w:rPr>
              <w:t>20 and more</w:t>
            </w:r>
          </w:p>
        </w:tc>
      </w:tr>
      <w:tr w:rsidR="0043310F" w:rsidRPr="0043310F" w14:paraId="0B31AF96" w14:textId="77777777" w:rsidTr="00371907">
        <w:tc>
          <w:tcPr>
            <w:tcW w:w="1985" w:type="dxa"/>
          </w:tcPr>
          <w:p w14:paraId="136DDE7A" w14:textId="4F4E2BC3" w:rsidR="00EE5312" w:rsidRPr="00892775" w:rsidRDefault="003637D2" w:rsidP="00CC2619">
            <w:pPr>
              <w:pStyle w:val="xmsonormal"/>
              <w:spacing w:line="276" w:lineRule="auto"/>
              <w:jc w:val="both"/>
              <w:rPr>
                <w:color w:val="000000" w:themeColor="text1"/>
              </w:rPr>
            </w:pPr>
            <w:r>
              <w:rPr>
                <w:color w:val="000000" w:themeColor="text1"/>
              </w:rPr>
              <w:lastRenderedPageBreak/>
              <w:fldChar w:fldCharType="begin" w:fldLock="1"/>
            </w:r>
            <w:r w:rsidR="00A8119C">
              <w:rPr>
                <w:color w:val="000000" w:themeColor="text1"/>
              </w:rPr>
              <w:instrText>ADDIN CSL_CITATION {"citationItems":[{"id":"ITEM-1","itemData":{"DOI":"10.1109/ACCESS.2020.2982737","ISSN":"21693536","abstract":"The recent evolution of smart cities research has initiated a holistic dialogue for the integration of past initiatives promoting e-government at European Union Level. At the same moment Future Smart Cities research, is justified as a multi-disciplinary and inter-disciplinary research domain. Within this context this research work provides insights for the integration of Economics, E-government, Information Systems, and Social Sciences. The study addresses the e-government process as one of the most important application of smart cities in our current societies. More specifically, we have examined the existence of β-convergence between EU member states in terms of e-government services, confirming the hypothesis that low performance countries record higher growth rate than developed countries. In order to move closer to the factors with high impact on e-government development, we have analyzed other variables for testing the differences between countries, in terms of education, digital skills and access to internet for controlling the hypothesis that countries initially have different development conditions and they will not probably converge to the same steady state. We found that the opportunity of using e-services, particularly e-government services, is less accessible to citizens with low overall digital skills and, as is technically normal, to those with low access to internet access. In this context, at EU level it is needed to rethink and design the e-government services in order to be adapted not only to needs of the citizens, but also to their digital skills. The main contribution of this research is two-fold: From one side provides an integrated study with emphasis on the impact of social sciences and economics research to Future Smart Cities Research and from the other side it brings forward several soft factors for the adoption of Smart Cities services in the context of government transformation and provision of ubiquitous e-services to citizens.","author":[{"dropping-particle":"","family":"Lytras","given":"Miltiadis D.","non-dropping-particle":"","parse-names":false,"suffix":""},{"dropping-particle":"","family":"Şerban","given":"Andreea Claudia","non-dropping-particle":"","parse-names":false,"suffix":""}],"container-title":"IEEE Access","id":"ITEM-1","issued":{"date-parts":[["2020"]]},"page":"65313-65326","publisher":"Institute of Electrical and Electronics Engineers Inc.","title":"E-Government Insights to Smart Cities Research: European Union (EU) Study and the Role of Regulations","type":"article-journal","volume":"8"},"uris":["http://www.mendeley.com/documents/?uuid=99c24dfd-f883-339f-838b-d6812a537b95"]}],"mendeley":{"formattedCitation":"(Lytras and Şerban, 2020)","plainTextFormattedCitation":"(Lytras and Şerban, 2020)","previouslyFormattedCitation":"(Lytras &amp; Şerban, 2020)"},"properties":{"noteIndex":0},"schema":"https://github.com/citation-style-language/schema/raw/master/csl-citation.json"}</w:instrText>
            </w:r>
            <w:r>
              <w:rPr>
                <w:color w:val="000000" w:themeColor="text1"/>
              </w:rPr>
              <w:fldChar w:fldCharType="separate"/>
            </w:r>
            <w:r w:rsidR="00A8119C" w:rsidRPr="00A8119C">
              <w:rPr>
                <w:noProof/>
                <w:color w:val="000000" w:themeColor="text1"/>
              </w:rPr>
              <w:t>(Lytras and Şerban, 2020)</w:t>
            </w:r>
            <w:r>
              <w:rPr>
                <w:color w:val="000000" w:themeColor="text1"/>
              </w:rPr>
              <w:fldChar w:fldCharType="end"/>
            </w:r>
          </w:p>
        </w:tc>
        <w:tc>
          <w:tcPr>
            <w:tcW w:w="2693" w:type="dxa"/>
          </w:tcPr>
          <w:p w14:paraId="78FC997A" w14:textId="77777777" w:rsidR="00EE5312" w:rsidRPr="00892775" w:rsidRDefault="00EE5312" w:rsidP="00CC2619">
            <w:pPr>
              <w:pStyle w:val="xmsonormal"/>
              <w:spacing w:line="276" w:lineRule="auto"/>
              <w:jc w:val="both"/>
              <w:rPr>
                <w:color w:val="000000" w:themeColor="text1"/>
              </w:rPr>
            </w:pPr>
            <w:r w:rsidRPr="00892775">
              <w:rPr>
                <w:color w:val="000000" w:themeColor="text1"/>
              </w:rPr>
              <w:t>The study addresses the e-government process</w:t>
            </w:r>
          </w:p>
        </w:tc>
        <w:tc>
          <w:tcPr>
            <w:tcW w:w="1134" w:type="dxa"/>
          </w:tcPr>
          <w:p w14:paraId="0D98CF24" w14:textId="77777777" w:rsidR="00EE5312" w:rsidRPr="00892775" w:rsidRDefault="00EE5312" w:rsidP="00CC2619">
            <w:pPr>
              <w:pStyle w:val="xmsonormal"/>
              <w:spacing w:line="276" w:lineRule="auto"/>
              <w:jc w:val="both"/>
              <w:rPr>
                <w:color w:val="000000" w:themeColor="text1"/>
              </w:rPr>
            </w:pPr>
            <w:r w:rsidRPr="00892775">
              <w:rPr>
                <w:color w:val="000000" w:themeColor="text1"/>
              </w:rPr>
              <w:t>EU</w:t>
            </w:r>
          </w:p>
        </w:tc>
        <w:tc>
          <w:tcPr>
            <w:tcW w:w="1418" w:type="dxa"/>
          </w:tcPr>
          <w:p w14:paraId="3A4F4842" w14:textId="77777777" w:rsidR="00EE5312" w:rsidRPr="00892775" w:rsidRDefault="00EE5312" w:rsidP="00CC2619">
            <w:pPr>
              <w:pStyle w:val="xmsonormal"/>
              <w:spacing w:line="276" w:lineRule="auto"/>
              <w:jc w:val="both"/>
              <w:rPr>
                <w:color w:val="000000" w:themeColor="text1"/>
              </w:rPr>
            </w:pPr>
            <w:r w:rsidRPr="00892775">
              <w:rPr>
                <w:color w:val="000000" w:themeColor="text1"/>
              </w:rPr>
              <w:t>Country level analysis</w:t>
            </w:r>
          </w:p>
        </w:tc>
        <w:tc>
          <w:tcPr>
            <w:tcW w:w="1842" w:type="dxa"/>
          </w:tcPr>
          <w:p w14:paraId="0E93DDF4" w14:textId="77777777" w:rsidR="00EE5312" w:rsidRPr="00892775" w:rsidRDefault="00EE5312" w:rsidP="00CC2619">
            <w:pPr>
              <w:pStyle w:val="xmsonormal"/>
              <w:spacing w:line="276" w:lineRule="auto"/>
              <w:jc w:val="both"/>
              <w:rPr>
                <w:color w:val="000000" w:themeColor="text1"/>
              </w:rPr>
            </w:pPr>
            <w:r w:rsidRPr="00892775">
              <w:rPr>
                <w:color w:val="000000" w:themeColor="text1"/>
              </w:rPr>
              <w:t>Secondary dataset</w:t>
            </w:r>
          </w:p>
        </w:tc>
        <w:tc>
          <w:tcPr>
            <w:tcW w:w="1418" w:type="dxa"/>
          </w:tcPr>
          <w:p w14:paraId="59B6822D" w14:textId="11629349" w:rsidR="00EE5312" w:rsidRPr="00892775" w:rsidRDefault="00A246A8" w:rsidP="00CC2619">
            <w:pPr>
              <w:pStyle w:val="xmsonormal"/>
              <w:spacing w:line="276" w:lineRule="auto"/>
              <w:jc w:val="both"/>
              <w:rPr>
                <w:color w:val="000000" w:themeColor="text1"/>
              </w:rPr>
            </w:pPr>
            <w:r>
              <w:rPr>
                <w:color w:val="000000" w:themeColor="text1"/>
              </w:rPr>
              <w:t>Quantitative</w:t>
            </w:r>
          </w:p>
        </w:tc>
        <w:tc>
          <w:tcPr>
            <w:tcW w:w="2126" w:type="dxa"/>
          </w:tcPr>
          <w:p w14:paraId="49ACDC74" w14:textId="77777777" w:rsidR="00EE5312" w:rsidRPr="00892775" w:rsidRDefault="00EE5312" w:rsidP="00CC2619">
            <w:pPr>
              <w:pStyle w:val="xmsonormal"/>
              <w:spacing w:line="276" w:lineRule="auto"/>
              <w:jc w:val="both"/>
              <w:rPr>
                <w:color w:val="000000" w:themeColor="text1"/>
              </w:rPr>
            </w:pPr>
            <w:r w:rsidRPr="00892775">
              <w:rPr>
                <w:color w:val="000000" w:themeColor="text1"/>
              </w:rPr>
              <w:t>NR</w:t>
            </w:r>
          </w:p>
        </w:tc>
        <w:tc>
          <w:tcPr>
            <w:tcW w:w="1559" w:type="dxa"/>
          </w:tcPr>
          <w:p w14:paraId="07921B65" w14:textId="77777777" w:rsidR="00EE5312" w:rsidRPr="00892775" w:rsidRDefault="00EE5312" w:rsidP="00CC2619">
            <w:pPr>
              <w:pStyle w:val="xmsonormal"/>
              <w:spacing w:line="276" w:lineRule="auto"/>
              <w:jc w:val="both"/>
              <w:rPr>
                <w:color w:val="000000" w:themeColor="text1"/>
              </w:rPr>
            </w:pPr>
            <w:r w:rsidRPr="00892775">
              <w:rPr>
                <w:color w:val="000000" w:themeColor="text1"/>
              </w:rPr>
              <w:t>NR</w:t>
            </w:r>
          </w:p>
        </w:tc>
      </w:tr>
      <w:tr w:rsidR="0043310F" w:rsidRPr="0043310F" w14:paraId="23DE9438" w14:textId="77777777" w:rsidTr="00371907">
        <w:tc>
          <w:tcPr>
            <w:tcW w:w="1985" w:type="dxa"/>
          </w:tcPr>
          <w:p w14:paraId="0C29C252" w14:textId="2073AFCF" w:rsidR="00EE5312" w:rsidRPr="00892775" w:rsidRDefault="003637D2" w:rsidP="00CC2619">
            <w:pPr>
              <w:pStyle w:val="xmsonormal"/>
              <w:spacing w:line="276" w:lineRule="auto"/>
              <w:jc w:val="both"/>
              <w:rPr>
                <w:color w:val="000000" w:themeColor="text1"/>
              </w:rPr>
            </w:pPr>
            <w:r>
              <w:rPr>
                <w:color w:val="000000" w:themeColor="text1"/>
              </w:rPr>
              <w:fldChar w:fldCharType="begin" w:fldLock="1"/>
            </w:r>
            <w:r w:rsidR="00A8119C">
              <w:rPr>
                <w:color w:val="000000" w:themeColor="text1"/>
              </w:rPr>
              <w:instrText>ADDIN CSL_CITATION {"citationItems":[{"id":"ITEM-1","itemData":{"DOI":"10.1017/S0144686X21001173","ISSN":"14691779","abstract":"While life expectancy increases in developed countries and there is evidence that demonstrates the potential of the internet to optimise or compensate for the losses associated with ageing, there is a high proportion of older people who continue to be disconnected from the digital world. In this scenario, the technological support offered by public institutions has the potential to be an accessible source for the digital literacy of older people. This study, using the model of digital inequality, had the aim of analysing the ability of these institutional supports to determine and predict the digital inclusion of older people. The sample was retired adults (over 54 years) residing in Spain who are users of technological support services in four organisational contexts: nursing homes, senior community centres, University Programs for Seniors and adult education programmes. Through binary logistic regression analysis, we found that the ability of the availability of literacy support to determine and predict access, autonomy, skills and use of the internet for social connectivity depends on the social and organisational context of the technology support service. These findings support empirically the situated nature of technological support for the digital inclusion of older people and provide a useful comparative vision for the design of accessible support services adapted to the needs of its users.","author":[{"dropping-particle":"","family":"Tirado-Morueta","given":"Ramón","non-dropping-particle":"","parse-names":false,"suffix":""},{"dropping-particle":"","family":"Rodríguez-Martín","given":"Alejandro","non-dropping-particle":"","parse-names":false,"suffix":""},{"dropping-particle":"","family":"Álvarez-Arregui","given":"Emilio","non-dropping-particle":"","parse-names":false,"suffix":""},{"dropping-particle":"","family":"Ortíz-Sobrino","given":"Miguel Ángel","non-dropping-particle":"","parse-names":false,"suffix":""},{"dropping-particle":"","family":"Aguaded-Gómez","given":"José Ignacio","non-dropping-particle":"","parse-names":false,"suffix":""}],"container-title":"Ageing and Society","id":"ITEM-1","issued":{"date-parts":[["2021"]]},"page":"1-27","publisher":"Cambridge University Press","title":"The digital inclusion of older people in Spain: Technological support services for seniors as predictor","type":"article-journal"},"uris":["http://www.mendeley.com/documents/?uuid=84d5d6c8-32d9-37ab-95f3-07d4ec98ab6e"]}],"mendeley":{"formattedCitation":"(Tirado-Morueta &lt;i&gt;et al.&lt;/i&gt;, 2021)","plainTextFormattedCitation":"(Tirado-Morueta et al., 2021)","previouslyFormattedCitation":"(Tirado-Morueta et al., 2021)"},"properties":{"noteIndex":0},"schema":"https://github.com/citation-style-language/schema/raw/master/csl-citation.json"}</w:instrText>
            </w:r>
            <w:r>
              <w:rPr>
                <w:color w:val="000000" w:themeColor="text1"/>
              </w:rPr>
              <w:fldChar w:fldCharType="separate"/>
            </w:r>
            <w:r w:rsidR="00A8119C" w:rsidRPr="00A8119C">
              <w:rPr>
                <w:noProof/>
                <w:color w:val="000000" w:themeColor="text1"/>
              </w:rPr>
              <w:t xml:space="preserve">(Tirado-Morueta </w:t>
            </w:r>
            <w:r w:rsidR="00A8119C" w:rsidRPr="00A8119C">
              <w:rPr>
                <w:i/>
                <w:noProof/>
                <w:color w:val="000000" w:themeColor="text1"/>
              </w:rPr>
              <w:t>et al.</w:t>
            </w:r>
            <w:r w:rsidR="00A8119C" w:rsidRPr="00A8119C">
              <w:rPr>
                <w:noProof/>
                <w:color w:val="000000" w:themeColor="text1"/>
              </w:rPr>
              <w:t>, 2021)</w:t>
            </w:r>
            <w:r>
              <w:rPr>
                <w:color w:val="000000" w:themeColor="text1"/>
              </w:rPr>
              <w:fldChar w:fldCharType="end"/>
            </w:r>
          </w:p>
        </w:tc>
        <w:tc>
          <w:tcPr>
            <w:tcW w:w="2693" w:type="dxa"/>
          </w:tcPr>
          <w:p w14:paraId="39107970" w14:textId="0DB921DA" w:rsidR="00EE5312" w:rsidRPr="00892775" w:rsidRDefault="00EE5312" w:rsidP="00892775">
            <w:pPr>
              <w:jc w:val="both"/>
            </w:pPr>
            <w:r w:rsidRPr="00892775">
              <w:t xml:space="preserve">This </w:t>
            </w:r>
            <w:proofErr w:type="gramStart"/>
            <w:r w:rsidRPr="00892775">
              <w:t>study  analyse</w:t>
            </w:r>
            <w:proofErr w:type="gramEnd"/>
            <w:r w:rsidRPr="00892775">
              <w:t xml:space="preserve"> the ability of public</w:t>
            </w:r>
            <w:r w:rsidR="00E77DDB">
              <w:t xml:space="preserve"> </w:t>
            </w:r>
            <w:r w:rsidRPr="00892775">
              <w:t>institutional technological supports to determine and predict the digital inclusion of older people</w:t>
            </w:r>
          </w:p>
        </w:tc>
        <w:tc>
          <w:tcPr>
            <w:tcW w:w="1134" w:type="dxa"/>
          </w:tcPr>
          <w:p w14:paraId="480F99A0" w14:textId="77777777" w:rsidR="00EE5312" w:rsidRPr="00892775" w:rsidRDefault="00EE5312" w:rsidP="00CC2619">
            <w:pPr>
              <w:pStyle w:val="xmsonormal"/>
              <w:spacing w:line="276" w:lineRule="auto"/>
              <w:jc w:val="both"/>
              <w:rPr>
                <w:color w:val="000000" w:themeColor="text1"/>
              </w:rPr>
            </w:pPr>
            <w:r w:rsidRPr="00892775">
              <w:rPr>
                <w:color w:val="000000" w:themeColor="text1"/>
              </w:rPr>
              <w:t>Spain</w:t>
            </w:r>
          </w:p>
        </w:tc>
        <w:tc>
          <w:tcPr>
            <w:tcW w:w="1418" w:type="dxa"/>
          </w:tcPr>
          <w:p w14:paraId="19856419" w14:textId="77777777" w:rsidR="00EE5312" w:rsidRPr="00892775" w:rsidRDefault="00EE5312" w:rsidP="00CC2619">
            <w:pPr>
              <w:pStyle w:val="xmsonormal"/>
              <w:spacing w:line="276" w:lineRule="auto"/>
              <w:jc w:val="both"/>
              <w:rPr>
                <w:color w:val="000000" w:themeColor="text1"/>
              </w:rPr>
            </w:pPr>
            <w:r w:rsidRPr="00892775">
              <w:rPr>
                <w:color w:val="000000" w:themeColor="text1"/>
              </w:rPr>
              <w:t>Retired older adults</w:t>
            </w:r>
          </w:p>
        </w:tc>
        <w:tc>
          <w:tcPr>
            <w:tcW w:w="1842" w:type="dxa"/>
          </w:tcPr>
          <w:p w14:paraId="2D5DC5CF" w14:textId="2BB2BF4B" w:rsidR="00EE5312" w:rsidRPr="00892775" w:rsidRDefault="00CE40A3" w:rsidP="00CC2619">
            <w:pPr>
              <w:pStyle w:val="xmsonormal"/>
              <w:spacing w:line="276" w:lineRule="auto"/>
              <w:jc w:val="both"/>
              <w:rPr>
                <w:color w:val="000000" w:themeColor="text1"/>
              </w:rPr>
            </w:pPr>
            <w:r w:rsidRPr="00892775">
              <w:rPr>
                <w:color w:val="000000" w:themeColor="text1"/>
              </w:rPr>
              <w:t>NR</w:t>
            </w:r>
          </w:p>
        </w:tc>
        <w:tc>
          <w:tcPr>
            <w:tcW w:w="1418" w:type="dxa"/>
          </w:tcPr>
          <w:p w14:paraId="017A6EEB" w14:textId="125462DE" w:rsidR="00EE5312" w:rsidRPr="00892775" w:rsidRDefault="004E370D" w:rsidP="00CC2619">
            <w:pPr>
              <w:pStyle w:val="xmsonormal"/>
              <w:spacing w:line="276" w:lineRule="auto"/>
              <w:jc w:val="both"/>
              <w:rPr>
                <w:color w:val="000000" w:themeColor="text1"/>
              </w:rPr>
            </w:pPr>
            <w:r>
              <w:rPr>
                <w:color w:val="000000" w:themeColor="text1"/>
              </w:rPr>
              <w:t>Quantitative</w:t>
            </w:r>
          </w:p>
        </w:tc>
        <w:tc>
          <w:tcPr>
            <w:tcW w:w="2126" w:type="dxa"/>
          </w:tcPr>
          <w:p w14:paraId="50FDE33E" w14:textId="4A619ABE" w:rsidR="00EE5312" w:rsidRPr="00892775" w:rsidRDefault="00261A30" w:rsidP="00CC2619">
            <w:pPr>
              <w:pStyle w:val="xmsonormal"/>
              <w:spacing w:line="276" w:lineRule="auto"/>
              <w:jc w:val="both"/>
              <w:rPr>
                <w:color w:val="000000" w:themeColor="text1"/>
              </w:rPr>
            </w:pPr>
            <w:r>
              <w:rPr>
                <w:color w:val="000000" w:themeColor="text1"/>
              </w:rPr>
              <w:t>560</w:t>
            </w:r>
          </w:p>
        </w:tc>
        <w:tc>
          <w:tcPr>
            <w:tcW w:w="1559" w:type="dxa"/>
          </w:tcPr>
          <w:p w14:paraId="3703B25E" w14:textId="77777777" w:rsidR="00EE5312" w:rsidRPr="00892775" w:rsidRDefault="00EE5312" w:rsidP="00CC2619">
            <w:pPr>
              <w:pStyle w:val="xmsonormal"/>
              <w:spacing w:line="276" w:lineRule="auto"/>
              <w:jc w:val="both"/>
              <w:rPr>
                <w:color w:val="000000" w:themeColor="text1"/>
              </w:rPr>
            </w:pPr>
            <w:r w:rsidRPr="00892775">
              <w:rPr>
                <w:color w:val="000000" w:themeColor="text1"/>
              </w:rPr>
              <w:t>Over 54</w:t>
            </w:r>
          </w:p>
        </w:tc>
      </w:tr>
      <w:tr w:rsidR="0043310F" w:rsidRPr="0043310F" w14:paraId="01799478" w14:textId="77777777" w:rsidTr="00371907">
        <w:tc>
          <w:tcPr>
            <w:tcW w:w="1985" w:type="dxa"/>
          </w:tcPr>
          <w:p w14:paraId="2CE8FA8B" w14:textId="7610D7F2" w:rsidR="00EE5312" w:rsidRPr="00892775" w:rsidRDefault="003A7828" w:rsidP="00CC2619">
            <w:pPr>
              <w:pStyle w:val="xmsonormal"/>
              <w:spacing w:line="276" w:lineRule="auto"/>
              <w:jc w:val="both"/>
              <w:rPr>
                <w:color w:val="000000" w:themeColor="text1"/>
              </w:rPr>
            </w:pPr>
            <w:r>
              <w:rPr>
                <w:color w:val="000000" w:themeColor="text1"/>
              </w:rPr>
              <w:fldChar w:fldCharType="begin" w:fldLock="1"/>
            </w:r>
            <w:r w:rsidR="00A8119C">
              <w:rPr>
                <w:color w:val="000000" w:themeColor="text1"/>
              </w:rPr>
              <w:instrText>ADDIN CSL_CITATION {"citationItems":[{"id":"ITEM-1","itemData":{"DOI":"10.1177/14614448211023007","ISSN":"14617315","abstract":"In recent years, digital health care and social welfare services have been spreading rapidly and partly replacing face-to-face services, particularly in developed countries. This may lead to a pronounced digital inequality. This population-based study of Finnish adults (N = 4495) examined the associations of offline resources with perceived benefits from online services and the mediating effects of access, skills and attitudes in these associations. The results indicated that those with lower personal, economic and social offline resources perceived online services as less beneficial. This was largely explained by poor access to the services, poor digital skills and negative attitudes towards online services. To increase equality, it would be important to improve Internet access and digital skills and implement means to address negative attitudes, especially among vulnerable groups. Moreover, online health and social welfare services should be designed to be more inclusive.","author":[{"dropping-particle":"","family":"Heponiemi","given":"Tarja","non-dropping-particle":"","parse-names":false,"suffix":""},{"dropping-particle":"","family":"Gluschkoff","given":"Kia","non-dropping-particle":"","parse-names":false,"suffix":""},{"dropping-particle":"","family":"Leemann","given":"Lars","non-dropping-particle":"","parse-names":false,"suffix":""},{"dropping-particle":"","family":"Manderbacka","given":"Kristiina","non-dropping-particle":"","parse-names":false,"suffix":""},{"dropping-particle":"","family":"Aalto","given":"Anna Mari","non-dropping-particle":"","parse-names":false,"suffix":""},{"dropping-particle":"","family":"Hyppönen","given":"Hannele","non-dropping-particle":"","parse-names":false,"suffix":""}],"container-title":"New Media and Society","id":"ITEM-1","issued":{"date-parts":[["2021"]]},"publisher":"SAGE Publications Ltd","title":"Digital inequality in Finland: Access, skills and attitudes as social impact mediators","type":"article-journal"},"uris":["http://www.mendeley.com/documents/?uuid=2cbb087d-df27-3f12-a8d6-0b277c0ad32d"]}],"mendeley":{"formattedCitation":"(Heponiemi &lt;i&gt;et al.&lt;/i&gt;, 2021)","plainTextFormattedCitation":"(Heponiemi et al., 2021)","previouslyFormattedCitation":"(Heponiemi et al., 2021)"},"properties":{"noteIndex":0},"schema":"https://github.com/citation-style-language/schema/raw/master/csl-citation.json"}</w:instrText>
            </w:r>
            <w:r>
              <w:rPr>
                <w:color w:val="000000" w:themeColor="text1"/>
              </w:rPr>
              <w:fldChar w:fldCharType="separate"/>
            </w:r>
            <w:r w:rsidR="00A8119C" w:rsidRPr="00A8119C">
              <w:rPr>
                <w:noProof/>
                <w:color w:val="000000" w:themeColor="text1"/>
              </w:rPr>
              <w:t xml:space="preserve">(Heponiemi </w:t>
            </w:r>
            <w:r w:rsidR="00A8119C" w:rsidRPr="00A8119C">
              <w:rPr>
                <w:i/>
                <w:noProof/>
                <w:color w:val="000000" w:themeColor="text1"/>
              </w:rPr>
              <w:t>et al.</w:t>
            </w:r>
            <w:r w:rsidR="00A8119C" w:rsidRPr="00A8119C">
              <w:rPr>
                <w:noProof/>
                <w:color w:val="000000" w:themeColor="text1"/>
              </w:rPr>
              <w:t>, 2021)</w:t>
            </w:r>
            <w:r>
              <w:rPr>
                <w:color w:val="000000" w:themeColor="text1"/>
              </w:rPr>
              <w:fldChar w:fldCharType="end"/>
            </w:r>
          </w:p>
        </w:tc>
        <w:tc>
          <w:tcPr>
            <w:tcW w:w="2693" w:type="dxa"/>
          </w:tcPr>
          <w:p w14:paraId="00E063F1" w14:textId="77777777" w:rsidR="00EE5312" w:rsidRPr="00892775" w:rsidRDefault="00EE5312" w:rsidP="00CC2619">
            <w:pPr>
              <w:pStyle w:val="xmsonormal"/>
              <w:spacing w:line="276" w:lineRule="auto"/>
              <w:jc w:val="both"/>
              <w:rPr>
                <w:color w:val="000000" w:themeColor="text1"/>
              </w:rPr>
            </w:pPr>
            <w:r w:rsidRPr="00892775">
              <w:rPr>
                <w:color w:val="000000" w:themeColor="text1"/>
              </w:rPr>
              <w:t xml:space="preserve">This paper </w:t>
            </w:r>
            <w:proofErr w:type="gramStart"/>
            <w:r w:rsidRPr="00892775">
              <w:rPr>
                <w:color w:val="000000" w:themeColor="text1"/>
              </w:rPr>
              <w:t>examine</w:t>
            </w:r>
            <w:proofErr w:type="gramEnd"/>
            <w:r w:rsidRPr="00892775">
              <w:rPr>
                <w:color w:val="000000" w:themeColor="text1"/>
              </w:rPr>
              <w:t xml:space="preserve"> the effects of access, skills and attitudes in digital inequality</w:t>
            </w:r>
          </w:p>
        </w:tc>
        <w:tc>
          <w:tcPr>
            <w:tcW w:w="1134" w:type="dxa"/>
          </w:tcPr>
          <w:p w14:paraId="3B66C5EE" w14:textId="77777777" w:rsidR="00EE5312" w:rsidRPr="00892775" w:rsidRDefault="00EE5312" w:rsidP="00CC2619">
            <w:pPr>
              <w:pStyle w:val="xmsonormal"/>
              <w:spacing w:line="276" w:lineRule="auto"/>
              <w:jc w:val="both"/>
              <w:rPr>
                <w:color w:val="000000" w:themeColor="text1"/>
              </w:rPr>
            </w:pPr>
            <w:r w:rsidRPr="00892775">
              <w:rPr>
                <w:color w:val="000000" w:themeColor="text1"/>
              </w:rPr>
              <w:t>Finland</w:t>
            </w:r>
          </w:p>
        </w:tc>
        <w:tc>
          <w:tcPr>
            <w:tcW w:w="1418" w:type="dxa"/>
          </w:tcPr>
          <w:p w14:paraId="70C409D6" w14:textId="77777777" w:rsidR="00EE5312" w:rsidRPr="00892775" w:rsidRDefault="00EE5312" w:rsidP="00CC2619">
            <w:pPr>
              <w:pStyle w:val="xmsonormal"/>
              <w:spacing w:line="276" w:lineRule="auto"/>
              <w:jc w:val="both"/>
              <w:rPr>
                <w:color w:val="000000" w:themeColor="text1"/>
              </w:rPr>
            </w:pPr>
            <w:proofErr w:type="gramStart"/>
            <w:r w:rsidRPr="00892775">
              <w:rPr>
                <w:color w:val="000000" w:themeColor="text1"/>
              </w:rPr>
              <w:t>Adults</w:t>
            </w:r>
            <w:proofErr w:type="gramEnd"/>
            <w:r w:rsidRPr="00892775">
              <w:rPr>
                <w:color w:val="000000" w:themeColor="text1"/>
              </w:rPr>
              <w:t xml:space="preserve"> population</w:t>
            </w:r>
          </w:p>
        </w:tc>
        <w:tc>
          <w:tcPr>
            <w:tcW w:w="1842" w:type="dxa"/>
          </w:tcPr>
          <w:p w14:paraId="2BBA3BE6" w14:textId="77777777" w:rsidR="00EE5312" w:rsidRPr="00892775" w:rsidRDefault="00EE5312" w:rsidP="00CC2619">
            <w:pPr>
              <w:pStyle w:val="xmsonormal"/>
              <w:spacing w:line="276" w:lineRule="auto"/>
              <w:jc w:val="both"/>
              <w:rPr>
                <w:color w:val="000000" w:themeColor="text1"/>
              </w:rPr>
            </w:pPr>
            <w:r w:rsidRPr="00892775">
              <w:rPr>
                <w:color w:val="000000" w:themeColor="text1"/>
              </w:rPr>
              <w:t>Mailed questionnaire</w:t>
            </w:r>
          </w:p>
        </w:tc>
        <w:tc>
          <w:tcPr>
            <w:tcW w:w="1418" w:type="dxa"/>
          </w:tcPr>
          <w:p w14:paraId="2298A26D" w14:textId="1D7A386D" w:rsidR="00EE5312" w:rsidRPr="00892775" w:rsidRDefault="00A246A8" w:rsidP="00CC2619">
            <w:pPr>
              <w:pStyle w:val="xmsonormal"/>
              <w:spacing w:line="276" w:lineRule="auto"/>
              <w:jc w:val="both"/>
              <w:rPr>
                <w:color w:val="000000" w:themeColor="text1"/>
              </w:rPr>
            </w:pPr>
            <w:r>
              <w:rPr>
                <w:color w:val="000000" w:themeColor="text1"/>
              </w:rPr>
              <w:t>Quantitative</w:t>
            </w:r>
          </w:p>
        </w:tc>
        <w:tc>
          <w:tcPr>
            <w:tcW w:w="2126" w:type="dxa"/>
          </w:tcPr>
          <w:p w14:paraId="549BE818" w14:textId="77777777" w:rsidR="00EE5312" w:rsidRPr="00892775" w:rsidRDefault="00EE5312" w:rsidP="00CC2619">
            <w:pPr>
              <w:pStyle w:val="xmsonormal"/>
              <w:spacing w:line="276" w:lineRule="auto"/>
              <w:jc w:val="both"/>
              <w:rPr>
                <w:color w:val="000000" w:themeColor="text1"/>
              </w:rPr>
            </w:pPr>
            <w:r w:rsidRPr="00892775">
              <w:rPr>
                <w:color w:val="000000" w:themeColor="text1"/>
              </w:rPr>
              <w:t>4495</w:t>
            </w:r>
          </w:p>
        </w:tc>
        <w:tc>
          <w:tcPr>
            <w:tcW w:w="1559" w:type="dxa"/>
          </w:tcPr>
          <w:p w14:paraId="7C23B8E8" w14:textId="77777777" w:rsidR="00EE5312" w:rsidRPr="00892775" w:rsidRDefault="00EE5312" w:rsidP="00CC2619">
            <w:pPr>
              <w:pStyle w:val="xmsonormal"/>
              <w:spacing w:line="276" w:lineRule="auto"/>
              <w:jc w:val="both"/>
              <w:rPr>
                <w:color w:val="000000" w:themeColor="text1"/>
              </w:rPr>
            </w:pPr>
            <w:r w:rsidRPr="00892775">
              <w:rPr>
                <w:color w:val="000000" w:themeColor="text1"/>
              </w:rPr>
              <w:t>NR</w:t>
            </w:r>
          </w:p>
        </w:tc>
      </w:tr>
      <w:tr w:rsidR="0043310F" w:rsidRPr="0043310F" w14:paraId="454F8FCB" w14:textId="77777777" w:rsidTr="00371907">
        <w:tc>
          <w:tcPr>
            <w:tcW w:w="1985" w:type="dxa"/>
          </w:tcPr>
          <w:p w14:paraId="3041808F" w14:textId="7FA86209" w:rsidR="00EE5312" w:rsidRPr="00892775" w:rsidRDefault="003A7828" w:rsidP="00CC2619">
            <w:pPr>
              <w:pStyle w:val="xmsonormal"/>
              <w:spacing w:line="276" w:lineRule="auto"/>
              <w:jc w:val="both"/>
              <w:rPr>
                <w:color w:val="000000" w:themeColor="text1"/>
              </w:rPr>
            </w:pPr>
            <w:r>
              <w:rPr>
                <w:color w:val="000000" w:themeColor="text1"/>
              </w:rPr>
              <w:fldChar w:fldCharType="begin" w:fldLock="1"/>
            </w:r>
            <w:r w:rsidR="00A8119C">
              <w:rPr>
                <w:color w:val="000000" w:themeColor="text1"/>
              </w:rPr>
              <w:instrText>ADDIN CSL_CITATION {"citationItems":[{"id":"ITEM-1","itemData":{"DOI":"10.1016/j.telpol.2020.102055","ISSN":"03085961","abstract":"We generalize and extend the sequential model proposed by the resources and appropriation theory to explain the digital divide in the European Union plus the United Kingdom (EU27+UK). We measure the theoretical constructs of the model with data provided by the EU and test the theoretical predictions using a partial least squares structural equation model. We find support for the hypothesized relationships but find that the effects vary depending on the digital development level of countries. While education overall is the primary determinant of the social production of digital inequalities, a country's digital development level is crucial for less well-educated Europeans. These findings have theoretical and practical implications: (1) they call into question the homogeneity of the effect of causal relationships and the assumption that individuals differ only in terms of motivation, access, and digital skills, and (2) they indicate that socially disadvantaged Europeans benefit from living in more digitally developed countries.","author":[{"dropping-particle":"","family":"Lamberti","given":"Giuseppe","non-dropping-particle":"","parse-names":false,"suffix":""},{"dropping-particle":"","family":"Lopez-Sintas","given":"Jordi","non-dropping-particle":"","parse-names":false,"suffix":""},{"dropping-particle":"","family":"Sukphan","given":"Jakkapong","non-dropping-particle":"","parse-names":false,"suffix":""}],"container-title":"Telecommunications Policy","id":"ITEM-1","issue":"1","issued":{"date-parts":[["2021","2","1"]]},"page":"102055","publisher":"Pergamon","title":"The social process of internet appropriation: Living in a digitally advanced country benefits less well-educated Europeans","type":"article-journal","volume":"45"},"uris":["http://www.mendeley.com/documents/?uuid=28ac8abc-bb76-34fc-b8a4-c887079c290b"]}],"mendeley":{"formattedCitation":"(Lamberti &lt;i&gt;et al.&lt;/i&gt;, 2021)","plainTextFormattedCitation":"(Lamberti et al., 2021)","previouslyFormattedCitation":"(Lamberti et al., 2021)"},"properties":{"noteIndex":0},"schema":"https://github.com/citation-style-language/schema/raw/master/csl-citation.json"}</w:instrText>
            </w:r>
            <w:r>
              <w:rPr>
                <w:color w:val="000000" w:themeColor="text1"/>
              </w:rPr>
              <w:fldChar w:fldCharType="separate"/>
            </w:r>
            <w:r w:rsidR="00A8119C" w:rsidRPr="00A8119C">
              <w:rPr>
                <w:noProof/>
                <w:color w:val="000000" w:themeColor="text1"/>
              </w:rPr>
              <w:t xml:space="preserve">(Lamberti </w:t>
            </w:r>
            <w:r w:rsidR="00A8119C" w:rsidRPr="00A8119C">
              <w:rPr>
                <w:i/>
                <w:noProof/>
                <w:color w:val="000000" w:themeColor="text1"/>
              </w:rPr>
              <w:t>et al.</w:t>
            </w:r>
            <w:r w:rsidR="00A8119C" w:rsidRPr="00A8119C">
              <w:rPr>
                <w:noProof/>
                <w:color w:val="000000" w:themeColor="text1"/>
              </w:rPr>
              <w:t>, 2021)</w:t>
            </w:r>
            <w:r>
              <w:rPr>
                <w:color w:val="000000" w:themeColor="text1"/>
              </w:rPr>
              <w:fldChar w:fldCharType="end"/>
            </w:r>
          </w:p>
        </w:tc>
        <w:tc>
          <w:tcPr>
            <w:tcW w:w="2693" w:type="dxa"/>
          </w:tcPr>
          <w:p w14:paraId="5BEDB3EF" w14:textId="77777777" w:rsidR="00EE5312" w:rsidRPr="00892775" w:rsidRDefault="00EE5312" w:rsidP="00CC2619">
            <w:pPr>
              <w:spacing w:line="276" w:lineRule="auto"/>
              <w:jc w:val="both"/>
              <w:rPr>
                <w:color w:val="000000" w:themeColor="text1"/>
              </w:rPr>
            </w:pPr>
            <w:r w:rsidRPr="00892775">
              <w:rPr>
                <w:color w:val="000000" w:themeColor="text1"/>
              </w:rPr>
              <w:t>This paper addresses the perceived barriers to internet use</w:t>
            </w:r>
          </w:p>
        </w:tc>
        <w:tc>
          <w:tcPr>
            <w:tcW w:w="1134" w:type="dxa"/>
          </w:tcPr>
          <w:p w14:paraId="491CAFD4" w14:textId="77777777" w:rsidR="00EE5312" w:rsidRPr="00892775" w:rsidRDefault="00EE5312" w:rsidP="00CC2619">
            <w:pPr>
              <w:pStyle w:val="xmsonormal"/>
              <w:spacing w:line="276" w:lineRule="auto"/>
              <w:jc w:val="both"/>
              <w:rPr>
                <w:color w:val="000000" w:themeColor="text1"/>
              </w:rPr>
            </w:pPr>
            <w:r w:rsidRPr="00892775">
              <w:rPr>
                <w:color w:val="000000" w:themeColor="text1"/>
              </w:rPr>
              <w:t>UK and EU27</w:t>
            </w:r>
          </w:p>
        </w:tc>
        <w:tc>
          <w:tcPr>
            <w:tcW w:w="1418" w:type="dxa"/>
          </w:tcPr>
          <w:p w14:paraId="6C922BA2" w14:textId="77777777" w:rsidR="00EE5312" w:rsidRPr="00892775" w:rsidRDefault="00EE5312" w:rsidP="00CC2619">
            <w:pPr>
              <w:pStyle w:val="xmsonormal"/>
              <w:spacing w:line="276" w:lineRule="auto"/>
              <w:jc w:val="both"/>
              <w:rPr>
                <w:color w:val="000000" w:themeColor="text1"/>
              </w:rPr>
            </w:pPr>
            <w:r w:rsidRPr="00892775">
              <w:rPr>
                <w:color w:val="000000" w:themeColor="text1"/>
              </w:rPr>
              <w:t>Country level analysis</w:t>
            </w:r>
          </w:p>
        </w:tc>
        <w:tc>
          <w:tcPr>
            <w:tcW w:w="1842" w:type="dxa"/>
          </w:tcPr>
          <w:p w14:paraId="3EA0DAF7" w14:textId="77777777" w:rsidR="00EE5312" w:rsidRPr="00892775" w:rsidRDefault="00EE5312" w:rsidP="00CC2619">
            <w:pPr>
              <w:pStyle w:val="xmsonormal"/>
              <w:spacing w:line="276" w:lineRule="auto"/>
              <w:jc w:val="both"/>
              <w:rPr>
                <w:color w:val="000000" w:themeColor="text1"/>
              </w:rPr>
            </w:pPr>
            <w:r w:rsidRPr="00892775">
              <w:rPr>
                <w:color w:val="000000" w:themeColor="text1"/>
              </w:rPr>
              <w:t>Survey</w:t>
            </w:r>
          </w:p>
        </w:tc>
        <w:tc>
          <w:tcPr>
            <w:tcW w:w="1418" w:type="dxa"/>
          </w:tcPr>
          <w:p w14:paraId="3BFD0BF9" w14:textId="77777777" w:rsidR="00EE5312" w:rsidRPr="00892775" w:rsidRDefault="00EE5312" w:rsidP="00CC2619">
            <w:pPr>
              <w:pStyle w:val="xmsonormal"/>
              <w:spacing w:line="276" w:lineRule="auto"/>
              <w:jc w:val="both"/>
              <w:rPr>
                <w:color w:val="000000" w:themeColor="text1"/>
              </w:rPr>
            </w:pPr>
            <w:r w:rsidRPr="00892775">
              <w:rPr>
                <w:color w:val="000000" w:themeColor="text1"/>
              </w:rPr>
              <w:t>Quantitative</w:t>
            </w:r>
          </w:p>
        </w:tc>
        <w:tc>
          <w:tcPr>
            <w:tcW w:w="2126" w:type="dxa"/>
          </w:tcPr>
          <w:p w14:paraId="75C12BEA" w14:textId="77777777" w:rsidR="00EE5312" w:rsidRPr="00892775" w:rsidRDefault="00EE5312" w:rsidP="00CC2619">
            <w:pPr>
              <w:pStyle w:val="xmsonormal"/>
              <w:spacing w:line="276" w:lineRule="auto"/>
              <w:jc w:val="both"/>
              <w:rPr>
                <w:color w:val="000000" w:themeColor="text1"/>
              </w:rPr>
            </w:pPr>
            <w:r w:rsidRPr="00892775">
              <w:rPr>
                <w:color w:val="000000" w:themeColor="text1"/>
              </w:rPr>
              <w:t>151660</w:t>
            </w:r>
          </w:p>
        </w:tc>
        <w:tc>
          <w:tcPr>
            <w:tcW w:w="1559" w:type="dxa"/>
          </w:tcPr>
          <w:p w14:paraId="0EBEB5C2" w14:textId="77777777" w:rsidR="00EE5312" w:rsidRPr="00892775" w:rsidRDefault="00EE5312" w:rsidP="00CC2619">
            <w:pPr>
              <w:pStyle w:val="xmsonormal"/>
              <w:spacing w:line="276" w:lineRule="auto"/>
              <w:jc w:val="both"/>
              <w:rPr>
                <w:color w:val="000000" w:themeColor="text1"/>
              </w:rPr>
            </w:pPr>
          </w:p>
        </w:tc>
      </w:tr>
      <w:tr w:rsidR="0043310F" w:rsidRPr="0043310F" w14:paraId="02F74243" w14:textId="77777777" w:rsidTr="00371907">
        <w:tc>
          <w:tcPr>
            <w:tcW w:w="1985" w:type="dxa"/>
          </w:tcPr>
          <w:p w14:paraId="184C410E" w14:textId="2CAE1300" w:rsidR="00EE5312" w:rsidRPr="00892775" w:rsidRDefault="003A7828" w:rsidP="00CC2619">
            <w:pPr>
              <w:pStyle w:val="xmsonormal"/>
              <w:spacing w:line="276" w:lineRule="auto"/>
              <w:jc w:val="both"/>
              <w:rPr>
                <w:color w:val="000000" w:themeColor="text1"/>
              </w:rPr>
            </w:pPr>
            <w:r>
              <w:rPr>
                <w:color w:val="000000" w:themeColor="text1"/>
              </w:rPr>
              <w:fldChar w:fldCharType="begin" w:fldLock="1"/>
            </w:r>
            <w:r w:rsidR="00A8119C">
              <w:rPr>
                <w:color w:val="000000" w:themeColor="text1"/>
              </w:rPr>
              <w:instrText>ADDIN CSL_CITATION {"citationItems":[{"id":"ITEM-1","itemData":{"DOI":"10.1080/13511610.2012.699652","ISSN":"14698412","abstract":"In this article we quantitatively explore digital inequalities in the context of the on-going transition toward a new communication landscape, defined by the emergence of a mass self-communication system as well as of a new culture of convergence around media consumption and production. Digital communication inequalities arise when technological, socio-economic, cultural and institutional factors influence active participation in this emerging communication system, a process that is and will continue to be particularly relevant among the young. While communication inequalities have been the object of much theoretical and qualitative research, their statistical analysis remains unattended. We used recent Eurostat micro-data to better understand how demographic, socio-economic and cultural factors affect communication inequalities in Europe, performing a detailed statistical analysis on the Spanish case. We found that the ability to contribute to the new media ecology by uploading self-created content is significantly correlated to the activity of downloading online material, an association that, at this stage, is more relevant than the one observed for other factors. At one point, young European \"downloaders\" start to upload and contribute, a cultural mechanism that is currently driving inclusion more strongly than the socio-economic avenues that are normally considered in the literature on the digital divide. In the conclusion of the study, we reflect on the policy implications of these findings. © 2012 Copyright ICCR Foundation.","author":[{"dropping-particle":"","family":"Sanz","given":"Esteve","non-dropping-particle":"","parse-names":false,"suffix":""},{"dropping-particle":"","family":"Turlea","given":"Geomina","non-dropping-particle":"","parse-names":false,"suffix":""}],"container-title":"Innovation: The European Journal of Social Science Research","id":"ITEM-1","issue":"3","issued":{"date-parts":[["2012"]]},"page":"337-353","publisher":" Taylor &amp; Francis Group ","title":"Downloading inclusion: A statistical analysis of young people's digital communication inequalities","type":"article-journal","volume":"25"},"uris":["http://www.mendeley.com/documents/?uuid=4aaffb70-2037-39e6-b61d-57bd472f83dc"]}],"mendeley":{"formattedCitation":"(Sanz and Turlea, 2012)","plainTextFormattedCitation":"(Sanz and Turlea, 2012)","previouslyFormattedCitation":"(Sanz &amp; Turlea, 2012)"},"properties":{"noteIndex":0},"schema":"https://github.com/citation-style-language/schema/raw/master/csl-citation.json"}</w:instrText>
            </w:r>
            <w:r>
              <w:rPr>
                <w:color w:val="000000" w:themeColor="text1"/>
              </w:rPr>
              <w:fldChar w:fldCharType="separate"/>
            </w:r>
            <w:r w:rsidR="00A8119C" w:rsidRPr="00A8119C">
              <w:rPr>
                <w:noProof/>
                <w:color w:val="000000" w:themeColor="text1"/>
              </w:rPr>
              <w:t>(Sanz and Turlea, 2012)</w:t>
            </w:r>
            <w:r>
              <w:rPr>
                <w:color w:val="000000" w:themeColor="text1"/>
              </w:rPr>
              <w:fldChar w:fldCharType="end"/>
            </w:r>
          </w:p>
        </w:tc>
        <w:tc>
          <w:tcPr>
            <w:tcW w:w="2693" w:type="dxa"/>
          </w:tcPr>
          <w:p w14:paraId="4068758D" w14:textId="77777777" w:rsidR="00EE5312" w:rsidRPr="00892775" w:rsidRDefault="00EE5312" w:rsidP="00CC2619">
            <w:pPr>
              <w:spacing w:line="276" w:lineRule="auto"/>
              <w:jc w:val="both"/>
              <w:rPr>
                <w:color w:val="000000" w:themeColor="text1"/>
              </w:rPr>
            </w:pPr>
            <w:r w:rsidRPr="00892775">
              <w:rPr>
                <w:color w:val="000000" w:themeColor="text1"/>
              </w:rPr>
              <w:t>Quantitatively explore digital inequalities in the context of the on-going transition toward a new communication landscape</w:t>
            </w:r>
          </w:p>
        </w:tc>
        <w:tc>
          <w:tcPr>
            <w:tcW w:w="1134" w:type="dxa"/>
          </w:tcPr>
          <w:p w14:paraId="0272764C" w14:textId="77777777" w:rsidR="00EE5312" w:rsidRPr="00892775" w:rsidRDefault="00EE5312" w:rsidP="00CC2619">
            <w:pPr>
              <w:pStyle w:val="xmsonormal"/>
              <w:spacing w:line="276" w:lineRule="auto"/>
              <w:jc w:val="both"/>
              <w:rPr>
                <w:color w:val="000000" w:themeColor="text1"/>
              </w:rPr>
            </w:pPr>
            <w:r w:rsidRPr="00892775">
              <w:rPr>
                <w:color w:val="000000" w:themeColor="text1"/>
              </w:rPr>
              <w:t>EU</w:t>
            </w:r>
          </w:p>
        </w:tc>
        <w:tc>
          <w:tcPr>
            <w:tcW w:w="1418" w:type="dxa"/>
          </w:tcPr>
          <w:p w14:paraId="7C30ED70" w14:textId="77777777" w:rsidR="00EE5312" w:rsidRPr="00892775" w:rsidRDefault="00EE5312" w:rsidP="00CC2619">
            <w:pPr>
              <w:pStyle w:val="xmsonormal"/>
              <w:spacing w:line="276" w:lineRule="auto"/>
              <w:jc w:val="both"/>
              <w:rPr>
                <w:color w:val="000000" w:themeColor="text1"/>
              </w:rPr>
            </w:pPr>
            <w:r w:rsidRPr="00892775">
              <w:rPr>
                <w:color w:val="000000" w:themeColor="text1"/>
              </w:rPr>
              <w:t xml:space="preserve">Young people </w:t>
            </w:r>
          </w:p>
        </w:tc>
        <w:tc>
          <w:tcPr>
            <w:tcW w:w="1842" w:type="dxa"/>
          </w:tcPr>
          <w:p w14:paraId="7C11EBDB" w14:textId="77777777" w:rsidR="00EE5312" w:rsidRPr="00892775" w:rsidRDefault="00EE5312" w:rsidP="00CC2619">
            <w:pPr>
              <w:pStyle w:val="xmsonormal"/>
              <w:spacing w:line="276" w:lineRule="auto"/>
              <w:jc w:val="both"/>
              <w:rPr>
                <w:color w:val="000000" w:themeColor="text1"/>
              </w:rPr>
            </w:pPr>
            <w:r w:rsidRPr="00892775">
              <w:rPr>
                <w:color w:val="000000" w:themeColor="text1"/>
              </w:rPr>
              <w:t xml:space="preserve">Secondary dataset from </w:t>
            </w:r>
            <w:proofErr w:type="spellStart"/>
            <w:r w:rsidRPr="00892775">
              <w:rPr>
                <w:color w:val="000000" w:themeColor="text1"/>
              </w:rPr>
              <w:t>Eurostats</w:t>
            </w:r>
            <w:proofErr w:type="spellEnd"/>
            <w:r w:rsidRPr="00892775">
              <w:rPr>
                <w:color w:val="000000" w:themeColor="text1"/>
              </w:rPr>
              <w:t xml:space="preserve"> community survey</w:t>
            </w:r>
          </w:p>
        </w:tc>
        <w:tc>
          <w:tcPr>
            <w:tcW w:w="1418" w:type="dxa"/>
          </w:tcPr>
          <w:p w14:paraId="56921F60" w14:textId="77777777" w:rsidR="00EE5312" w:rsidRPr="00892775" w:rsidRDefault="00EE5312" w:rsidP="00CC2619">
            <w:pPr>
              <w:pStyle w:val="xmsonormal"/>
              <w:spacing w:line="276" w:lineRule="auto"/>
              <w:jc w:val="both"/>
              <w:rPr>
                <w:color w:val="000000" w:themeColor="text1"/>
              </w:rPr>
            </w:pPr>
            <w:r w:rsidRPr="00892775">
              <w:rPr>
                <w:color w:val="000000" w:themeColor="text1"/>
              </w:rPr>
              <w:t>Quantitative</w:t>
            </w:r>
          </w:p>
        </w:tc>
        <w:tc>
          <w:tcPr>
            <w:tcW w:w="2126" w:type="dxa"/>
          </w:tcPr>
          <w:p w14:paraId="3ECA9897" w14:textId="0103E334" w:rsidR="00EE5312" w:rsidRPr="00892775" w:rsidRDefault="00A8119C" w:rsidP="00CC2619">
            <w:pPr>
              <w:pStyle w:val="xmsonormal"/>
              <w:spacing w:line="276" w:lineRule="auto"/>
              <w:jc w:val="both"/>
              <w:rPr>
                <w:color w:val="000000" w:themeColor="text1"/>
              </w:rPr>
            </w:pPr>
            <w:r>
              <w:rPr>
                <w:color w:val="000000" w:themeColor="text1"/>
              </w:rPr>
              <w:t>NR</w:t>
            </w:r>
          </w:p>
        </w:tc>
        <w:tc>
          <w:tcPr>
            <w:tcW w:w="1559" w:type="dxa"/>
          </w:tcPr>
          <w:p w14:paraId="7D4CB636" w14:textId="77777777" w:rsidR="00EE5312" w:rsidRPr="00892775" w:rsidRDefault="00EE5312" w:rsidP="00CC2619">
            <w:pPr>
              <w:pStyle w:val="xmsonormal"/>
              <w:spacing w:line="276" w:lineRule="auto"/>
              <w:jc w:val="both"/>
              <w:rPr>
                <w:color w:val="000000" w:themeColor="text1"/>
              </w:rPr>
            </w:pPr>
            <w:r w:rsidRPr="00892775">
              <w:rPr>
                <w:color w:val="000000" w:themeColor="text1"/>
              </w:rPr>
              <w:t>16-24</w:t>
            </w:r>
          </w:p>
        </w:tc>
      </w:tr>
      <w:tr w:rsidR="0043310F" w:rsidRPr="0043310F" w14:paraId="5BE0BE29" w14:textId="77777777" w:rsidTr="00371907">
        <w:tc>
          <w:tcPr>
            <w:tcW w:w="1985" w:type="dxa"/>
          </w:tcPr>
          <w:p w14:paraId="62B5B591" w14:textId="052F2CF4" w:rsidR="00EE5312" w:rsidRPr="00892775" w:rsidRDefault="003A7828" w:rsidP="00CC2619">
            <w:pPr>
              <w:pStyle w:val="xmsonormal"/>
              <w:spacing w:line="276" w:lineRule="auto"/>
              <w:jc w:val="both"/>
              <w:rPr>
                <w:color w:val="000000" w:themeColor="text1"/>
              </w:rPr>
            </w:pPr>
            <w:r>
              <w:rPr>
                <w:color w:val="000000" w:themeColor="text1"/>
              </w:rPr>
              <w:fldChar w:fldCharType="begin" w:fldLock="1"/>
            </w:r>
            <w:r w:rsidR="00A8119C">
              <w:rPr>
                <w:color w:val="000000" w:themeColor="text1"/>
              </w:rPr>
              <w:instrText>ADDIN CSL_CITATION {"citationItems":[{"id":"ITEM-1","itemData":{"DOI":"10.5673/sip.50.3.1","ISSN":"18465226","abstract":"Internet use is unevenly distributed among the population of most developed countries. The literature on the subject offers an abundance of evidence regarding the variety of factors that affect this type of inequality referred to as the Digital Divide. Taking Spain as a case study, our empirical goal in this paper is to put forward a model of analysis to improve our ability to predict the effect of a heterogeneous set of variables on the Digital Divide. This model uses as independent variables the Nationality (Immigrants and Spanish Citizens), gender, age, education level, employment status, size of habitat and regions. Our findings show that the level of education variable has the greatest weight in explaining the Digital Divide in Spain. On this basis, we address our second - theoretical - goal in this paper, namely, to discuss the inequalities brought about by the Digital Divide. To do so, we introduce the concept of third Digital Divide. © Institute for Social Research in Zagreb Sva prava pridržana - All rights reserved.","author":[{"dropping-particle":"","family":"Robles","given":"José Manuel","non-dropping-particle":"","parse-names":false,"suffix":""},{"dropping-particle":"","family":"Torres-Albero","given":"Cristóbal","non-dropping-particle":"","parse-names":false,"suffix":""}],"container-title":"Sociologija i Prostor","id":"ITEM-1","issue":"3","issued":{"date-parts":[["2013","1"]]},"page":"291-307","publisher":"Institut za društvena istraživanja u Zagrebu","title":"Digital divide and the information and communication society in Spain","type":"article-journal","volume":"50"},"uris":["http://www.mendeley.com/documents/?uuid=ad543fcb-8e25-35c5-818d-6342c075cbcc"]}],"mendeley":{"formattedCitation":"(Robles and Torres-Albero, 2013)","plainTextFormattedCitation":"(Robles and Torres-Albero, 2013)","previouslyFormattedCitation":"(Robles &amp; Torres-Albero, 2013)"},"properties":{"noteIndex":0},"schema":"https://github.com/citation-style-language/schema/raw/master/csl-citation.json"}</w:instrText>
            </w:r>
            <w:r>
              <w:rPr>
                <w:color w:val="000000" w:themeColor="text1"/>
              </w:rPr>
              <w:fldChar w:fldCharType="separate"/>
            </w:r>
            <w:r w:rsidR="00A8119C" w:rsidRPr="00A8119C">
              <w:rPr>
                <w:noProof/>
                <w:color w:val="000000" w:themeColor="text1"/>
              </w:rPr>
              <w:t>(Robles and Torres-Albero, 2013)</w:t>
            </w:r>
            <w:r>
              <w:rPr>
                <w:color w:val="000000" w:themeColor="text1"/>
              </w:rPr>
              <w:fldChar w:fldCharType="end"/>
            </w:r>
          </w:p>
        </w:tc>
        <w:tc>
          <w:tcPr>
            <w:tcW w:w="2693" w:type="dxa"/>
          </w:tcPr>
          <w:p w14:paraId="7003627A" w14:textId="77777777" w:rsidR="00EE5312" w:rsidRPr="00892775" w:rsidRDefault="00EE5312" w:rsidP="00CC2619">
            <w:pPr>
              <w:pStyle w:val="xmsonormal"/>
              <w:spacing w:line="276" w:lineRule="auto"/>
              <w:jc w:val="both"/>
              <w:rPr>
                <w:color w:val="000000" w:themeColor="text1"/>
              </w:rPr>
            </w:pPr>
            <w:r w:rsidRPr="00892775">
              <w:rPr>
                <w:color w:val="000000" w:themeColor="text1"/>
              </w:rPr>
              <w:t xml:space="preserve">The goal is to put forward a model of analysis to improve our ability to predict the effect of a heterogeneous set of </w:t>
            </w:r>
            <w:r w:rsidRPr="00892775">
              <w:rPr>
                <w:color w:val="000000" w:themeColor="text1"/>
              </w:rPr>
              <w:lastRenderedPageBreak/>
              <w:t>variables on the Digital Divide.</w:t>
            </w:r>
          </w:p>
        </w:tc>
        <w:tc>
          <w:tcPr>
            <w:tcW w:w="1134" w:type="dxa"/>
          </w:tcPr>
          <w:p w14:paraId="4CE5DB41" w14:textId="77777777" w:rsidR="00EE5312" w:rsidRPr="00892775" w:rsidRDefault="00EE5312" w:rsidP="00CC2619">
            <w:pPr>
              <w:pStyle w:val="xmsonormal"/>
              <w:spacing w:line="276" w:lineRule="auto"/>
              <w:jc w:val="both"/>
              <w:rPr>
                <w:color w:val="000000" w:themeColor="text1"/>
              </w:rPr>
            </w:pPr>
            <w:r w:rsidRPr="00892775">
              <w:rPr>
                <w:color w:val="000000" w:themeColor="text1"/>
              </w:rPr>
              <w:lastRenderedPageBreak/>
              <w:t>Spain</w:t>
            </w:r>
          </w:p>
        </w:tc>
        <w:tc>
          <w:tcPr>
            <w:tcW w:w="1418" w:type="dxa"/>
          </w:tcPr>
          <w:p w14:paraId="29192D0C" w14:textId="77777777" w:rsidR="00EE5312" w:rsidRPr="00892775" w:rsidRDefault="00EE5312" w:rsidP="00CC2619">
            <w:pPr>
              <w:pStyle w:val="xmsonormal"/>
              <w:spacing w:line="276" w:lineRule="auto"/>
              <w:jc w:val="both"/>
              <w:rPr>
                <w:color w:val="000000" w:themeColor="text1"/>
              </w:rPr>
            </w:pPr>
            <w:r w:rsidRPr="00892775">
              <w:rPr>
                <w:color w:val="000000" w:themeColor="text1"/>
              </w:rPr>
              <w:t>Country level analysis</w:t>
            </w:r>
          </w:p>
        </w:tc>
        <w:tc>
          <w:tcPr>
            <w:tcW w:w="1842" w:type="dxa"/>
          </w:tcPr>
          <w:p w14:paraId="45E1F66F" w14:textId="77777777" w:rsidR="00EE5312" w:rsidRPr="00892775" w:rsidRDefault="00EE5312" w:rsidP="00CC2619">
            <w:pPr>
              <w:pStyle w:val="xmsonormal"/>
              <w:spacing w:line="276" w:lineRule="auto"/>
              <w:jc w:val="both"/>
              <w:rPr>
                <w:color w:val="000000" w:themeColor="text1"/>
              </w:rPr>
            </w:pPr>
            <w:r w:rsidRPr="00892775">
              <w:rPr>
                <w:color w:val="000000" w:themeColor="text1"/>
              </w:rPr>
              <w:t>Spain as a case study</w:t>
            </w:r>
          </w:p>
        </w:tc>
        <w:tc>
          <w:tcPr>
            <w:tcW w:w="1418" w:type="dxa"/>
          </w:tcPr>
          <w:p w14:paraId="08B7C856" w14:textId="77777777" w:rsidR="00EE5312" w:rsidRPr="00892775" w:rsidRDefault="00EE5312" w:rsidP="00CC2619">
            <w:pPr>
              <w:pStyle w:val="xmsonormal"/>
              <w:spacing w:line="276" w:lineRule="auto"/>
              <w:jc w:val="both"/>
              <w:rPr>
                <w:color w:val="000000" w:themeColor="text1"/>
              </w:rPr>
            </w:pPr>
            <w:r w:rsidRPr="00892775">
              <w:rPr>
                <w:color w:val="000000" w:themeColor="text1"/>
              </w:rPr>
              <w:t xml:space="preserve">Quantitative </w:t>
            </w:r>
          </w:p>
        </w:tc>
        <w:tc>
          <w:tcPr>
            <w:tcW w:w="2126" w:type="dxa"/>
          </w:tcPr>
          <w:p w14:paraId="0D8D2DB6" w14:textId="033E3054" w:rsidR="00EE5312" w:rsidRPr="00892775" w:rsidRDefault="00A8119C" w:rsidP="00CC2619">
            <w:pPr>
              <w:pStyle w:val="xmsonormal"/>
              <w:spacing w:line="276" w:lineRule="auto"/>
              <w:jc w:val="both"/>
              <w:rPr>
                <w:color w:val="000000" w:themeColor="text1"/>
              </w:rPr>
            </w:pPr>
            <w:r>
              <w:rPr>
                <w:color w:val="000000" w:themeColor="text1"/>
              </w:rPr>
              <w:t>NR</w:t>
            </w:r>
          </w:p>
        </w:tc>
        <w:tc>
          <w:tcPr>
            <w:tcW w:w="1559" w:type="dxa"/>
          </w:tcPr>
          <w:p w14:paraId="7C1F67DF" w14:textId="77777777" w:rsidR="00EE5312" w:rsidRPr="00892775" w:rsidRDefault="00EE5312" w:rsidP="00CC2619">
            <w:pPr>
              <w:pStyle w:val="xmsonormal"/>
              <w:spacing w:line="276" w:lineRule="auto"/>
              <w:jc w:val="both"/>
              <w:rPr>
                <w:color w:val="000000" w:themeColor="text1"/>
              </w:rPr>
            </w:pPr>
            <w:r w:rsidRPr="00892775">
              <w:rPr>
                <w:color w:val="000000" w:themeColor="text1"/>
              </w:rPr>
              <w:t>NR</w:t>
            </w:r>
          </w:p>
        </w:tc>
      </w:tr>
      <w:tr w:rsidR="0043310F" w:rsidRPr="0043310F" w14:paraId="60D2FC85" w14:textId="77777777" w:rsidTr="00371907">
        <w:tc>
          <w:tcPr>
            <w:tcW w:w="1985" w:type="dxa"/>
          </w:tcPr>
          <w:p w14:paraId="57EC1751" w14:textId="38EBBCF7" w:rsidR="00EE5312" w:rsidRPr="00892775" w:rsidRDefault="003A7828" w:rsidP="00CC2619">
            <w:pPr>
              <w:pStyle w:val="xmsonormal"/>
              <w:spacing w:line="276" w:lineRule="auto"/>
              <w:jc w:val="both"/>
              <w:rPr>
                <w:color w:val="000000" w:themeColor="text1"/>
              </w:rPr>
            </w:pPr>
            <w:r>
              <w:rPr>
                <w:color w:val="000000" w:themeColor="text1"/>
              </w:rPr>
              <w:fldChar w:fldCharType="begin" w:fldLock="1"/>
            </w:r>
            <w:r w:rsidR="00A8119C">
              <w:rPr>
                <w:color w:val="000000" w:themeColor="text1"/>
              </w:rPr>
              <w:instrText>ADDIN CSL_CITATION {"citationItems":[{"id":"ITEM-1","itemData":{"DOI":"10.1002/jcop.21682","ISSN":"15206629","abstract":"The article analyzes access to various information and communication technologies (ICTs; mobile phone, computer, Internet, e-mail, and social network sites) among a representative sample of homeless people in Madrid. The information was collected using a structured interview. The results show that new ICTs are used to some extent among homeless people in Madrid, although at much lower percentages than the general population in Spain. We observed a relatively widespread use of mobile phones, a medium-low level use of the Internet, computer, and e-mail, and hardly any use of social networks, with significant differences according to the interviewees' age, level of education, and Spanish or foreign nationality. The digital divide has an especially negative effect on elderly homeless people, those with lower levels of education, and those of Spanish origin.","author":[{"dropping-particle":"","family":"Vázquez","given":"José Juan","non-dropping-particle":"","parse-names":false,"suffix":""},{"dropping-particle":"","family":"Panadero","given":"Sonia","non-dropping-particle":"","parse-names":false,"suffix":""},{"dropping-particle":"","family":"Martín","given":"Rosa","non-dropping-particle":"","parse-names":false,"suffix":""},{"dropping-particle":"","family":"Val Diaz-Pescador","given":"María","non-dropping-particle":"del","parse-names":false,"suffix":""}],"container-title":"Journal of Community Psychology","id":"ITEM-1","issue":"3","issued":{"date-parts":[["2015","4","1"]]},"page":"338-347","publisher":"Wiley-Liss Inc.","title":"Access to new information and communication technologies among homeless people in madrid (spain)","type":"article-journal","volume":"43"},"uris":["http://www.mendeley.com/documents/?uuid=b72cdb7f-de32-3ebe-a114-3fc88a8b68dc"]}],"mendeley":{"formattedCitation":"(Vázquez &lt;i&gt;et al.&lt;/i&gt;, 2015)","plainTextFormattedCitation":"(Vázquez et al., 2015)","previouslyFormattedCitation":"(Vázquez et al., 2015)"},"properties":{"noteIndex":0},"schema":"https://github.com/citation-style-language/schema/raw/master/csl-citation.json"}</w:instrText>
            </w:r>
            <w:r>
              <w:rPr>
                <w:color w:val="000000" w:themeColor="text1"/>
              </w:rPr>
              <w:fldChar w:fldCharType="separate"/>
            </w:r>
            <w:r w:rsidR="00A8119C" w:rsidRPr="00A8119C">
              <w:rPr>
                <w:noProof/>
                <w:color w:val="000000" w:themeColor="text1"/>
              </w:rPr>
              <w:t xml:space="preserve">(Vázquez </w:t>
            </w:r>
            <w:r w:rsidR="00A8119C" w:rsidRPr="00A8119C">
              <w:rPr>
                <w:i/>
                <w:noProof/>
                <w:color w:val="000000" w:themeColor="text1"/>
              </w:rPr>
              <w:t>et al.</w:t>
            </w:r>
            <w:r w:rsidR="00A8119C" w:rsidRPr="00A8119C">
              <w:rPr>
                <w:noProof/>
                <w:color w:val="000000" w:themeColor="text1"/>
              </w:rPr>
              <w:t>, 2015)</w:t>
            </w:r>
            <w:r>
              <w:rPr>
                <w:color w:val="000000" w:themeColor="text1"/>
              </w:rPr>
              <w:fldChar w:fldCharType="end"/>
            </w:r>
          </w:p>
        </w:tc>
        <w:tc>
          <w:tcPr>
            <w:tcW w:w="2693" w:type="dxa"/>
          </w:tcPr>
          <w:p w14:paraId="174751E6" w14:textId="77777777" w:rsidR="00EE5312" w:rsidRPr="00892775" w:rsidRDefault="00EE5312" w:rsidP="00CC2619">
            <w:pPr>
              <w:pStyle w:val="xmsonormal"/>
              <w:spacing w:line="276" w:lineRule="auto"/>
              <w:jc w:val="both"/>
              <w:rPr>
                <w:color w:val="000000" w:themeColor="text1"/>
              </w:rPr>
            </w:pPr>
            <w:r w:rsidRPr="00892775">
              <w:rPr>
                <w:color w:val="000000" w:themeColor="text1"/>
              </w:rPr>
              <w:t>The article analyzes access to various information and communication technologies (ICTs; mobile phone, computer, Internet, e-mail, and social network sites)</w:t>
            </w:r>
          </w:p>
        </w:tc>
        <w:tc>
          <w:tcPr>
            <w:tcW w:w="1134" w:type="dxa"/>
          </w:tcPr>
          <w:p w14:paraId="261DA55F" w14:textId="77777777" w:rsidR="00EE5312" w:rsidRPr="00892775" w:rsidRDefault="00EE5312" w:rsidP="00CC2619">
            <w:pPr>
              <w:pStyle w:val="xmsonormal"/>
              <w:spacing w:line="276" w:lineRule="auto"/>
              <w:jc w:val="both"/>
              <w:rPr>
                <w:color w:val="000000" w:themeColor="text1"/>
              </w:rPr>
            </w:pPr>
            <w:r w:rsidRPr="00892775">
              <w:rPr>
                <w:color w:val="000000" w:themeColor="text1"/>
              </w:rPr>
              <w:t>Madrid</w:t>
            </w:r>
          </w:p>
        </w:tc>
        <w:tc>
          <w:tcPr>
            <w:tcW w:w="1418" w:type="dxa"/>
          </w:tcPr>
          <w:p w14:paraId="5A5DE58F" w14:textId="77777777" w:rsidR="00EE5312" w:rsidRPr="00892775" w:rsidRDefault="00EE5312" w:rsidP="00CC2619">
            <w:pPr>
              <w:pStyle w:val="xmsonormal"/>
              <w:spacing w:line="276" w:lineRule="auto"/>
              <w:jc w:val="both"/>
              <w:rPr>
                <w:color w:val="000000" w:themeColor="text1"/>
              </w:rPr>
            </w:pPr>
            <w:r w:rsidRPr="00892775">
              <w:rPr>
                <w:color w:val="000000" w:themeColor="text1"/>
              </w:rPr>
              <w:t>Homeless adult people</w:t>
            </w:r>
          </w:p>
        </w:tc>
        <w:tc>
          <w:tcPr>
            <w:tcW w:w="1842" w:type="dxa"/>
          </w:tcPr>
          <w:p w14:paraId="5F3C73B1" w14:textId="77777777" w:rsidR="00EE5312" w:rsidRPr="00892775" w:rsidRDefault="00EE5312" w:rsidP="00CC2619">
            <w:pPr>
              <w:pStyle w:val="xmsonormal"/>
              <w:spacing w:line="276" w:lineRule="auto"/>
              <w:jc w:val="both"/>
              <w:rPr>
                <w:color w:val="000000" w:themeColor="text1"/>
              </w:rPr>
            </w:pPr>
            <w:r w:rsidRPr="00892775">
              <w:rPr>
                <w:color w:val="000000" w:themeColor="text1"/>
              </w:rPr>
              <w:t>Structured interview</w:t>
            </w:r>
          </w:p>
        </w:tc>
        <w:tc>
          <w:tcPr>
            <w:tcW w:w="1418" w:type="dxa"/>
          </w:tcPr>
          <w:p w14:paraId="2D2F37DA" w14:textId="74D3796C" w:rsidR="00EE5312" w:rsidRPr="00892775" w:rsidRDefault="00215BA6" w:rsidP="00CC2619">
            <w:pPr>
              <w:pStyle w:val="xmsonormal"/>
              <w:spacing w:line="276" w:lineRule="auto"/>
              <w:jc w:val="both"/>
              <w:rPr>
                <w:color w:val="000000" w:themeColor="text1"/>
              </w:rPr>
            </w:pPr>
            <w:r>
              <w:rPr>
                <w:color w:val="000000" w:themeColor="text1"/>
              </w:rPr>
              <w:t>Quantitative</w:t>
            </w:r>
          </w:p>
        </w:tc>
        <w:tc>
          <w:tcPr>
            <w:tcW w:w="2126" w:type="dxa"/>
          </w:tcPr>
          <w:p w14:paraId="077E64EA" w14:textId="77777777" w:rsidR="00EE5312" w:rsidRPr="00892775" w:rsidRDefault="00EE5312" w:rsidP="00CC2619">
            <w:pPr>
              <w:pStyle w:val="xmsonormal"/>
              <w:spacing w:line="276" w:lineRule="auto"/>
              <w:jc w:val="both"/>
              <w:rPr>
                <w:color w:val="000000" w:themeColor="text1"/>
              </w:rPr>
            </w:pPr>
            <w:r w:rsidRPr="00892775">
              <w:rPr>
                <w:color w:val="000000" w:themeColor="text1"/>
              </w:rPr>
              <w:t>188</w:t>
            </w:r>
          </w:p>
        </w:tc>
        <w:tc>
          <w:tcPr>
            <w:tcW w:w="1559" w:type="dxa"/>
          </w:tcPr>
          <w:p w14:paraId="16F219C3" w14:textId="77777777" w:rsidR="00EE5312" w:rsidRPr="00892775" w:rsidRDefault="00EE5312" w:rsidP="00CC2619">
            <w:pPr>
              <w:pStyle w:val="xmsonormal"/>
              <w:spacing w:line="276" w:lineRule="auto"/>
              <w:jc w:val="both"/>
              <w:rPr>
                <w:color w:val="000000" w:themeColor="text1"/>
              </w:rPr>
            </w:pPr>
            <w:r w:rsidRPr="00892775">
              <w:rPr>
                <w:color w:val="000000" w:themeColor="text1"/>
              </w:rPr>
              <w:t>NR</w:t>
            </w:r>
          </w:p>
        </w:tc>
      </w:tr>
      <w:tr w:rsidR="0043310F" w:rsidRPr="0043310F" w14:paraId="5B35F2CD" w14:textId="77777777" w:rsidTr="00371907">
        <w:tc>
          <w:tcPr>
            <w:tcW w:w="1985" w:type="dxa"/>
          </w:tcPr>
          <w:p w14:paraId="192E5A61" w14:textId="19896E24" w:rsidR="00EE5312" w:rsidRPr="00B227DA" w:rsidRDefault="00B227DA" w:rsidP="00CC2619">
            <w:pPr>
              <w:pStyle w:val="xmsonormal"/>
              <w:spacing w:line="276" w:lineRule="auto"/>
              <w:jc w:val="both"/>
              <w:rPr>
                <w:color w:val="000000" w:themeColor="text1"/>
              </w:rPr>
            </w:pPr>
            <w:r w:rsidRPr="00B227DA">
              <w:rPr>
                <w:color w:val="000000" w:themeColor="text1"/>
              </w:rPr>
              <w:fldChar w:fldCharType="begin" w:fldLock="1"/>
            </w:r>
            <w:r>
              <w:rPr>
                <w:color w:val="000000" w:themeColor="text1"/>
              </w:rPr>
              <w:instrText>ADDIN CSL_CITATION {"citationItems":[{"id":"ITEM-1","itemData":{"author":[{"dropping-particle":"","family":"Lee","given":"Jee Y.","non-dropping-particle":"","parse-names":false,"suffix":""}],"id":"ITEM-1","issued":{"date-parts":[["2018"]]},"number-of-pages":"1-233","publisher":"University of Canberra Research Portal","title":"User-centric digital inclusion : linking Australia’s digital divide policy and digital exclusion experiences — ","type":"thesis"},"uris":["http://www.mendeley.com/documents/?uuid=3f0c84ef-3b41-3199-8ad8-ef9f7c9a412e"]}],"mendeley":{"formattedCitation":"(Lee, 2018)","plainTextFormattedCitation":"(Lee, 2018)","previouslyFormattedCitation":"(Lee, 2018)"},"properties":{"noteIndex":0},"schema":"https://github.com/citation-style-language/schema/raw/master/csl-citation.json"}</w:instrText>
            </w:r>
            <w:r w:rsidRPr="00B227DA">
              <w:rPr>
                <w:color w:val="000000" w:themeColor="text1"/>
              </w:rPr>
              <w:fldChar w:fldCharType="separate"/>
            </w:r>
            <w:r w:rsidRPr="00B227DA">
              <w:rPr>
                <w:noProof/>
                <w:color w:val="000000" w:themeColor="text1"/>
              </w:rPr>
              <w:t>(Lee, 2018)</w:t>
            </w:r>
            <w:r w:rsidRPr="00B227DA">
              <w:rPr>
                <w:color w:val="000000" w:themeColor="text1"/>
              </w:rPr>
              <w:fldChar w:fldCharType="end"/>
            </w:r>
          </w:p>
        </w:tc>
        <w:tc>
          <w:tcPr>
            <w:tcW w:w="2693" w:type="dxa"/>
          </w:tcPr>
          <w:p w14:paraId="224DE979" w14:textId="77777777" w:rsidR="00EE5312" w:rsidRPr="00B227DA" w:rsidRDefault="00EE5312" w:rsidP="00CC2619">
            <w:pPr>
              <w:autoSpaceDE w:val="0"/>
              <w:autoSpaceDN w:val="0"/>
              <w:adjustRightInd w:val="0"/>
              <w:spacing w:line="276" w:lineRule="auto"/>
              <w:jc w:val="both"/>
              <w:rPr>
                <w:color w:val="000000" w:themeColor="text1"/>
              </w:rPr>
            </w:pPr>
            <w:r w:rsidRPr="00B227DA">
              <w:rPr>
                <w:color w:val="000000" w:themeColor="text1"/>
              </w:rPr>
              <w:t>Understand digital exclusion via the voices of those who are digitally excluded</w:t>
            </w:r>
          </w:p>
        </w:tc>
        <w:tc>
          <w:tcPr>
            <w:tcW w:w="1134" w:type="dxa"/>
          </w:tcPr>
          <w:p w14:paraId="22027D35" w14:textId="77777777" w:rsidR="00EE5312" w:rsidRPr="00B227DA" w:rsidRDefault="00EE5312" w:rsidP="00CC2619">
            <w:pPr>
              <w:pStyle w:val="xmsonormal"/>
              <w:spacing w:line="276" w:lineRule="auto"/>
              <w:jc w:val="both"/>
              <w:rPr>
                <w:color w:val="000000" w:themeColor="text1"/>
              </w:rPr>
            </w:pPr>
            <w:r w:rsidRPr="00B227DA">
              <w:rPr>
                <w:color w:val="000000" w:themeColor="text1"/>
              </w:rPr>
              <w:t>Australia</w:t>
            </w:r>
          </w:p>
        </w:tc>
        <w:tc>
          <w:tcPr>
            <w:tcW w:w="1418" w:type="dxa"/>
          </w:tcPr>
          <w:p w14:paraId="548A2136" w14:textId="77777777" w:rsidR="00EE5312" w:rsidRPr="00B227DA" w:rsidRDefault="00EE5312" w:rsidP="00CC2619">
            <w:pPr>
              <w:pStyle w:val="xmsonormal"/>
              <w:spacing w:line="276" w:lineRule="auto"/>
              <w:jc w:val="both"/>
              <w:rPr>
                <w:color w:val="000000" w:themeColor="text1"/>
              </w:rPr>
            </w:pPr>
            <w:r w:rsidRPr="00B227DA">
              <w:rPr>
                <w:color w:val="000000" w:themeColor="text1"/>
              </w:rPr>
              <w:t>Non-and limited internet users</w:t>
            </w:r>
          </w:p>
        </w:tc>
        <w:tc>
          <w:tcPr>
            <w:tcW w:w="1842" w:type="dxa"/>
          </w:tcPr>
          <w:p w14:paraId="5228EEFB" w14:textId="77777777" w:rsidR="00EE5312" w:rsidRPr="00B227DA" w:rsidRDefault="00EE5312" w:rsidP="00CC2619">
            <w:pPr>
              <w:pStyle w:val="xmsonormal"/>
              <w:spacing w:line="276" w:lineRule="auto"/>
              <w:jc w:val="both"/>
              <w:rPr>
                <w:color w:val="000000" w:themeColor="text1"/>
              </w:rPr>
            </w:pPr>
            <w:r w:rsidRPr="00B227DA">
              <w:rPr>
                <w:color w:val="000000" w:themeColor="text1"/>
              </w:rPr>
              <w:t>In-depth interviews</w:t>
            </w:r>
          </w:p>
        </w:tc>
        <w:tc>
          <w:tcPr>
            <w:tcW w:w="1418" w:type="dxa"/>
          </w:tcPr>
          <w:p w14:paraId="0764EF46" w14:textId="77777777" w:rsidR="00EE5312" w:rsidRPr="00B227DA" w:rsidRDefault="00EE5312" w:rsidP="00CC2619">
            <w:pPr>
              <w:pStyle w:val="xmsonormal"/>
              <w:spacing w:line="276" w:lineRule="auto"/>
              <w:jc w:val="both"/>
              <w:rPr>
                <w:color w:val="000000" w:themeColor="text1"/>
              </w:rPr>
            </w:pPr>
            <w:r w:rsidRPr="00B227DA">
              <w:rPr>
                <w:color w:val="000000" w:themeColor="text1"/>
              </w:rPr>
              <w:t xml:space="preserve">Qualitative </w:t>
            </w:r>
          </w:p>
        </w:tc>
        <w:tc>
          <w:tcPr>
            <w:tcW w:w="2126" w:type="dxa"/>
          </w:tcPr>
          <w:p w14:paraId="463C0CF9" w14:textId="77777777" w:rsidR="00EE5312" w:rsidRPr="00B227DA" w:rsidRDefault="00EE5312" w:rsidP="00CC2619">
            <w:pPr>
              <w:pStyle w:val="xmsonormal"/>
              <w:spacing w:line="276" w:lineRule="auto"/>
              <w:jc w:val="both"/>
              <w:rPr>
                <w:color w:val="000000" w:themeColor="text1"/>
              </w:rPr>
            </w:pPr>
            <w:r w:rsidRPr="00B227DA">
              <w:rPr>
                <w:color w:val="000000" w:themeColor="text1"/>
              </w:rPr>
              <w:t>14</w:t>
            </w:r>
          </w:p>
        </w:tc>
        <w:tc>
          <w:tcPr>
            <w:tcW w:w="1559" w:type="dxa"/>
          </w:tcPr>
          <w:p w14:paraId="08CA7D4F" w14:textId="77777777" w:rsidR="00EE5312" w:rsidRPr="00892775" w:rsidRDefault="00EE5312" w:rsidP="00CC2619">
            <w:pPr>
              <w:pStyle w:val="xmsonormal"/>
              <w:spacing w:line="276" w:lineRule="auto"/>
              <w:jc w:val="both"/>
              <w:rPr>
                <w:color w:val="000000" w:themeColor="text1"/>
              </w:rPr>
            </w:pPr>
            <w:r w:rsidRPr="00B227DA">
              <w:rPr>
                <w:color w:val="000000" w:themeColor="text1"/>
              </w:rPr>
              <w:t>30-80</w:t>
            </w:r>
          </w:p>
        </w:tc>
      </w:tr>
      <w:tr w:rsidR="0043310F" w:rsidRPr="0043310F" w14:paraId="2EA30E2E" w14:textId="77777777" w:rsidTr="00371907">
        <w:tc>
          <w:tcPr>
            <w:tcW w:w="1985" w:type="dxa"/>
          </w:tcPr>
          <w:p w14:paraId="3FB077AB" w14:textId="4460AB7E" w:rsidR="00EE5312" w:rsidRPr="00892775" w:rsidRDefault="005965D4" w:rsidP="00CC2619">
            <w:pPr>
              <w:pStyle w:val="xmsonormal"/>
              <w:spacing w:line="276" w:lineRule="auto"/>
              <w:jc w:val="both"/>
              <w:rPr>
                <w:color w:val="000000" w:themeColor="text1"/>
              </w:rPr>
            </w:pPr>
            <w:r>
              <w:rPr>
                <w:color w:val="000000" w:themeColor="text1"/>
              </w:rPr>
              <w:fldChar w:fldCharType="begin" w:fldLock="1"/>
            </w:r>
            <w:r w:rsidR="00A8119C">
              <w:rPr>
                <w:color w:val="000000" w:themeColor="text1"/>
              </w:rPr>
              <w:instrText>ADDIN CSL_CITATION {"citationItems":[{"id":"ITEM-1","itemData":{"DOI":"10.1080/10530789.2017.1305140","ISSN":"1573658X","PMID":"31097900","abstract":"Homeless adults experience increased risk of negative health outcomes, and technology-based interventions may provide an opportunity for improving health in this population. However, little is known about homeless adults’ technology access and use. Utilizing data from a study of 421 homeless adults moving into PSH, this paper presents descriptive technology findings, and compares results to age-matched general population data. The vast majority (94%) currently owned a cell phone, although there was considerable past 3-month turnover in phones (56%) and phone numbers (55%). More than half currently owned a smartphone, and 86% of those used Android operating systems. Most (85%) used a cell phone daily, 76% used text messaging, and 51% accessed the Internet on their cell phone. One-third reported no past 3-month Internet use. These findings suggest that digital technology may be a feasible means of disseminating health and wellness programs to this at-risk population, though important caveats are discussed.","author":[{"dropping-particle":"","family":"Rhoades","given":"Harmony","non-dropping-particle":"","parse-names":false,"suffix":""},{"dropping-particle":"","family":"Wenzel","given":"Suzanne L.","non-dropping-particle":"","parse-names":false,"suffix":""},{"dropping-particle":"","family":"Rice","given":"Eric","non-dropping-particle":"","parse-names":false,"suffix":""},{"dropping-particle":"","family":"Winetrobe","given":"Hailey","non-dropping-particle":"","parse-names":false,"suffix":""},{"dropping-particle":"","family":"Henwood","given":"Benjamin","non-dropping-particle":"","parse-names":false,"suffix":""}],"container-title":"Journal of Social Distress and the Homeless","id":"ITEM-1","issue":"1","issued":{"date-parts":[["2017","3","23"]]},"page":"73-77","publisher":"J Soc Distress Homeless","title":"No digital divide? Technology use among homeless adults","type":"article-journal","volume":"26"},"uris":["http://www.mendeley.com/documents/?uuid=b0fb34fd-20fe-3bf4-998a-528f95db084c"]}],"mendeley":{"formattedCitation":"(Rhoades &lt;i&gt;et al.&lt;/i&gt;, 2017)","plainTextFormattedCitation":"(Rhoades et al., 2017)","previouslyFormattedCitation":"(Rhoades et al., 2017)"},"properties":{"noteIndex":0},"schema":"https://github.com/citation-style-language/schema/raw/master/csl-citation.json"}</w:instrText>
            </w:r>
            <w:r>
              <w:rPr>
                <w:color w:val="000000" w:themeColor="text1"/>
              </w:rPr>
              <w:fldChar w:fldCharType="separate"/>
            </w:r>
            <w:r w:rsidR="00A8119C" w:rsidRPr="00A8119C">
              <w:rPr>
                <w:noProof/>
                <w:color w:val="000000" w:themeColor="text1"/>
              </w:rPr>
              <w:t xml:space="preserve">(Rhoades </w:t>
            </w:r>
            <w:r w:rsidR="00A8119C" w:rsidRPr="00A8119C">
              <w:rPr>
                <w:i/>
                <w:noProof/>
                <w:color w:val="000000" w:themeColor="text1"/>
              </w:rPr>
              <w:t>et al.</w:t>
            </w:r>
            <w:r w:rsidR="00A8119C" w:rsidRPr="00A8119C">
              <w:rPr>
                <w:noProof/>
                <w:color w:val="000000" w:themeColor="text1"/>
              </w:rPr>
              <w:t>, 2017)</w:t>
            </w:r>
            <w:r>
              <w:rPr>
                <w:color w:val="000000" w:themeColor="text1"/>
              </w:rPr>
              <w:fldChar w:fldCharType="end"/>
            </w:r>
          </w:p>
        </w:tc>
        <w:tc>
          <w:tcPr>
            <w:tcW w:w="2693" w:type="dxa"/>
          </w:tcPr>
          <w:p w14:paraId="6FEBA2C0" w14:textId="77777777" w:rsidR="00EE5312" w:rsidRPr="00892775" w:rsidRDefault="00EE5312" w:rsidP="00CC2619">
            <w:pPr>
              <w:pStyle w:val="xmsonormal"/>
              <w:spacing w:line="276" w:lineRule="auto"/>
              <w:jc w:val="both"/>
              <w:rPr>
                <w:color w:val="000000" w:themeColor="text1"/>
              </w:rPr>
            </w:pPr>
            <w:r w:rsidRPr="00892775">
              <w:rPr>
                <w:color w:val="000000" w:themeColor="text1"/>
              </w:rPr>
              <w:t>This paper addresses technology access and use by homeless people</w:t>
            </w:r>
          </w:p>
        </w:tc>
        <w:tc>
          <w:tcPr>
            <w:tcW w:w="1134" w:type="dxa"/>
          </w:tcPr>
          <w:p w14:paraId="3DCF9277" w14:textId="77777777" w:rsidR="00EE5312" w:rsidRPr="00892775" w:rsidRDefault="00EE5312" w:rsidP="00CC2619">
            <w:pPr>
              <w:pStyle w:val="xmsonormal"/>
              <w:spacing w:line="276" w:lineRule="auto"/>
              <w:jc w:val="both"/>
              <w:rPr>
                <w:color w:val="000000" w:themeColor="text1"/>
              </w:rPr>
            </w:pPr>
            <w:r w:rsidRPr="00892775">
              <w:rPr>
                <w:color w:val="000000" w:themeColor="text1"/>
              </w:rPr>
              <w:t>Los Angeles</w:t>
            </w:r>
          </w:p>
        </w:tc>
        <w:tc>
          <w:tcPr>
            <w:tcW w:w="1418" w:type="dxa"/>
          </w:tcPr>
          <w:p w14:paraId="5F32BCAA" w14:textId="77777777" w:rsidR="00EE5312" w:rsidRPr="00892775" w:rsidRDefault="00EE5312" w:rsidP="00CC2619">
            <w:pPr>
              <w:pStyle w:val="xmsonormal"/>
              <w:spacing w:line="276" w:lineRule="auto"/>
              <w:jc w:val="both"/>
              <w:rPr>
                <w:color w:val="000000" w:themeColor="text1"/>
              </w:rPr>
            </w:pPr>
            <w:r w:rsidRPr="00892775">
              <w:rPr>
                <w:color w:val="000000" w:themeColor="text1"/>
              </w:rPr>
              <w:t xml:space="preserve">Homeless </w:t>
            </w:r>
          </w:p>
        </w:tc>
        <w:tc>
          <w:tcPr>
            <w:tcW w:w="1842" w:type="dxa"/>
          </w:tcPr>
          <w:p w14:paraId="387CB301" w14:textId="77777777" w:rsidR="00EE5312" w:rsidRPr="00892775" w:rsidRDefault="00EE5312" w:rsidP="00CC2619">
            <w:pPr>
              <w:pStyle w:val="xmsonormal"/>
              <w:spacing w:line="276" w:lineRule="auto"/>
              <w:jc w:val="both"/>
              <w:rPr>
                <w:color w:val="000000" w:themeColor="text1"/>
              </w:rPr>
            </w:pPr>
          </w:p>
        </w:tc>
        <w:tc>
          <w:tcPr>
            <w:tcW w:w="1418" w:type="dxa"/>
          </w:tcPr>
          <w:p w14:paraId="22EC00C3" w14:textId="77777777" w:rsidR="00EE5312" w:rsidRPr="00892775" w:rsidRDefault="00EE5312" w:rsidP="00CC2619">
            <w:pPr>
              <w:pStyle w:val="xmsonormal"/>
              <w:spacing w:line="276" w:lineRule="auto"/>
              <w:jc w:val="both"/>
              <w:rPr>
                <w:color w:val="000000" w:themeColor="text1"/>
              </w:rPr>
            </w:pPr>
            <w:r w:rsidRPr="00892775">
              <w:rPr>
                <w:color w:val="000000" w:themeColor="text1"/>
              </w:rPr>
              <w:t>Descriptive</w:t>
            </w:r>
          </w:p>
        </w:tc>
        <w:tc>
          <w:tcPr>
            <w:tcW w:w="2126" w:type="dxa"/>
          </w:tcPr>
          <w:p w14:paraId="52E5F2AF" w14:textId="77777777" w:rsidR="00EE5312" w:rsidRPr="00892775" w:rsidRDefault="00EE5312" w:rsidP="00CC2619">
            <w:pPr>
              <w:pStyle w:val="xmsonormal"/>
              <w:spacing w:line="276" w:lineRule="auto"/>
              <w:jc w:val="both"/>
              <w:rPr>
                <w:color w:val="000000" w:themeColor="text1"/>
              </w:rPr>
            </w:pPr>
            <w:r w:rsidRPr="00892775">
              <w:rPr>
                <w:color w:val="000000" w:themeColor="text1"/>
              </w:rPr>
              <w:t>421</w:t>
            </w:r>
          </w:p>
        </w:tc>
        <w:tc>
          <w:tcPr>
            <w:tcW w:w="1559" w:type="dxa"/>
          </w:tcPr>
          <w:p w14:paraId="5A9C061B" w14:textId="77777777" w:rsidR="00EE5312" w:rsidRPr="00892775" w:rsidRDefault="00EE5312" w:rsidP="00CC2619">
            <w:pPr>
              <w:pStyle w:val="xmsonormal"/>
              <w:spacing w:line="276" w:lineRule="auto"/>
              <w:jc w:val="both"/>
              <w:rPr>
                <w:color w:val="000000" w:themeColor="text1"/>
              </w:rPr>
            </w:pPr>
            <w:r w:rsidRPr="00892775">
              <w:rPr>
                <w:color w:val="000000" w:themeColor="text1"/>
              </w:rPr>
              <w:t>39+</w:t>
            </w:r>
          </w:p>
        </w:tc>
      </w:tr>
      <w:tr w:rsidR="0043310F" w:rsidRPr="0043310F" w14:paraId="185E2E08" w14:textId="77777777" w:rsidTr="00371907">
        <w:tc>
          <w:tcPr>
            <w:tcW w:w="1985" w:type="dxa"/>
          </w:tcPr>
          <w:p w14:paraId="4063C26B" w14:textId="3FA192AC" w:rsidR="00EE5312" w:rsidRPr="00892775" w:rsidRDefault="005965D4" w:rsidP="00CC2619">
            <w:pPr>
              <w:pStyle w:val="xmsonormal"/>
              <w:spacing w:line="276" w:lineRule="auto"/>
              <w:jc w:val="both"/>
              <w:rPr>
                <w:color w:val="000000" w:themeColor="text1"/>
              </w:rPr>
            </w:pPr>
            <w:r>
              <w:rPr>
                <w:color w:val="000000" w:themeColor="text1"/>
              </w:rPr>
              <w:fldChar w:fldCharType="begin" w:fldLock="1"/>
            </w:r>
            <w:r w:rsidR="00C545B3">
              <w:rPr>
                <w:color w:val="000000" w:themeColor="text1"/>
              </w:rPr>
              <w:instrText>ADDIN CSL_CITATION {"citationItems":[{"id":"ITEM-1","itemData":{"abstract":"Este estudo centra-se na avaliação da divisão digital, entre e dentro dos 28 estados-membros da União Europeia. Para medir esta divisão digital foram selecionadas 14 variáveis com referência ao ano 2016, sendo que foram considerados quatro indicadores sociodemográficos: idade, educação, género e rendimento; desagregados por 11 subsegmentos: três para a idade, educação e rendimento; e dois para o género. Assim, dada a multidimensionalidade do fenómeno da divisão digital e o número de observações para este estudo, foi realizada uma análise de dados multivariados - análise fatorial aplicando a rotação oblíqua da qual resultaram duas dimensões que explicam a divisão digital: os serviços eletrónicos e as redes sociais. Para testar as diferenças no posicionamento dos países e das disparidades dentro da União Europeia, foram realizados uma análise MANOVA e o Teste das Variâncias. Os resultados compravam que quanto à divisão digital ainda há margem para reduzir as discrepâncias tecnológicas que continuam a ser uma realidade na UE, através de estratégias personalizadas desde a adoção dos serviços eletrónicos, influenciada pelo nível de educação dos indivíduos, assim como a adoção das redes sociais que é mais afetada pela idade dos indivíduos.Alternate abstract:This study focuses on the assessment of the digital divide, between and within the 28 member-states of the European Union. To measure this digital divide were selected 14 variables for year 2016, considering four socio demographic indicators: age, education, gender and income; disaggregated by 11 sub-segments: three for age, three for education, three for income; and two for gender. Thus, giving the multidimensionality of the digital divide phenomenon and the number of observations for this study, multivariate data analysis was applied - factor analysis through oblique rotation resulting into two digital divide dimensions: e-Services and Social Networks. To test the significant differences of EU positioning and EU disparities, MANOVA and Squared Rank Test were computed. Our substantive findings show that digital asymmetries still need to be narrowed, through specific strategies since e-Services adoption is mainly affected by education, whereas Social Networks adoption is more related with age.","author":[{"dropping-particle":"","family":"Bucea","given":"Anca Elena","non-dropping-particle":"","parse-names":false,"suffix":""}],"container-title":"PQDT - Global","id":"ITEM-1","issue":"28727347 PG  - 36","issued":{"date-parts":[["2018"]]},"number-of-pages":"36","publisher":"Universidade NOVA de Lisboa","title":"Assessing the European Digital Divide From a Socio-demographic Perspective : A Cross-country Analysis","type":"thesis"},"uris":["http://www.mendeley.com/documents/?uuid=48ca7bcc-8578-3e08-9ce4-7957778e1847"]}],"mendeley":{"formattedCitation":"(Bucea, 2018)","plainTextFormattedCitation":"(Bucea, 2018)","previouslyFormattedCitation":"(Bucea, 2018)"},"properties":{"noteIndex":0},"schema":"https://github.com/citation-style-language/schema/raw/master/csl-citation.json"}</w:instrText>
            </w:r>
            <w:r>
              <w:rPr>
                <w:color w:val="000000" w:themeColor="text1"/>
              </w:rPr>
              <w:fldChar w:fldCharType="separate"/>
            </w:r>
            <w:r w:rsidRPr="005965D4">
              <w:rPr>
                <w:noProof/>
                <w:color w:val="000000" w:themeColor="text1"/>
              </w:rPr>
              <w:t>(Bucea, 2018)</w:t>
            </w:r>
            <w:r>
              <w:rPr>
                <w:color w:val="000000" w:themeColor="text1"/>
              </w:rPr>
              <w:fldChar w:fldCharType="end"/>
            </w:r>
          </w:p>
        </w:tc>
        <w:tc>
          <w:tcPr>
            <w:tcW w:w="2693" w:type="dxa"/>
          </w:tcPr>
          <w:p w14:paraId="4E265631" w14:textId="77777777" w:rsidR="00EE5312" w:rsidRPr="00892775" w:rsidRDefault="00EE5312" w:rsidP="00CC2619">
            <w:pPr>
              <w:pStyle w:val="xmsonormal"/>
              <w:spacing w:line="276" w:lineRule="auto"/>
              <w:jc w:val="both"/>
              <w:rPr>
                <w:color w:val="000000" w:themeColor="text1"/>
              </w:rPr>
            </w:pPr>
            <w:r w:rsidRPr="00892775">
              <w:rPr>
                <w:color w:val="000000" w:themeColor="text1"/>
              </w:rPr>
              <w:t>This study focuses on the main socio-demographic characteristics that most impact the digital divide in the EU</w:t>
            </w:r>
          </w:p>
        </w:tc>
        <w:tc>
          <w:tcPr>
            <w:tcW w:w="1134" w:type="dxa"/>
          </w:tcPr>
          <w:p w14:paraId="2FC56F0B" w14:textId="77777777" w:rsidR="00EE5312" w:rsidRPr="00892775" w:rsidRDefault="00EE5312" w:rsidP="00CC2619">
            <w:pPr>
              <w:pStyle w:val="xmsonormal"/>
              <w:spacing w:line="276" w:lineRule="auto"/>
              <w:jc w:val="both"/>
              <w:rPr>
                <w:color w:val="000000" w:themeColor="text1"/>
              </w:rPr>
            </w:pPr>
            <w:r w:rsidRPr="00892775">
              <w:rPr>
                <w:color w:val="000000" w:themeColor="text1"/>
              </w:rPr>
              <w:t>EU</w:t>
            </w:r>
          </w:p>
        </w:tc>
        <w:tc>
          <w:tcPr>
            <w:tcW w:w="1418" w:type="dxa"/>
          </w:tcPr>
          <w:p w14:paraId="4441B949" w14:textId="77777777" w:rsidR="00EE5312" w:rsidRPr="00892775" w:rsidRDefault="00EE5312" w:rsidP="00CC2619">
            <w:pPr>
              <w:pStyle w:val="xmsonormal"/>
              <w:spacing w:line="276" w:lineRule="auto"/>
              <w:jc w:val="both"/>
              <w:rPr>
                <w:color w:val="000000" w:themeColor="text1"/>
              </w:rPr>
            </w:pPr>
            <w:r w:rsidRPr="00892775">
              <w:rPr>
                <w:color w:val="000000" w:themeColor="text1"/>
              </w:rPr>
              <w:t>Country-level analysis</w:t>
            </w:r>
          </w:p>
        </w:tc>
        <w:tc>
          <w:tcPr>
            <w:tcW w:w="1842" w:type="dxa"/>
          </w:tcPr>
          <w:p w14:paraId="286DF984" w14:textId="77777777" w:rsidR="00EE5312" w:rsidRPr="00892775" w:rsidRDefault="00EE5312" w:rsidP="00CC2619">
            <w:pPr>
              <w:pStyle w:val="xmsonormal"/>
              <w:spacing w:line="276" w:lineRule="auto"/>
              <w:jc w:val="both"/>
              <w:rPr>
                <w:color w:val="000000" w:themeColor="text1"/>
              </w:rPr>
            </w:pPr>
            <w:r w:rsidRPr="00892775">
              <w:rPr>
                <w:color w:val="000000" w:themeColor="text1"/>
              </w:rPr>
              <w:t>Secondary dataset</w:t>
            </w:r>
          </w:p>
        </w:tc>
        <w:tc>
          <w:tcPr>
            <w:tcW w:w="1418" w:type="dxa"/>
          </w:tcPr>
          <w:p w14:paraId="1E0A082F" w14:textId="77777777" w:rsidR="00EE5312" w:rsidRPr="00892775" w:rsidRDefault="00EE5312" w:rsidP="00CC2619">
            <w:pPr>
              <w:pStyle w:val="xmsonormal"/>
              <w:spacing w:line="276" w:lineRule="auto"/>
              <w:jc w:val="both"/>
              <w:rPr>
                <w:color w:val="000000" w:themeColor="text1"/>
              </w:rPr>
            </w:pPr>
            <w:r w:rsidRPr="00892775">
              <w:rPr>
                <w:color w:val="000000" w:themeColor="text1"/>
              </w:rPr>
              <w:t xml:space="preserve">Quantitative </w:t>
            </w:r>
          </w:p>
        </w:tc>
        <w:tc>
          <w:tcPr>
            <w:tcW w:w="2126" w:type="dxa"/>
          </w:tcPr>
          <w:p w14:paraId="01E8B4A4" w14:textId="77777777" w:rsidR="00EE5312" w:rsidRPr="00892775" w:rsidRDefault="00EE5312" w:rsidP="00CC2619">
            <w:pPr>
              <w:pStyle w:val="xmsonormal"/>
              <w:spacing w:line="276" w:lineRule="auto"/>
              <w:jc w:val="both"/>
              <w:rPr>
                <w:color w:val="000000" w:themeColor="text1"/>
              </w:rPr>
            </w:pPr>
            <w:r w:rsidRPr="00892775">
              <w:rPr>
                <w:color w:val="000000" w:themeColor="text1"/>
              </w:rPr>
              <w:t>28</w:t>
            </w:r>
          </w:p>
        </w:tc>
        <w:tc>
          <w:tcPr>
            <w:tcW w:w="1559" w:type="dxa"/>
          </w:tcPr>
          <w:p w14:paraId="5766A895" w14:textId="77777777" w:rsidR="00EE5312" w:rsidRPr="00892775" w:rsidRDefault="00EE5312" w:rsidP="00CC2619">
            <w:pPr>
              <w:pStyle w:val="xmsonormal"/>
              <w:spacing w:line="276" w:lineRule="auto"/>
              <w:jc w:val="both"/>
              <w:rPr>
                <w:color w:val="000000" w:themeColor="text1"/>
              </w:rPr>
            </w:pPr>
            <w:r w:rsidRPr="00892775">
              <w:rPr>
                <w:color w:val="000000" w:themeColor="text1"/>
              </w:rPr>
              <w:t>NR</w:t>
            </w:r>
          </w:p>
        </w:tc>
      </w:tr>
      <w:tr w:rsidR="0043310F" w:rsidRPr="0043310F" w14:paraId="72494ADA" w14:textId="77777777" w:rsidTr="00371907">
        <w:tc>
          <w:tcPr>
            <w:tcW w:w="1985" w:type="dxa"/>
          </w:tcPr>
          <w:p w14:paraId="7018A179" w14:textId="646F1770" w:rsidR="00EE5312" w:rsidRPr="00892775" w:rsidRDefault="00C545B3" w:rsidP="00CC2619">
            <w:pPr>
              <w:pStyle w:val="xmsonormal"/>
              <w:spacing w:line="276" w:lineRule="auto"/>
              <w:jc w:val="both"/>
              <w:rPr>
                <w:color w:val="000000" w:themeColor="text1"/>
              </w:rPr>
            </w:pPr>
            <w:r>
              <w:rPr>
                <w:color w:val="000000" w:themeColor="text1"/>
              </w:rPr>
              <w:fldChar w:fldCharType="begin" w:fldLock="1"/>
            </w:r>
            <w:r w:rsidR="00A8119C">
              <w:rPr>
                <w:color w:val="000000" w:themeColor="text1"/>
              </w:rPr>
              <w:instrText>ADDIN CSL_CITATION {"citationItems":[{"id":"ITEM-1","itemData":{"DOI":"10.1080/03601277.2020.1776911","ISSN":"15210472","abstract":"Although information and communication technologies (ICTs), such as smartphones, tablets, and the internet, have all become increasingly important in modern society, available studies on the adoption of ICTs have mostly focused on healthy and community-dwelling “young-old” adults. Relatively little is known about ICT use among long-term care residents, such as “old-old” adults, who often have various functional impairments and live in institutionalized settings. The study includes data on ICT use (TV, radio, computers, smartphones, tablets, and internet) among a large sample of 940 residents (mean age: 87.6 years) living in 20 retirement homes in Zurich, Switzerland. Twenty-one percent of residents reported using the internet, 13% used a smartphone, and 5% used a tablet. Younger older adults, those with more education, those with lower nursing-care levels, and those who reported being particularly interested in technology were more likely to own more than one ICT device. Compared with nonusers, internet users were more likely to be younger, better educated, and more interested in technology in general. Modern ICT usage has reached the long-term care sector and appears to play a significant role in many residents’ lives. Researchers should continue to examine the role of ICTs in the lives of older adults in general and for residents in long-term care in particular, given that this population is often ignored in studies of older adults and ICT use.","author":[{"dropping-particle":"","family":"Seifert","given":"Alexander","non-dropping-particle":"","parse-names":false,"suffix":""},{"dropping-particle":"","family":"Cotten","given":"Shelia R.","non-dropping-particle":"","parse-names":false,"suffix":""}],"container-title":"Educational Gerontology","id":"ITEM-1","issue":"8","issued":{"date-parts":[["2020","8","2"]]},"page":"473-485","publisher":"Routledge","title":"In care and digitally savvy? Modern ICT use in long-term care institutions","type":"article-journal","volume":"46"},"uris":["http://www.mendeley.com/documents/?uuid=ded64e44-9749-3525-99ad-e0a3cf12813b"]}],"mendeley":{"formattedCitation":"(Seifert and Cotten, 2020)","plainTextFormattedCitation":"(Seifert and Cotten, 2020)","previouslyFormattedCitation":"(Seifert &amp; Cotten, 2020)"},"properties":{"noteIndex":0},"schema":"https://github.com/citation-style-language/schema/raw/master/csl-citation.json"}</w:instrText>
            </w:r>
            <w:r>
              <w:rPr>
                <w:color w:val="000000" w:themeColor="text1"/>
              </w:rPr>
              <w:fldChar w:fldCharType="separate"/>
            </w:r>
            <w:r w:rsidR="00A8119C" w:rsidRPr="00A8119C">
              <w:rPr>
                <w:noProof/>
                <w:color w:val="000000" w:themeColor="text1"/>
              </w:rPr>
              <w:t>(Seifert and Cotten, 2020)</w:t>
            </w:r>
            <w:r>
              <w:rPr>
                <w:color w:val="000000" w:themeColor="text1"/>
              </w:rPr>
              <w:fldChar w:fldCharType="end"/>
            </w:r>
          </w:p>
        </w:tc>
        <w:tc>
          <w:tcPr>
            <w:tcW w:w="2693" w:type="dxa"/>
          </w:tcPr>
          <w:p w14:paraId="7BF7A47A" w14:textId="77777777" w:rsidR="00EE5312" w:rsidRPr="00892775" w:rsidRDefault="00EE5312" w:rsidP="00CC2619">
            <w:pPr>
              <w:pStyle w:val="xmsonormal"/>
              <w:spacing w:line="276" w:lineRule="auto"/>
              <w:jc w:val="both"/>
              <w:rPr>
                <w:color w:val="000000" w:themeColor="text1"/>
              </w:rPr>
            </w:pPr>
            <w:r w:rsidRPr="00892775">
              <w:rPr>
                <w:color w:val="000000" w:themeColor="text1"/>
              </w:rPr>
              <w:t>This study describes ICT usage among older adults in long term care</w:t>
            </w:r>
          </w:p>
        </w:tc>
        <w:tc>
          <w:tcPr>
            <w:tcW w:w="1134" w:type="dxa"/>
          </w:tcPr>
          <w:p w14:paraId="666DD088" w14:textId="77777777" w:rsidR="00EE5312" w:rsidRPr="00892775" w:rsidRDefault="00EE5312" w:rsidP="00CC2619">
            <w:pPr>
              <w:pStyle w:val="xmsonormal"/>
              <w:spacing w:line="276" w:lineRule="auto"/>
              <w:jc w:val="both"/>
              <w:rPr>
                <w:color w:val="000000" w:themeColor="text1"/>
              </w:rPr>
            </w:pPr>
            <w:r w:rsidRPr="00892775">
              <w:rPr>
                <w:color w:val="000000" w:themeColor="text1"/>
              </w:rPr>
              <w:t>Switzerland</w:t>
            </w:r>
          </w:p>
          <w:p w14:paraId="1DE5E71F" w14:textId="77777777" w:rsidR="00EE5312" w:rsidRPr="00892775" w:rsidRDefault="00EE5312" w:rsidP="00CC2619">
            <w:pPr>
              <w:spacing w:line="276" w:lineRule="auto"/>
              <w:jc w:val="both"/>
              <w:rPr>
                <w:color w:val="000000" w:themeColor="text1"/>
              </w:rPr>
            </w:pPr>
          </w:p>
        </w:tc>
        <w:tc>
          <w:tcPr>
            <w:tcW w:w="1418" w:type="dxa"/>
          </w:tcPr>
          <w:p w14:paraId="17E05174" w14:textId="77777777" w:rsidR="00EE5312" w:rsidRPr="00892775" w:rsidRDefault="00EE5312" w:rsidP="00CC2619">
            <w:pPr>
              <w:pStyle w:val="xmsonormal"/>
              <w:spacing w:line="276" w:lineRule="auto"/>
              <w:jc w:val="both"/>
              <w:rPr>
                <w:color w:val="000000" w:themeColor="text1"/>
              </w:rPr>
            </w:pPr>
            <w:r w:rsidRPr="00892775">
              <w:rPr>
                <w:color w:val="000000" w:themeColor="text1"/>
              </w:rPr>
              <w:t xml:space="preserve">Residents of retirement home </w:t>
            </w:r>
          </w:p>
        </w:tc>
        <w:tc>
          <w:tcPr>
            <w:tcW w:w="1842" w:type="dxa"/>
          </w:tcPr>
          <w:p w14:paraId="13A183AB" w14:textId="77777777" w:rsidR="00EE5312" w:rsidRPr="00892775" w:rsidRDefault="00EE5312" w:rsidP="00CC2619">
            <w:pPr>
              <w:pStyle w:val="xmsonormal"/>
              <w:spacing w:line="276" w:lineRule="auto"/>
              <w:jc w:val="both"/>
              <w:rPr>
                <w:color w:val="000000" w:themeColor="text1"/>
              </w:rPr>
            </w:pPr>
          </w:p>
        </w:tc>
        <w:tc>
          <w:tcPr>
            <w:tcW w:w="1418" w:type="dxa"/>
          </w:tcPr>
          <w:p w14:paraId="3644F743" w14:textId="77777777" w:rsidR="00EE5312" w:rsidRPr="00892775" w:rsidRDefault="00EE5312" w:rsidP="00CC2619">
            <w:pPr>
              <w:pStyle w:val="xmsonormal"/>
              <w:spacing w:line="276" w:lineRule="auto"/>
              <w:jc w:val="both"/>
              <w:rPr>
                <w:color w:val="000000" w:themeColor="text1"/>
              </w:rPr>
            </w:pPr>
            <w:r w:rsidRPr="00892775">
              <w:rPr>
                <w:color w:val="000000" w:themeColor="text1"/>
              </w:rPr>
              <w:t xml:space="preserve">Descriptive </w:t>
            </w:r>
          </w:p>
        </w:tc>
        <w:tc>
          <w:tcPr>
            <w:tcW w:w="2126" w:type="dxa"/>
          </w:tcPr>
          <w:p w14:paraId="0ECE8B67" w14:textId="77777777" w:rsidR="00EE5312" w:rsidRPr="00892775" w:rsidRDefault="00EE5312" w:rsidP="00CC2619">
            <w:pPr>
              <w:pStyle w:val="xmsonormal"/>
              <w:spacing w:line="276" w:lineRule="auto"/>
              <w:jc w:val="both"/>
              <w:rPr>
                <w:color w:val="000000" w:themeColor="text1"/>
              </w:rPr>
            </w:pPr>
            <w:r w:rsidRPr="00892775">
              <w:rPr>
                <w:color w:val="000000" w:themeColor="text1"/>
              </w:rPr>
              <w:t>940</w:t>
            </w:r>
          </w:p>
        </w:tc>
        <w:tc>
          <w:tcPr>
            <w:tcW w:w="1559" w:type="dxa"/>
          </w:tcPr>
          <w:p w14:paraId="24C69B87" w14:textId="77777777" w:rsidR="00EE5312" w:rsidRPr="00892775" w:rsidRDefault="00EE5312" w:rsidP="00CC2619">
            <w:pPr>
              <w:pStyle w:val="xmsonormal"/>
              <w:spacing w:line="276" w:lineRule="auto"/>
              <w:jc w:val="both"/>
              <w:rPr>
                <w:color w:val="000000" w:themeColor="text1"/>
              </w:rPr>
            </w:pPr>
            <w:r w:rsidRPr="00892775">
              <w:rPr>
                <w:color w:val="000000" w:themeColor="text1"/>
              </w:rPr>
              <w:t>NR</w:t>
            </w:r>
          </w:p>
        </w:tc>
      </w:tr>
      <w:tr w:rsidR="0043310F" w:rsidRPr="0043310F" w14:paraId="151DD022" w14:textId="77777777" w:rsidTr="00371907">
        <w:tc>
          <w:tcPr>
            <w:tcW w:w="1985" w:type="dxa"/>
          </w:tcPr>
          <w:p w14:paraId="00C991F9" w14:textId="304E00CC" w:rsidR="00EE5312" w:rsidRPr="00892775" w:rsidRDefault="00C545B3" w:rsidP="00CC2619">
            <w:pPr>
              <w:pStyle w:val="xmsonormal"/>
              <w:spacing w:line="276" w:lineRule="auto"/>
              <w:jc w:val="both"/>
              <w:rPr>
                <w:color w:val="000000" w:themeColor="text1"/>
              </w:rPr>
            </w:pPr>
            <w:r>
              <w:rPr>
                <w:color w:val="000000" w:themeColor="text1"/>
              </w:rPr>
              <w:lastRenderedPageBreak/>
              <w:fldChar w:fldCharType="begin" w:fldLock="1"/>
            </w:r>
            <w:r w:rsidR="00A8119C">
              <w:rPr>
                <w:color w:val="000000" w:themeColor="text1"/>
              </w:rPr>
              <w:instrText>ADDIN CSL_CITATION {"citationItems":[{"id":"ITEM-1","itemData":{"DOI":"10.1108/JICES-02-2019-0021","ISSN":"17588871","abstract":"Purpose: This study aims to statistically verify the links of income and education with information and communication technology (ICT) diffusion across 191 countries of the world taking into account a total of 9 indicators best representing the socio-economic variables. Design/methodology/approach: Multivariate regression analysis was used as a prime method to rigorously test the relationships of income and education with ICT diffusion across 191 countries. Statistical Package for the Social Sciences (V. 22) was used to analyze and predict patterns in the data. Findings: The results support the hypotheses that income and education are positively related to ICT diffusion. The findings statistically confirm that poverty is a leading cause of digital divide worldwide. Research limitations/implications: Academic, policy and practice groups should work in collaboration to fight against digital divide. Present results also imply that digital divide shall never end but rather it can be controlled to an extent with multiple collaborative efforts. Originality/value: Prior research assignments on the digital divide concentrate on exploring the links between few socio-economic and ICT variables in select few regions theoretically. The present work addresses this literature gap by developing and testing two hypotheses to statistically investigate the relationships between a broad set of socio-economic and ICT indicators.","author":[{"dropping-particle":"","family":"Mubarak","given":"Farooq","non-dropping-particle":"","parse-names":false,"suffix":""},{"dropping-particle":"","family":"Suomi","given":"Reima","non-dropping-particle":"","parse-names":false,"suffix":""},{"dropping-particle":"","family":"Kantola","given":"Satu Päivi","non-dropping-particle":"","parse-names":false,"suffix":""}],"container-title":"Journal of Information, Communication and Ethics in Society","id":"ITEM-1","issue":"3","issued":{"date-parts":[["2020","8","4"]]},"page":"415-430","publisher":"Emerald Group Holdings Ltd.","title":"Confirming the links between socio-economic variables and digitalization worldwide: the unsettled debate on digital divide","type":"article-journal","volume":"18"},"uris":["http://www.mendeley.com/documents/?uuid=65d92c4e-5cee-361a-bd08-22b54e9b3a98"]}],"mendeley":{"formattedCitation":"(Mubarak &lt;i&gt;et al.&lt;/i&gt;, 2020)","plainTextFormattedCitation":"(Mubarak et al., 2020)","previouslyFormattedCitation":"(Mubarak et al., 2020)"},"properties":{"noteIndex":0},"schema":"https://github.com/citation-style-language/schema/raw/master/csl-citation.json"}</w:instrText>
            </w:r>
            <w:r>
              <w:rPr>
                <w:color w:val="000000" w:themeColor="text1"/>
              </w:rPr>
              <w:fldChar w:fldCharType="separate"/>
            </w:r>
            <w:r w:rsidR="00A8119C" w:rsidRPr="00A8119C">
              <w:rPr>
                <w:noProof/>
                <w:color w:val="000000" w:themeColor="text1"/>
              </w:rPr>
              <w:t xml:space="preserve">(Mubarak </w:t>
            </w:r>
            <w:r w:rsidR="00A8119C" w:rsidRPr="00A8119C">
              <w:rPr>
                <w:i/>
                <w:noProof/>
                <w:color w:val="000000" w:themeColor="text1"/>
              </w:rPr>
              <w:t>et al.</w:t>
            </w:r>
            <w:r w:rsidR="00A8119C" w:rsidRPr="00A8119C">
              <w:rPr>
                <w:noProof/>
                <w:color w:val="000000" w:themeColor="text1"/>
              </w:rPr>
              <w:t>, 2020)</w:t>
            </w:r>
            <w:r>
              <w:rPr>
                <w:color w:val="000000" w:themeColor="text1"/>
              </w:rPr>
              <w:fldChar w:fldCharType="end"/>
            </w:r>
          </w:p>
        </w:tc>
        <w:tc>
          <w:tcPr>
            <w:tcW w:w="2693" w:type="dxa"/>
          </w:tcPr>
          <w:p w14:paraId="4FF1ABD6" w14:textId="77777777" w:rsidR="00EE5312" w:rsidRPr="00892775" w:rsidRDefault="00EE5312" w:rsidP="00CC2619">
            <w:pPr>
              <w:pStyle w:val="xmsonormal"/>
              <w:spacing w:line="276" w:lineRule="auto"/>
              <w:jc w:val="both"/>
              <w:rPr>
                <w:color w:val="000000" w:themeColor="text1"/>
              </w:rPr>
            </w:pPr>
            <w:r w:rsidRPr="00892775">
              <w:rPr>
                <w:color w:val="000000" w:themeColor="text1"/>
              </w:rPr>
              <w:t>This study aims to statistically verify the links of income and education with information and communication technology (ICT) diffusion</w:t>
            </w:r>
          </w:p>
        </w:tc>
        <w:tc>
          <w:tcPr>
            <w:tcW w:w="1134" w:type="dxa"/>
          </w:tcPr>
          <w:p w14:paraId="055A1B4C" w14:textId="77777777" w:rsidR="00EE5312" w:rsidRPr="00892775" w:rsidRDefault="00EE5312" w:rsidP="00CC2619">
            <w:pPr>
              <w:pStyle w:val="xmsonormal"/>
              <w:spacing w:line="276" w:lineRule="auto"/>
              <w:jc w:val="both"/>
              <w:rPr>
                <w:color w:val="000000" w:themeColor="text1"/>
              </w:rPr>
            </w:pPr>
            <w:r w:rsidRPr="00892775">
              <w:rPr>
                <w:color w:val="000000" w:themeColor="text1"/>
              </w:rPr>
              <w:t>Worldwide</w:t>
            </w:r>
          </w:p>
        </w:tc>
        <w:tc>
          <w:tcPr>
            <w:tcW w:w="1418" w:type="dxa"/>
          </w:tcPr>
          <w:p w14:paraId="6CD5D66C" w14:textId="77777777" w:rsidR="00EE5312" w:rsidRPr="00892775" w:rsidRDefault="00EE5312" w:rsidP="00CC2619">
            <w:pPr>
              <w:pStyle w:val="xmsonormal"/>
              <w:spacing w:line="276" w:lineRule="auto"/>
              <w:jc w:val="both"/>
              <w:rPr>
                <w:color w:val="000000" w:themeColor="text1"/>
              </w:rPr>
            </w:pPr>
            <w:r w:rsidRPr="00892775">
              <w:rPr>
                <w:color w:val="000000" w:themeColor="text1"/>
              </w:rPr>
              <w:t xml:space="preserve">Country level analysis </w:t>
            </w:r>
          </w:p>
        </w:tc>
        <w:tc>
          <w:tcPr>
            <w:tcW w:w="1842" w:type="dxa"/>
          </w:tcPr>
          <w:p w14:paraId="628FE6B1" w14:textId="77777777" w:rsidR="00EE5312" w:rsidRPr="00892775" w:rsidRDefault="00EE5312" w:rsidP="00CC2619">
            <w:pPr>
              <w:pStyle w:val="xmsonormal"/>
              <w:spacing w:line="276" w:lineRule="auto"/>
              <w:jc w:val="both"/>
              <w:rPr>
                <w:color w:val="000000" w:themeColor="text1"/>
              </w:rPr>
            </w:pPr>
            <w:r w:rsidRPr="00892775">
              <w:rPr>
                <w:color w:val="000000" w:themeColor="text1"/>
              </w:rPr>
              <w:t xml:space="preserve">Multi-variate </w:t>
            </w:r>
          </w:p>
        </w:tc>
        <w:tc>
          <w:tcPr>
            <w:tcW w:w="1418" w:type="dxa"/>
          </w:tcPr>
          <w:p w14:paraId="4591FF13" w14:textId="77777777" w:rsidR="00EE5312" w:rsidRPr="00892775" w:rsidRDefault="00EE5312" w:rsidP="00CC2619">
            <w:pPr>
              <w:pStyle w:val="xmsonormal"/>
              <w:spacing w:line="276" w:lineRule="auto"/>
              <w:jc w:val="both"/>
              <w:rPr>
                <w:color w:val="000000" w:themeColor="text1"/>
              </w:rPr>
            </w:pPr>
            <w:r w:rsidRPr="00892775">
              <w:rPr>
                <w:color w:val="000000" w:themeColor="text1"/>
              </w:rPr>
              <w:t xml:space="preserve">Quantitative </w:t>
            </w:r>
          </w:p>
        </w:tc>
        <w:tc>
          <w:tcPr>
            <w:tcW w:w="2126" w:type="dxa"/>
          </w:tcPr>
          <w:p w14:paraId="0CF34F87" w14:textId="77777777" w:rsidR="00EE5312" w:rsidRPr="00892775" w:rsidRDefault="00EE5312" w:rsidP="00CC2619">
            <w:pPr>
              <w:pStyle w:val="xmsonormal"/>
              <w:spacing w:line="276" w:lineRule="auto"/>
              <w:jc w:val="both"/>
              <w:rPr>
                <w:color w:val="000000" w:themeColor="text1"/>
              </w:rPr>
            </w:pPr>
            <w:r w:rsidRPr="00892775">
              <w:rPr>
                <w:color w:val="000000" w:themeColor="text1"/>
              </w:rPr>
              <w:t>191 countries</w:t>
            </w:r>
          </w:p>
        </w:tc>
        <w:tc>
          <w:tcPr>
            <w:tcW w:w="1559" w:type="dxa"/>
          </w:tcPr>
          <w:p w14:paraId="6D3E966D" w14:textId="6FE61D8A" w:rsidR="00EE5312" w:rsidRPr="00892775" w:rsidRDefault="00215BA6" w:rsidP="00CC2619">
            <w:pPr>
              <w:pStyle w:val="xmsonormal"/>
              <w:spacing w:line="276" w:lineRule="auto"/>
              <w:jc w:val="both"/>
              <w:rPr>
                <w:color w:val="000000" w:themeColor="text1"/>
              </w:rPr>
            </w:pPr>
            <w:r>
              <w:rPr>
                <w:color w:val="000000" w:themeColor="text1"/>
              </w:rPr>
              <w:t>NR</w:t>
            </w:r>
          </w:p>
        </w:tc>
      </w:tr>
      <w:tr w:rsidR="0043310F" w:rsidRPr="0043310F" w14:paraId="1FA72014" w14:textId="77777777" w:rsidTr="00371907">
        <w:tc>
          <w:tcPr>
            <w:tcW w:w="1985" w:type="dxa"/>
          </w:tcPr>
          <w:p w14:paraId="33C657A2" w14:textId="5AA7DBDD" w:rsidR="00EE5312" w:rsidRPr="00892775" w:rsidRDefault="00C545B3" w:rsidP="00CC2619">
            <w:pPr>
              <w:pStyle w:val="xmsonormal"/>
              <w:spacing w:line="276" w:lineRule="auto"/>
              <w:jc w:val="both"/>
              <w:rPr>
                <w:color w:val="000000" w:themeColor="text1"/>
              </w:rPr>
            </w:pPr>
            <w:r>
              <w:rPr>
                <w:color w:val="000000" w:themeColor="text1"/>
              </w:rPr>
              <w:fldChar w:fldCharType="begin" w:fldLock="1"/>
            </w:r>
            <w:r>
              <w:rPr>
                <w:color w:val="000000" w:themeColor="text1"/>
              </w:rPr>
              <w:instrText>ADDIN CSL_CITATION {"citationItems":[{"id":"ITEM-1","itemData":{"DOI":"10.1016/j.telpol.2018.03.007","ISSN":"03085961","abstract":"This paper contributes to the literature on digital divide by analysing regional- and country level determinants of the regional digital divide in the EU, based on panel data and using the multilevel analysis- the three level random slope model. The results indicate that only a mix of effective regional and national measures could mitigate the regional digital divide in the EU. Stimulating regional economic growth, increasing the tertiary education attainments, boosting R&amp;D expenditure, and discouraging early leaving from education are regional- and national level policy measures that are found to successfully reduce the regional digital divide in the EU.","author":[{"dropping-particle":"","family":"Szeles","given":"Monica Răileanu","non-dropping-particle":"","parse-names":false,"suffix":""}],"container-title":"Telecommunications Policy","id":"ITEM-1","issue":"6","issued":{"date-parts":[["2018","7","1"]]},"page":"452-463","publisher":"Pergamon","title":"New insights from a multilevel approach to the regional digital divide in the European Union","type":"article-journal","volume":"42"},"uris":["http://www.mendeley.com/documents/?uuid=be44d4ce-a47f-38f2-adf7-1e118b62a4fb"]}],"mendeley":{"formattedCitation":"(Szeles, 2018)","plainTextFormattedCitation":"(Szeles, 2018)","previouslyFormattedCitation":"(Szeles, 2018)"},"properties":{"noteIndex":0},"schema":"https://github.com/citation-style-language/schema/raw/master/csl-citation.json"}</w:instrText>
            </w:r>
            <w:r>
              <w:rPr>
                <w:color w:val="000000" w:themeColor="text1"/>
              </w:rPr>
              <w:fldChar w:fldCharType="separate"/>
            </w:r>
            <w:r w:rsidRPr="00C545B3">
              <w:rPr>
                <w:noProof/>
                <w:color w:val="000000" w:themeColor="text1"/>
              </w:rPr>
              <w:t>(Szeles, 2018)</w:t>
            </w:r>
            <w:r>
              <w:rPr>
                <w:color w:val="000000" w:themeColor="text1"/>
              </w:rPr>
              <w:fldChar w:fldCharType="end"/>
            </w:r>
          </w:p>
        </w:tc>
        <w:tc>
          <w:tcPr>
            <w:tcW w:w="2693" w:type="dxa"/>
          </w:tcPr>
          <w:p w14:paraId="5B1CACEE" w14:textId="77777777" w:rsidR="00EE5312" w:rsidRPr="00892775" w:rsidRDefault="00EE5312" w:rsidP="00CC2619">
            <w:pPr>
              <w:pStyle w:val="xmsonormal"/>
              <w:spacing w:line="276" w:lineRule="auto"/>
              <w:jc w:val="both"/>
              <w:rPr>
                <w:color w:val="000000" w:themeColor="text1"/>
              </w:rPr>
            </w:pPr>
            <w:r w:rsidRPr="00892775">
              <w:rPr>
                <w:color w:val="000000" w:themeColor="text1"/>
              </w:rPr>
              <w:t>This paper analyzes regional- and country level determinants of the regional digital divide.</w:t>
            </w:r>
          </w:p>
        </w:tc>
        <w:tc>
          <w:tcPr>
            <w:tcW w:w="1134" w:type="dxa"/>
          </w:tcPr>
          <w:p w14:paraId="76230072" w14:textId="77777777" w:rsidR="00EE5312" w:rsidRPr="00892775" w:rsidRDefault="00EE5312" w:rsidP="00CC2619">
            <w:pPr>
              <w:pStyle w:val="xmsonormal"/>
              <w:spacing w:line="276" w:lineRule="auto"/>
              <w:jc w:val="both"/>
              <w:rPr>
                <w:color w:val="000000" w:themeColor="text1"/>
              </w:rPr>
            </w:pPr>
            <w:r w:rsidRPr="00892775">
              <w:rPr>
                <w:color w:val="000000" w:themeColor="text1"/>
              </w:rPr>
              <w:t>EU member state and NUTS2 regions</w:t>
            </w:r>
          </w:p>
        </w:tc>
        <w:tc>
          <w:tcPr>
            <w:tcW w:w="1418" w:type="dxa"/>
          </w:tcPr>
          <w:p w14:paraId="37D51B63" w14:textId="77777777" w:rsidR="00EE5312" w:rsidRPr="00892775" w:rsidRDefault="00EE5312" w:rsidP="00CC2619">
            <w:pPr>
              <w:pStyle w:val="xmsonormal"/>
              <w:spacing w:line="276" w:lineRule="auto"/>
              <w:jc w:val="both"/>
              <w:rPr>
                <w:color w:val="000000" w:themeColor="text1"/>
              </w:rPr>
            </w:pPr>
            <w:r w:rsidRPr="00892775">
              <w:rPr>
                <w:color w:val="000000" w:themeColor="text1"/>
              </w:rPr>
              <w:t>Country level analysis</w:t>
            </w:r>
          </w:p>
        </w:tc>
        <w:tc>
          <w:tcPr>
            <w:tcW w:w="1842" w:type="dxa"/>
          </w:tcPr>
          <w:p w14:paraId="0588761E" w14:textId="77777777" w:rsidR="00EE5312" w:rsidRPr="00892775" w:rsidRDefault="00EE5312" w:rsidP="00CC2619">
            <w:pPr>
              <w:pStyle w:val="xmsonormal"/>
              <w:spacing w:line="276" w:lineRule="auto"/>
              <w:jc w:val="both"/>
              <w:rPr>
                <w:color w:val="000000" w:themeColor="text1"/>
              </w:rPr>
            </w:pPr>
            <w:r w:rsidRPr="00892775">
              <w:rPr>
                <w:color w:val="000000" w:themeColor="text1"/>
              </w:rPr>
              <w:t>Panel Data</w:t>
            </w:r>
          </w:p>
        </w:tc>
        <w:tc>
          <w:tcPr>
            <w:tcW w:w="1418" w:type="dxa"/>
          </w:tcPr>
          <w:p w14:paraId="5F280582" w14:textId="77777777" w:rsidR="00EE5312" w:rsidRPr="00892775" w:rsidRDefault="00EE5312" w:rsidP="00CC2619">
            <w:pPr>
              <w:pStyle w:val="xmsonormal"/>
              <w:spacing w:line="276" w:lineRule="auto"/>
              <w:jc w:val="both"/>
              <w:rPr>
                <w:color w:val="000000" w:themeColor="text1"/>
              </w:rPr>
            </w:pPr>
            <w:r w:rsidRPr="00892775">
              <w:rPr>
                <w:color w:val="000000" w:themeColor="text1"/>
              </w:rPr>
              <w:t>Multi-level analysis</w:t>
            </w:r>
          </w:p>
        </w:tc>
        <w:tc>
          <w:tcPr>
            <w:tcW w:w="2126" w:type="dxa"/>
          </w:tcPr>
          <w:p w14:paraId="1D68374D" w14:textId="77777777" w:rsidR="00EE5312" w:rsidRPr="00892775" w:rsidRDefault="00EE5312" w:rsidP="00CC2619">
            <w:pPr>
              <w:pStyle w:val="xmsonormal"/>
              <w:spacing w:line="276" w:lineRule="auto"/>
              <w:jc w:val="both"/>
              <w:rPr>
                <w:color w:val="000000" w:themeColor="text1"/>
              </w:rPr>
            </w:pPr>
            <w:r w:rsidRPr="00892775">
              <w:rPr>
                <w:color w:val="000000" w:themeColor="text1"/>
              </w:rPr>
              <w:t>28 EU member state and 287 NUTS2 regions</w:t>
            </w:r>
          </w:p>
        </w:tc>
        <w:tc>
          <w:tcPr>
            <w:tcW w:w="1559" w:type="dxa"/>
          </w:tcPr>
          <w:p w14:paraId="421E4E1A" w14:textId="77777777" w:rsidR="00EE5312" w:rsidRPr="00892775" w:rsidRDefault="00EE5312" w:rsidP="00CC2619">
            <w:pPr>
              <w:pStyle w:val="xmsonormal"/>
              <w:spacing w:line="276" w:lineRule="auto"/>
              <w:jc w:val="both"/>
              <w:rPr>
                <w:color w:val="000000" w:themeColor="text1"/>
              </w:rPr>
            </w:pPr>
            <w:r w:rsidRPr="00892775">
              <w:rPr>
                <w:color w:val="000000" w:themeColor="text1"/>
              </w:rPr>
              <w:t>NR</w:t>
            </w:r>
          </w:p>
        </w:tc>
      </w:tr>
      <w:tr w:rsidR="0043310F" w:rsidRPr="0043310F" w14:paraId="24DD15C8" w14:textId="77777777" w:rsidTr="00371907">
        <w:tc>
          <w:tcPr>
            <w:tcW w:w="1985" w:type="dxa"/>
          </w:tcPr>
          <w:p w14:paraId="69865091" w14:textId="58DFF9DC" w:rsidR="00EE5312" w:rsidRPr="00892775" w:rsidRDefault="00C545B3" w:rsidP="00CC2619">
            <w:pPr>
              <w:pStyle w:val="xmsonormal"/>
              <w:spacing w:line="276" w:lineRule="auto"/>
              <w:jc w:val="both"/>
              <w:rPr>
                <w:color w:val="000000" w:themeColor="text1"/>
              </w:rPr>
            </w:pPr>
            <w:r>
              <w:rPr>
                <w:color w:val="000000" w:themeColor="text1"/>
              </w:rPr>
              <w:fldChar w:fldCharType="begin" w:fldLock="1"/>
            </w:r>
            <w:r w:rsidR="00011EBB">
              <w:rPr>
                <w:color w:val="000000" w:themeColor="text1"/>
              </w:rPr>
              <w:instrText>ADDIN CSL_CITATION {"citationItems":[{"id":"ITEM-1","itemData":{"DOI":"10.1016/j.telpol.2012.12.011","ISSN":"03085961","abstract":"The Internet Consumption Model was developed by integrating the theoretical constructs from the Technology Acceptance Model (TAM) and the Consumption Theory. This model intended to extend the TAM by adding accessibility and affordability, two important factors that influence the Internet diffusion. It also intended to extend the Consumption Theory by adding the two psychological factors from the TAM - the perceived ease of use (PEU) and the perceived usefulness (PU) - as the determinants of preference. The theoretical extensions aimed at explaining the Internet consumption behavior by utilizing the vital constructs of the two major theories. Based on the Internet Consumption Model, the cross-country empirical research was conducted to examine the relationships between income, Gini index, and the pattern of the Internet diffusion curve. It showed that the developed countries had steeper Internet diffusion curves and shorter time lags than the developing countries. The GDP per capita had positive correlation with the slope of Internet diffusion curve, while Gini index had negative correlation. The divergence argument was strongly supported by the empirical analyses of this study, especially for the countries approaching the two extremes of the income spectrum. © 2013 Elsevier Ltd.","author":[{"dropping-particle":"","family":"Zhang","given":"Xiaoqun","non-dropping-particle":"","parse-names":false,"suffix":""}],"container-title":"Telecommunications Policy","id":"ITEM-1","issue":"6-7","issued":{"date-parts":[["2013","7","1"]]},"page":"515-529","publisher":"Pergamon","title":"Income disparity and digital divide: The Internet Consumption Model and cross-country empirical research","type":"article-journal","volume":"37"},"uris":["http://www.mendeley.com/documents/?uuid=0e4f26ee-84c0-37f7-ac53-3b38a10d5343"]}],"mendeley":{"formattedCitation":"(Zhang, 2013)","plainTextFormattedCitation":"(Zhang, 2013)","previouslyFormattedCitation":"(Zhang, 2013)"},"properties":{"noteIndex":0},"schema":"https://github.com/citation-style-language/schema/raw/master/csl-citation.json"}</w:instrText>
            </w:r>
            <w:r>
              <w:rPr>
                <w:color w:val="000000" w:themeColor="text1"/>
              </w:rPr>
              <w:fldChar w:fldCharType="separate"/>
            </w:r>
            <w:r w:rsidRPr="00C545B3">
              <w:rPr>
                <w:noProof/>
                <w:color w:val="000000" w:themeColor="text1"/>
              </w:rPr>
              <w:t>(Zhang, 2013)</w:t>
            </w:r>
            <w:r>
              <w:rPr>
                <w:color w:val="000000" w:themeColor="text1"/>
              </w:rPr>
              <w:fldChar w:fldCharType="end"/>
            </w:r>
          </w:p>
        </w:tc>
        <w:tc>
          <w:tcPr>
            <w:tcW w:w="2693" w:type="dxa"/>
          </w:tcPr>
          <w:p w14:paraId="60CDB872" w14:textId="77777777" w:rsidR="00EE5312" w:rsidRPr="00892775" w:rsidRDefault="00EE5312" w:rsidP="00CC2619">
            <w:pPr>
              <w:pStyle w:val="xmsonormal"/>
              <w:tabs>
                <w:tab w:val="left" w:pos="2132"/>
              </w:tabs>
              <w:spacing w:line="276" w:lineRule="auto"/>
              <w:jc w:val="both"/>
              <w:rPr>
                <w:color w:val="000000" w:themeColor="text1"/>
              </w:rPr>
            </w:pPr>
            <w:r w:rsidRPr="00892775">
              <w:rPr>
                <w:color w:val="000000" w:themeColor="text1"/>
              </w:rPr>
              <w:t>This paper examines the factors that influence internet diffusion.</w:t>
            </w:r>
          </w:p>
        </w:tc>
        <w:tc>
          <w:tcPr>
            <w:tcW w:w="1134" w:type="dxa"/>
          </w:tcPr>
          <w:p w14:paraId="4F29CB39" w14:textId="77777777" w:rsidR="00EE5312" w:rsidRPr="00892775" w:rsidRDefault="00EE5312" w:rsidP="00CC2619">
            <w:pPr>
              <w:pStyle w:val="xmsonormal"/>
              <w:spacing w:line="276" w:lineRule="auto"/>
              <w:jc w:val="both"/>
              <w:rPr>
                <w:color w:val="000000" w:themeColor="text1"/>
              </w:rPr>
            </w:pPr>
            <w:r w:rsidRPr="00892775">
              <w:rPr>
                <w:color w:val="000000" w:themeColor="text1"/>
              </w:rPr>
              <w:t>OECD and non-OECED countries</w:t>
            </w:r>
          </w:p>
        </w:tc>
        <w:tc>
          <w:tcPr>
            <w:tcW w:w="1418" w:type="dxa"/>
          </w:tcPr>
          <w:p w14:paraId="1166336F" w14:textId="77777777" w:rsidR="00EE5312" w:rsidRPr="00892775" w:rsidRDefault="00EE5312" w:rsidP="00CC2619">
            <w:pPr>
              <w:pStyle w:val="xmsonormal"/>
              <w:spacing w:line="276" w:lineRule="auto"/>
              <w:jc w:val="both"/>
              <w:rPr>
                <w:color w:val="000000" w:themeColor="text1"/>
              </w:rPr>
            </w:pPr>
            <w:r w:rsidRPr="00892775">
              <w:rPr>
                <w:color w:val="000000" w:themeColor="text1"/>
              </w:rPr>
              <w:t>Country level analysis</w:t>
            </w:r>
          </w:p>
        </w:tc>
        <w:tc>
          <w:tcPr>
            <w:tcW w:w="1842" w:type="dxa"/>
          </w:tcPr>
          <w:p w14:paraId="18CFE81E" w14:textId="77777777" w:rsidR="00EE5312" w:rsidRPr="00892775" w:rsidRDefault="00EE5312" w:rsidP="00CC2619">
            <w:pPr>
              <w:pStyle w:val="xmsonormal"/>
              <w:spacing w:line="276" w:lineRule="auto"/>
              <w:jc w:val="both"/>
              <w:rPr>
                <w:color w:val="000000" w:themeColor="text1"/>
              </w:rPr>
            </w:pPr>
            <w:r w:rsidRPr="00892775">
              <w:rPr>
                <w:color w:val="000000" w:themeColor="text1"/>
              </w:rPr>
              <w:t>Secondary dataset</w:t>
            </w:r>
          </w:p>
        </w:tc>
        <w:tc>
          <w:tcPr>
            <w:tcW w:w="1418" w:type="dxa"/>
          </w:tcPr>
          <w:p w14:paraId="7B08829D" w14:textId="77777777" w:rsidR="00EE5312" w:rsidRPr="00892775" w:rsidRDefault="00EE5312" w:rsidP="00CC2619">
            <w:pPr>
              <w:pStyle w:val="xmsonormal"/>
              <w:spacing w:line="276" w:lineRule="auto"/>
              <w:jc w:val="both"/>
              <w:rPr>
                <w:color w:val="000000" w:themeColor="text1"/>
              </w:rPr>
            </w:pPr>
            <w:r w:rsidRPr="00892775">
              <w:rPr>
                <w:color w:val="000000" w:themeColor="text1"/>
              </w:rPr>
              <w:t>Quantitative</w:t>
            </w:r>
          </w:p>
        </w:tc>
        <w:tc>
          <w:tcPr>
            <w:tcW w:w="2126" w:type="dxa"/>
          </w:tcPr>
          <w:p w14:paraId="1087B853" w14:textId="77777777" w:rsidR="00EE5312" w:rsidRPr="00892775" w:rsidRDefault="00EE5312" w:rsidP="00CC2619">
            <w:pPr>
              <w:pStyle w:val="xmsonormal"/>
              <w:spacing w:line="276" w:lineRule="auto"/>
              <w:jc w:val="both"/>
              <w:rPr>
                <w:color w:val="000000" w:themeColor="text1"/>
              </w:rPr>
            </w:pPr>
            <w:r w:rsidRPr="00892775">
              <w:rPr>
                <w:color w:val="000000" w:themeColor="text1"/>
              </w:rPr>
              <w:t>Per 100 people</w:t>
            </w:r>
          </w:p>
        </w:tc>
        <w:tc>
          <w:tcPr>
            <w:tcW w:w="1559" w:type="dxa"/>
          </w:tcPr>
          <w:p w14:paraId="41B70239" w14:textId="77777777" w:rsidR="00EE5312" w:rsidRPr="00892775" w:rsidRDefault="00EE5312" w:rsidP="00CC2619">
            <w:pPr>
              <w:pStyle w:val="xmsonormal"/>
              <w:spacing w:line="276" w:lineRule="auto"/>
              <w:jc w:val="both"/>
              <w:rPr>
                <w:color w:val="000000" w:themeColor="text1"/>
              </w:rPr>
            </w:pPr>
            <w:r w:rsidRPr="00892775">
              <w:rPr>
                <w:color w:val="000000" w:themeColor="text1"/>
              </w:rPr>
              <w:t>Country level analysis</w:t>
            </w:r>
          </w:p>
        </w:tc>
      </w:tr>
    </w:tbl>
    <w:p w14:paraId="0F143421" w14:textId="1D412DB5" w:rsidR="00EE5312" w:rsidRPr="00892775" w:rsidRDefault="00C40962" w:rsidP="00CC2619">
      <w:pPr>
        <w:widowControl w:val="0"/>
        <w:autoSpaceDE w:val="0"/>
        <w:autoSpaceDN w:val="0"/>
        <w:adjustRightInd w:val="0"/>
        <w:spacing w:line="360" w:lineRule="auto"/>
        <w:jc w:val="both"/>
        <w:rPr>
          <w:color w:val="000000" w:themeColor="text1"/>
        </w:rPr>
      </w:pPr>
      <w:r>
        <w:rPr>
          <w:color w:val="000000" w:themeColor="text1"/>
        </w:rPr>
        <w:t>NR- Not Reported</w:t>
      </w:r>
    </w:p>
    <w:p w14:paraId="5A9B8D24" w14:textId="77777777" w:rsidR="00DE421F" w:rsidRDefault="00DE421F" w:rsidP="00CC2619">
      <w:pPr>
        <w:pStyle w:val="xmsonormal"/>
        <w:jc w:val="both"/>
        <w:rPr>
          <w:b/>
          <w:bCs/>
          <w:color w:val="000000" w:themeColor="text1"/>
        </w:rPr>
      </w:pPr>
    </w:p>
    <w:p w14:paraId="5EC1A088" w14:textId="77777777" w:rsidR="00B227DA" w:rsidRDefault="00B227DA" w:rsidP="005B55BF"/>
    <w:p w14:paraId="1FE5DC7B" w14:textId="268CE4C3" w:rsidR="00B227DA" w:rsidRPr="00B227DA" w:rsidRDefault="00B227DA" w:rsidP="005B55BF">
      <w:pPr>
        <w:rPr>
          <w:b/>
          <w:bCs/>
        </w:rPr>
      </w:pPr>
      <w:r w:rsidRPr="00B227DA">
        <w:rPr>
          <w:b/>
          <w:bCs/>
        </w:rPr>
        <w:t>Reference:</w:t>
      </w:r>
    </w:p>
    <w:p w14:paraId="1BC3E1C2" w14:textId="77777777" w:rsidR="00B227DA" w:rsidRDefault="00B227DA" w:rsidP="005B55BF"/>
    <w:p w14:paraId="6095743A" w14:textId="08585D5B" w:rsidR="00A8119C" w:rsidRPr="00A8119C" w:rsidRDefault="001B2C40" w:rsidP="00A8119C">
      <w:pPr>
        <w:widowControl w:val="0"/>
        <w:autoSpaceDE w:val="0"/>
        <w:autoSpaceDN w:val="0"/>
        <w:adjustRightInd w:val="0"/>
        <w:ind w:left="480" w:hanging="480"/>
        <w:rPr>
          <w:noProof/>
          <w:lang w:val="en-US"/>
        </w:rPr>
      </w:pPr>
      <w:r>
        <w:fldChar w:fldCharType="begin" w:fldLock="1"/>
      </w:r>
      <w:r>
        <w:instrText xml:space="preserve">ADDIN Mendeley Bibliography CSL_BIBLIOGRAPHY </w:instrText>
      </w:r>
      <w:r>
        <w:fldChar w:fldCharType="separate"/>
      </w:r>
      <w:r w:rsidR="00A8119C" w:rsidRPr="00A8119C">
        <w:rPr>
          <w:noProof/>
          <w:lang w:val="en-US"/>
        </w:rPr>
        <w:t xml:space="preserve">Boesch, S.C. (2012), “A Study of Targeted Information System Accessibility and Usage by Foreign Domestic Workers in Singapore”, </w:t>
      </w:r>
      <w:r w:rsidR="00A8119C" w:rsidRPr="00A8119C">
        <w:rPr>
          <w:i/>
          <w:iCs/>
          <w:noProof/>
          <w:lang w:val="en-US"/>
        </w:rPr>
        <w:t>ProQuest Dissertations and Theses</w:t>
      </w:r>
      <w:r w:rsidR="00A8119C" w:rsidRPr="00A8119C">
        <w:rPr>
          <w:noProof/>
          <w:lang w:val="en-US"/>
        </w:rPr>
        <w:t>, No. 3539761 PG–145, p. 145</w:t>
      </w:r>
      <w:r w:rsidR="00D8460B">
        <w:rPr>
          <w:noProof/>
          <w:lang w:val="en-US"/>
        </w:rPr>
        <w:t xml:space="preserve">, available at: </w:t>
      </w:r>
      <w:r w:rsidR="00D8460B">
        <w:t>https://nsuworks.nova.edu/gscis_etd/96 (accessed 11 march 2024).</w:t>
      </w:r>
    </w:p>
    <w:p w14:paraId="6098B2CE" w14:textId="5473F45E" w:rsidR="00A8119C" w:rsidRPr="00A8119C" w:rsidRDefault="00A8119C" w:rsidP="00A8119C">
      <w:pPr>
        <w:pStyle w:val="paragraph"/>
        <w:spacing w:before="0" w:beforeAutospacing="0" w:after="160" w:afterAutospacing="0"/>
        <w:ind w:left="480" w:hanging="480"/>
        <w:textAlignment w:val="baseline"/>
      </w:pPr>
      <w:r w:rsidRPr="00A8119C">
        <w:rPr>
          <w:noProof/>
          <w:lang w:val="en-US"/>
        </w:rPr>
        <w:t xml:space="preserve">Bucea, A.E. (2018), </w:t>
      </w:r>
      <w:r w:rsidRPr="00A8119C">
        <w:rPr>
          <w:i/>
          <w:iCs/>
          <w:noProof/>
          <w:lang w:val="en-US"/>
        </w:rPr>
        <w:t>Assessing the European Digital Divide From a Socio-Demographic Perspective : A Cross-Country Analysis</w:t>
      </w:r>
      <w:r w:rsidRPr="00A8119C">
        <w:rPr>
          <w:noProof/>
          <w:lang w:val="en-US"/>
        </w:rPr>
        <w:t xml:space="preserve">, </w:t>
      </w:r>
      <w:r w:rsidRPr="00A8119C">
        <w:rPr>
          <w:i/>
          <w:iCs/>
          <w:noProof/>
          <w:lang w:val="en-US"/>
        </w:rPr>
        <w:t>ProQuest Dissertations and Theses - Global</w:t>
      </w:r>
      <w:r w:rsidRPr="00A8119C">
        <w:rPr>
          <w:noProof/>
          <w:lang w:val="en-US"/>
        </w:rPr>
        <w:t>, Universidade NOVA de Lisboa.</w:t>
      </w:r>
      <w:r>
        <w:rPr>
          <w:noProof/>
          <w:lang w:val="en-US"/>
        </w:rPr>
        <w:t xml:space="preserve"> </w:t>
      </w:r>
      <w:r>
        <w:rPr>
          <w:rStyle w:val="normaltextrun"/>
          <w:rFonts w:eastAsia="Calibri"/>
        </w:rPr>
        <w:t>No. 28727347 PG  - 36, p.36</w:t>
      </w:r>
      <w:r w:rsidR="00D8460B">
        <w:rPr>
          <w:rStyle w:val="normaltextrun"/>
          <w:rFonts w:eastAsia="Calibri"/>
        </w:rPr>
        <w:t xml:space="preserve">, available at: </w:t>
      </w:r>
      <w:hyperlink r:id="rId11" w:history="1">
        <w:r w:rsidR="00D8460B" w:rsidRPr="00D8460B">
          <w:rPr>
            <w:color w:val="0000FF"/>
            <w:u w:val="single"/>
          </w:rPr>
          <w:t>http://hdl.handle.net/10362/40336</w:t>
        </w:r>
      </w:hyperlink>
      <w:r w:rsidR="00D8460B">
        <w:t xml:space="preserve"> (accessed 10 March 2024).</w:t>
      </w:r>
    </w:p>
    <w:p w14:paraId="5D106B97" w14:textId="77777777" w:rsidR="00A8119C" w:rsidRPr="00A8119C" w:rsidRDefault="00A8119C" w:rsidP="00A8119C">
      <w:pPr>
        <w:widowControl w:val="0"/>
        <w:autoSpaceDE w:val="0"/>
        <w:autoSpaceDN w:val="0"/>
        <w:adjustRightInd w:val="0"/>
        <w:ind w:left="480" w:hanging="480"/>
        <w:rPr>
          <w:noProof/>
          <w:lang w:val="en-US"/>
        </w:rPr>
      </w:pPr>
      <w:r w:rsidRPr="00A8119C">
        <w:rPr>
          <w:noProof/>
          <w:lang w:val="en-US"/>
        </w:rPr>
        <w:lastRenderedPageBreak/>
        <w:t xml:space="preserve">Chang, Y., Wong, S.F. and Park, M.C. (2016), “A three-tier ICT access model for intention to participate online: a comparison of developed and developing countries”, </w:t>
      </w:r>
      <w:r w:rsidRPr="00A8119C">
        <w:rPr>
          <w:i/>
          <w:iCs/>
          <w:noProof/>
          <w:lang w:val="en-US"/>
        </w:rPr>
        <w:t>Information Development</w:t>
      </w:r>
      <w:r w:rsidRPr="00A8119C">
        <w:rPr>
          <w:noProof/>
          <w:lang w:val="en-US"/>
        </w:rPr>
        <w:t>, SAGE Publications Ltd, Vol. 32 No. 3, pp. 226–242, doi: 10.1177/0266666914529294.</w:t>
      </w:r>
    </w:p>
    <w:p w14:paraId="59FC6921" w14:textId="77777777" w:rsidR="00A8119C" w:rsidRPr="00A8119C" w:rsidRDefault="00A8119C" w:rsidP="00A8119C">
      <w:pPr>
        <w:widowControl w:val="0"/>
        <w:autoSpaceDE w:val="0"/>
        <w:autoSpaceDN w:val="0"/>
        <w:adjustRightInd w:val="0"/>
        <w:ind w:left="480" w:hanging="480"/>
        <w:rPr>
          <w:noProof/>
          <w:lang w:val="en-US"/>
        </w:rPr>
      </w:pPr>
      <w:r w:rsidRPr="00A8119C">
        <w:rPr>
          <w:noProof/>
          <w:lang w:val="en-US"/>
        </w:rPr>
        <w:t xml:space="preserve">Deursen, J.A.M., A., Dijk, V. and A.G.M., J. (2019), “The first-level digital divide shifts from inequalities in physical access to inequalities in material access”, </w:t>
      </w:r>
      <w:r w:rsidRPr="00A8119C">
        <w:rPr>
          <w:i/>
          <w:iCs/>
          <w:noProof/>
          <w:lang w:val="en-US"/>
        </w:rPr>
        <w:t>New Media and Society</w:t>
      </w:r>
      <w:r w:rsidRPr="00A8119C">
        <w:rPr>
          <w:noProof/>
          <w:lang w:val="en-US"/>
        </w:rPr>
        <w:t>, SAGE Publications Ltd, Vol. 21 No. 2, pp. 354–375, doi: 10.1177/1461444818797082.</w:t>
      </w:r>
    </w:p>
    <w:p w14:paraId="4359F8B2" w14:textId="77777777" w:rsidR="00A8119C" w:rsidRPr="00A8119C" w:rsidRDefault="00A8119C" w:rsidP="00A8119C">
      <w:pPr>
        <w:widowControl w:val="0"/>
        <w:autoSpaceDE w:val="0"/>
        <w:autoSpaceDN w:val="0"/>
        <w:adjustRightInd w:val="0"/>
        <w:ind w:left="480" w:hanging="480"/>
        <w:rPr>
          <w:noProof/>
          <w:lang w:val="en-US"/>
        </w:rPr>
      </w:pPr>
      <w:r w:rsidRPr="00A8119C">
        <w:rPr>
          <w:noProof/>
          <w:lang w:val="en-US"/>
        </w:rPr>
        <w:t xml:space="preserve">Dilmaghani, M. (2018), “Religiosity and the digital divide in Canada”, </w:t>
      </w:r>
      <w:r w:rsidRPr="00A8119C">
        <w:rPr>
          <w:i/>
          <w:iCs/>
          <w:noProof/>
          <w:lang w:val="en-US"/>
        </w:rPr>
        <w:t>Communication Review</w:t>
      </w:r>
      <w:r w:rsidRPr="00A8119C">
        <w:rPr>
          <w:noProof/>
          <w:lang w:val="en-US"/>
        </w:rPr>
        <w:t>, Routledge, Vol. 21 No. 3, pp. 181–211, doi: 10.1080/10714421.2018.1468184.</w:t>
      </w:r>
    </w:p>
    <w:p w14:paraId="6DA6991B" w14:textId="77777777" w:rsidR="00A8119C" w:rsidRPr="00A8119C" w:rsidRDefault="00A8119C" w:rsidP="00A8119C">
      <w:pPr>
        <w:widowControl w:val="0"/>
        <w:autoSpaceDE w:val="0"/>
        <w:autoSpaceDN w:val="0"/>
        <w:adjustRightInd w:val="0"/>
        <w:ind w:left="480" w:hanging="480"/>
        <w:rPr>
          <w:noProof/>
          <w:lang w:val="en-US"/>
        </w:rPr>
      </w:pPr>
      <w:r w:rsidRPr="00A8119C">
        <w:rPr>
          <w:noProof/>
          <w:lang w:val="en-US"/>
        </w:rPr>
        <w:t xml:space="preserve">Foteinou, G. (2010), “E-Exclusion and the Gender Digital Divide”, </w:t>
      </w:r>
      <w:r w:rsidRPr="00A8119C">
        <w:rPr>
          <w:i/>
          <w:iCs/>
          <w:noProof/>
          <w:lang w:val="en-US"/>
        </w:rPr>
        <w:t>ACM SIGCAS Computers and Society</w:t>
      </w:r>
      <w:r w:rsidRPr="00A8119C">
        <w:rPr>
          <w:noProof/>
          <w:lang w:val="en-US"/>
        </w:rPr>
        <w:t>, Association for Computing Machinery (ACM), Vol. 40 No. 3, pp. 50–61, doi: 10.1145/1862406.1862410.</w:t>
      </w:r>
    </w:p>
    <w:p w14:paraId="2B4C95D9" w14:textId="77777777" w:rsidR="00A8119C" w:rsidRPr="00A8119C" w:rsidRDefault="00A8119C" w:rsidP="00A8119C">
      <w:pPr>
        <w:widowControl w:val="0"/>
        <w:autoSpaceDE w:val="0"/>
        <w:autoSpaceDN w:val="0"/>
        <w:adjustRightInd w:val="0"/>
        <w:ind w:left="480" w:hanging="480"/>
        <w:rPr>
          <w:noProof/>
          <w:lang w:val="en-US"/>
        </w:rPr>
      </w:pPr>
      <w:r w:rsidRPr="00A8119C">
        <w:rPr>
          <w:noProof/>
          <w:lang w:val="en-US"/>
        </w:rPr>
        <w:t xml:space="preserve">Gulati, G.J. and Yates, D.J. (2012), “Different paths to universal access: The impact of policy and regulation on broadband diffusion in the developed and developing worlds”, </w:t>
      </w:r>
      <w:r w:rsidRPr="00A8119C">
        <w:rPr>
          <w:i/>
          <w:iCs/>
          <w:noProof/>
          <w:lang w:val="en-US"/>
        </w:rPr>
        <w:t>Telecommunications Policy</w:t>
      </w:r>
      <w:r w:rsidRPr="00A8119C">
        <w:rPr>
          <w:noProof/>
          <w:lang w:val="en-US"/>
        </w:rPr>
        <w:t>, Pergamon, Vol. 36 No. 9, pp. 749–761, doi: 10.1016/j.telpol.2012.06.013.</w:t>
      </w:r>
    </w:p>
    <w:p w14:paraId="341D752F" w14:textId="77777777" w:rsidR="00A8119C" w:rsidRPr="00A8119C" w:rsidRDefault="00A8119C" w:rsidP="00A8119C">
      <w:pPr>
        <w:widowControl w:val="0"/>
        <w:autoSpaceDE w:val="0"/>
        <w:autoSpaceDN w:val="0"/>
        <w:adjustRightInd w:val="0"/>
        <w:ind w:left="480" w:hanging="480"/>
        <w:rPr>
          <w:noProof/>
          <w:lang w:val="en-US"/>
        </w:rPr>
      </w:pPr>
      <w:r w:rsidRPr="00A8119C">
        <w:rPr>
          <w:noProof/>
          <w:lang w:val="en-US"/>
        </w:rPr>
        <w:t xml:space="preserve">Hartnett, M. (2017), “Differences in the digital home lives of young people in New Zealand”, </w:t>
      </w:r>
      <w:r w:rsidRPr="00A8119C">
        <w:rPr>
          <w:i/>
          <w:iCs/>
          <w:noProof/>
          <w:lang w:val="en-US"/>
        </w:rPr>
        <w:t>British Journal of Educational Technology</w:t>
      </w:r>
      <w:r w:rsidRPr="00A8119C">
        <w:rPr>
          <w:noProof/>
          <w:lang w:val="en-US"/>
        </w:rPr>
        <w:t>, Blackwell Publishing Ltd, Vol. 48 No. 2, pp. 642–652, doi: 10.1111/bjet.12430.</w:t>
      </w:r>
    </w:p>
    <w:p w14:paraId="69254D42" w14:textId="4E473C86" w:rsidR="00A8119C" w:rsidRPr="00A8119C" w:rsidRDefault="00A8119C" w:rsidP="00A8119C">
      <w:pPr>
        <w:widowControl w:val="0"/>
        <w:autoSpaceDE w:val="0"/>
        <w:autoSpaceDN w:val="0"/>
        <w:adjustRightInd w:val="0"/>
        <w:ind w:left="480" w:hanging="480"/>
        <w:rPr>
          <w:noProof/>
          <w:lang w:val="en-US"/>
        </w:rPr>
      </w:pPr>
      <w:r w:rsidRPr="00A8119C">
        <w:rPr>
          <w:noProof/>
          <w:lang w:val="en-US"/>
        </w:rPr>
        <w:t xml:space="preserve">Heponiemi, T., Gluschkoff, K., Leemann, L., Manderbacka, K., Aalto, A.M. and Hyppönen, H. (2021), “Digital inequality in Finland: Access, skills and attitudes as social impact mediators”, </w:t>
      </w:r>
      <w:r w:rsidRPr="00A8119C">
        <w:rPr>
          <w:i/>
          <w:iCs/>
          <w:noProof/>
          <w:lang w:val="en-US"/>
        </w:rPr>
        <w:t>New Media and Society</w:t>
      </w:r>
      <w:r w:rsidRPr="00A8119C">
        <w:rPr>
          <w:noProof/>
          <w:lang w:val="en-US"/>
        </w:rPr>
        <w:t xml:space="preserve">, SAGE Publications Ltd, </w:t>
      </w:r>
      <w:r w:rsidR="004B4F0A">
        <w:rPr>
          <w:noProof/>
          <w:lang w:val="en-US"/>
        </w:rPr>
        <w:t>Vol. 25 No. 9. pp. 2475-2491</w:t>
      </w:r>
      <w:r w:rsidRPr="00A8119C">
        <w:rPr>
          <w:noProof/>
          <w:lang w:val="en-US"/>
        </w:rPr>
        <w:t>doi: 10.1177/14614448211023007.</w:t>
      </w:r>
    </w:p>
    <w:p w14:paraId="5711DE3A" w14:textId="77777777" w:rsidR="00A8119C" w:rsidRPr="00A8119C" w:rsidRDefault="00A8119C" w:rsidP="00A8119C">
      <w:pPr>
        <w:widowControl w:val="0"/>
        <w:autoSpaceDE w:val="0"/>
        <w:autoSpaceDN w:val="0"/>
        <w:adjustRightInd w:val="0"/>
        <w:ind w:left="480" w:hanging="480"/>
        <w:rPr>
          <w:noProof/>
          <w:lang w:val="en-US"/>
        </w:rPr>
      </w:pPr>
      <w:r w:rsidRPr="00A8119C">
        <w:rPr>
          <w:noProof/>
          <w:lang w:val="en-US"/>
        </w:rPr>
        <w:t xml:space="preserve">Heponiemi, T., Jormanainen, V., Leemann, L., Manderbacka, K., Aalto, A.M. and Hyppönen, H. (2020), “Digital divide in perceived benefits of online health care and social welfare services: National cross-sectional survey study”, </w:t>
      </w:r>
      <w:r w:rsidRPr="00A8119C">
        <w:rPr>
          <w:i/>
          <w:iCs/>
          <w:noProof/>
          <w:lang w:val="en-US"/>
        </w:rPr>
        <w:t>Journal of Medical Internet Research</w:t>
      </w:r>
      <w:r w:rsidRPr="00A8119C">
        <w:rPr>
          <w:noProof/>
          <w:lang w:val="en-US"/>
        </w:rPr>
        <w:t>, J Med Internet Res, Vol. 22 No. 7, doi: 10.2196/17616.</w:t>
      </w:r>
    </w:p>
    <w:p w14:paraId="63873D92" w14:textId="77777777" w:rsidR="00A8119C" w:rsidRPr="00A8119C" w:rsidRDefault="00A8119C" w:rsidP="00A8119C">
      <w:pPr>
        <w:widowControl w:val="0"/>
        <w:autoSpaceDE w:val="0"/>
        <w:autoSpaceDN w:val="0"/>
        <w:adjustRightInd w:val="0"/>
        <w:ind w:left="480" w:hanging="480"/>
        <w:rPr>
          <w:noProof/>
          <w:lang w:val="en-US"/>
        </w:rPr>
      </w:pPr>
      <w:r w:rsidRPr="00A8119C">
        <w:rPr>
          <w:noProof/>
          <w:lang w:val="en-US"/>
        </w:rPr>
        <w:t xml:space="preserve">Huang, C.Y. and Chen, H.N. (2010), “Global digital divide: A dynamic analysis based on the Bass model”, </w:t>
      </w:r>
      <w:r w:rsidRPr="00A8119C">
        <w:rPr>
          <w:i/>
          <w:iCs/>
          <w:noProof/>
          <w:lang w:val="en-US"/>
        </w:rPr>
        <w:t>Journal of Public Policy and Marketing</w:t>
      </w:r>
      <w:r w:rsidRPr="00A8119C">
        <w:rPr>
          <w:noProof/>
          <w:lang w:val="en-US"/>
        </w:rPr>
        <w:t>, American Marketing Association, Vol. 29 No. 2, pp. 248–264, doi: 10.1509/jppm.29.2.248.</w:t>
      </w:r>
    </w:p>
    <w:p w14:paraId="5651F676" w14:textId="77777777" w:rsidR="00A8119C" w:rsidRPr="00A8119C" w:rsidRDefault="00A8119C" w:rsidP="00A8119C">
      <w:pPr>
        <w:widowControl w:val="0"/>
        <w:autoSpaceDE w:val="0"/>
        <w:autoSpaceDN w:val="0"/>
        <w:adjustRightInd w:val="0"/>
        <w:ind w:left="480" w:hanging="480"/>
        <w:rPr>
          <w:noProof/>
          <w:lang w:val="en-US"/>
        </w:rPr>
      </w:pPr>
      <w:r w:rsidRPr="00A8119C">
        <w:rPr>
          <w:noProof/>
          <w:lang w:val="en-US"/>
        </w:rPr>
        <w:t xml:space="preserve">Kim, A.E. and Jeong, M.K. (2010), “Technological diffusion, internet use and digital divide in South Korea”, </w:t>
      </w:r>
      <w:r w:rsidRPr="00A8119C">
        <w:rPr>
          <w:i/>
          <w:iCs/>
          <w:noProof/>
          <w:lang w:val="en-US"/>
        </w:rPr>
        <w:t>Korea Observer</w:t>
      </w:r>
      <w:r w:rsidRPr="00A8119C">
        <w:rPr>
          <w:noProof/>
          <w:lang w:val="en-US"/>
        </w:rPr>
        <w:t>, Institute of Korean Studies PP - Seoul, Seoul, Vol. 41 No. 1, pp. 31–52.</w:t>
      </w:r>
    </w:p>
    <w:p w14:paraId="2168E057" w14:textId="77777777" w:rsidR="00A8119C" w:rsidRPr="00A8119C" w:rsidRDefault="00A8119C" w:rsidP="00A8119C">
      <w:pPr>
        <w:widowControl w:val="0"/>
        <w:autoSpaceDE w:val="0"/>
        <w:autoSpaceDN w:val="0"/>
        <w:adjustRightInd w:val="0"/>
        <w:ind w:left="480" w:hanging="480"/>
        <w:rPr>
          <w:noProof/>
          <w:lang w:val="en-US"/>
        </w:rPr>
      </w:pPr>
      <w:r w:rsidRPr="00A8119C">
        <w:rPr>
          <w:noProof/>
          <w:lang w:val="en-US"/>
        </w:rPr>
        <w:t xml:space="preserve">Lamberti, G., Lopez-Sintas, J. and Sukphan, J. (2021), “The social process of internet appropriation: Living in a digitally advanced country benefits less well-educated Europeans”, </w:t>
      </w:r>
      <w:r w:rsidRPr="00A8119C">
        <w:rPr>
          <w:i/>
          <w:iCs/>
          <w:noProof/>
          <w:lang w:val="en-US"/>
        </w:rPr>
        <w:t>Telecommunications Policy</w:t>
      </w:r>
      <w:r w:rsidRPr="00A8119C">
        <w:rPr>
          <w:noProof/>
          <w:lang w:val="en-US"/>
        </w:rPr>
        <w:t>, Pergamon, Vol. 45 No. 1, p. 102055, doi: 10.1016/j.telpol.2020.102055.</w:t>
      </w:r>
    </w:p>
    <w:p w14:paraId="4F732A6B" w14:textId="2DD887D4" w:rsidR="00A8119C" w:rsidRPr="00A8119C" w:rsidRDefault="00A8119C" w:rsidP="00A8119C">
      <w:pPr>
        <w:widowControl w:val="0"/>
        <w:autoSpaceDE w:val="0"/>
        <w:autoSpaceDN w:val="0"/>
        <w:adjustRightInd w:val="0"/>
        <w:ind w:left="480" w:hanging="480"/>
        <w:rPr>
          <w:noProof/>
          <w:lang w:val="en-US"/>
        </w:rPr>
      </w:pPr>
      <w:r w:rsidRPr="00A8119C">
        <w:rPr>
          <w:noProof/>
          <w:lang w:val="en-US"/>
        </w:rPr>
        <w:t xml:space="preserve">Lee, J.Y. (2018), </w:t>
      </w:r>
      <w:r w:rsidRPr="00A8119C">
        <w:rPr>
          <w:i/>
          <w:iCs/>
          <w:noProof/>
          <w:lang w:val="en-US"/>
        </w:rPr>
        <w:t xml:space="preserve">User-Centric Digital Inclusion : Linking Australia’s Digital Divide Policy and Digital Exclusion Experiences — </w:t>
      </w:r>
      <w:r w:rsidRPr="00A8119C">
        <w:rPr>
          <w:noProof/>
          <w:lang w:val="en-US"/>
        </w:rPr>
        <w:t>, University of Canberra Research Portal</w:t>
      </w:r>
      <w:r>
        <w:rPr>
          <w:noProof/>
          <w:lang w:val="en-US"/>
        </w:rPr>
        <w:t xml:space="preserve">, available at: </w:t>
      </w:r>
      <w:r w:rsidRPr="00A8119C">
        <w:rPr>
          <w:rFonts w:ascii="Calibri" w:hAnsi="Calibri" w:cs="Calibri"/>
          <w:noProof/>
          <w:lang w:val="en-US"/>
        </w:rPr>
        <w:t>﻿</w:t>
      </w:r>
      <w:r w:rsidRPr="00A8119C">
        <w:rPr>
          <w:noProof/>
          <w:lang w:val="en-US"/>
        </w:rPr>
        <w:t>https://researchprofiles.canberra.edu.au/en/studentTheses/user-centric-digital-inclusion-linking-australias-digital-divide-</w:t>
      </w:r>
      <w:r>
        <w:rPr>
          <w:noProof/>
          <w:lang w:val="en-US"/>
        </w:rPr>
        <w:t xml:space="preserve"> (accessed 13 March 2024).</w:t>
      </w:r>
    </w:p>
    <w:p w14:paraId="102F2949" w14:textId="77777777" w:rsidR="00A8119C" w:rsidRPr="00A8119C" w:rsidRDefault="00A8119C" w:rsidP="00A8119C">
      <w:pPr>
        <w:widowControl w:val="0"/>
        <w:autoSpaceDE w:val="0"/>
        <w:autoSpaceDN w:val="0"/>
        <w:adjustRightInd w:val="0"/>
        <w:ind w:left="480" w:hanging="480"/>
        <w:rPr>
          <w:noProof/>
          <w:lang w:val="en-US"/>
        </w:rPr>
      </w:pPr>
      <w:r w:rsidRPr="00A8119C">
        <w:rPr>
          <w:noProof/>
          <w:lang w:val="en-US"/>
        </w:rPr>
        <w:t xml:space="preserve">Lytras, M.D. and Şerban, A.C. (2020), “E-Government Insights to Smart Cities Research: European Union (EU) Study and the Role of Regulations”, </w:t>
      </w:r>
      <w:r w:rsidRPr="00A8119C">
        <w:rPr>
          <w:i/>
          <w:iCs/>
          <w:noProof/>
          <w:lang w:val="en-US"/>
        </w:rPr>
        <w:t>IEEE Access</w:t>
      </w:r>
      <w:r w:rsidRPr="00A8119C">
        <w:rPr>
          <w:noProof/>
          <w:lang w:val="en-US"/>
        </w:rPr>
        <w:t>, Institute of Electrical and Electronics Engineers Inc., Vol. 8, pp. 65313–65326, doi: 10.1109/ACCESS.2020.2982737.</w:t>
      </w:r>
    </w:p>
    <w:p w14:paraId="7C4F83E6" w14:textId="77777777" w:rsidR="00A8119C" w:rsidRPr="00A8119C" w:rsidRDefault="00A8119C" w:rsidP="00A8119C">
      <w:pPr>
        <w:widowControl w:val="0"/>
        <w:autoSpaceDE w:val="0"/>
        <w:autoSpaceDN w:val="0"/>
        <w:adjustRightInd w:val="0"/>
        <w:ind w:left="480" w:hanging="480"/>
        <w:rPr>
          <w:noProof/>
          <w:lang w:val="en-US"/>
        </w:rPr>
      </w:pPr>
      <w:r w:rsidRPr="00A8119C">
        <w:rPr>
          <w:noProof/>
          <w:lang w:val="en-US"/>
        </w:rPr>
        <w:t xml:space="preserve">Marston, H.R., Kroll, M., Fink, D., de Rosario, H. and Gschwind, Y.J. (2016), “Technology use, adoption and behavior in older adults: Results </w:t>
      </w:r>
      <w:r w:rsidRPr="00A8119C">
        <w:rPr>
          <w:noProof/>
          <w:lang w:val="en-US"/>
        </w:rPr>
        <w:lastRenderedPageBreak/>
        <w:t xml:space="preserve">from the iStoppFalls project”, </w:t>
      </w:r>
      <w:r w:rsidRPr="00A8119C">
        <w:rPr>
          <w:i/>
          <w:iCs/>
          <w:noProof/>
          <w:lang w:val="en-US"/>
        </w:rPr>
        <w:t>Educational Gerontology</w:t>
      </w:r>
      <w:r w:rsidRPr="00A8119C">
        <w:rPr>
          <w:noProof/>
          <w:lang w:val="en-US"/>
        </w:rPr>
        <w:t>, Routledge, Vol. 42 No. 6, pp. 371–387, doi: 10.1080/03601277.2015.1125178.</w:t>
      </w:r>
    </w:p>
    <w:p w14:paraId="1183F91B" w14:textId="77777777" w:rsidR="00A8119C" w:rsidRPr="00A8119C" w:rsidRDefault="00A8119C" w:rsidP="00A8119C">
      <w:pPr>
        <w:widowControl w:val="0"/>
        <w:autoSpaceDE w:val="0"/>
        <w:autoSpaceDN w:val="0"/>
        <w:adjustRightInd w:val="0"/>
        <w:ind w:left="480" w:hanging="480"/>
        <w:rPr>
          <w:noProof/>
          <w:lang w:val="en-US"/>
        </w:rPr>
      </w:pPr>
      <w:r w:rsidRPr="00A8119C">
        <w:rPr>
          <w:noProof/>
          <w:lang w:val="en-US"/>
        </w:rPr>
        <w:t xml:space="preserve">Mubarak, F., Suomi, R. and Kantola, S.P. (2020), “Confirming the links between socio-economic variables and digitalization worldwide: the unsettled debate on digital divide”, </w:t>
      </w:r>
      <w:r w:rsidRPr="00A8119C">
        <w:rPr>
          <w:i/>
          <w:iCs/>
          <w:noProof/>
          <w:lang w:val="en-US"/>
        </w:rPr>
        <w:t>Journal of Information, Communication and Ethics in Society</w:t>
      </w:r>
      <w:r w:rsidRPr="00A8119C">
        <w:rPr>
          <w:noProof/>
          <w:lang w:val="en-US"/>
        </w:rPr>
        <w:t>, Emerald Group Holdings Ltd., Vol. 18 No. 3, pp. 415–430, doi: 10.1108/JICES-02-2019-0021.</w:t>
      </w:r>
    </w:p>
    <w:p w14:paraId="6B274F7F" w14:textId="77777777" w:rsidR="00A8119C" w:rsidRDefault="00A8119C" w:rsidP="00A8119C">
      <w:pPr>
        <w:pStyle w:val="paragraph"/>
        <w:spacing w:before="0" w:beforeAutospacing="0" w:after="160" w:afterAutospacing="0"/>
        <w:ind w:left="480" w:hanging="480"/>
        <w:textAlignment w:val="baseline"/>
      </w:pPr>
      <w:r w:rsidRPr="00A8119C">
        <w:rPr>
          <w:noProof/>
          <w:lang w:val="en-US"/>
        </w:rPr>
        <w:t xml:space="preserve">Nam, T. (2010), “Whither digital equality? An empirical study of the democratic divide”, </w:t>
      </w:r>
      <w:r w:rsidRPr="00A8119C">
        <w:rPr>
          <w:i/>
          <w:iCs/>
          <w:noProof/>
          <w:lang w:val="en-US"/>
        </w:rPr>
        <w:t>Proceedings of the Annual Hawaii International Conference on System Sciences</w:t>
      </w:r>
      <w:r w:rsidRPr="00A8119C">
        <w:rPr>
          <w:noProof/>
          <w:lang w:val="en-US"/>
        </w:rPr>
        <w:t xml:space="preserve">, </w:t>
      </w:r>
      <w:r>
        <w:rPr>
          <w:rStyle w:val="normaltextrun"/>
          <w:rFonts w:eastAsia="Calibri"/>
        </w:rPr>
        <w:t>available at: 10.1109/HICSS.2010.442 (accessed 7 June 2022).</w:t>
      </w:r>
      <w:r>
        <w:rPr>
          <w:rStyle w:val="eop"/>
        </w:rPr>
        <w:t> </w:t>
      </w:r>
    </w:p>
    <w:p w14:paraId="64AF9288" w14:textId="5E219D11" w:rsidR="00A8119C" w:rsidRPr="00A8119C" w:rsidRDefault="00A8119C" w:rsidP="00A8119C">
      <w:pPr>
        <w:widowControl w:val="0"/>
        <w:autoSpaceDE w:val="0"/>
        <w:autoSpaceDN w:val="0"/>
        <w:adjustRightInd w:val="0"/>
        <w:ind w:left="480" w:hanging="480"/>
        <w:rPr>
          <w:noProof/>
          <w:lang w:val="en-US"/>
        </w:rPr>
      </w:pPr>
      <w:r w:rsidRPr="00A8119C">
        <w:rPr>
          <w:noProof/>
          <w:lang w:val="en-US"/>
        </w:rPr>
        <w:t xml:space="preserve">Neves, B.B., Amaro, F. and Fonseca, J.R.S. (2013), “Coming of (old) age in the digital age: ICT usage and non-usage among older adults”, </w:t>
      </w:r>
      <w:r w:rsidRPr="00A8119C">
        <w:rPr>
          <w:i/>
          <w:iCs/>
          <w:noProof/>
          <w:lang w:val="en-US"/>
        </w:rPr>
        <w:t>Sociological Research Online</w:t>
      </w:r>
      <w:r w:rsidRPr="00A8119C">
        <w:rPr>
          <w:noProof/>
          <w:lang w:val="en-US"/>
        </w:rPr>
        <w:t>, University of Surrey, Vol. 18 No. 2, pp. 22–35, doi: 10.5153/sro.2998.</w:t>
      </w:r>
    </w:p>
    <w:p w14:paraId="3E955E92" w14:textId="3470419E" w:rsidR="00A8119C" w:rsidRPr="00A8119C" w:rsidRDefault="00A8119C" w:rsidP="00A8119C">
      <w:pPr>
        <w:pStyle w:val="paragraph"/>
        <w:spacing w:before="0" w:beforeAutospacing="0" w:after="160" w:afterAutospacing="0"/>
        <w:ind w:left="480" w:hanging="480"/>
        <w:textAlignment w:val="baseline"/>
      </w:pPr>
      <w:r w:rsidRPr="00A8119C">
        <w:rPr>
          <w:noProof/>
          <w:lang w:val="en-US"/>
        </w:rPr>
        <w:t xml:space="preserve">Nielsen, M.M., Rohman, I.K. and Lopes, N.V. (2018), “Empirical analysis of the current digital divides since 2010”, </w:t>
      </w:r>
      <w:r w:rsidRPr="00A8119C">
        <w:rPr>
          <w:i/>
          <w:iCs/>
          <w:noProof/>
          <w:lang w:val="en-US"/>
        </w:rPr>
        <w:t>ACM International Conference Proceeding Series</w:t>
      </w:r>
      <w:r w:rsidRPr="00A8119C">
        <w:rPr>
          <w:noProof/>
          <w:lang w:val="en-US"/>
        </w:rPr>
        <w:t xml:space="preserve">, Association for Computing Machinery, pp. 616–625, </w:t>
      </w:r>
      <w:r>
        <w:rPr>
          <w:rStyle w:val="normaltextrun"/>
          <w:rFonts w:eastAsia="Calibri"/>
        </w:rPr>
        <w:t xml:space="preserve">available at: </w:t>
      </w:r>
      <w:hyperlink r:id="rId12" w:tgtFrame="_blank" w:history="1">
        <w:r>
          <w:rPr>
            <w:rStyle w:val="normaltextrun"/>
            <w:rFonts w:eastAsia="Calibri"/>
            <w:color w:val="0000FF"/>
            <w:u w:val="single"/>
          </w:rPr>
          <w:t>https://doi.org/10.1145/3209415.3209493</w:t>
        </w:r>
      </w:hyperlink>
      <w:r>
        <w:rPr>
          <w:rStyle w:val="normaltextrun"/>
          <w:rFonts w:eastAsia="Calibri"/>
        </w:rPr>
        <w:t xml:space="preserve"> (accessed 11 March 2024).</w:t>
      </w:r>
      <w:r>
        <w:rPr>
          <w:rStyle w:val="eop"/>
          <w:rFonts w:eastAsia="Calibri"/>
        </w:rPr>
        <w:t> </w:t>
      </w:r>
    </w:p>
    <w:p w14:paraId="0359E7DA" w14:textId="77777777" w:rsidR="00A8119C" w:rsidRPr="00A8119C" w:rsidRDefault="00A8119C" w:rsidP="00A8119C">
      <w:pPr>
        <w:widowControl w:val="0"/>
        <w:autoSpaceDE w:val="0"/>
        <w:autoSpaceDN w:val="0"/>
        <w:adjustRightInd w:val="0"/>
        <w:ind w:left="480" w:hanging="480"/>
        <w:rPr>
          <w:noProof/>
          <w:lang w:val="en-US"/>
        </w:rPr>
      </w:pPr>
      <w:r w:rsidRPr="00A8119C">
        <w:rPr>
          <w:noProof/>
          <w:lang w:val="en-US"/>
        </w:rPr>
        <w:t xml:space="preserve">Rhoades, H., Wenzel, S.L., Rice, E., Winetrobe, H. and Henwood, B. (2017), “No digital divide? Technology use among homeless adults”, </w:t>
      </w:r>
      <w:r w:rsidRPr="00A8119C">
        <w:rPr>
          <w:i/>
          <w:iCs/>
          <w:noProof/>
          <w:lang w:val="en-US"/>
        </w:rPr>
        <w:t>Journal of Social Distress and the Homeless</w:t>
      </w:r>
      <w:r w:rsidRPr="00A8119C">
        <w:rPr>
          <w:noProof/>
          <w:lang w:val="en-US"/>
        </w:rPr>
        <w:t>, J Soc Distress Homeless, Vol. 26 No. 1, pp. 73–77, doi: 10.1080/10530789.2017.1305140.</w:t>
      </w:r>
    </w:p>
    <w:p w14:paraId="2B203D62" w14:textId="77777777" w:rsidR="00A8119C" w:rsidRPr="00A8119C" w:rsidRDefault="00A8119C" w:rsidP="00A8119C">
      <w:pPr>
        <w:widowControl w:val="0"/>
        <w:autoSpaceDE w:val="0"/>
        <w:autoSpaceDN w:val="0"/>
        <w:adjustRightInd w:val="0"/>
        <w:ind w:left="480" w:hanging="480"/>
        <w:rPr>
          <w:noProof/>
          <w:lang w:val="en-US"/>
        </w:rPr>
      </w:pPr>
      <w:r w:rsidRPr="00A8119C">
        <w:rPr>
          <w:noProof/>
          <w:lang w:val="en-US"/>
        </w:rPr>
        <w:t xml:space="preserve">Robles, J.M. and Torres-Albero, C. (2013), “Digital divide and the information and communication society in Spain”, </w:t>
      </w:r>
      <w:r w:rsidRPr="00A8119C">
        <w:rPr>
          <w:i/>
          <w:iCs/>
          <w:noProof/>
          <w:lang w:val="en-US"/>
        </w:rPr>
        <w:t>Sociologija i Prostor</w:t>
      </w:r>
      <w:r w:rsidRPr="00A8119C">
        <w:rPr>
          <w:noProof/>
          <w:lang w:val="en-US"/>
        </w:rPr>
        <w:t>, Institut za društvena istraživanja u Zagrebu, Vol. 50 No. 3, pp. 291–307, doi: 10.5673/sip.50.3.1.</w:t>
      </w:r>
    </w:p>
    <w:p w14:paraId="0EDFB25E" w14:textId="77777777" w:rsidR="00A8119C" w:rsidRPr="00A8119C" w:rsidRDefault="00A8119C" w:rsidP="00A8119C">
      <w:pPr>
        <w:widowControl w:val="0"/>
        <w:autoSpaceDE w:val="0"/>
        <w:autoSpaceDN w:val="0"/>
        <w:adjustRightInd w:val="0"/>
        <w:ind w:left="480" w:hanging="480"/>
        <w:rPr>
          <w:noProof/>
          <w:lang w:val="en-US"/>
        </w:rPr>
      </w:pPr>
      <w:r w:rsidRPr="00A8119C">
        <w:rPr>
          <w:noProof/>
          <w:lang w:val="en-US"/>
        </w:rPr>
        <w:t xml:space="preserve">Sanz, E. and Turlea, G. (2012), “Downloading inclusion: A statistical analysis of young people’s digital communication inequalities”, </w:t>
      </w:r>
      <w:r w:rsidRPr="00A8119C">
        <w:rPr>
          <w:i/>
          <w:iCs/>
          <w:noProof/>
          <w:lang w:val="en-US"/>
        </w:rPr>
        <w:t>Innovation: The European Journal of Social Science Research</w:t>
      </w:r>
      <w:r w:rsidRPr="00A8119C">
        <w:rPr>
          <w:noProof/>
          <w:lang w:val="en-US"/>
        </w:rPr>
        <w:t>,  Taylor &amp; Francis Group , Vol. 25 No. 3, pp. 337–353, doi: 10.1080/13511610.2012.699652.</w:t>
      </w:r>
    </w:p>
    <w:p w14:paraId="36CA8ADA" w14:textId="77777777" w:rsidR="00A8119C" w:rsidRPr="00A8119C" w:rsidRDefault="00A8119C" w:rsidP="00A8119C">
      <w:pPr>
        <w:widowControl w:val="0"/>
        <w:autoSpaceDE w:val="0"/>
        <w:autoSpaceDN w:val="0"/>
        <w:adjustRightInd w:val="0"/>
        <w:ind w:left="480" w:hanging="480"/>
        <w:rPr>
          <w:noProof/>
          <w:lang w:val="en-US"/>
        </w:rPr>
      </w:pPr>
      <w:r w:rsidRPr="00A8119C">
        <w:rPr>
          <w:noProof/>
          <w:lang w:val="en-US"/>
        </w:rPr>
        <w:t xml:space="preserve">Seifert, A. and Cotten, S.R. (2020), “In care and digitally savvy? Modern ICT use in long-term care institutions”, </w:t>
      </w:r>
      <w:r w:rsidRPr="00A8119C">
        <w:rPr>
          <w:i/>
          <w:iCs/>
          <w:noProof/>
          <w:lang w:val="en-US"/>
        </w:rPr>
        <w:t>Educational Gerontology</w:t>
      </w:r>
      <w:r w:rsidRPr="00A8119C">
        <w:rPr>
          <w:noProof/>
          <w:lang w:val="en-US"/>
        </w:rPr>
        <w:t>, Routledge, Vol. 46 No. 8, pp. 473–485, doi: 10.1080/03601277.2020.1776911.</w:t>
      </w:r>
    </w:p>
    <w:p w14:paraId="133DAAB5" w14:textId="57B085D5" w:rsidR="00A8119C" w:rsidRPr="00A8119C" w:rsidRDefault="00A8119C" w:rsidP="00A8119C">
      <w:pPr>
        <w:widowControl w:val="0"/>
        <w:autoSpaceDE w:val="0"/>
        <w:autoSpaceDN w:val="0"/>
        <w:adjustRightInd w:val="0"/>
        <w:ind w:left="480" w:hanging="480"/>
        <w:rPr>
          <w:noProof/>
          <w:lang w:val="en-US"/>
        </w:rPr>
      </w:pPr>
      <w:r w:rsidRPr="00A8119C">
        <w:rPr>
          <w:noProof/>
          <w:lang w:val="en-US"/>
        </w:rPr>
        <w:t xml:space="preserve">Shaffer, G. (2011), “Peering Ahead: An Examination of Peer-to-Peer Signal-Sharing Communities that Create Their Own Affordable Internet Access”, </w:t>
      </w:r>
      <w:r w:rsidRPr="00A8119C">
        <w:rPr>
          <w:i/>
          <w:iCs/>
          <w:noProof/>
          <w:lang w:val="en-US"/>
        </w:rPr>
        <w:t>Canadian Journal of Communication</w:t>
      </w:r>
      <w:r w:rsidRPr="00A8119C">
        <w:rPr>
          <w:noProof/>
          <w:lang w:val="en-US"/>
        </w:rPr>
        <w:t xml:space="preserve">, University of Toronto Press Inc. (UTPress), Vol. 36 No. 1, </w:t>
      </w:r>
      <w:r w:rsidR="00D37399">
        <w:rPr>
          <w:rStyle w:val="articlepagerange"/>
        </w:rPr>
        <w:t xml:space="preserve">pp. 69-90, </w:t>
      </w:r>
      <w:r w:rsidRPr="00A8119C">
        <w:rPr>
          <w:noProof/>
          <w:lang w:val="en-US"/>
        </w:rPr>
        <w:t>doi: 10.22230/cjc.2011v36n1a2314.</w:t>
      </w:r>
    </w:p>
    <w:p w14:paraId="3FCAAF9B" w14:textId="77777777" w:rsidR="00A8119C" w:rsidRPr="00A8119C" w:rsidRDefault="00A8119C" w:rsidP="00A8119C">
      <w:pPr>
        <w:widowControl w:val="0"/>
        <w:autoSpaceDE w:val="0"/>
        <w:autoSpaceDN w:val="0"/>
        <w:adjustRightInd w:val="0"/>
        <w:ind w:left="480" w:hanging="480"/>
        <w:rPr>
          <w:noProof/>
          <w:lang w:val="en-US"/>
        </w:rPr>
      </w:pPr>
      <w:r w:rsidRPr="00A8119C">
        <w:rPr>
          <w:noProof/>
          <w:lang w:val="en-US"/>
        </w:rPr>
        <w:t xml:space="preserve">Szeles, M.R. (2018), “New insights from a multilevel approach to the regional digital divide in the European Union”, </w:t>
      </w:r>
      <w:r w:rsidRPr="00A8119C">
        <w:rPr>
          <w:i/>
          <w:iCs/>
          <w:noProof/>
          <w:lang w:val="en-US"/>
        </w:rPr>
        <w:t>Telecommunications Policy</w:t>
      </w:r>
      <w:r w:rsidRPr="00A8119C">
        <w:rPr>
          <w:noProof/>
          <w:lang w:val="en-US"/>
        </w:rPr>
        <w:t>, Pergamon, Vol. 42 No. 6, pp. 452–463, doi: 10.1016/j.telpol.2018.03.007.</w:t>
      </w:r>
    </w:p>
    <w:p w14:paraId="5DBF9C95" w14:textId="13062A0D" w:rsidR="00A8119C" w:rsidRPr="00A8119C" w:rsidRDefault="00A8119C" w:rsidP="00A8119C">
      <w:pPr>
        <w:pStyle w:val="paragraph"/>
        <w:spacing w:before="0" w:beforeAutospacing="0" w:after="160" w:afterAutospacing="0"/>
        <w:ind w:left="480" w:hanging="480"/>
        <w:textAlignment w:val="baseline"/>
      </w:pPr>
      <w:r w:rsidRPr="00A8119C">
        <w:rPr>
          <w:noProof/>
          <w:lang w:val="en-US"/>
        </w:rPr>
        <w:t xml:space="preserve">Tirado-Morueta, R., Rodríguez-Martín, A., Álvarez-Arregui, E., Ortíz-Sobrino, M.Á. and Aguaded-Gómez, J.I. (2021), “The digital inclusion of older people in Spain: Technological support services for seniors as predictor”, </w:t>
      </w:r>
      <w:r w:rsidRPr="00A8119C">
        <w:rPr>
          <w:i/>
          <w:iCs/>
          <w:noProof/>
          <w:lang w:val="en-US"/>
        </w:rPr>
        <w:t>Ageing and Society</w:t>
      </w:r>
      <w:r w:rsidRPr="00A8119C">
        <w:rPr>
          <w:noProof/>
          <w:lang w:val="en-US"/>
        </w:rPr>
        <w:t xml:space="preserve">, Cambridge University Press, </w:t>
      </w:r>
      <w:r>
        <w:rPr>
          <w:rStyle w:val="normaltextrun"/>
          <w:rFonts w:eastAsia="Calibri"/>
        </w:rPr>
        <w:t>Vol. 43, No. 6, pp. 1409–1435, doi: 10.1017/S0144686X21001173</w:t>
      </w:r>
      <w:r w:rsidRPr="00A8119C">
        <w:rPr>
          <w:noProof/>
          <w:lang w:val="en-US"/>
        </w:rPr>
        <w:t>.</w:t>
      </w:r>
    </w:p>
    <w:p w14:paraId="1AE6E0B7" w14:textId="77777777" w:rsidR="00A8119C" w:rsidRPr="00A8119C" w:rsidRDefault="00A8119C" w:rsidP="00A8119C">
      <w:pPr>
        <w:widowControl w:val="0"/>
        <w:autoSpaceDE w:val="0"/>
        <w:autoSpaceDN w:val="0"/>
        <w:adjustRightInd w:val="0"/>
        <w:ind w:left="480" w:hanging="480"/>
        <w:rPr>
          <w:noProof/>
          <w:lang w:val="en-US"/>
        </w:rPr>
      </w:pPr>
      <w:r w:rsidRPr="00A8119C">
        <w:rPr>
          <w:noProof/>
          <w:lang w:val="en-US"/>
        </w:rPr>
        <w:t xml:space="preserve">Tsai, H. yi S., Shillair, R., Cotten, S.R., Winstead, V. and Yost, E. (2015), “Getting Grandma Online: Are Tablets the Answer for Increasing Digital Inclusion for Older Adults in the U.S.?”, </w:t>
      </w:r>
      <w:r w:rsidRPr="00A8119C">
        <w:rPr>
          <w:i/>
          <w:iCs/>
          <w:noProof/>
          <w:lang w:val="en-US"/>
        </w:rPr>
        <w:t>Educational Gerontology</w:t>
      </w:r>
      <w:r w:rsidRPr="00A8119C">
        <w:rPr>
          <w:noProof/>
          <w:lang w:val="en-US"/>
        </w:rPr>
        <w:t xml:space="preserve">, NIH Public Access, Vol. 41 No. 10, pp. 695–709, doi: </w:t>
      </w:r>
      <w:r w:rsidRPr="00A8119C">
        <w:rPr>
          <w:noProof/>
          <w:lang w:val="en-US"/>
        </w:rPr>
        <w:lastRenderedPageBreak/>
        <w:t>10.1080/03601277.2015.1048165.</w:t>
      </w:r>
    </w:p>
    <w:p w14:paraId="26478521" w14:textId="77777777" w:rsidR="00A8119C" w:rsidRPr="00A8119C" w:rsidRDefault="00A8119C" w:rsidP="00A8119C">
      <w:pPr>
        <w:widowControl w:val="0"/>
        <w:autoSpaceDE w:val="0"/>
        <w:autoSpaceDN w:val="0"/>
        <w:adjustRightInd w:val="0"/>
        <w:ind w:left="480" w:hanging="480"/>
        <w:rPr>
          <w:noProof/>
          <w:lang w:val="en-US"/>
        </w:rPr>
      </w:pPr>
      <w:r w:rsidRPr="00A8119C">
        <w:rPr>
          <w:noProof/>
          <w:lang w:val="en-US"/>
        </w:rPr>
        <w:t xml:space="preserve">Vázquez, J.J., Panadero, S., Martín, R. and del Val Diaz-Pescador, M. (2015), “Access to new information and communication technologies among homeless people in madrid (spain)”, </w:t>
      </w:r>
      <w:r w:rsidRPr="00A8119C">
        <w:rPr>
          <w:i/>
          <w:iCs/>
          <w:noProof/>
          <w:lang w:val="en-US"/>
        </w:rPr>
        <w:t>Journal of Community Psychology</w:t>
      </w:r>
      <w:r w:rsidRPr="00A8119C">
        <w:rPr>
          <w:noProof/>
          <w:lang w:val="en-US"/>
        </w:rPr>
        <w:t>, Wiley-Liss Inc., Vol. 43 No. 3, pp. 338–347, doi: 10.1002/jcop.21682.</w:t>
      </w:r>
    </w:p>
    <w:p w14:paraId="27356FB2" w14:textId="77777777" w:rsidR="00A8119C" w:rsidRPr="00A8119C" w:rsidRDefault="00A8119C" w:rsidP="00A8119C">
      <w:pPr>
        <w:widowControl w:val="0"/>
        <w:autoSpaceDE w:val="0"/>
        <w:autoSpaceDN w:val="0"/>
        <w:adjustRightInd w:val="0"/>
        <w:ind w:left="480" w:hanging="480"/>
        <w:rPr>
          <w:noProof/>
          <w:lang w:val="en-US"/>
        </w:rPr>
      </w:pPr>
      <w:r w:rsidRPr="00A8119C">
        <w:rPr>
          <w:noProof/>
          <w:lang w:val="en-US"/>
        </w:rPr>
        <w:t xml:space="preserve">White, D.S., Gunasekaran, A., Shea, T.P. and Ariguzo, G.C. (2011), “Mapping the global digital divide”, </w:t>
      </w:r>
      <w:r w:rsidRPr="00A8119C">
        <w:rPr>
          <w:i/>
          <w:iCs/>
          <w:noProof/>
          <w:lang w:val="en-US"/>
        </w:rPr>
        <w:t>International Journal of Business Information Systems</w:t>
      </w:r>
      <w:r w:rsidRPr="00A8119C">
        <w:rPr>
          <w:noProof/>
          <w:lang w:val="en-US"/>
        </w:rPr>
        <w:t>, Inderscience Publishers, Vol. 7 No. 2, pp. 207–219, doi: 10.1504/IJBIS.2011.038512.</w:t>
      </w:r>
    </w:p>
    <w:p w14:paraId="480AC160" w14:textId="77777777" w:rsidR="00A8119C" w:rsidRPr="00A8119C" w:rsidRDefault="00A8119C" w:rsidP="00A8119C">
      <w:pPr>
        <w:widowControl w:val="0"/>
        <w:autoSpaceDE w:val="0"/>
        <w:autoSpaceDN w:val="0"/>
        <w:adjustRightInd w:val="0"/>
        <w:ind w:left="480" w:hanging="480"/>
        <w:rPr>
          <w:noProof/>
        </w:rPr>
      </w:pPr>
      <w:r w:rsidRPr="00A8119C">
        <w:rPr>
          <w:noProof/>
          <w:lang w:val="en-US"/>
        </w:rPr>
        <w:t xml:space="preserve">Zhang, X. (2013), “Income disparity and digital divide: The Internet Consumption Model and cross-country empirical research”, </w:t>
      </w:r>
      <w:r w:rsidRPr="00A8119C">
        <w:rPr>
          <w:i/>
          <w:iCs/>
          <w:noProof/>
          <w:lang w:val="en-US"/>
        </w:rPr>
        <w:t>Telecommunications Policy</w:t>
      </w:r>
      <w:r w:rsidRPr="00A8119C">
        <w:rPr>
          <w:noProof/>
          <w:lang w:val="en-US"/>
        </w:rPr>
        <w:t>, Pergamon, Vol. 37 No. 6–7, pp. 515–529, doi: 10.1016/j.telpol.2012.12.011.</w:t>
      </w:r>
    </w:p>
    <w:p w14:paraId="790C4979" w14:textId="5FA9652D" w:rsidR="00B227DA" w:rsidRDefault="001B2C40" w:rsidP="00A8119C">
      <w:pPr>
        <w:widowControl w:val="0"/>
        <w:autoSpaceDE w:val="0"/>
        <w:autoSpaceDN w:val="0"/>
        <w:adjustRightInd w:val="0"/>
        <w:ind w:left="480" w:hanging="480"/>
      </w:pPr>
      <w:r>
        <w:fldChar w:fldCharType="end"/>
      </w:r>
    </w:p>
    <w:sectPr w:rsidR="00B227DA" w:rsidSect="00E006FE">
      <w:footerReference w:type="even" r:id="rId13"/>
      <w:footerReference w:type="default" r:id="rId14"/>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E16C9" w14:textId="77777777" w:rsidR="00C106B7" w:rsidRDefault="00C106B7" w:rsidP="00CC44C3">
      <w:r>
        <w:separator/>
      </w:r>
    </w:p>
  </w:endnote>
  <w:endnote w:type="continuationSeparator" w:id="0">
    <w:p w14:paraId="6EBA6D36" w14:textId="77777777" w:rsidR="00C106B7" w:rsidRDefault="00C106B7" w:rsidP="00CC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TimesNewRomanPSMT">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41192916"/>
      <w:docPartObj>
        <w:docPartGallery w:val="Page Numbers (Bottom of Page)"/>
        <w:docPartUnique/>
      </w:docPartObj>
    </w:sdtPr>
    <w:sdtContent>
      <w:p w14:paraId="1FA14AF3" w14:textId="7B272617" w:rsidR="00537242" w:rsidRDefault="005372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E5312">
          <w:rPr>
            <w:rStyle w:val="PageNumber"/>
            <w:noProof/>
          </w:rPr>
          <w:t>23</w:t>
        </w:r>
        <w:r>
          <w:rPr>
            <w:rStyle w:val="PageNumber"/>
          </w:rPr>
          <w:fldChar w:fldCharType="end"/>
        </w:r>
      </w:p>
    </w:sdtContent>
  </w:sdt>
  <w:p w14:paraId="694BE51C" w14:textId="77777777" w:rsidR="00537242" w:rsidRDefault="00537242" w:rsidP="005372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8474089"/>
      <w:docPartObj>
        <w:docPartGallery w:val="Page Numbers (Bottom of Page)"/>
        <w:docPartUnique/>
      </w:docPartObj>
    </w:sdtPr>
    <w:sdtContent>
      <w:p w14:paraId="1A4831EC" w14:textId="03FCEBE7" w:rsidR="00537242" w:rsidRDefault="005372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09F6A6" w14:textId="77777777" w:rsidR="00537242" w:rsidRDefault="00537242" w:rsidP="005372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2E2B9" w14:textId="77777777" w:rsidR="00C106B7" w:rsidRDefault="00C106B7" w:rsidP="00CC44C3">
      <w:r>
        <w:separator/>
      </w:r>
    </w:p>
  </w:footnote>
  <w:footnote w:type="continuationSeparator" w:id="0">
    <w:p w14:paraId="1CCB667B" w14:textId="77777777" w:rsidR="00C106B7" w:rsidRDefault="00C106B7" w:rsidP="00CC4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37A24"/>
    <w:multiLevelType w:val="hybridMultilevel"/>
    <w:tmpl w:val="83B40CCC"/>
    <w:lvl w:ilvl="0" w:tplc="0F8822D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90D61"/>
    <w:multiLevelType w:val="multilevel"/>
    <w:tmpl w:val="E2C2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40678"/>
    <w:multiLevelType w:val="hybridMultilevel"/>
    <w:tmpl w:val="A468C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D4C78"/>
    <w:multiLevelType w:val="hybridMultilevel"/>
    <w:tmpl w:val="AB8CC5E4"/>
    <w:lvl w:ilvl="0" w:tplc="81D2C4DC">
      <w:start w:val="2"/>
      <w:numFmt w:val="lowerLetter"/>
      <w:lvlText w:val="(%1)"/>
      <w:lvlJc w:val="left"/>
      <w:pPr>
        <w:ind w:left="1080" w:hanging="36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3D427D"/>
    <w:multiLevelType w:val="hybridMultilevel"/>
    <w:tmpl w:val="A0765A5A"/>
    <w:lvl w:ilvl="0" w:tplc="3D100600">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92A1B"/>
    <w:multiLevelType w:val="hybridMultilevel"/>
    <w:tmpl w:val="00E824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02A598F"/>
    <w:multiLevelType w:val="hybridMultilevel"/>
    <w:tmpl w:val="12D24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4091A"/>
    <w:multiLevelType w:val="hybridMultilevel"/>
    <w:tmpl w:val="D1B23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0B6048"/>
    <w:multiLevelType w:val="hybridMultilevel"/>
    <w:tmpl w:val="CABE6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3B5587"/>
    <w:multiLevelType w:val="hybridMultilevel"/>
    <w:tmpl w:val="EE08410E"/>
    <w:lvl w:ilvl="0" w:tplc="1CE02F0E">
      <w:start w:val="1"/>
      <w:numFmt w:val="lowerRoman"/>
      <w:lvlText w:val="(%1)"/>
      <w:lvlJc w:val="left"/>
      <w:pPr>
        <w:ind w:left="1854" w:hanging="720"/>
      </w:pPr>
      <w:rPr>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19BB5641"/>
    <w:multiLevelType w:val="hybridMultilevel"/>
    <w:tmpl w:val="91CCC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FE2733"/>
    <w:multiLevelType w:val="hybridMultilevel"/>
    <w:tmpl w:val="60ECB94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EB65B7"/>
    <w:multiLevelType w:val="hybridMultilevel"/>
    <w:tmpl w:val="D28E07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FF71002"/>
    <w:multiLevelType w:val="hybridMultilevel"/>
    <w:tmpl w:val="703C2492"/>
    <w:lvl w:ilvl="0" w:tplc="FFFFFFFF">
      <w:start w:val="1"/>
      <w:numFmt w:val="lowerRoman"/>
      <w:lvlText w:val="(%1)"/>
      <w:lvlJc w:val="left"/>
      <w:pPr>
        <w:ind w:left="2137" w:hanging="720"/>
      </w:pPr>
      <w:rPr>
        <w:b/>
        <w:color w:val="000000"/>
      </w:rPr>
    </w:lvl>
    <w:lvl w:ilvl="1" w:tplc="FFFFFFFF" w:tentative="1">
      <w:start w:val="1"/>
      <w:numFmt w:val="lowerLetter"/>
      <w:lvlText w:val="%2."/>
      <w:lvlJc w:val="left"/>
      <w:pPr>
        <w:ind w:left="2497" w:hanging="360"/>
      </w:pPr>
    </w:lvl>
    <w:lvl w:ilvl="2" w:tplc="FFFFFFFF" w:tentative="1">
      <w:start w:val="1"/>
      <w:numFmt w:val="lowerRoman"/>
      <w:lvlText w:val="%3."/>
      <w:lvlJc w:val="right"/>
      <w:pPr>
        <w:ind w:left="3217" w:hanging="180"/>
      </w:pPr>
    </w:lvl>
    <w:lvl w:ilvl="3" w:tplc="FFFFFFFF" w:tentative="1">
      <w:start w:val="1"/>
      <w:numFmt w:val="decimal"/>
      <w:lvlText w:val="%4."/>
      <w:lvlJc w:val="left"/>
      <w:pPr>
        <w:ind w:left="3937" w:hanging="360"/>
      </w:pPr>
    </w:lvl>
    <w:lvl w:ilvl="4" w:tplc="FFFFFFFF" w:tentative="1">
      <w:start w:val="1"/>
      <w:numFmt w:val="lowerLetter"/>
      <w:lvlText w:val="%5."/>
      <w:lvlJc w:val="left"/>
      <w:pPr>
        <w:ind w:left="4657" w:hanging="360"/>
      </w:pPr>
    </w:lvl>
    <w:lvl w:ilvl="5" w:tplc="FFFFFFFF" w:tentative="1">
      <w:start w:val="1"/>
      <w:numFmt w:val="lowerRoman"/>
      <w:lvlText w:val="%6."/>
      <w:lvlJc w:val="right"/>
      <w:pPr>
        <w:ind w:left="5377" w:hanging="180"/>
      </w:pPr>
    </w:lvl>
    <w:lvl w:ilvl="6" w:tplc="FFFFFFFF" w:tentative="1">
      <w:start w:val="1"/>
      <w:numFmt w:val="decimal"/>
      <w:lvlText w:val="%7."/>
      <w:lvlJc w:val="left"/>
      <w:pPr>
        <w:ind w:left="6097" w:hanging="360"/>
      </w:pPr>
    </w:lvl>
    <w:lvl w:ilvl="7" w:tplc="FFFFFFFF" w:tentative="1">
      <w:start w:val="1"/>
      <w:numFmt w:val="lowerLetter"/>
      <w:lvlText w:val="%8."/>
      <w:lvlJc w:val="left"/>
      <w:pPr>
        <w:ind w:left="6817" w:hanging="360"/>
      </w:pPr>
    </w:lvl>
    <w:lvl w:ilvl="8" w:tplc="FFFFFFFF" w:tentative="1">
      <w:start w:val="1"/>
      <w:numFmt w:val="lowerRoman"/>
      <w:lvlText w:val="%9."/>
      <w:lvlJc w:val="right"/>
      <w:pPr>
        <w:ind w:left="7537" w:hanging="180"/>
      </w:pPr>
    </w:lvl>
  </w:abstractNum>
  <w:abstractNum w:abstractNumId="14" w15:restartNumberingAfterBreak="0">
    <w:nsid w:val="2495299B"/>
    <w:multiLevelType w:val="hybridMultilevel"/>
    <w:tmpl w:val="BA70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C04B4F"/>
    <w:multiLevelType w:val="hybridMultilevel"/>
    <w:tmpl w:val="14846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03202E"/>
    <w:multiLevelType w:val="hybridMultilevel"/>
    <w:tmpl w:val="D616B388"/>
    <w:lvl w:ilvl="0" w:tplc="6C509A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5F4705"/>
    <w:multiLevelType w:val="hybridMultilevel"/>
    <w:tmpl w:val="A372DAC8"/>
    <w:lvl w:ilvl="0" w:tplc="E06ADDF2">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404B9F"/>
    <w:multiLevelType w:val="hybridMultilevel"/>
    <w:tmpl w:val="15327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A5236"/>
    <w:multiLevelType w:val="hybridMultilevel"/>
    <w:tmpl w:val="29028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3E2DA4"/>
    <w:multiLevelType w:val="hybridMultilevel"/>
    <w:tmpl w:val="F19A67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EFD099C"/>
    <w:multiLevelType w:val="hybridMultilevel"/>
    <w:tmpl w:val="1F266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B743B4"/>
    <w:multiLevelType w:val="hybridMultilevel"/>
    <w:tmpl w:val="388A8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7C3409"/>
    <w:multiLevelType w:val="hybridMultilevel"/>
    <w:tmpl w:val="8332BEA2"/>
    <w:lvl w:ilvl="0" w:tplc="FFFFFFFF">
      <w:start w:val="1"/>
      <w:numFmt w:val="decimal"/>
      <w:lvlText w:val="(%1)"/>
      <w:lvlJc w:val="left"/>
      <w:pPr>
        <w:ind w:left="1712" w:hanging="72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4" w15:restartNumberingAfterBreak="0">
    <w:nsid w:val="638B0F19"/>
    <w:multiLevelType w:val="hybridMultilevel"/>
    <w:tmpl w:val="8D7A19A0"/>
    <w:lvl w:ilvl="0" w:tplc="AFB083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BFC7704"/>
    <w:multiLevelType w:val="hybridMultilevel"/>
    <w:tmpl w:val="ECF063DC"/>
    <w:lvl w:ilvl="0" w:tplc="27E62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05E17A7"/>
    <w:multiLevelType w:val="hybridMultilevel"/>
    <w:tmpl w:val="18246764"/>
    <w:lvl w:ilvl="0" w:tplc="72687B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1A22729"/>
    <w:multiLevelType w:val="hybridMultilevel"/>
    <w:tmpl w:val="9D822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3D05BE"/>
    <w:multiLevelType w:val="hybridMultilevel"/>
    <w:tmpl w:val="26447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4155392">
    <w:abstractNumId w:val="1"/>
  </w:num>
  <w:num w:numId="2" w16cid:durableId="56243106">
    <w:abstractNumId w:val="28"/>
  </w:num>
  <w:num w:numId="3" w16cid:durableId="185214004">
    <w:abstractNumId w:val="18"/>
  </w:num>
  <w:num w:numId="4" w16cid:durableId="1248033446">
    <w:abstractNumId w:val="6"/>
  </w:num>
  <w:num w:numId="5" w16cid:durableId="1498115183">
    <w:abstractNumId w:val="27"/>
  </w:num>
  <w:num w:numId="6" w16cid:durableId="1366563377">
    <w:abstractNumId w:val="16"/>
  </w:num>
  <w:num w:numId="7" w16cid:durableId="1655066447">
    <w:abstractNumId w:val="19"/>
  </w:num>
  <w:num w:numId="8" w16cid:durableId="1310329709">
    <w:abstractNumId w:val="15"/>
  </w:num>
  <w:num w:numId="9" w16cid:durableId="1203514191">
    <w:abstractNumId w:val="17"/>
  </w:num>
  <w:num w:numId="10" w16cid:durableId="692850810">
    <w:abstractNumId w:val="26"/>
  </w:num>
  <w:num w:numId="11" w16cid:durableId="1111901356">
    <w:abstractNumId w:val="25"/>
  </w:num>
  <w:num w:numId="12" w16cid:durableId="1351644978">
    <w:abstractNumId w:val="4"/>
  </w:num>
  <w:num w:numId="13" w16cid:durableId="74209239">
    <w:abstractNumId w:val="3"/>
  </w:num>
  <w:num w:numId="14" w16cid:durableId="1732459196">
    <w:abstractNumId w:val="12"/>
  </w:num>
  <w:num w:numId="15" w16cid:durableId="1426147492">
    <w:abstractNumId w:val="13"/>
  </w:num>
  <w:num w:numId="16" w16cid:durableId="1113282465">
    <w:abstractNumId w:val="9"/>
  </w:num>
  <w:num w:numId="17" w16cid:durableId="1355838343">
    <w:abstractNumId w:val="11"/>
  </w:num>
  <w:num w:numId="18" w16cid:durableId="1584412913">
    <w:abstractNumId w:val="23"/>
  </w:num>
  <w:num w:numId="19" w16cid:durableId="1871525540">
    <w:abstractNumId w:val="2"/>
  </w:num>
  <w:num w:numId="20" w16cid:durableId="1968272914">
    <w:abstractNumId w:val="22"/>
  </w:num>
  <w:num w:numId="21" w16cid:durableId="7455">
    <w:abstractNumId w:val="14"/>
  </w:num>
  <w:num w:numId="22" w16cid:durableId="1842163546">
    <w:abstractNumId w:val="10"/>
  </w:num>
  <w:num w:numId="23" w16cid:durableId="491412426">
    <w:abstractNumId w:val="5"/>
  </w:num>
  <w:num w:numId="24" w16cid:durableId="1799713129">
    <w:abstractNumId w:val="21"/>
  </w:num>
  <w:num w:numId="25" w16cid:durableId="1561206101">
    <w:abstractNumId w:val="20"/>
  </w:num>
  <w:num w:numId="26" w16cid:durableId="1169054432">
    <w:abstractNumId w:val="0"/>
  </w:num>
  <w:num w:numId="27" w16cid:durableId="696347979">
    <w:abstractNumId w:val="7"/>
  </w:num>
  <w:num w:numId="28" w16cid:durableId="1672218032">
    <w:abstractNumId w:val="24"/>
  </w:num>
  <w:num w:numId="29" w16cid:durableId="2616471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QxsjS0MDA3NjQwNzRX0lEKTi0uzszPAykwqQUARB9rXCwAAAA="/>
  </w:docVars>
  <w:rsids>
    <w:rsidRoot w:val="00C85745"/>
    <w:rsid w:val="000015CA"/>
    <w:rsid w:val="00003C63"/>
    <w:rsid w:val="00003D02"/>
    <w:rsid w:val="00006787"/>
    <w:rsid w:val="00006C4E"/>
    <w:rsid w:val="000115BB"/>
    <w:rsid w:val="0001192E"/>
    <w:rsid w:val="00011EBB"/>
    <w:rsid w:val="00012D13"/>
    <w:rsid w:val="00012FDA"/>
    <w:rsid w:val="00013648"/>
    <w:rsid w:val="00013C57"/>
    <w:rsid w:val="00014A7B"/>
    <w:rsid w:val="00016D3A"/>
    <w:rsid w:val="000177A7"/>
    <w:rsid w:val="00020D0C"/>
    <w:rsid w:val="000219DB"/>
    <w:rsid w:val="00021A86"/>
    <w:rsid w:val="000234DB"/>
    <w:rsid w:val="00023961"/>
    <w:rsid w:val="00024F29"/>
    <w:rsid w:val="0002507F"/>
    <w:rsid w:val="00026EB2"/>
    <w:rsid w:val="000274CC"/>
    <w:rsid w:val="00027C83"/>
    <w:rsid w:val="000305FC"/>
    <w:rsid w:val="00030A46"/>
    <w:rsid w:val="000341B4"/>
    <w:rsid w:val="00035FA4"/>
    <w:rsid w:val="00036F63"/>
    <w:rsid w:val="00040D61"/>
    <w:rsid w:val="00042B6A"/>
    <w:rsid w:val="00043CEC"/>
    <w:rsid w:val="000442E1"/>
    <w:rsid w:val="00044566"/>
    <w:rsid w:val="00045CCA"/>
    <w:rsid w:val="00047286"/>
    <w:rsid w:val="00050F2C"/>
    <w:rsid w:val="000518BA"/>
    <w:rsid w:val="00051A3A"/>
    <w:rsid w:val="000526FB"/>
    <w:rsid w:val="00053DBC"/>
    <w:rsid w:val="00055ADF"/>
    <w:rsid w:val="00057F9F"/>
    <w:rsid w:val="000601C9"/>
    <w:rsid w:val="00060529"/>
    <w:rsid w:val="00062538"/>
    <w:rsid w:val="00063877"/>
    <w:rsid w:val="000663C9"/>
    <w:rsid w:val="000667A5"/>
    <w:rsid w:val="000668CC"/>
    <w:rsid w:val="00067491"/>
    <w:rsid w:val="00071028"/>
    <w:rsid w:val="000718BF"/>
    <w:rsid w:val="000727CD"/>
    <w:rsid w:val="000741BF"/>
    <w:rsid w:val="00076804"/>
    <w:rsid w:val="000772F5"/>
    <w:rsid w:val="0008085B"/>
    <w:rsid w:val="0008165D"/>
    <w:rsid w:val="00084211"/>
    <w:rsid w:val="0008688B"/>
    <w:rsid w:val="00086A7E"/>
    <w:rsid w:val="00086B00"/>
    <w:rsid w:val="000871C3"/>
    <w:rsid w:val="00092166"/>
    <w:rsid w:val="00092623"/>
    <w:rsid w:val="00094081"/>
    <w:rsid w:val="0009424F"/>
    <w:rsid w:val="00094FD9"/>
    <w:rsid w:val="000970DC"/>
    <w:rsid w:val="00097B80"/>
    <w:rsid w:val="00097E51"/>
    <w:rsid w:val="000A0917"/>
    <w:rsid w:val="000A0AC4"/>
    <w:rsid w:val="000A0BFC"/>
    <w:rsid w:val="000A2A41"/>
    <w:rsid w:val="000A39AD"/>
    <w:rsid w:val="000A479F"/>
    <w:rsid w:val="000A5826"/>
    <w:rsid w:val="000A653C"/>
    <w:rsid w:val="000A7B4D"/>
    <w:rsid w:val="000B1A3C"/>
    <w:rsid w:val="000B5145"/>
    <w:rsid w:val="000B6716"/>
    <w:rsid w:val="000C094D"/>
    <w:rsid w:val="000C1539"/>
    <w:rsid w:val="000C192D"/>
    <w:rsid w:val="000C1EC3"/>
    <w:rsid w:val="000C4714"/>
    <w:rsid w:val="000C5741"/>
    <w:rsid w:val="000C702B"/>
    <w:rsid w:val="000D1BFF"/>
    <w:rsid w:val="000D4833"/>
    <w:rsid w:val="000E0DB9"/>
    <w:rsid w:val="000E2C48"/>
    <w:rsid w:val="000E3874"/>
    <w:rsid w:val="000E7157"/>
    <w:rsid w:val="000E7C9A"/>
    <w:rsid w:val="000F25D0"/>
    <w:rsid w:val="000F31EE"/>
    <w:rsid w:val="000F4397"/>
    <w:rsid w:val="000F636D"/>
    <w:rsid w:val="000F741D"/>
    <w:rsid w:val="00100FE0"/>
    <w:rsid w:val="00102642"/>
    <w:rsid w:val="00102BDA"/>
    <w:rsid w:val="00102DD3"/>
    <w:rsid w:val="00103D6E"/>
    <w:rsid w:val="00103EA1"/>
    <w:rsid w:val="001061C3"/>
    <w:rsid w:val="00107183"/>
    <w:rsid w:val="00107A5C"/>
    <w:rsid w:val="00107A9D"/>
    <w:rsid w:val="00107C07"/>
    <w:rsid w:val="001117C6"/>
    <w:rsid w:val="00111D3A"/>
    <w:rsid w:val="0011210A"/>
    <w:rsid w:val="00112706"/>
    <w:rsid w:val="00112AD2"/>
    <w:rsid w:val="001139A9"/>
    <w:rsid w:val="00115329"/>
    <w:rsid w:val="0011566F"/>
    <w:rsid w:val="00117FEE"/>
    <w:rsid w:val="00121D66"/>
    <w:rsid w:val="001252CC"/>
    <w:rsid w:val="00125551"/>
    <w:rsid w:val="00127E5B"/>
    <w:rsid w:val="00131932"/>
    <w:rsid w:val="00133B3E"/>
    <w:rsid w:val="00133EEA"/>
    <w:rsid w:val="001344AC"/>
    <w:rsid w:val="00134BBA"/>
    <w:rsid w:val="00140B24"/>
    <w:rsid w:val="001419B5"/>
    <w:rsid w:val="00142381"/>
    <w:rsid w:val="00144F1F"/>
    <w:rsid w:val="00146F3C"/>
    <w:rsid w:val="00147AF3"/>
    <w:rsid w:val="00147CFA"/>
    <w:rsid w:val="00147D23"/>
    <w:rsid w:val="00150B39"/>
    <w:rsid w:val="001526E7"/>
    <w:rsid w:val="00155454"/>
    <w:rsid w:val="0015698B"/>
    <w:rsid w:val="00160746"/>
    <w:rsid w:val="00161C80"/>
    <w:rsid w:val="00162358"/>
    <w:rsid w:val="001636D3"/>
    <w:rsid w:val="0016616A"/>
    <w:rsid w:val="00166652"/>
    <w:rsid w:val="00166C86"/>
    <w:rsid w:val="00167727"/>
    <w:rsid w:val="0017044B"/>
    <w:rsid w:val="001716AC"/>
    <w:rsid w:val="00173300"/>
    <w:rsid w:val="00173588"/>
    <w:rsid w:val="0017368D"/>
    <w:rsid w:val="001736F1"/>
    <w:rsid w:val="001751EA"/>
    <w:rsid w:val="0017651B"/>
    <w:rsid w:val="00177CAC"/>
    <w:rsid w:val="0018018A"/>
    <w:rsid w:val="00180599"/>
    <w:rsid w:val="001805BE"/>
    <w:rsid w:val="00182ABD"/>
    <w:rsid w:val="00183943"/>
    <w:rsid w:val="0018428F"/>
    <w:rsid w:val="00184E0D"/>
    <w:rsid w:val="00185478"/>
    <w:rsid w:val="00186C64"/>
    <w:rsid w:val="001876FB"/>
    <w:rsid w:val="00192A04"/>
    <w:rsid w:val="001A1CD6"/>
    <w:rsid w:val="001A2DDD"/>
    <w:rsid w:val="001A4AC7"/>
    <w:rsid w:val="001A72A7"/>
    <w:rsid w:val="001A7502"/>
    <w:rsid w:val="001B0CA6"/>
    <w:rsid w:val="001B165F"/>
    <w:rsid w:val="001B1E3D"/>
    <w:rsid w:val="001B2C40"/>
    <w:rsid w:val="001B369E"/>
    <w:rsid w:val="001B532C"/>
    <w:rsid w:val="001B59C3"/>
    <w:rsid w:val="001B5F3B"/>
    <w:rsid w:val="001B7FC1"/>
    <w:rsid w:val="001C0B58"/>
    <w:rsid w:val="001C13EC"/>
    <w:rsid w:val="001C28FE"/>
    <w:rsid w:val="001C729B"/>
    <w:rsid w:val="001C7DC5"/>
    <w:rsid w:val="001D086B"/>
    <w:rsid w:val="001D0D0D"/>
    <w:rsid w:val="001D1834"/>
    <w:rsid w:val="001D473C"/>
    <w:rsid w:val="001D4F89"/>
    <w:rsid w:val="001E060E"/>
    <w:rsid w:val="001E0E08"/>
    <w:rsid w:val="001E1972"/>
    <w:rsid w:val="001E445C"/>
    <w:rsid w:val="001E6D7D"/>
    <w:rsid w:val="001F149B"/>
    <w:rsid w:val="001F3311"/>
    <w:rsid w:val="001F4118"/>
    <w:rsid w:val="001F59E2"/>
    <w:rsid w:val="002036C0"/>
    <w:rsid w:val="002043BF"/>
    <w:rsid w:val="002056F1"/>
    <w:rsid w:val="00207E2B"/>
    <w:rsid w:val="00211DCE"/>
    <w:rsid w:val="002139F8"/>
    <w:rsid w:val="00213E65"/>
    <w:rsid w:val="00214CF4"/>
    <w:rsid w:val="00215BA6"/>
    <w:rsid w:val="00223548"/>
    <w:rsid w:val="00223B95"/>
    <w:rsid w:val="002253AE"/>
    <w:rsid w:val="002255E0"/>
    <w:rsid w:val="002271AC"/>
    <w:rsid w:val="00227D06"/>
    <w:rsid w:val="00227FC4"/>
    <w:rsid w:val="002308B0"/>
    <w:rsid w:val="00231402"/>
    <w:rsid w:val="00232BD8"/>
    <w:rsid w:val="00232BF4"/>
    <w:rsid w:val="00232F1A"/>
    <w:rsid w:val="002335DB"/>
    <w:rsid w:val="00233788"/>
    <w:rsid w:val="002337C0"/>
    <w:rsid w:val="00233DBA"/>
    <w:rsid w:val="0023750B"/>
    <w:rsid w:val="00240007"/>
    <w:rsid w:val="00243291"/>
    <w:rsid w:val="00243E84"/>
    <w:rsid w:val="002448FF"/>
    <w:rsid w:val="00244952"/>
    <w:rsid w:val="002463AE"/>
    <w:rsid w:val="00246BF9"/>
    <w:rsid w:val="00252488"/>
    <w:rsid w:val="00253700"/>
    <w:rsid w:val="00260220"/>
    <w:rsid w:val="002604EB"/>
    <w:rsid w:val="00261A30"/>
    <w:rsid w:val="002622F2"/>
    <w:rsid w:val="0026310B"/>
    <w:rsid w:val="00265902"/>
    <w:rsid w:val="0026651C"/>
    <w:rsid w:val="00266FDB"/>
    <w:rsid w:val="002704FD"/>
    <w:rsid w:val="00270A3A"/>
    <w:rsid w:val="002753B9"/>
    <w:rsid w:val="00276402"/>
    <w:rsid w:val="00276D33"/>
    <w:rsid w:val="00277253"/>
    <w:rsid w:val="00277D3C"/>
    <w:rsid w:val="00280B0B"/>
    <w:rsid w:val="00282017"/>
    <w:rsid w:val="002826B1"/>
    <w:rsid w:val="00282F2F"/>
    <w:rsid w:val="0028339F"/>
    <w:rsid w:val="002840E2"/>
    <w:rsid w:val="00285185"/>
    <w:rsid w:val="00285B87"/>
    <w:rsid w:val="00286873"/>
    <w:rsid w:val="00286E72"/>
    <w:rsid w:val="002874BC"/>
    <w:rsid w:val="00287D11"/>
    <w:rsid w:val="00287F57"/>
    <w:rsid w:val="00291730"/>
    <w:rsid w:val="00293078"/>
    <w:rsid w:val="00293209"/>
    <w:rsid w:val="0029334D"/>
    <w:rsid w:val="0029341E"/>
    <w:rsid w:val="00293739"/>
    <w:rsid w:val="002974F2"/>
    <w:rsid w:val="00297B49"/>
    <w:rsid w:val="002A117E"/>
    <w:rsid w:val="002A2F74"/>
    <w:rsid w:val="002A318B"/>
    <w:rsid w:val="002A32DD"/>
    <w:rsid w:val="002A3492"/>
    <w:rsid w:val="002A393D"/>
    <w:rsid w:val="002A404E"/>
    <w:rsid w:val="002A458A"/>
    <w:rsid w:val="002A657C"/>
    <w:rsid w:val="002A71BC"/>
    <w:rsid w:val="002B0007"/>
    <w:rsid w:val="002B0E3D"/>
    <w:rsid w:val="002B0E6A"/>
    <w:rsid w:val="002B2953"/>
    <w:rsid w:val="002B2D4A"/>
    <w:rsid w:val="002B5C28"/>
    <w:rsid w:val="002B6711"/>
    <w:rsid w:val="002C01B1"/>
    <w:rsid w:val="002C0209"/>
    <w:rsid w:val="002C06AB"/>
    <w:rsid w:val="002C1F0F"/>
    <w:rsid w:val="002C2B57"/>
    <w:rsid w:val="002C386B"/>
    <w:rsid w:val="002C4163"/>
    <w:rsid w:val="002C4DFF"/>
    <w:rsid w:val="002C54F7"/>
    <w:rsid w:val="002C5A3F"/>
    <w:rsid w:val="002C5FF9"/>
    <w:rsid w:val="002C768E"/>
    <w:rsid w:val="002C7A17"/>
    <w:rsid w:val="002D0FD4"/>
    <w:rsid w:val="002D2FCB"/>
    <w:rsid w:val="002D4776"/>
    <w:rsid w:val="002D4915"/>
    <w:rsid w:val="002D719E"/>
    <w:rsid w:val="002D7598"/>
    <w:rsid w:val="002E0255"/>
    <w:rsid w:val="002E04A4"/>
    <w:rsid w:val="002E04C6"/>
    <w:rsid w:val="002E0B08"/>
    <w:rsid w:val="002E0B79"/>
    <w:rsid w:val="002E1C00"/>
    <w:rsid w:val="002E1E5C"/>
    <w:rsid w:val="002E281D"/>
    <w:rsid w:val="002E424F"/>
    <w:rsid w:val="002E4D3B"/>
    <w:rsid w:val="002E6F88"/>
    <w:rsid w:val="002F051B"/>
    <w:rsid w:val="002F1CFC"/>
    <w:rsid w:val="002F2700"/>
    <w:rsid w:val="002F2886"/>
    <w:rsid w:val="002F40F1"/>
    <w:rsid w:val="002F458C"/>
    <w:rsid w:val="002F5EBE"/>
    <w:rsid w:val="002F615D"/>
    <w:rsid w:val="00300C8F"/>
    <w:rsid w:val="00302DBD"/>
    <w:rsid w:val="003050F9"/>
    <w:rsid w:val="0030569D"/>
    <w:rsid w:val="003057B9"/>
    <w:rsid w:val="00306252"/>
    <w:rsid w:val="0030633A"/>
    <w:rsid w:val="003069F8"/>
    <w:rsid w:val="00307E09"/>
    <w:rsid w:val="00307F6D"/>
    <w:rsid w:val="003107B8"/>
    <w:rsid w:val="003115AE"/>
    <w:rsid w:val="00315A32"/>
    <w:rsid w:val="00317261"/>
    <w:rsid w:val="003177A2"/>
    <w:rsid w:val="003179AD"/>
    <w:rsid w:val="00320430"/>
    <w:rsid w:val="00320FFA"/>
    <w:rsid w:val="00321A7A"/>
    <w:rsid w:val="0032400B"/>
    <w:rsid w:val="00325218"/>
    <w:rsid w:val="0032558D"/>
    <w:rsid w:val="00331F62"/>
    <w:rsid w:val="003362E3"/>
    <w:rsid w:val="00337421"/>
    <w:rsid w:val="003377AB"/>
    <w:rsid w:val="00342227"/>
    <w:rsid w:val="003434E2"/>
    <w:rsid w:val="00343B12"/>
    <w:rsid w:val="003445B2"/>
    <w:rsid w:val="0034465F"/>
    <w:rsid w:val="00346106"/>
    <w:rsid w:val="00346804"/>
    <w:rsid w:val="00350312"/>
    <w:rsid w:val="003510AF"/>
    <w:rsid w:val="0035134F"/>
    <w:rsid w:val="00351530"/>
    <w:rsid w:val="00354CB7"/>
    <w:rsid w:val="003560B6"/>
    <w:rsid w:val="00357B62"/>
    <w:rsid w:val="003617C4"/>
    <w:rsid w:val="003637D2"/>
    <w:rsid w:val="00366A24"/>
    <w:rsid w:val="003711B7"/>
    <w:rsid w:val="0037132B"/>
    <w:rsid w:val="00371907"/>
    <w:rsid w:val="00372D71"/>
    <w:rsid w:val="00377A5D"/>
    <w:rsid w:val="00377E46"/>
    <w:rsid w:val="00377EE2"/>
    <w:rsid w:val="00381EBE"/>
    <w:rsid w:val="0038332B"/>
    <w:rsid w:val="00383E6D"/>
    <w:rsid w:val="003872D7"/>
    <w:rsid w:val="00387DF4"/>
    <w:rsid w:val="0039146E"/>
    <w:rsid w:val="00392255"/>
    <w:rsid w:val="00397BD3"/>
    <w:rsid w:val="00397BDF"/>
    <w:rsid w:val="003A0037"/>
    <w:rsid w:val="003A01E3"/>
    <w:rsid w:val="003A02DF"/>
    <w:rsid w:val="003A1C55"/>
    <w:rsid w:val="003A2E2E"/>
    <w:rsid w:val="003A350C"/>
    <w:rsid w:val="003A3B75"/>
    <w:rsid w:val="003A3EFE"/>
    <w:rsid w:val="003A427D"/>
    <w:rsid w:val="003A4598"/>
    <w:rsid w:val="003A56B2"/>
    <w:rsid w:val="003A6F91"/>
    <w:rsid w:val="003A7828"/>
    <w:rsid w:val="003A7BF5"/>
    <w:rsid w:val="003B5947"/>
    <w:rsid w:val="003B5C36"/>
    <w:rsid w:val="003B5FF2"/>
    <w:rsid w:val="003C1559"/>
    <w:rsid w:val="003C3F5A"/>
    <w:rsid w:val="003C7D66"/>
    <w:rsid w:val="003D2509"/>
    <w:rsid w:val="003D4049"/>
    <w:rsid w:val="003D4683"/>
    <w:rsid w:val="003D4C55"/>
    <w:rsid w:val="003D6930"/>
    <w:rsid w:val="003D6EC6"/>
    <w:rsid w:val="003D7275"/>
    <w:rsid w:val="003E1B07"/>
    <w:rsid w:val="003E36EB"/>
    <w:rsid w:val="003E3935"/>
    <w:rsid w:val="003E60D1"/>
    <w:rsid w:val="003E6454"/>
    <w:rsid w:val="003F08B3"/>
    <w:rsid w:val="003F0CBB"/>
    <w:rsid w:val="003F0CCC"/>
    <w:rsid w:val="003F14A9"/>
    <w:rsid w:val="003F2BD7"/>
    <w:rsid w:val="003F4479"/>
    <w:rsid w:val="003F5F5E"/>
    <w:rsid w:val="003F6A9D"/>
    <w:rsid w:val="004006A3"/>
    <w:rsid w:val="0040088F"/>
    <w:rsid w:val="004022EF"/>
    <w:rsid w:val="00402B61"/>
    <w:rsid w:val="00405AAC"/>
    <w:rsid w:val="00406334"/>
    <w:rsid w:val="0040633C"/>
    <w:rsid w:val="00407C41"/>
    <w:rsid w:val="004127C2"/>
    <w:rsid w:val="00412EC1"/>
    <w:rsid w:val="0041339F"/>
    <w:rsid w:val="00413DDF"/>
    <w:rsid w:val="00414C1E"/>
    <w:rsid w:val="00415A91"/>
    <w:rsid w:val="004174B0"/>
    <w:rsid w:val="00417706"/>
    <w:rsid w:val="00420644"/>
    <w:rsid w:val="0042071A"/>
    <w:rsid w:val="00421428"/>
    <w:rsid w:val="00424D4D"/>
    <w:rsid w:val="00427329"/>
    <w:rsid w:val="004308A8"/>
    <w:rsid w:val="00430E25"/>
    <w:rsid w:val="004315E5"/>
    <w:rsid w:val="0043191D"/>
    <w:rsid w:val="00432578"/>
    <w:rsid w:val="0043269A"/>
    <w:rsid w:val="0043310F"/>
    <w:rsid w:val="00434295"/>
    <w:rsid w:val="00434FE7"/>
    <w:rsid w:val="00436675"/>
    <w:rsid w:val="004370EB"/>
    <w:rsid w:val="00437279"/>
    <w:rsid w:val="00437C83"/>
    <w:rsid w:val="004417C6"/>
    <w:rsid w:val="00441B9F"/>
    <w:rsid w:val="0044338E"/>
    <w:rsid w:val="00444F7C"/>
    <w:rsid w:val="00445A6E"/>
    <w:rsid w:val="004504DB"/>
    <w:rsid w:val="0045452F"/>
    <w:rsid w:val="004546E8"/>
    <w:rsid w:val="00455735"/>
    <w:rsid w:val="00455A08"/>
    <w:rsid w:val="00456F3E"/>
    <w:rsid w:val="00460347"/>
    <w:rsid w:val="004614B7"/>
    <w:rsid w:val="00462284"/>
    <w:rsid w:val="004661AB"/>
    <w:rsid w:val="0046644A"/>
    <w:rsid w:val="00470289"/>
    <w:rsid w:val="00471F4D"/>
    <w:rsid w:val="00475EA4"/>
    <w:rsid w:val="00480368"/>
    <w:rsid w:val="00482153"/>
    <w:rsid w:val="0048451B"/>
    <w:rsid w:val="00485316"/>
    <w:rsid w:val="00487A7B"/>
    <w:rsid w:val="00490432"/>
    <w:rsid w:val="00491073"/>
    <w:rsid w:val="0049162A"/>
    <w:rsid w:val="0049191C"/>
    <w:rsid w:val="00492C68"/>
    <w:rsid w:val="00494C05"/>
    <w:rsid w:val="00494F49"/>
    <w:rsid w:val="0049641E"/>
    <w:rsid w:val="004975F1"/>
    <w:rsid w:val="004A3490"/>
    <w:rsid w:val="004A3551"/>
    <w:rsid w:val="004A7ED0"/>
    <w:rsid w:val="004B39E3"/>
    <w:rsid w:val="004B45CB"/>
    <w:rsid w:val="004B4F0A"/>
    <w:rsid w:val="004B6AB7"/>
    <w:rsid w:val="004B74FC"/>
    <w:rsid w:val="004B7F0D"/>
    <w:rsid w:val="004C0065"/>
    <w:rsid w:val="004C03C7"/>
    <w:rsid w:val="004C16C1"/>
    <w:rsid w:val="004C19A8"/>
    <w:rsid w:val="004C49AE"/>
    <w:rsid w:val="004C4BFE"/>
    <w:rsid w:val="004C7B9B"/>
    <w:rsid w:val="004D1536"/>
    <w:rsid w:val="004D1798"/>
    <w:rsid w:val="004D1BC5"/>
    <w:rsid w:val="004D32AA"/>
    <w:rsid w:val="004D4FEB"/>
    <w:rsid w:val="004D6B6A"/>
    <w:rsid w:val="004D6FB4"/>
    <w:rsid w:val="004D7578"/>
    <w:rsid w:val="004E2233"/>
    <w:rsid w:val="004E270F"/>
    <w:rsid w:val="004E370D"/>
    <w:rsid w:val="004E6BA6"/>
    <w:rsid w:val="004E733E"/>
    <w:rsid w:val="004F0E4D"/>
    <w:rsid w:val="004F26E2"/>
    <w:rsid w:val="004F4DAD"/>
    <w:rsid w:val="004F4EF1"/>
    <w:rsid w:val="004F63C4"/>
    <w:rsid w:val="004F6416"/>
    <w:rsid w:val="0050009E"/>
    <w:rsid w:val="00501CC8"/>
    <w:rsid w:val="00502356"/>
    <w:rsid w:val="00502455"/>
    <w:rsid w:val="00502A81"/>
    <w:rsid w:val="005033A5"/>
    <w:rsid w:val="00503545"/>
    <w:rsid w:val="005038D7"/>
    <w:rsid w:val="005052A6"/>
    <w:rsid w:val="0050652A"/>
    <w:rsid w:val="00506DEE"/>
    <w:rsid w:val="00506E9C"/>
    <w:rsid w:val="00507DF5"/>
    <w:rsid w:val="005103E1"/>
    <w:rsid w:val="00511461"/>
    <w:rsid w:val="0051355B"/>
    <w:rsid w:val="005143C0"/>
    <w:rsid w:val="00514F5D"/>
    <w:rsid w:val="00514FF1"/>
    <w:rsid w:val="0051530D"/>
    <w:rsid w:val="00515B77"/>
    <w:rsid w:val="00516081"/>
    <w:rsid w:val="00520541"/>
    <w:rsid w:val="00522699"/>
    <w:rsid w:val="00523CBB"/>
    <w:rsid w:val="00524DE9"/>
    <w:rsid w:val="00525E4D"/>
    <w:rsid w:val="00530435"/>
    <w:rsid w:val="00533D7C"/>
    <w:rsid w:val="005349EE"/>
    <w:rsid w:val="005356FB"/>
    <w:rsid w:val="00536AFE"/>
    <w:rsid w:val="00536BAE"/>
    <w:rsid w:val="00537242"/>
    <w:rsid w:val="0054005D"/>
    <w:rsid w:val="00540835"/>
    <w:rsid w:val="00542C8E"/>
    <w:rsid w:val="00543B5A"/>
    <w:rsid w:val="005455C8"/>
    <w:rsid w:val="00546363"/>
    <w:rsid w:val="00546CEB"/>
    <w:rsid w:val="0055249F"/>
    <w:rsid w:val="00552ED1"/>
    <w:rsid w:val="00553471"/>
    <w:rsid w:val="0055584E"/>
    <w:rsid w:val="0055611F"/>
    <w:rsid w:val="00560277"/>
    <w:rsid w:val="0056060D"/>
    <w:rsid w:val="00560A41"/>
    <w:rsid w:val="0056104E"/>
    <w:rsid w:val="0056166B"/>
    <w:rsid w:val="00563997"/>
    <w:rsid w:val="00563B23"/>
    <w:rsid w:val="0056444D"/>
    <w:rsid w:val="00565088"/>
    <w:rsid w:val="00566AEC"/>
    <w:rsid w:val="005674A2"/>
    <w:rsid w:val="005709E8"/>
    <w:rsid w:val="00570EEF"/>
    <w:rsid w:val="00572298"/>
    <w:rsid w:val="005729AE"/>
    <w:rsid w:val="005735D3"/>
    <w:rsid w:val="005747EF"/>
    <w:rsid w:val="00576D70"/>
    <w:rsid w:val="00580114"/>
    <w:rsid w:val="00580348"/>
    <w:rsid w:val="00580B0D"/>
    <w:rsid w:val="00580E19"/>
    <w:rsid w:val="00581895"/>
    <w:rsid w:val="00582DB0"/>
    <w:rsid w:val="00584752"/>
    <w:rsid w:val="00586B3F"/>
    <w:rsid w:val="005915CF"/>
    <w:rsid w:val="00593B9E"/>
    <w:rsid w:val="005946C8"/>
    <w:rsid w:val="005962FB"/>
    <w:rsid w:val="005965D4"/>
    <w:rsid w:val="005975EE"/>
    <w:rsid w:val="00597999"/>
    <w:rsid w:val="005A0837"/>
    <w:rsid w:val="005A2C05"/>
    <w:rsid w:val="005A3065"/>
    <w:rsid w:val="005A3259"/>
    <w:rsid w:val="005A3B35"/>
    <w:rsid w:val="005A3F5F"/>
    <w:rsid w:val="005A52E4"/>
    <w:rsid w:val="005A78A8"/>
    <w:rsid w:val="005A7ADB"/>
    <w:rsid w:val="005A7F6D"/>
    <w:rsid w:val="005B00D0"/>
    <w:rsid w:val="005B1BF0"/>
    <w:rsid w:val="005B391B"/>
    <w:rsid w:val="005B46EF"/>
    <w:rsid w:val="005B5189"/>
    <w:rsid w:val="005B5457"/>
    <w:rsid w:val="005B55BF"/>
    <w:rsid w:val="005B5A8F"/>
    <w:rsid w:val="005B5EE4"/>
    <w:rsid w:val="005B7833"/>
    <w:rsid w:val="005C0E40"/>
    <w:rsid w:val="005C3B57"/>
    <w:rsid w:val="005C4ED4"/>
    <w:rsid w:val="005C607C"/>
    <w:rsid w:val="005D224A"/>
    <w:rsid w:val="005D69D9"/>
    <w:rsid w:val="005D6DD7"/>
    <w:rsid w:val="005D7008"/>
    <w:rsid w:val="005D78D0"/>
    <w:rsid w:val="005E0676"/>
    <w:rsid w:val="005E0D5F"/>
    <w:rsid w:val="005E0EE4"/>
    <w:rsid w:val="005E1212"/>
    <w:rsid w:val="005E17E0"/>
    <w:rsid w:val="005E18CA"/>
    <w:rsid w:val="005E1B70"/>
    <w:rsid w:val="005E1DB0"/>
    <w:rsid w:val="005E208B"/>
    <w:rsid w:val="005E25DA"/>
    <w:rsid w:val="005E46FF"/>
    <w:rsid w:val="005E56A0"/>
    <w:rsid w:val="005E5D04"/>
    <w:rsid w:val="005E5E1F"/>
    <w:rsid w:val="005E5E40"/>
    <w:rsid w:val="005E6218"/>
    <w:rsid w:val="005F22CB"/>
    <w:rsid w:val="005F3469"/>
    <w:rsid w:val="005F4EFE"/>
    <w:rsid w:val="005F6F1E"/>
    <w:rsid w:val="005F79FC"/>
    <w:rsid w:val="00600536"/>
    <w:rsid w:val="00601DF5"/>
    <w:rsid w:val="006025CA"/>
    <w:rsid w:val="00602627"/>
    <w:rsid w:val="006027C8"/>
    <w:rsid w:val="00603CAE"/>
    <w:rsid w:val="006040F3"/>
    <w:rsid w:val="00604C03"/>
    <w:rsid w:val="00605374"/>
    <w:rsid w:val="006053BC"/>
    <w:rsid w:val="006053F7"/>
    <w:rsid w:val="0060550D"/>
    <w:rsid w:val="0060617D"/>
    <w:rsid w:val="00607919"/>
    <w:rsid w:val="006116F2"/>
    <w:rsid w:val="0061454B"/>
    <w:rsid w:val="006171DC"/>
    <w:rsid w:val="00617272"/>
    <w:rsid w:val="006174D2"/>
    <w:rsid w:val="00620294"/>
    <w:rsid w:val="0062077A"/>
    <w:rsid w:val="00620CFC"/>
    <w:rsid w:val="00621101"/>
    <w:rsid w:val="00621832"/>
    <w:rsid w:val="0062293E"/>
    <w:rsid w:val="00623FA7"/>
    <w:rsid w:val="00624006"/>
    <w:rsid w:val="00625434"/>
    <w:rsid w:val="00626631"/>
    <w:rsid w:val="0062664B"/>
    <w:rsid w:val="006270AB"/>
    <w:rsid w:val="0063176C"/>
    <w:rsid w:val="00634864"/>
    <w:rsid w:val="00635847"/>
    <w:rsid w:val="00635DEA"/>
    <w:rsid w:val="00641869"/>
    <w:rsid w:val="00642009"/>
    <w:rsid w:val="006429FC"/>
    <w:rsid w:val="00643C32"/>
    <w:rsid w:val="00647171"/>
    <w:rsid w:val="006473C8"/>
    <w:rsid w:val="00650DAF"/>
    <w:rsid w:val="00651EE2"/>
    <w:rsid w:val="00653D8D"/>
    <w:rsid w:val="00655A22"/>
    <w:rsid w:val="00655BB9"/>
    <w:rsid w:val="0065635F"/>
    <w:rsid w:val="00657005"/>
    <w:rsid w:val="0066090A"/>
    <w:rsid w:val="00660B78"/>
    <w:rsid w:val="00662941"/>
    <w:rsid w:val="0066297B"/>
    <w:rsid w:val="0066332B"/>
    <w:rsid w:val="00666322"/>
    <w:rsid w:val="00667337"/>
    <w:rsid w:val="0066766C"/>
    <w:rsid w:val="00670423"/>
    <w:rsid w:val="00671319"/>
    <w:rsid w:val="00671CBE"/>
    <w:rsid w:val="006749EA"/>
    <w:rsid w:val="006754B3"/>
    <w:rsid w:val="00677FC0"/>
    <w:rsid w:val="00680CDE"/>
    <w:rsid w:val="006835B2"/>
    <w:rsid w:val="00683C22"/>
    <w:rsid w:val="0068498C"/>
    <w:rsid w:val="00685AFA"/>
    <w:rsid w:val="0068729F"/>
    <w:rsid w:val="00695263"/>
    <w:rsid w:val="00695550"/>
    <w:rsid w:val="006955E7"/>
    <w:rsid w:val="00696A90"/>
    <w:rsid w:val="00696B4D"/>
    <w:rsid w:val="006A1444"/>
    <w:rsid w:val="006A16A3"/>
    <w:rsid w:val="006A1FDF"/>
    <w:rsid w:val="006A201B"/>
    <w:rsid w:val="006A50FD"/>
    <w:rsid w:val="006A52ED"/>
    <w:rsid w:val="006A5F5F"/>
    <w:rsid w:val="006A6021"/>
    <w:rsid w:val="006A78B1"/>
    <w:rsid w:val="006B15E8"/>
    <w:rsid w:val="006B6B2D"/>
    <w:rsid w:val="006B6BA2"/>
    <w:rsid w:val="006C1E54"/>
    <w:rsid w:val="006C368C"/>
    <w:rsid w:val="006C45F1"/>
    <w:rsid w:val="006C55C3"/>
    <w:rsid w:val="006D1323"/>
    <w:rsid w:val="006D2C07"/>
    <w:rsid w:val="006D4D0E"/>
    <w:rsid w:val="006D4D32"/>
    <w:rsid w:val="006D6060"/>
    <w:rsid w:val="006D752C"/>
    <w:rsid w:val="006E15AA"/>
    <w:rsid w:val="006E330F"/>
    <w:rsid w:val="006E64D5"/>
    <w:rsid w:val="006E6858"/>
    <w:rsid w:val="006F02A0"/>
    <w:rsid w:val="007004EF"/>
    <w:rsid w:val="00700F21"/>
    <w:rsid w:val="00701B19"/>
    <w:rsid w:val="00701E2E"/>
    <w:rsid w:val="007020FA"/>
    <w:rsid w:val="00702140"/>
    <w:rsid w:val="00702406"/>
    <w:rsid w:val="00702E2C"/>
    <w:rsid w:val="00704F7D"/>
    <w:rsid w:val="0070632F"/>
    <w:rsid w:val="00707593"/>
    <w:rsid w:val="007101A0"/>
    <w:rsid w:val="00711388"/>
    <w:rsid w:val="00713C58"/>
    <w:rsid w:val="0071478E"/>
    <w:rsid w:val="007148D4"/>
    <w:rsid w:val="00722475"/>
    <w:rsid w:val="0072652E"/>
    <w:rsid w:val="00727FFB"/>
    <w:rsid w:val="00730342"/>
    <w:rsid w:val="00730459"/>
    <w:rsid w:val="00730E66"/>
    <w:rsid w:val="00732678"/>
    <w:rsid w:val="00735446"/>
    <w:rsid w:val="007357B1"/>
    <w:rsid w:val="00742194"/>
    <w:rsid w:val="00745076"/>
    <w:rsid w:val="00746BFE"/>
    <w:rsid w:val="0074726F"/>
    <w:rsid w:val="007500FA"/>
    <w:rsid w:val="00751A27"/>
    <w:rsid w:val="00751C3D"/>
    <w:rsid w:val="00751F39"/>
    <w:rsid w:val="007523F3"/>
    <w:rsid w:val="00753606"/>
    <w:rsid w:val="00753FEF"/>
    <w:rsid w:val="00754486"/>
    <w:rsid w:val="00754A7B"/>
    <w:rsid w:val="007556A6"/>
    <w:rsid w:val="007565BA"/>
    <w:rsid w:val="00756C21"/>
    <w:rsid w:val="00756CE2"/>
    <w:rsid w:val="00757609"/>
    <w:rsid w:val="0076197B"/>
    <w:rsid w:val="0076244C"/>
    <w:rsid w:val="00763148"/>
    <w:rsid w:val="00764365"/>
    <w:rsid w:val="00765AE3"/>
    <w:rsid w:val="00766762"/>
    <w:rsid w:val="007668B1"/>
    <w:rsid w:val="00770C85"/>
    <w:rsid w:val="00770CC3"/>
    <w:rsid w:val="00771A98"/>
    <w:rsid w:val="00772136"/>
    <w:rsid w:val="00773C07"/>
    <w:rsid w:val="00774A3B"/>
    <w:rsid w:val="00777ACA"/>
    <w:rsid w:val="00777F68"/>
    <w:rsid w:val="007804CF"/>
    <w:rsid w:val="00780768"/>
    <w:rsid w:val="00780C04"/>
    <w:rsid w:val="007814BA"/>
    <w:rsid w:val="00782DF1"/>
    <w:rsid w:val="00783213"/>
    <w:rsid w:val="007856D6"/>
    <w:rsid w:val="00790852"/>
    <w:rsid w:val="00790F21"/>
    <w:rsid w:val="00791117"/>
    <w:rsid w:val="007912C5"/>
    <w:rsid w:val="00791A12"/>
    <w:rsid w:val="00792045"/>
    <w:rsid w:val="00792369"/>
    <w:rsid w:val="00792BF9"/>
    <w:rsid w:val="00792CD9"/>
    <w:rsid w:val="00792DD8"/>
    <w:rsid w:val="00793528"/>
    <w:rsid w:val="007A2425"/>
    <w:rsid w:val="007A2BC9"/>
    <w:rsid w:val="007A5A33"/>
    <w:rsid w:val="007A5DC4"/>
    <w:rsid w:val="007B1337"/>
    <w:rsid w:val="007B13B3"/>
    <w:rsid w:val="007B1ADD"/>
    <w:rsid w:val="007B2663"/>
    <w:rsid w:val="007B5189"/>
    <w:rsid w:val="007B547A"/>
    <w:rsid w:val="007B78B6"/>
    <w:rsid w:val="007C04BB"/>
    <w:rsid w:val="007C271A"/>
    <w:rsid w:val="007C310D"/>
    <w:rsid w:val="007C458C"/>
    <w:rsid w:val="007D098A"/>
    <w:rsid w:val="007D0E45"/>
    <w:rsid w:val="007D4ED5"/>
    <w:rsid w:val="007D7C53"/>
    <w:rsid w:val="007D7C77"/>
    <w:rsid w:val="007E1C5C"/>
    <w:rsid w:val="007E246E"/>
    <w:rsid w:val="007E30EF"/>
    <w:rsid w:val="007E41A1"/>
    <w:rsid w:val="007E5C5B"/>
    <w:rsid w:val="007E693E"/>
    <w:rsid w:val="007E7F35"/>
    <w:rsid w:val="007F1603"/>
    <w:rsid w:val="007F4088"/>
    <w:rsid w:val="007F5595"/>
    <w:rsid w:val="007F58F6"/>
    <w:rsid w:val="0080009B"/>
    <w:rsid w:val="00800279"/>
    <w:rsid w:val="00801E9A"/>
    <w:rsid w:val="00801EE6"/>
    <w:rsid w:val="00802321"/>
    <w:rsid w:val="00802882"/>
    <w:rsid w:val="00804B93"/>
    <w:rsid w:val="008063BC"/>
    <w:rsid w:val="0080653F"/>
    <w:rsid w:val="00810A40"/>
    <w:rsid w:val="00812A45"/>
    <w:rsid w:val="0081533B"/>
    <w:rsid w:val="008153EC"/>
    <w:rsid w:val="00816476"/>
    <w:rsid w:val="00820441"/>
    <w:rsid w:val="00821158"/>
    <w:rsid w:val="0082147D"/>
    <w:rsid w:val="00823271"/>
    <w:rsid w:val="00823391"/>
    <w:rsid w:val="00825713"/>
    <w:rsid w:val="0082608C"/>
    <w:rsid w:val="00826873"/>
    <w:rsid w:val="00826F74"/>
    <w:rsid w:val="0082752C"/>
    <w:rsid w:val="008301DC"/>
    <w:rsid w:val="00831787"/>
    <w:rsid w:val="008331C2"/>
    <w:rsid w:val="008332C1"/>
    <w:rsid w:val="008335A8"/>
    <w:rsid w:val="00833605"/>
    <w:rsid w:val="008343BA"/>
    <w:rsid w:val="00835894"/>
    <w:rsid w:val="00835BF7"/>
    <w:rsid w:val="00835D82"/>
    <w:rsid w:val="00836361"/>
    <w:rsid w:val="0083639D"/>
    <w:rsid w:val="00836861"/>
    <w:rsid w:val="00836B80"/>
    <w:rsid w:val="00837F81"/>
    <w:rsid w:val="00840D91"/>
    <w:rsid w:val="00840F46"/>
    <w:rsid w:val="00842988"/>
    <w:rsid w:val="008435BC"/>
    <w:rsid w:val="008452D7"/>
    <w:rsid w:val="0084663E"/>
    <w:rsid w:val="00847459"/>
    <w:rsid w:val="00847567"/>
    <w:rsid w:val="00847A9A"/>
    <w:rsid w:val="00851722"/>
    <w:rsid w:val="008526D7"/>
    <w:rsid w:val="00852853"/>
    <w:rsid w:val="00852A87"/>
    <w:rsid w:val="00854112"/>
    <w:rsid w:val="008542D1"/>
    <w:rsid w:val="008573A6"/>
    <w:rsid w:val="00863393"/>
    <w:rsid w:val="008636D1"/>
    <w:rsid w:val="008646F4"/>
    <w:rsid w:val="008653F1"/>
    <w:rsid w:val="00866A5F"/>
    <w:rsid w:val="00866A68"/>
    <w:rsid w:val="00866F9D"/>
    <w:rsid w:val="00867353"/>
    <w:rsid w:val="0087099F"/>
    <w:rsid w:val="00872B76"/>
    <w:rsid w:val="008766EB"/>
    <w:rsid w:val="008776C1"/>
    <w:rsid w:val="008800D8"/>
    <w:rsid w:val="00880B4B"/>
    <w:rsid w:val="00880DDE"/>
    <w:rsid w:val="008824FA"/>
    <w:rsid w:val="008829B0"/>
    <w:rsid w:val="00882A2E"/>
    <w:rsid w:val="00885941"/>
    <w:rsid w:val="00886558"/>
    <w:rsid w:val="008866A7"/>
    <w:rsid w:val="00887739"/>
    <w:rsid w:val="00890743"/>
    <w:rsid w:val="008913AE"/>
    <w:rsid w:val="008921AE"/>
    <w:rsid w:val="0089240D"/>
    <w:rsid w:val="00892775"/>
    <w:rsid w:val="008929B3"/>
    <w:rsid w:val="00896944"/>
    <w:rsid w:val="00896982"/>
    <w:rsid w:val="008A16AE"/>
    <w:rsid w:val="008A26B7"/>
    <w:rsid w:val="008A4F39"/>
    <w:rsid w:val="008A57AD"/>
    <w:rsid w:val="008A601F"/>
    <w:rsid w:val="008A6FBC"/>
    <w:rsid w:val="008B071A"/>
    <w:rsid w:val="008B171D"/>
    <w:rsid w:val="008B3D2D"/>
    <w:rsid w:val="008B47E5"/>
    <w:rsid w:val="008B7DDA"/>
    <w:rsid w:val="008C052C"/>
    <w:rsid w:val="008C0A9B"/>
    <w:rsid w:val="008C14C4"/>
    <w:rsid w:val="008C23C8"/>
    <w:rsid w:val="008C3A26"/>
    <w:rsid w:val="008C4691"/>
    <w:rsid w:val="008C482B"/>
    <w:rsid w:val="008C50EC"/>
    <w:rsid w:val="008C564F"/>
    <w:rsid w:val="008D0257"/>
    <w:rsid w:val="008D062A"/>
    <w:rsid w:val="008D0953"/>
    <w:rsid w:val="008D2B88"/>
    <w:rsid w:val="008D5C9F"/>
    <w:rsid w:val="008D7DB1"/>
    <w:rsid w:val="008E4F71"/>
    <w:rsid w:val="008E72A2"/>
    <w:rsid w:val="008E7818"/>
    <w:rsid w:val="008E7C6B"/>
    <w:rsid w:val="008E7E3F"/>
    <w:rsid w:val="008E7EEC"/>
    <w:rsid w:val="008F0506"/>
    <w:rsid w:val="008F17EA"/>
    <w:rsid w:val="008F1AF0"/>
    <w:rsid w:val="008F293F"/>
    <w:rsid w:val="008F3A7A"/>
    <w:rsid w:val="008F495B"/>
    <w:rsid w:val="008F665C"/>
    <w:rsid w:val="008F766E"/>
    <w:rsid w:val="0090034C"/>
    <w:rsid w:val="0090423D"/>
    <w:rsid w:val="00904A92"/>
    <w:rsid w:val="0090787D"/>
    <w:rsid w:val="00910860"/>
    <w:rsid w:val="00910D0D"/>
    <w:rsid w:val="009115E7"/>
    <w:rsid w:val="0091195E"/>
    <w:rsid w:val="00912370"/>
    <w:rsid w:val="0091339F"/>
    <w:rsid w:val="009136BF"/>
    <w:rsid w:val="0091394E"/>
    <w:rsid w:val="00914150"/>
    <w:rsid w:val="00915931"/>
    <w:rsid w:val="00915A59"/>
    <w:rsid w:val="00916855"/>
    <w:rsid w:val="009171AD"/>
    <w:rsid w:val="00920889"/>
    <w:rsid w:val="0092179E"/>
    <w:rsid w:val="00924432"/>
    <w:rsid w:val="00924E7A"/>
    <w:rsid w:val="00925F10"/>
    <w:rsid w:val="00926C1D"/>
    <w:rsid w:val="00927BFD"/>
    <w:rsid w:val="00927F75"/>
    <w:rsid w:val="00931BA0"/>
    <w:rsid w:val="00931C34"/>
    <w:rsid w:val="0093205B"/>
    <w:rsid w:val="00932B11"/>
    <w:rsid w:val="00932C1E"/>
    <w:rsid w:val="00936576"/>
    <w:rsid w:val="00936AAF"/>
    <w:rsid w:val="00936D8D"/>
    <w:rsid w:val="00940B6A"/>
    <w:rsid w:val="00941A96"/>
    <w:rsid w:val="009426C7"/>
    <w:rsid w:val="0094297C"/>
    <w:rsid w:val="00942C9F"/>
    <w:rsid w:val="00942EFB"/>
    <w:rsid w:val="00943563"/>
    <w:rsid w:val="0094477E"/>
    <w:rsid w:val="00944A06"/>
    <w:rsid w:val="00944D6A"/>
    <w:rsid w:val="00946675"/>
    <w:rsid w:val="00952B36"/>
    <w:rsid w:val="00954042"/>
    <w:rsid w:val="0095509A"/>
    <w:rsid w:val="00955705"/>
    <w:rsid w:val="00956664"/>
    <w:rsid w:val="00961EAA"/>
    <w:rsid w:val="0096370B"/>
    <w:rsid w:val="00966893"/>
    <w:rsid w:val="009671EA"/>
    <w:rsid w:val="0096760A"/>
    <w:rsid w:val="00971C09"/>
    <w:rsid w:val="00974362"/>
    <w:rsid w:val="0097558A"/>
    <w:rsid w:val="00976403"/>
    <w:rsid w:val="00976475"/>
    <w:rsid w:val="00981182"/>
    <w:rsid w:val="00981F49"/>
    <w:rsid w:val="00982FCA"/>
    <w:rsid w:val="009843DD"/>
    <w:rsid w:val="009845D0"/>
    <w:rsid w:val="00984882"/>
    <w:rsid w:val="009859EA"/>
    <w:rsid w:val="00986151"/>
    <w:rsid w:val="00987A84"/>
    <w:rsid w:val="00987B42"/>
    <w:rsid w:val="00991599"/>
    <w:rsid w:val="00992650"/>
    <w:rsid w:val="00993AED"/>
    <w:rsid w:val="00993E2D"/>
    <w:rsid w:val="009943D5"/>
    <w:rsid w:val="009A0741"/>
    <w:rsid w:val="009A4DC2"/>
    <w:rsid w:val="009B0740"/>
    <w:rsid w:val="009B0A9E"/>
    <w:rsid w:val="009B184F"/>
    <w:rsid w:val="009B1FD6"/>
    <w:rsid w:val="009B3507"/>
    <w:rsid w:val="009B5826"/>
    <w:rsid w:val="009B69E1"/>
    <w:rsid w:val="009C3E4D"/>
    <w:rsid w:val="009C4113"/>
    <w:rsid w:val="009C6C66"/>
    <w:rsid w:val="009C7728"/>
    <w:rsid w:val="009D01BF"/>
    <w:rsid w:val="009D1366"/>
    <w:rsid w:val="009D18A1"/>
    <w:rsid w:val="009D1FD0"/>
    <w:rsid w:val="009E0A3B"/>
    <w:rsid w:val="009E38C8"/>
    <w:rsid w:val="009E6444"/>
    <w:rsid w:val="009E6734"/>
    <w:rsid w:val="009F0925"/>
    <w:rsid w:val="009F1ECF"/>
    <w:rsid w:val="009F3262"/>
    <w:rsid w:val="009F44C6"/>
    <w:rsid w:val="009F7FF8"/>
    <w:rsid w:val="00A0097A"/>
    <w:rsid w:val="00A012D5"/>
    <w:rsid w:val="00A01E24"/>
    <w:rsid w:val="00A02571"/>
    <w:rsid w:val="00A0326F"/>
    <w:rsid w:val="00A03B11"/>
    <w:rsid w:val="00A0489E"/>
    <w:rsid w:val="00A04DDF"/>
    <w:rsid w:val="00A06880"/>
    <w:rsid w:val="00A07211"/>
    <w:rsid w:val="00A111CF"/>
    <w:rsid w:val="00A147BD"/>
    <w:rsid w:val="00A20E84"/>
    <w:rsid w:val="00A2168E"/>
    <w:rsid w:val="00A22B4A"/>
    <w:rsid w:val="00A230A2"/>
    <w:rsid w:val="00A246A8"/>
    <w:rsid w:val="00A2492F"/>
    <w:rsid w:val="00A2598B"/>
    <w:rsid w:val="00A25E8B"/>
    <w:rsid w:val="00A2711B"/>
    <w:rsid w:val="00A27EB3"/>
    <w:rsid w:val="00A30536"/>
    <w:rsid w:val="00A3090E"/>
    <w:rsid w:val="00A31885"/>
    <w:rsid w:val="00A319AD"/>
    <w:rsid w:val="00A32519"/>
    <w:rsid w:val="00A34DAA"/>
    <w:rsid w:val="00A35805"/>
    <w:rsid w:val="00A3790C"/>
    <w:rsid w:val="00A400E7"/>
    <w:rsid w:val="00A4111E"/>
    <w:rsid w:val="00A416E6"/>
    <w:rsid w:val="00A43DEA"/>
    <w:rsid w:val="00A4497A"/>
    <w:rsid w:val="00A46086"/>
    <w:rsid w:val="00A47647"/>
    <w:rsid w:val="00A47EE8"/>
    <w:rsid w:val="00A5123F"/>
    <w:rsid w:val="00A531F9"/>
    <w:rsid w:val="00A5328F"/>
    <w:rsid w:val="00A537D4"/>
    <w:rsid w:val="00A53E1B"/>
    <w:rsid w:val="00A542F8"/>
    <w:rsid w:val="00A545A9"/>
    <w:rsid w:val="00A61489"/>
    <w:rsid w:val="00A63BDF"/>
    <w:rsid w:val="00A67DA7"/>
    <w:rsid w:val="00A701E8"/>
    <w:rsid w:val="00A709A0"/>
    <w:rsid w:val="00A7124D"/>
    <w:rsid w:val="00A72A0B"/>
    <w:rsid w:val="00A72F50"/>
    <w:rsid w:val="00A73ADE"/>
    <w:rsid w:val="00A752AF"/>
    <w:rsid w:val="00A8119C"/>
    <w:rsid w:val="00A827CD"/>
    <w:rsid w:val="00A83718"/>
    <w:rsid w:val="00A84B4E"/>
    <w:rsid w:val="00A86176"/>
    <w:rsid w:val="00A87248"/>
    <w:rsid w:val="00A87536"/>
    <w:rsid w:val="00A90001"/>
    <w:rsid w:val="00A9094D"/>
    <w:rsid w:val="00A90C8B"/>
    <w:rsid w:val="00A947E0"/>
    <w:rsid w:val="00A9558B"/>
    <w:rsid w:val="00A959B8"/>
    <w:rsid w:val="00A95BC9"/>
    <w:rsid w:val="00AA128E"/>
    <w:rsid w:val="00AA53AB"/>
    <w:rsid w:val="00AA55A5"/>
    <w:rsid w:val="00AA6F7E"/>
    <w:rsid w:val="00AA6FEC"/>
    <w:rsid w:val="00AA74A9"/>
    <w:rsid w:val="00AB2F1D"/>
    <w:rsid w:val="00AB3007"/>
    <w:rsid w:val="00AB3405"/>
    <w:rsid w:val="00AB7CEF"/>
    <w:rsid w:val="00AC15EA"/>
    <w:rsid w:val="00AC1C37"/>
    <w:rsid w:val="00AC44E0"/>
    <w:rsid w:val="00AC44FB"/>
    <w:rsid w:val="00AC6C2E"/>
    <w:rsid w:val="00AC740B"/>
    <w:rsid w:val="00AC788F"/>
    <w:rsid w:val="00AC7D34"/>
    <w:rsid w:val="00AD3A20"/>
    <w:rsid w:val="00AD6D7B"/>
    <w:rsid w:val="00AE0196"/>
    <w:rsid w:val="00AE1480"/>
    <w:rsid w:val="00AE26F8"/>
    <w:rsid w:val="00AE6B56"/>
    <w:rsid w:val="00AE7E38"/>
    <w:rsid w:val="00AF082A"/>
    <w:rsid w:val="00AF0A16"/>
    <w:rsid w:val="00AF23BA"/>
    <w:rsid w:val="00AF24BF"/>
    <w:rsid w:val="00AF3AA0"/>
    <w:rsid w:val="00AF717A"/>
    <w:rsid w:val="00AF72A3"/>
    <w:rsid w:val="00B01F8E"/>
    <w:rsid w:val="00B02719"/>
    <w:rsid w:val="00B1042A"/>
    <w:rsid w:val="00B1167D"/>
    <w:rsid w:val="00B121E1"/>
    <w:rsid w:val="00B12819"/>
    <w:rsid w:val="00B136AD"/>
    <w:rsid w:val="00B142AD"/>
    <w:rsid w:val="00B16307"/>
    <w:rsid w:val="00B163ED"/>
    <w:rsid w:val="00B164DF"/>
    <w:rsid w:val="00B20DDA"/>
    <w:rsid w:val="00B21748"/>
    <w:rsid w:val="00B22037"/>
    <w:rsid w:val="00B227DA"/>
    <w:rsid w:val="00B25708"/>
    <w:rsid w:val="00B2585C"/>
    <w:rsid w:val="00B25F2A"/>
    <w:rsid w:val="00B302A9"/>
    <w:rsid w:val="00B305E1"/>
    <w:rsid w:val="00B32069"/>
    <w:rsid w:val="00B3290B"/>
    <w:rsid w:val="00B34DC5"/>
    <w:rsid w:val="00B41089"/>
    <w:rsid w:val="00B41542"/>
    <w:rsid w:val="00B44A23"/>
    <w:rsid w:val="00B44B96"/>
    <w:rsid w:val="00B528C2"/>
    <w:rsid w:val="00B53880"/>
    <w:rsid w:val="00B56A9A"/>
    <w:rsid w:val="00B60818"/>
    <w:rsid w:val="00B60B8F"/>
    <w:rsid w:val="00B6234E"/>
    <w:rsid w:val="00B62D04"/>
    <w:rsid w:val="00B63F14"/>
    <w:rsid w:val="00B658D2"/>
    <w:rsid w:val="00B66F76"/>
    <w:rsid w:val="00B70E5C"/>
    <w:rsid w:val="00B71882"/>
    <w:rsid w:val="00B737C5"/>
    <w:rsid w:val="00B74530"/>
    <w:rsid w:val="00B7478F"/>
    <w:rsid w:val="00B74ABD"/>
    <w:rsid w:val="00B77300"/>
    <w:rsid w:val="00B80B0C"/>
    <w:rsid w:val="00B83015"/>
    <w:rsid w:val="00B8476A"/>
    <w:rsid w:val="00B85D63"/>
    <w:rsid w:val="00B92597"/>
    <w:rsid w:val="00B92F11"/>
    <w:rsid w:val="00B94A02"/>
    <w:rsid w:val="00B9695C"/>
    <w:rsid w:val="00B976C9"/>
    <w:rsid w:val="00B97933"/>
    <w:rsid w:val="00B97974"/>
    <w:rsid w:val="00B97E1A"/>
    <w:rsid w:val="00BA13B6"/>
    <w:rsid w:val="00BA36E7"/>
    <w:rsid w:val="00BA6A42"/>
    <w:rsid w:val="00BA7634"/>
    <w:rsid w:val="00BB1787"/>
    <w:rsid w:val="00BB4219"/>
    <w:rsid w:val="00BB5EA4"/>
    <w:rsid w:val="00BB5F21"/>
    <w:rsid w:val="00BC266C"/>
    <w:rsid w:val="00BC2B0F"/>
    <w:rsid w:val="00BC6434"/>
    <w:rsid w:val="00BD168B"/>
    <w:rsid w:val="00BD5B88"/>
    <w:rsid w:val="00BD68F8"/>
    <w:rsid w:val="00BD6AB2"/>
    <w:rsid w:val="00BE0B50"/>
    <w:rsid w:val="00BE21B2"/>
    <w:rsid w:val="00BE24D0"/>
    <w:rsid w:val="00BE30A0"/>
    <w:rsid w:val="00BE7575"/>
    <w:rsid w:val="00BF2DBC"/>
    <w:rsid w:val="00BF7268"/>
    <w:rsid w:val="00BF7AD2"/>
    <w:rsid w:val="00BF7B6E"/>
    <w:rsid w:val="00C018AC"/>
    <w:rsid w:val="00C023DC"/>
    <w:rsid w:val="00C02B2E"/>
    <w:rsid w:val="00C02B94"/>
    <w:rsid w:val="00C044BA"/>
    <w:rsid w:val="00C04DFD"/>
    <w:rsid w:val="00C0722A"/>
    <w:rsid w:val="00C07E24"/>
    <w:rsid w:val="00C106B7"/>
    <w:rsid w:val="00C11353"/>
    <w:rsid w:val="00C11671"/>
    <w:rsid w:val="00C11DF6"/>
    <w:rsid w:val="00C133DF"/>
    <w:rsid w:val="00C13D42"/>
    <w:rsid w:val="00C13F94"/>
    <w:rsid w:val="00C16B97"/>
    <w:rsid w:val="00C16D92"/>
    <w:rsid w:val="00C17758"/>
    <w:rsid w:val="00C2240E"/>
    <w:rsid w:val="00C227BB"/>
    <w:rsid w:val="00C23974"/>
    <w:rsid w:val="00C24DE2"/>
    <w:rsid w:val="00C25EE3"/>
    <w:rsid w:val="00C278BF"/>
    <w:rsid w:val="00C305EF"/>
    <w:rsid w:val="00C3450F"/>
    <w:rsid w:val="00C34571"/>
    <w:rsid w:val="00C363CE"/>
    <w:rsid w:val="00C36AF3"/>
    <w:rsid w:val="00C40962"/>
    <w:rsid w:val="00C424DF"/>
    <w:rsid w:val="00C42C4B"/>
    <w:rsid w:val="00C430FC"/>
    <w:rsid w:val="00C44A1D"/>
    <w:rsid w:val="00C4730F"/>
    <w:rsid w:val="00C47FEA"/>
    <w:rsid w:val="00C50547"/>
    <w:rsid w:val="00C545B3"/>
    <w:rsid w:val="00C55597"/>
    <w:rsid w:val="00C561BC"/>
    <w:rsid w:val="00C5649C"/>
    <w:rsid w:val="00C57161"/>
    <w:rsid w:val="00C57257"/>
    <w:rsid w:val="00C5774C"/>
    <w:rsid w:val="00C62254"/>
    <w:rsid w:val="00C624BF"/>
    <w:rsid w:val="00C66A80"/>
    <w:rsid w:val="00C66EA1"/>
    <w:rsid w:val="00C67565"/>
    <w:rsid w:val="00C71FDC"/>
    <w:rsid w:val="00C724FA"/>
    <w:rsid w:val="00C726B4"/>
    <w:rsid w:val="00C728F2"/>
    <w:rsid w:val="00C730CB"/>
    <w:rsid w:val="00C7415D"/>
    <w:rsid w:val="00C742E1"/>
    <w:rsid w:val="00C76F0C"/>
    <w:rsid w:val="00C80305"/>
    <w:rsid w:val="00C8195C"/>
    <w:rsid w:val="00C822E8"/>
    <w:rsid w:val="00C8230B"/>
    <w:rsid w:val="00C83B82"/>
    <w:rsid w:val="00C83E19"/>
    <w:rsid w:val="00C84C92"/>
    <w:rsid w:val="00C85745"/>
    <w:rsid w:val="00C876E5"/>
    <w:rsid w:val="00C91DE1"/>
    <w:rsid w:val="00C91EDB"/>
    <w:rsid w:val="00C921D8"/>
    <w:rsid w:val="00C93238"/>
    <w:rsid w:val="00C933E1"/>
    <w:rsid w:val="00C95BD0"/>
    <w:rsid w:val="00C95EB9"/>
    <w:rsid w:val="00C96400"/>
    <w:rsid w:val="00CA04F7"/>
    <w:rsid w:val="00CA42FE"/>
    <w:rsid w:val="00CB04BC"/>
    <w:rsid w:val="00CB0CA1"/>
    <w:rsid w:val="00CB3E02"/>
    <w:rsid w:val="00CB4542"/>
    <w:rsid w:val="00CB4D0F"/>
    <w:rsid w:val="00CB5A2E"/>
    <w:rsid w:val="00CB66AE"/>
    <w:rsid w:val="00CB75E5"/>
    <w:rsid w:val="00CC11F6"/>
    <w:rsid w:val="00CC121C"/>
    <w:rsid w:val="00CC200D"/>
    <w:rsid w:val="00CC2619"/>
    <w:rsid w:val="00CC44C3"/>
    <w:rsid w:val="00CC61BD"/>
    <w:rsid w:val="00CD021C"/>
    <w:rsid w:val="00CD03CE"/>
    <w:rsid w:val="00CD08AE"/>
    <w:rsid w:val="00CD1FB7"/>
    <w:rsid w:val="00CD2616"/>
    <w:rsid w:val="00CE02D5"/>
    <w:rsid w:val="00CE02FC"/>
    <w:rsid w:val="00CE0F41"/>
    <w:rsid w:val="00CE2359"/>
    <w:rsid w:val="00CE2E48"/>
    <w:rsid w:val="00CE40A3"/>
    <w:rsid w:val="00CE5C93"/>
    <w:rsid w:val="00CE79A5"/>
    <w:rsid w:val="00CF0174"/>
    <w:rsid w:val="00CF0EAF"/>
    <w:rsid w:val="00CF2E98"/>
    <w:rsid w:val="00CF30C1"/>
    <w:rsid w:val="00CF4025"/>
    <w:rsid w:val="00CF43C8"/>
    <w:rsid w:val="00CF6267"/>
    <w:rsid w:val="00D00816"/>
    <w:rsid w:val="00D00FAC"/>
    <w:rsid w:val="00D013DA"/>
    <w:rsid w:val="00D021C7"/>
    <w:rsid w:val="00D02A58"/>
    <w:rsid w:val="00D0394F"/>
    <w:rsid w:val="00D03EE8"/>
    <w:rsid w:val="00D04CCE"/>
    <w:rsid w:val="00D053B2"/>
    <w:rsid w:val="00D05778"/>
    <w:rsid w:val="00D057A2"/>
    <w:rsid w:val="00D05992"/>
    <w:rsid w:val="00D06CA4"/>
    <w:rsid w:val="00D072A7"/>
    <w:rsid w:val="00D10207"/>
    <w:rsid w:val="00D10D80"/>
    <w:rsid w:val="00D121F6"/>
    <w:rsid w:val="00D12869"/>
    <w:rsid w:val="00D12AC8"/>
    <w:rsid w:val="00D13637"/>
    <w:rsid w:val="00D13C48"/>
    <w:rsid w:val="00D14CCA"/>
    <w:rsid w:val="00D14E49"/>
    <w:rsid w:val="00D173B9"/>
    <w:rsid w:val="00D20EA2"/>
    <w:rsid w:val="00D20EC7"/>
    <w:rsid w:val="00D216AA"/>
    <w:rsid w:val="00D21C07"/>
    <w:rsid w:val="00D21E85"/>
    <w:rsid w:val="00D24451"/>
    <w:rsid w:val="00D3034A"/>
    <w:rsid w:val="00D309D7"/>
    <w:rsid w:val="00D31C18"/>
    <w:rsid w:val="00D32E11"/>
    <w:rsid w:val="00D334D0"/>
    <w:rsid w:val="00D338C9"/>
    <w:rsid w:val="00D33956"/>
    <w:rsid w:val="00D3415A"/>
    <w:rsid w:val="00D342AA"/>
    <w:rsid w:val="00D35591"/>
    <w:rsid w:val="00D355F3"/>
    <w:rsid w:val="00D36DFE"/>
    <w:rsid w:val="00D37399"/>
    <w:rsid w:val="00D37C84"/>
    <w:rsid w:val="00D4099E"/>
    <w:rsid w:val="00D413C6"/>
    <w:rsid w:val="00D41EE7"/>
    <w:rsid w:val="00D43825"/>
    <w:rsid w:val="00D449F9"/>
    <w:rsid w:val="00D44C3A"/>
    <w:rsid w:val="00D4648A"/>
    <w:rsid w:val="00D46E0B"/>
    <w:rsid w:val="00D51617"/>
    <w:rsid w:val="00D54630"/>
    <w:rsid w:val="00D54BE2"/>
    <w:rsid w:val="00D6017E"/>
    <w:rsid w:val="00D613EC"/>
    <w:rsid w:val="00D618E4"/>
    <w:rsid w:val="00D63B66"/>
    <w:rsid w:val="00D67554"/>
    <w:rsid w:val="00D70D3D"/>
    <w:rsid w:val="00D70EBA"/>
    <w:rsid w:val="00D73302"/>
    <w:rsid w:val="00D7629B"/>
    <w:rsid w:val="00D807BC"/>
    <w:rsid w:val="00D81C7E"/>
    <w:rsid w:val="00D837C3"/>
    <w:rsid w:val="00D8460B"/>
    <w:rsid w:val="00D853C0"/>
    <w:rsid w:val="00D85466"/>
    <w:rsid w:val="00D85FFD"/>
    <w:rsid w:val="00D91495"/>
    <w:rsid w:val="00D9259E"/>
    <w:rsid w:val="00DA1195"/>
    <w:rsid w:val="00DA14C9"/>
    <w:rsid w:val="00DA1796"/>
    <w:rsid w:val="00DA1F9B"/>
    <w:rsid w:val="00DA229D"/>
    <w:rsid w:val="00DA4957"/>
    <w:rsid w:val="00DA68A8"/>
    <w:rsid w:val="00DA7070"/>
    <w:rsid w:val="00DB0123"/>
    <w:rsid w:val="00DB1490"/>
    <w:rsid w:val="00DB2F07"/>
    <w:rsid w:val="00DB359E"/>
    <w:rsid w:val="00DB464D"/>
    <w:rsid w:val="00DB4862"/>
    <w:rsid w:val="00DB62ED"/>
    <w:rsid w:val="00DC044A"/>
    <w:rsid w:val="00DC23B0"/>
    <w:rsid w:val="00DC645C"/>
    <w:rsid w:val="00DC6BC8"/>
    <w:rsid w:val="00DC7287"/>
    <w:rsid w:val="00DC7314"/>
    <w:rsid w:val="00DC7B27"/>
    <w:rsid w:val="00DD0E52"/>
    <w:rsid w:val="00DD2976"/>
    <w:rsid w:val="00DD5B03"/>
    <w:rsid w:val="00DE06B3"/>
    <w:rsid w:val="00DE0F5F"/>
    <w:rsid w:val="00DE1A32"/>
    <w:rsid w:val="00DE2841"/>
    <w:rsid w:val="00DE3045"/>
    <w:rsid w:val="00DE364F"/>
    <w:rsid w:val="00DE421F"/>
    <w:rsid w:val="00DE500D"/>
    <w:rsid w:val="00DE5211"/>
    <w:rsid w:val="00DE7961"/>
    <w:rsid w:val="00DF022F"/>
    <w:rsid w:val="00DF0844"/>
    <w:rsid w:val="00DF0A83"/>
    <w:rsid w:val="00DF2B7E"/>
    <w:rsid w:val="00DF32E0"/>
    <w:rsid w:val="00DF76A2"/>
    <w:rsid w:val="00E006FE"/>
    <w:rsid w:val="00E03336"/>
    <w:rsid w:val="00E03B10"/>
    <w:rsid w:val="00E04DC5"/>
    <w:rsid w:val="00E10269"/>
    <w:rsid w:val="00E10E5E"/>
    <w:rsid w:val="00E10F62"/>
    <w:rsid w:val="00E11D93"/>
    <w:rsid w:val="00E11E9C"/>
    <w:rsid w:val="00E12F14"/>
    <w:rsid w:val="00E133FD"/>
    <w:rsid w:val="00E13E44"/>
    <w:rsid w:val="00E14B62"/>
    <w:rsid w:val="00E14BC0"/>
    <w:rsid w:val="00E14E72"/>
    <w:rsid w:val="00E20B91"/>
    <w:rsid w:val="00E215BF"/>
    <w:rsid w:val="00E232F0"/>
    <w:rsid w:val="00E233DB"/>
    <w:rsid w:val="00E234E6"/>
    <w:rsid w:val="00E25F3E"/>
    <w:rsid w:val="00E268CF"/>
    <w:rsid w:val="00E26D6D"/>
    <w:rsid w:val="00E2753D"/>
    <w:rsid w:val="00E30B33"/>
    <w:rsid w:val="00E30F75"/>
    <w:rsid w:val="00E31BB5"/>
    <w:rsid w:val="00E332EF"/>
    <w:rsid w:val="00E34710"/>
    <w:rsid w:val="00E3533C"/>
    <w:rsid w:val="00E35600"/>
    <w:rsid w:val="00E3697F"/>
    <w:rsid w:val="00E36EBC"/>
    <w:rsid w:val="00E4029E"/>
    <w:rsid w:val="00E40BB1"/>
    <w:rsid w:val="00E41616"/>
    <w:rsid w:val="00E42AC3"/>
    <w:rsid w:val="00E43C0B"/>
    <w:rsid w:val="00E4412F"/>
    <w:rsid w:val="00E4437A"/>
    <w:rsid w:val="00E44E4A"/>
    <w:rsid w:val="00E457BE"/>
    <w:rsid w:val="00E506B6"/>
    <w:rsid w:val="00E520E4"/>
    <w:rsid w:val="00E52DF7"/>
    <w:rsid w:val="00E52F73"/>
    <w:rsid w:val="00E535DD"/>
    <w:rsid w:val="00E5619D"/>
    <w:rsid w:val="00E61142"/>
    <w:rsid w:val="00E62CCB"/>
    <w:rsid w:val="00E6476E"/>
    <w:rsid w:val="00E649C5"/>
    <w:rsid w:val="00E70F3F"/>
    <w:rsid w:val="00E710F0"/>
    <w:rsid w:val="00E722F7"/>
    <w:rsid w:val="00E72C6A"/>
    <w:rsid w:val="00E749F3"/>
    <w:rsid w:val="00E75651"/>
    <w:rsid w:val="00E76275"/>
    <w:rsid w:val="00E770CB"/>
    <w:rsid w:val="00E77DDB"/>
    <w:rsid w:val="00E80526"/>
    <w:rsid w:val="00E812FC"/>
    <w:rsid w:val="00E81486"/>
    <w:rsid w:val="00E81BFE"/>
    <w:rsid w:val="00E828CC"/>
    <w:rsid w:val="00E83D00"/>
    <w:rsid w:val="00E84405"/>
    <w:rsid w:val="00E84709"/>
    <w:rsid w:val="00E91227"/>
    <w:rsid w:val="00E91EDE"/>
    <w:rsid w:val="00E954AC"/>
    <w:rsid w:val="00E968A3"/>
    <w:rsid w:val="00E96C59"/>
    <w:rsid w:val="00EA3099"/>
    <w:rsid w:val="00EA3695"/>
    <w:rsid w:val="00EA3BA7"/>
    <w:rsid w:val="00EA7C58"/>
    <w:rsid w:val="00EB0809"/>
    <w:rsid w:val="00EB2C1B"/>
    <w:rsid w:val="00EB2DB9"/>
    <w:rsid w:val="00EB5ED6"/>
    <w:rsid w:val="00EB7023"/>
    <w:rsid w:val="00EB7657"/>
    <w:rsid w:val="00EC07C6"/>
    <w:rsid w:val="00EC11B5"/>
    <w:rsid w:val="00EC2045"/>
    <w:rsid w:val="00EC3748"/>
    <w:rsid w:val="00EC5AE1"/>
    <w:rsid w:val="00EC644E"/>
    <w:rsid w:val="00EC6A54"/>
    <w:rsid w:val="00EC747A"/>
    <w:rsid w:val="00EC7B22"/>
    <w:rsid w:val="00ED54E2"/>
    <w:rsid w:val="00ED5574"/>
    <w:rsid w:val="00ED5EB6"/>
    <w:rsid w:val="00ED6BED"/>
    <w:rsid w:val="00EE135C"/>
    <w:rsid w:val="00EE233F"/>
    <w:rsid w:val="00EE28A6"/>
    <w:rsid w:val="00EE2D6A"/>
    <w:rsid w:val="00EE412D"/>
    <w:rsid w:val="00EE4397"/>
    <w:rsid w:val="00EE4AC1"/>
    <w:rsid w:val="00EE5312"/>
    <w:rsid w:val="00EE728B"/>
    <w:rsid w:val="00EF09C5"/>
    <w:rsid w:val="00EF1C55"/>
    <w:rsid w:val="00EF20D0"/>
    <w:rsid w:val="00EF2DDC"/>
    <w:rsid w:val="00EF4628"/>
    <w:rsid w:val="00EF4E50"/>
    <w:rsid w:val="00F001F0"/>
    <w:rsid w:val="00F0034F"/>
    <w:rsid w:val="00F03609"/>
    <w:rsid w:val="00F060C6"/>
    <w:rsid w:val="00F06E40"/>
    <w:rsid w:val="00F074AE"/>
    <w:rsid w:val="00F12851"/>
    <w:rsid w:val="00F15A79"/>
    <w:rsid w:val="00F205CD"/>
    <w:rsid w:val="00F21F1D"/>
    <w:rsid w:val="00F22822"/>
    <w:rsid w:val="00F23799"/>
    <w:rsid w:val="00F237E3"/>
    <w:rsid w:val="00F25039"/>
    <w:rsid w:val="00F25113"/>
    <w:rsid w:val="00F25FE8"/>
    <w:rsid w:val="00F360D9"/>
    <w:rsid w:val="00F36182"/>
    <w:rsid w:val="00F3722A"/>
    <w:rsid w:val="00F37858"/>
    <w:rsid w:val="00F4002C"/>
    <w:rsid w:val="00F42264"/>
    <w:rsid w:val="00F43975"/>
    <w:rsid w:val="00F50044"/>
    <w:rsid w:val="00F51433"/>
    <w:rsid w:val="00F514FB"/>
    <w:rsid w:val="00F52DCE"/>
    <w:rsid w:val="00F53021"/>
    <w:rsid w:val="00F53314"/>
    <w:rsid w:val="00F53C87"/>
    <w:rsid w:val="00F54AF2"/>
    <w:rsid w:val="00F5783C"/>
    <w:rsid w:val="00F57B8A"/>
    <w:rsid w:val="00F60714"/>
    <w:rsid w:val="00F61F4D"/>
    <w:rsid w:val="00F6238E"/>
    <w:rsid w:val="00F62C3A"/>
    <w:rsid w:val="00F664DD"/>
    <w:rsid w:val="00F70297"/>
    <w:rsid w:val="00F71804"/>
    <w:rsid w:val="00F73119"/>
    <w:rsid w:val="00F7612F"/>
    <w:rsid w:val="00F76E77"/>
    <w:rsid w:val="00F77136"/>
    <w:rsid w:val="00F77AA2"/>
    <w:rsid w:val="00F77D2E"/>
    <w:rsid w:val="00F77EAF"/>
    <w:rsid w:val="00F80BC9"/>
    <w:rsid w:val="00F81AB7"/>
    <w:rsid w:val="00F8242F"/>
    <w:rsid w:val="00F8257C"/>
    <w:rsid w:val="00F85E7A"/>
    <w:rsid w:val="00F865F4"/>
    <w:rsid w:val="00F872B2"/>
    <w:rsid w:val="00F9208B"/>
    <w:rsid w:val="00F93F71"/>
    <w:rsid w:val="00F9524C"/>
    <w:rsid w:val="00F97882"/>
    <w:rsid w:val="00FA2352"/>
    <w:rsid w:val="00FA25EB"/>
    <w:rsid w:val="00FA6A6B"/>
    <w:rsid w:val="00FA76BA"/>
    <w:rsid w:val="00FB1FC8"/>
    <w:rsid w:val="00FB227E"/>
    <w:rsid w:val="00FB24C4"/>
    <w:rsid w:val="00FB3251"/>
    <w:rsid w:val="00FB4A0F"/>
    <w:rsid w:val="00FB7F30"/>
    <w:rsid w:val="00FC0BB3"/>
    <w:rsid w:val="00FC1AE2"/>
    <w:rsid w:val="00FC1D2A"/>
    <w:rsid w:val="00FC398C"/>
    <w:rsid w:val="00FC407F"/>
    <w:rsid w:val="00FC46C9"/>
    <w:rsid w:val="00FC5B62"/>
    <w:rsid w:val="00FC5E03"/>
    <w:rsid w:val="00FC6986"/>
    <w:rsid w:val="00FD09ED"/>
    <w:rsid w:val="00FD1707"/>
    <w:rsid w:val="00FD3F68"/>
    <w:rsid w:val="00FD40F9"/>
    <w:rsid w:val="00FD41DD"/>
    <w:rsid w:val="00FD5705"/>
    <w:rsid w:val="00FE4F2D"/>
    <w:rsid w:val="00FE5FD7"/>
    <w:rsid w:val="00FE6D5A"/>
    <w:rsid w:val="00FE7500"/>
    <w:rsid w:val="00FE7A66"/>
    <w:rsid w:val="00FF0F23"/>
    <w:rsid w:val="00FF18EE"/>
    <w:rsid w:val="00FF1E54"/>
    <w:rsid w:val="00FF3702"/>
    <w:rsid w:val="00FF3D67"/>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F93BD"/>
  <w15:docId w15:val="{B7304858-DAE3-0441-BE07-8908FCF1D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0E4"/>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link w:val="Heading1Char"/>
    <w:uiPriority w:val="9"/>
    <w:qFormat/>
    <w:rsid w:val="004E270F"/>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A73A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07211"/>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33742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4C3"/>
    <w:pPr>
      <w:tabs>
        <w:tab w:val="center" w:pos="4513"/>
        <w:tab w:val="right" w:pos="9026"/>
      </w:tabs>
    </w:pPr>
    <w:rPr>
      <w:rFonts w:ascii="Calibri" w:eastAsia="Calibri" w:hAnsi="Calibri"/>
      <w:sz w:val="22"/>
      <w:szCs w:val="22"/>
      <w:lang w:val="en-US"/>
    </w:rPr>
  </w:style>
  <w:style w:type="character" w:customStyle="1" w:styleId="HeaderChar">
    <w:name w:val="Header Char"/>
    <w:basedOn w:val="DefaultParagraphFont"/>
    <w:link w:val="Header"/>
    <w:uiPriority w:val="99"/>
    <w:rsid w:val="00CC44C3"/>
    <w:rPr>
      <w:rFonts w:ascii="Calibri" w:eastAsia="Calibri" w:hAnsi="Calibri" w:cs="Times New Roman"/>
      <w:lang w:val="en-US"/>
    </w:rPr>
  </w:style>
  <w:style w:type="paragraph" w:styleId="Footer">
    <w:name w:val="footer"/>
    <w:basedOn w:val="Normal"/>
    <w:link w:val="FooterChar"/>
    <w:uiPriority w:val="99"/>
    <w:unhideWhenUsed/>
    <w:rsid w:val="00CC44C3"/>
    <w:pPr>
      <w:tabs>
        <w:tab w:val="center" w:pos="4513"/>
        <w:tab w:val="right" w:pos="9026"/>
      </w:tabs>
    </w:pPr>
    <w:rPr>
      <w:rFonts w:ascii="Calibri" w:eastAsia="Calibri" w:hAnsi="Calibri"/>
      <w:sz w:val="22"/>
      <w:szCs w:val="22"/>
      <w:lang w:val="en-US"/>
    </w:rPr>
  </w:style>
  <w:style w:type="character" w:customStyle="1" w:styleId="FooterChar">
    <w:name w:val="Footer Char"/>
    <w:basedOn w:val="DefaultParagraphFont"/>
    <w:link w:val="Footer"/>
    <w:uiPriority w:val="99"/>
    <w:rsid w:val="00CC44C3"/>
    <w:rPr>
      <w:rFonts w:ascii="Calibri" w:eastAsia="Calibri" w:hAnsi="Calibri" w:cs="Times New Roman"/>
      <w:lang w:val="en-US"/>
    </w:rPr>
  </w:style>
  <w:style w:type="character" w:styleId="Strong">
    <w:name w:val="Strong"/>
    <w:basedOn w:val="DefaultParagraphFont"/>
    <w:uiPriority w:val="22"/>
    <w:qFormat/>
    <w:rsid w:val="00CC44C3"/>
    <w:rPr>
      <w:b/>
      <w:bCs/>
    </w:rPr>
  </w:style>
  <w:style w:type="paragraph" w:styleId="CommentText">
    <w:name w:val="annotation text"/>
    <w:basedOn w:val="Normal"/>
    <w:link w:val="CommentTextChar"/>
    <w:uiPriority w:val="99"/>
    <w:unhideWhenUsed/>
    <w:rsid w:val="008B071A"/>
    <w:pPr>
      <w:spacing w:after="20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rsid w:val="008B071A"/>
    <w:rPr>
      <w:rFonts w:ascii="Calibri" w:eastAsia="Calibri" w:hAnsi="Calibri" w:cs="Times New Roman"/>
      <w:sz w:val="20"/>
      <w:szCs w:val="20"/>
      <w:lang w:val="en-US"/>
    </w:rPr>
  </w:style>
  <w:style w:type="paragraph" w:customStyle="1" w:styleId="Default">
    <w:name w:val="Default"/>
    <w:rsid w:val="00FA76BA"/>
    <w:pPr>
      <w:autoSpaceDE w:val="0"/>
      <w:autoSpaceDN w:val="0"/>
      <w:adjustRightInd w:val="0"/>
      <w:spacing w:after="0" w:line="240" w:lineRule="auto"/>
    </w:pPr>
    <w:rPr>
      <w:rFonts w:ascii="Calibri" w:hAnsi="Calibri" w:cs="Calibri"/>
      <w:color w:val="000000"/>
      <w:sz w:val="24"/>
      <w:szCs w:val="24"/>
      <w:lang w:val="en-US"/>
    </w:rPr>
  </w:style>
  <w:style w:type="character" w:customStyle="1" w:styleId="Heading1Char">
    <w:name w:val="Heading 1 Char"/>
    <w:basedOn w:val="DefaultParagraphFont"/>
    <w:link w:val="Heading1"/>
    <w:uiPriority w:val="9"/>
    <w:rsid w:val="004E270F"/>
    <w:rPr>
      <w:rFonts w:ascii="Times New Roman" w:eastAsia="Times New Roman" w:hAnsi="Times New Roman" w:cs="Times New Roman"/>
      <w:b/>
      <w:bCs/>
      <w:kern w:val="36"/>
      <w:sz w:val="48"/>
      <w:szCs w:val="48"/>
      <w:lang w:val="en-CA"/>
    </w:rPr>
  </w:style>
  <w:style w:type="paragraph" w:customStyle="1" w:styleId="c-author-listitem">
    <w:name w:val="c-author-list__item"/>
    <w:basedOn w:val="Normal"/>
    <w:rsid w:val="004E270F"/>
    <w:pPr>
      <w:spacing w:before="100" w:beforeAutospacing="1" w:after="100" w:afterAutospacing="1"/>
    </w:pPr>
  </w:style>
  <w:style w:type="character" w:styleId="Hyperlink">
    <w:name w:val="Hyperlink"/>
    <w:basedOn w:val="DefaultParagraphFont"/>
    <w:uiPriority w:val="99"/>
    <w:unhideWhenUsed/>
    <w:rsid w:val="004E270F"/>
    <w:rPr>
      <w:color w:val="0000FF"/>
      <w:u w:val="single"/>
    </w:rPr>
  </w:style>
  <w:style w:type="paragraph" w:styleId="BalloonText">
    <w:name w:val="Balloon Text"/>
    <w:basedOn w:val="Normal"/>
    <w:link w:val="BalloonTextChar"/>
    <w:uiPriority w:val="99"/>
    <w:semiHidden/>
    <w:unhideWhenUsed/>
    <w:rsid w:val="006F02A0"/>
    <w:rPr>
      <w:sz w:val="18"/>
      <w:szCs w:val="18"/>
    </w:rPr>
  </w:style>
  <w:style w:type="character" w:customStyle="1" w:styleId="BalloonTextChar">
    <w:name w:val="Balloon Text Char"/>
    <w:basedOn w:val="DefaultParagraphFont"/>
    <w:link w:val="BalloonText"/>
    <w:uiPriority w:val="99"/>
    <w:semiHidden/>
    <w:rsid w:val="006F02A0"/>
    <w:rPr>
      <w:rFonts w:ascii="Times New Roman" w:eastAsia="Calibri" w:hAnsi="Times New Roman" w:cs="Times New Roman"/>
      <w:sz w:val="18"/>
      <w:szCs w:val="18"/>
      <w:lang w:val="en-US"/>
    </w:rPr>
  </w:style>
  <w:style w:type="character" w:styleId="UnresolvedMention">
    <w:name w:val="Unresolved Mention"/>
    <w:basedOn w:val="DefaultParagraphFont"/>
    <w:uiPriority w:val="99"/>
    <w:semiHidden/>
    <w:unhideWhenUsed/>
    <w:rsid w:val="00321A7A"/>
    <w:rPr>
      <w:color w:val="605E5C"/>
      <w:shd w:val="clear" w:color="auto" w:fill="E1DFDD"/>
    </w:rPr>
  </w:style>
  <w:style w:type="paragraph" w:styleId="NormalWeb">
    <w:name w:val="Normal (Web)"/>
    <w:basedOn w:val="Normal"/>
    <w:uiPriority w:val="99"/>
    <w:unhideWhenUsed/>
    <w:rsid w:val="003D6EC6"/>
    <w:pPr>
      <w:spacing w:before="100" w:beforeAutospacing="1" w:after="100" w:afterAutospacing="1"/>
    </w:pPr>
  </w:style>
  <w:style w:type="character" w:customStyle="1" w:styleId="Heading2Char">
    <w:name w:val="Heading 2 Char"/>
    <w:basedOn w:val="DefaultParagraphFont"/>
    <w:link w:val="Heading2"/>
    <w:uiPriority w:val="9"/>
    <w:rsid w:val="00A73ADE"/>
    <w:rPr>
      <w:rFonts w:asciiTheme="majorHAnsi" w:eastAsiaTheme="majorEastAsia" w:hAnsiTheme="majorHAnsi" w:cstheme="majorBidi"/>
      <w:color w:val="365F91" w:themeColor="accent1" w:themeShade="BF"/>
      <w:sz w:val="26"/>
      <w:szCs w:val="26"/>
      <w:lang w:val="en-CA"/>
    </w:rPr>
  </w:style>
  <w:style w:type="character" w:customStyle="1" w:styleId="hgkelc">
    <w:name w:val="hgkelc"/>
    <w:basedOn w:val="DefaultParagraphFont"/>
    <w:rsid w:val="00C561BC"/>
  </w:style>
  <w:style w:type="character" w:styleId="PageNumber">
    <w:name w:val="page number"/>
    <w:basedOn w:val="DefaultParagraphFont"/>
    <w:uiPriority w:val="99"/>
    <w:semiHidden/>
    <w:unhideWhenUsed/>
    <w:rsid w:val="00537242"/>
  </w:style>
  <w:style w:type="paragraph" w:styleId="ListParagraph">
    <w:name w:val="List Paragraph"/>
    <w:basedOn w:val="Normal"/>
    <w:uiPriority w:val="34"/>
    <w:qFormat/>
    <w:rsid w:val="004D32AA"/>
    <w:pPr>
      <w:ind w:left="720"/>
      <w:contextualSpacing/>
    </w:pPr>
  </w:style>
  <w:style w:type="character" w:customStyle="1" w:styleId="markedcontent">
    <w:name w:val="markedcontent"/>
    <w:basedOn w:val="DefaultParagraphFont"/>
    <w:rsid w:val="00624006"/>
  </w:style>
  <w:style w:type="character" w:styleId="CommentReference">
    <w:name w:val="annotation reference"/>
    <w:basedOn w:val="DefaultParagraphFont"/>
    <w:uiPriority w:val="99"/>
    <w:semiHidden/>
    <w:unhideWhenUsed/>
    <w:rsid w:val="00543B5A"/>
    <w:rPr>
      <w:sz w:val="16"/>
      <w:szCs w:val="16"/>
    </w:rPr>
  </w:style>
  <w:style w:type="paragraph" w:styleId="CommentSubject">
    <w:name w:val="annotation subject"/>
    <w:basedOn w:val="CommentText"/>
    <w:next w:val="CommentText"/>
    <w:link w:val="CommentSubjectChar"/>
    <w:uiPriority w:val="99"/>
    <w:semiHidden/>
    <w:unhideWhenUsed/>
    <w:rsid w:val="00543B5A"/>
    <w:pPr>
      <w:spacing w:after="0"/>
    </w:pPr>
    <w:rPr>
      <w:rFonts w:ascii="Times New Roman" w:eastAsia="Times New Roman" w:hAnsi="Times New Roman"/>
      <w:b/>
      <w:bCs/>
      <w:lang w:val="en-CA"/>
    </w:rPr>
  </w:style>
  <w:style w:type="character" w:customStyle="1" w:styleId="CommentSubjectChar">
    <w:name w:val="Comment Subject Char"/>
    <w:basedOn w:val="CommentTextChar"/>
    <w:link w:val="CommentSubject"/>
    <w:uiPriority w:val="99"/>
    <w:semiHidden/>
    <w:rsid w:val="00543B5A"/>
    <w:rPr>
      <w:rFonts w:ascii="Times New Roman" w:eastAsia="Times New Roman" w:hAnsi="Times New Roman" w:cs="Times New Roman"/>
      <w:b/>
      <w:bCs/>
      <w:sz w:val="20"/>
      <w:szCs w:val="20"/>
      <w:lang w:val="en-CA"/>
    </w:rPr>
  </w:style>
  <w:style w:type="paragraph" w:customStyle="1" w:styleId="Style1">
    <w:name w:val="Style1"/>
    <w:basedOn w:val="Heading1"/>
    <w:link w:val="Style1Char"/>
    <w:qFormat/>
    <w:rsid w:val="004D1536"/>
    <w:pPr>
      <w:keepNext/>
      <w:keepLines/>
      <w:spacing w:before="0" w:beforeAutospacing="0" w:after="240" w:afterAutospacing="0"/>
    </w:pPr>
    <w:rPr>
      <w:rFonts w:eastAsiaTheme="majorEastAsia" w:cstheme="majorBidi"/>
      <w:bCs w:val="0"/>
      <w:color w:val="365F91" w:themeColor="accent1" w:themeShade="BF"/>
      <w:sz w:val="24"/>
      <w:szCs w:val="32"/>
      <w:lang w:eastAsia="en-CA"/>
    </w:rPr>
  </w:style>
  <w:style w:type="character" w:customStyle="1" w:styleId="Style1Char">
    <w:name w:val="Style1 Char"/>
    <w:basedOn w:val="Heading1Char"/>
    <w:link w:val="Style1"/>
    <w:rsid w:val="004D1536"/>
    <w:rPr>
      <w:rFonts w:ascii="Times New Roman" w:eastAsiaTheme="majorEastAsia" w:hAnsi="Times New Roman" w:cstheme="majorBidi"/>
      <w:b/>
      <w:bCs w:val="0"/>
      <w:color w:val="365F91" w:themeColor="accent1" w:themeShade="BF"/>
      <w:kern w:val="36"/>
      <w:sz w:val="24"/>
      <w:szCs w:val="32"/>
      <w:lang w:val="en-CA" w:eastAsia="en-CA"/>
    </w:rPr>
  </w:style>
  <w:style w:type="table" w:customStyle="1" w:styleId="TableGrid1">
    <w:name w:val="Table Grid1"/>
    <w:basedOn w:val="TableNormal"/>
    <w:next w:val="TableGrid"/>
    <w:uiPriority w:val="59"/>
    <w:rsid w:val="004D1536"/>
    <w:pPr>
      <w:spacing w:after="0" w:line="240" w:lineRule="auto"/>
    </w:pPr>
    <w:rPr>
      <w:rFonts w:ascii="Times New Roman" w:eastAsia="Times New Roman" w:hAnsi="Times New Roman" w:cs="Times New Roman"/>
      <w:sz w:val="24"/>
      <w:szCs w:val="24"/>
      <w:lang w:val="en-US"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D1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87B42"/>
    <w:pPr>
      <w:spacing w:before="100" w:beforeAutospacing="1" w:after="100" w:afterAutospacing="1"/>
    </w:pPr>
  </w:style>
  <w:style w:type="paragraph" w:customStyle="1" w:styleId="Pa16">
    <w:name w:val="Pa16"/>
    <w:basedOn w:val="Normal"/>
    <w:next w:val="Normal"/>
    <w:uiPriority w:val="99"/>
    <w:rsid w:val="000442E1"/>
    <w:pPr>
      <w:autoSpaceDE w:val="0"/>
      <w:autoSpaceDN w:val="0"/>
      <w:adjustRightInd w:val="0"/>
      <w:spacing w:line="181" w:lineRule="atLeast"/>
    </w:pPr>
    <w:rPr>
      <w:rFonts w:ascii="Helvetica" w:hAnsi="Helvetica"/>
      <w:lang w:val="en-US" w:eastAsia="en-CA"/>
    </w:rPr>
  </w:style>
  <w:style w:type="paragraph" w:customStyle="1" w:styleId="Pa17">
    <w:name w:val="Pa17"/>
    <w:basedOn w:val="Normal"/>
    <w:next w:val="Normal"/>
    <w:uiPriority w:val="99"/>
    <w:rsid w:val="000442E1"/>
    <w:pPr>
      <w:autoSpaceDE w:val="0"/>
      <w:autoSpaceDN w:val="0"/>
      <w:adjustRightInd w:val="0"/>
      <w:spacing w:line="181" w:lineRule="atLeast"/>
    </w:pPr>
    <w:rPr>
      <w:rFonts w:ascii="Helvetica" w:hAnsi="Helvetica"/>
      <w:lang w:val="en-US" w:eastAsia="en-CA"/>
    </w:rPr>
  </w:style>
  <w:style w:type="paragraph" w:customStyle="1" w:styleId="Pa18">
    <w:name w:val="Pa18"/>
    <w:basedOn w:val="Normal"/>
    <w:next w:val="Normal"/>
    <w:uiPriority w:val="99"/>
    <w:rsid w:val="000442E1"/>
    <w:pPr>
      <w:autoSpaceDE w:val="0"/>
      <w:autoSpaceDN w:val="0"/>
      <w:adjustRightInd w:val="0"/>
      <w:spacing w:line="181" w:lineRule="atLeast"/>
    </w:pPr>
    <w:rPr>
      <w:rFonts w:ascii="Helvetica" w:hAnsi="Helvetica"/>
      <w:lang w:val="en-US" w:eastAsia="en-CA"/>
    </w:rPr>
  </w:style>
  <w:style w:type="character" w:customStyle="1" w:styleId="Heading4Char">
    <w:name w:val="Heading 4 Char"/>
    <w:basedOn w:val="DefaultParagraphFont"/>
    <w:link w:val="Heading4"/>
    <w:uiPriority w:val="9"/>
    <w:rsid w:val="00337421"/>
    <w:rPr>
      <w:rFonts w:asciiTheme="majorHAnsi" w:eastAsiaTheme="majorEastAsia" w:hAnsiTheme="majorHAnsi" w:cstheme="majorBidi"/>
      <w:i/>
      <w:iCs/>
      <w:color w:val="365F91" w:themeColor="accent1" w:themeShade="BF"/>
      <w:sz w:val="24"/>
      <w:szCs w:val="24"/>
      <w:lang w:val="en-CA"/>
    </w:rPr>
  </w:style>
  <w:style w:type="character" w:customStyle="1" w:styleId="fontstyle01">
    <w:name w:val="fontstyle01"/>
    <w:basedOn w:val="DefaultParagraphFont"/>
    <w:rsid w:val="00337421"/>
    <w:rPr>
      <w:rFonts w:ascii="TimesNewRomanPSMT" w:hAnsi="TimesNewRomanPSMT" w:hint="default"/>
      <w:b w:val="0"/>
      <w:bCs w:val="0"/>
      <w:i w:val="0"/>
      <w:iCs w:val="0"/>
      <w:color w:val="000000"/>
      <w:sz w:val="24"/>
      <w:szCs w:val="24"/>
    </w:rPr>
  </w:style>
  <w:style w:type="paragraph" w:styleId="Revision">
    <w:name w:val="Revision"/>
    <w:hidden/>
    <w:uiPriority w:val="99"/>
    <w:semiHidden/>
    <w:rsid w:val="008776C1"/>
    <w:pPr>
      <w:spacing w:after="0" w:line="240" w:lineRule="auto"/>
    </w:pPr>
    <w:rPr>
      <w:rFonts w:ascii="Times New Roman" w:eastAsia="Times New Roman" w:hAnsi="Times New Roman" w:cs="Times New Roman"/>
      <w:sz w:val="24"/>
      <w:szCs w:val="24"/>
      <w:lang w:val="en-CA"/>
    </w:rPr>
  </w:style>
  <w:style w:type="character" w:styleId="FollowedHyperlink">
    <w:name w:val="FollowedHyperlink"/>
    <w:basedOn w:val="DefaultParagraphFont"/>
    <w:uiPriority w:val="99"/>
    <w:semiHidden/>
    <w:unhideWhenUsed/>
    <w:rsid w:val="00524DE9"/>
    <w:rPr>
      <w:color w:val="800080" w:themeColor="followedHyperlink"/>
      <w:u w:val="single"/>
    </w:rPr>
  </w:style>
  <w:style w:type="paragraph" w:styleId="Title">
    <w:name w:val="Title"/>
    <w:basedOn w:val="Normal"/>
    <w:next w:val="Normal"/>
    <w:link w:val="TitleChar"/>
    <w:uiPriority w:val="10"/>
    <w:qFormat/>
    <w:rsid w:val="00DE1A3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A32"/>
    <w:rPr>
      <w:rFonts w:asciiTheme="majorHAnsi" w:eastAsiaTheme="majorEastAsia" w:hAnsiTheme="majorHAnsi" w:cstheme="majorBidi"/>
      <w:spacing w:val="-10"/>
      <w:kern w:val="28"/>
      <w:sz w:val="56"/>
      <w:szCs w:val="56"/>
      <w:lang w:val="en-CA"/>
    </w:rPr>
  </w:style>
  <w:style w:type="character" w:customStyle="1" w:styleId="Heading3Char">
    <w:name w:val="Heading 3 Char"/>
    <w:basedOn w:val="DefaultParagraphFont"/>
    <w:link w:val="Heading3"/>
    <w:uiPriority w:val="9"/>
    <w:rsid w:val="00A07211"/>
    <w:rPr>
      <w:rFonts w:asciiTheme="majorHAnsi" w:eastAsiaTheme="majorEastAsia" w:hAnsiTheme="majorHAnsi" w:cstheme="majorBidi"/>
      <w:color w:val="243F60" w:themeColor="accent1" w:themeShade="7F"/>
      <w:sz w:val="24"/>
      <w:szCs w:val="24"/>
      <w:lang w:val="en-CA"/>
    </w:rPr>
  </w:style>
  <w:style w:type="paragraph" w:styleId="NoSpacing">
    <w:name w:val="No Spacing"/>
    <w:uiPriority w:val="1"/>
    <w:qFormat/>
    <w:rsid w:val="00E77DDB"/>
    <w:pPr>
      <w:spacing w:after="0" w:line="240" w:lineRule="auto"/>
    </w:pPr>
    <w:rPr>
      <w:rFonts w:ascii="Times New Roman" w:eastAsia="Times New Roman" w:hAnsi="Times New Roman" w:cs="Times New Roman"/>
      <w:sz w:val="24"/>
      <w:szCs w:val="24"/>
      <w:lang w:val="en-CA"/>
    </w:rPr>
  </w:style>
  <w:style w:type="paragraph" w:customStyle="1" w:styleId="paragraph">
    <w:name w:val="paragraph"/>
    <w:basedOn w:val="Normal"/>
    <w:rsid w:val="00A8119C"/>
    <w:pPr>
      <w:spacing w:before="100" w:beforeAutospacing="1" w:after="100" w:afterAutospacing="1"/>
    </w:pPr>
  </w:style>
  <w:style w:type="character" w:customStyle="1" w:styleId="normaltextrun">
    <w:name w:val="normaltextrun"/>
    <w:basedOn w:val="DefaultParagraphFont"/>
    <w:rsid w:val="00A8119C"/>
  </w:style>
  <w:style w:type="character" w:customStyle="1" w:styleId="eop">
    <w:name w:val="eop"/>
    <w:basedOn w:val="DefaultParagraphFont"/>
    <w:rsid w:val="00A8119C"/>
  </w:style>
  <w:style w:type="character" w:customStyle="1" w:styleId="articlepagerange">
    <w:name w:val="articlepagerange"/>
    <w:basedOn w:val="DefaultParagraphFont"/>
    <w:rsid w:val="00D37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26448">
      <w:bodyDiv w:val="1"/>
      <w:marLeft w:val="0"/>
      <w:marRight w:val="0"/>
      <w:marTop w:val="0"/>
      <w:marBottom w:val="0"/>
      <w:divBdr>
        <w:top w:val="none" w:sz="0" w:space="0" w:color="auto"/>
        <w:left w:val="none" w:sz="0" w:space="0" w:color="auto"/>
        <w:bottom w:val="none" w:sz="0" w:space="0" w:color="auto"/>
        <w:right w:val="none" w:sz="0" w:space="0" w:color="auto"/>
      </w:divBdr>
    </w:div>
    <w:div w:id="88935233">
      <w:bodyDiv w:val="1"/>
      <w:marLeft w:val="0"/>
      <w:marRight w:val="0"/>
      <w:marTop w:val="0"/>
      <w:marBottom w:val="0"/>
      <w:divBdr>
        <w:top w:val="none" w:sz="0" w:space="0" w:color="auto"/>
        <w:left w:val="none" w:sz="0" w:space="0" w:color="auto"/>
        <w:bottom w:val="none" w:sz="0" w:space="0" w:color="auto"/>
        <w:right w:val="none" w:sz="0" w:space="0" w:color="auto"/>
      </w:divBdr>
    </w:div>
    <w:div w:id="93139059">
      <w:bodyDiv w:val="1"/>
      <w:marLeft w:val="0"/>
      <w:marRight w:val="0"/>
      <w:marTop w:val="0"/>
      <w:marBottom w:val="0"/>
      <w:divBdr>
        <w:top w:val="none" w:sz="0" w:space="0" w:color="auto"/>
        <w:left w:val="none" w:sz="0" w:space="0" w:color="auto"/>
        <w:bottom w:val="none" w:sz="0" w:space="0" w:color="auto"/>
        <w:right w:val="none" w:sz="0" w:space="0" w:color="auto"/>
      </w:divBdr>
    </w:div>
    <w:div w:id="127747882">
      <w:bodyDiv w:val="1"/>
      <w:marLeft w:val="0"/>
      <w:marRight w:val="0"/>
      <w:marTop w:val="0"/>
      <w:marBottom w:val="0"/>
      <w:divBdr>
        <w:top w:val="none" w:sz="0" w:space="0" w:color="auto"/>
        <w:left w:val="none" w:sz="0" w:space="0" w:color="auto"/>
        <w:bottom w:val="none" w:sz="0" w:space="0" w:color="auto"/>
        <w:right w:val="none" w:sz="0" w:space="0" w:color="auto"/>
      </w:divBdr>
    </w:div>
    <w:div w:id="157355269">
      <w:bodyDiv w:val="1"/>
      <w:marLeft w:val="0"/>
      <w:marRight w:val="0"/>
      <w:marTop w:val="0"/>
      <w:marBottom w:val="0"/>
      <w:divBdr>
        <w:top w:val="none" w:sz="0" w:space="0" w:color="auto"/>
        <w:left w:val="none" w:sz="0" w:space="0" w:color="auto"/>
        <w:bottom w:val="none" w:sz="0" w:space="0" w:color="auto"/>
        <w:right w:val="none" w:sz="0" w:space="0" w:color="auto"/>
      </w:divBdr>
    </w:div>
    <w:div w:id="162552350">
      <w:bodyDiv w:val="1"/>
      <w:marLeft w:val="0"/>
      <w:marRight w:val="0"/>
      <w:marTop w:val="0"/>
      <w:marBottom w:val="0"/>
      <w:divBdr>
        <w:top w:val="none" w:sz="0" w:space="0" w:color="auto"/>
        <w:left w:val="none" w:sz="0" w:space="0" w:color="auto"/>
        <w:bottom w:val="none" w:sz="0" w:space="0" w:color="auto"/>
        <w:right w:val="none" w:sz="0" w:space="0" w:color="auto"/>
      </w:divBdr>
    </w:div>
    <w:div w:id="254479584">
      <w:bodyDiv w:val="1"/>
      <w:marLeft w:val="0"/>
      <w:marRight w:val="0"/>
      <w:marTop w:val="0"/>
      <w:marBottom w:val="0"/>
      <w:divBdr>
        <w:top w:val="none" w:sz="0" w:space="0" w:color="auto"/>
        <w:left w:val="none" w:sz="0" w:space="0" w:color="auto"/>
        <w:bottom w:val="none" w:sz="0" w:space="0" w:color="auto"/>
        <w:right w:val="none" w:sz="0" w:space="0" w:color="auto"/>
      </w:divBdr>
    </w:div>
    <w:div w:id="262613524">
      <w:bodyDiv w:val="1"/>
      <w:marLeft w:val="0"/>
      <w:marRight w:val="0"/>
      <w:marTop w:val="0"/>
      <w:marBottom w:val="0"/>
      <w:divBdr>
        <w:top w:val="none" w:sz="0" w:space="0" w:color="auto"/>
        <w:left w:val="none" w:sz="0" w:space="0" w:color="auto"/>
        <w:bottom w:val="none" w:sz="0" w:space="0" w:color="auto"/>
        <w:right w:val="none" w:sz="0" w:space="0" w:color="auto"/>
      </w:divBdr>
    </w:div>
    <w:div w:id="366951367">
      <w:bodyDiv w:val="1"/>
      <w:marLeft w:val="0"/>
      <w:marRight w:val="0"/>
      <w:marTop w:val="0"/>
      <w:marBottom w:val="0"/>
      <w:divBdr>
        <w:top w:val="none" w:sz="0" w:space="0" w:color="auto"/>
        <w:left w:val="none" w:sz="0" w:space="0" w:color="auto"/>
        <w:bottom w:val="none" w:sz="0" w:space="0" w:color="auto"/>
        <w:right w:val="none" w:sz="0" w:space="0" w:color="auto"/>
      </w:divBdr>
    </w:div>
    <w:div w:id="428702487">
      <w:bodyDiv w:val="1"/>
      <w:marLeft w:val="0"/>
      <w:marRight w:val="0"/>
      <w:marTop w:val="0"/>
      <w:marBottom w:val="0"/>
      <w:divBdr>
        <w:top w:val="none" w:sz="0" w:space="0" w:color="auto"/>
        <w:left w:val="none" w:sz="0" w:space="0" w:color="auto"/>
        <w:bottom w:val="none" w:sz="0" w:space="0" w:color="auto"/>
        <w:right w:val="none" w:sz="0" w:space="0" w:color="auto"/>
      </w:divBdr>
    </w:div>
    <w:div w:id="462964579">
      <w:bodyDiv w:val="1"/>
      <w:marLeft w:val="0"/>
      <w:marRight w:val="0"/>
      <w:marTop w:val="0"/>
      <w:marBottom w:val="0"/>
      <w:divBdr>
        <w:top w:val="none" w:sz="0" w:space="0" w:color="auto"/>
        <w:left w:val="none" w:sz="0" w:space="0" w:color="auto"/>
        <w:bottom w:val="none" w:sz="0" w:space="0" w:color="auto"/>
        <w:right w:val="none" w:sz="0" w:space="0" w:color="auto"/>
      </w:divBdr>
    </w:div>
    <w:div w:id="499195528">
      <w:bodyDiv w:val="1"/>
      <w:marLeft w:val="0"/>
      <w:marRight w:val="0"/>
      <w:marTop w:val="0"/>
      <w:marBottom w:val="0"/>
      <w:divBdr>
        <w:top w:val="none" w:sz="0" w:space="0" w:color="auto"/>
        <w:left w:val="none" w:sz="0" w:space="0" w:color="auto"/>
        <w:bottom w:val="none" w:sz="0" w:space="0" w:color="auto"/>
        <w:right w:val="none" w:sz="0" w:space="0" w:color="auto"/>
      </w:divBdr>
    </w:div>
    <w:div w:id="650408659">
      <w:bodyDiv w:val="1"/>
      <w:marLeft w:val="0"/>
      <w:marRight w:val="0"/>
      <w:marTop w:val="0"/>
      <w:marBottom w:val="0"/>
      <w:divBdr>
        <w:top w:val="none" w:sz="0" w:space="0" w:color="auto"/>
        <w:left w:val="none" w:sz="0" w:space="0" w:color="auto"/>
        <w:bottom w:val="none" w:sz="0" w:space="0" w:color="auto"/>
        <w:right w:val="none" w:sz="0" w:space="0" w:color="auto"/>
      </w:divBdr>
    </w:div>
    <w:div w:id="693001579">
      <w:bodyDiv w:val="1"/>
      <w:marLeft w:val="0"/>
      <w:marRight w:val="0"/>
      <w:marTop w:val="0"/>
      <w:marBottom w:val="0"/>
      <w:divBdr>
        <w:top w:val="none" w:sz="0" w:space="0" w:color="auto"/>
        <w:left w:val="none" w:sz="0" w:space="0" w:color="auto"/>
        <w:bottom w:val="none" w:sz="0" w:space="0" w:color="auto"/>
        <w:right w:val="none" w:sz="0" w:space="0" w:color="auto"/>
      </w:divBdr>
    </w:div>
    <w:div w:id="704865354">
      <w:bodyDiv w:val="1"/>
      <w:marLeft w:val="0"/>
      <w:marRight w:val="0"/>
      <w:marTop w:val="0"/>
      <w:marBottom w:val="0"/>
      <w:divBdr>
        <w:top w:val="none" w:sz="0" w:space="0" w:color="auto"/>
        <w:left w:val="none" w:sz="0" w:space="0" w:color="auto"/>
        <w:bottom w:val="none" w:sz="0" w:space="0" w:color="auto"/>
        <w:right w:val="none" w:sz="0" w:space="0" w:color="auto"/>
      </w:divBdr>
    </w:div>
    <w:div w:id="766656976">
      <w:bodyDiv w:val="1"/>
      <w:marLeft w:val="0"/>
      <w:marRight w:val="0"/>
      <w:marTop w:val="0"/>
      <w:marBottom w:val="0"/>
      <w:divBdr>
        <w:top w:val="none" w:sz="0" w:space="0" w:color="auto"/>
        <w:left w:val="none" w:sz="0" w:space="0" w:color="auto"/>
        <w:bottom w:val="none" w:sz="0" w:space="0" w:color="auto"/>
        <w:right w:val="none" w:sz="0" w:space="0" w:color="auto"/>
      </w:divBdr>
    </w:div>
    <w:div w:id="836649190">
      <w:bodyDiv w:val="1"/>
      <w:marLeft w:val="0"/>
      <w:marRight w:val="0"/>
      <w:marTop w:val="0"/>
      <w:marBottom w:val="0"/>
      <w:divBdr>
        <w:top w:val="none" w:sz="0" w:space="0" w:color="auto"/>
        <w:left w:val="none" w:sz="0" w:space="0" w:color="auto"/>
        <w:bottom w:val="none" w:sz="0" w:space="0" w:color="auto"/>
        <w:right w:val="none" w:sz="0" w:space="0" w:color="auto"/>
      </w:divBdr>
    </w:div>
    <w:div w:id="880898243">
      <w:bodyDiv w:val="1"/>
      <w:marLeft w:val="0"/>
      <w:marRight w:val="0"/>
      <w:marTop w:val="0"/>
      <w:marBottom w:val="0"/>
      <w:divBdr>
        <w:top w:val="none" w:sz="0" w:space="0" w:color="auto"/>
        <w:left w:val="none" w:sz="0" w:space="0" w:color="auto"/>
        <w:bottom w:val="none" w:sz="0" w:space="0" w:color="auto"/>
        <w:right w:val="none" w:sz="0" w:space="0" w:color="auto"/>
      </w:divBdr>
      <w:divsChild>
        <w:div w:id="16154174">
          <w:marLeft w:val="0"/>
          <w:marRight w:val="0"/>
          <w:marTop w:val="0"/>
          <w:marBottom w:val="0"/>
          <w:divBdr>
            <w:top w:val="none" w:sz="0" w:space="0" w:color="auto"/>
            <w:left w:val="none" w:sz="0" w:space="0" w:color="auto"/>
            <w:bottom w:val="none" w:sz="0" w:space="0" w:color="auto"/>
            <w:right w:val="none" w:sz="0" w:space="0" w:color="auto"/>
          </w:divBdr>
        </w:div>
      </w:divsChild>
    </w:div>
    <w:div w:id="889072428">
      <w:bodyDiv w:val="1"/>
      <w:marLeft w:val="0"/>
      <w:marRight w:val="0"/>
      <w:marTop w:val="0"/>
      <w:marBottom w:val="0"/>
      <w:divBdr>
        <w:top w:val="none" w:sz="0" w:space="0" w:color="auto"/>
        <w:left w:val="none" w:sz="0" w:space="0" w:color="auto"/>
        <w:bottom w:val="none" w:sz="0" w:space="0" w:color="auto"/>
        <w:right w:val="none" w:sz="0" w:space="0" w:color="auto"/>
      </w:divBdr>
      <w:divsChild>
        <w:div w:id="230779118">
          <w:marLeft w:val="0"/>
          <w:marRight w:val="0"/>
          <w:marTop w:val="0"/>
          <w:marBottom w:val="0"/>
          <w:divBdr>
            <w:top w:val="none" w:sz="0" w:space="0" w:color="auto"/>
            <w:left w:val="none" w:sz="0" w:space="0" w:color="auto"/>
            <w:bottom w:val="none" w:sz="0" w:space="0" w:color="auto"/>
            <w:right w:val="none" w:sz="0" w:space="0" w:color="auto"/>
          </w:divBdr>
        </w:div>
        <w:div w:id="307589533">
          <w:marLeft w:val="0"/>
          <w:marRight w:val="0"/>
          <w:marTop w:val="0"/>
          <w:marBottom w:val="0"/>
          <w:divBdr>
            <w:top w:val="none" w:sz="0" w:space="0" w:color="auto"/>
            <w:left w:val="none" w:sz="0" w:space="0" w:color="auto"/>
            <w:bottom w:val="none" w:sz="0" w:space="0" w:color="auto"/>
            <w:right w:val="none" w:sz="0" w:space="0" w:color="auto"/>
          </w:divBdr>
        </w:div>
        <w:div w:id="567419084">
          <w:marLeft w:val="0"/>
          <w:marRight w:val="0"/>
          <w:marTop w:val="0"/>
          <w:marBottom w:val="0"/>
          <w:divBdr>
            <w:top w:val="none" w:sz="0" w:space="0" w:color="auto"/>
            <w:left w:val="none" w:sz="0" w:space="0" w:color="auto"/>
            <w:bottom w:val="none" w:sz="0" w:space="0" w:color="auto"/>
            <w:right w:val="none" w:sz="0" w:space="0" w:color="auto"/>
          </w:divBdr>
        </w:div>
        <w:div w:id="1350521749">
          <w:marLeft w:val="0"/>
          <w:marRight w:val="0"/>
          <w:marTop w:val="0"/>
          <w:marBottom w:val="0"/>
          <w:divBdr>
            <w:top w:val="none" w:sz="0" w:space="0" w:color="auto"/>
            <w:left w:val="none" w:sz="0" w:space="0" w:color="auto"/>
            <w:bottom w:val="none" w:sz="0" w:space="0" w:color="auto"/>
            <w:right w:val="none" w:sz="0" w:space="0" w:color="auto"/>
          </w:divBdr>
        </w:div>
      </w:divsChild>
    </w:div>
    <w:div w:id="915868457">
      <w:bodyDiv w:val="1"/>
      <w:marLeft w:val="0"/>
      <w:marRight w:val="0"/>
      <w:marTop w:val="0"/>
      <w:marBottom w:val="0"/>
      <w:divBdr>
        <w:top w:val="none" w:sz="0" w:space="0" w:color="auto"/>
        <w:left w:val="none" w:sz="0" w:space="0" w:color="auto"/>
        <w:bottom w:val="none" w:sz="0" w:space="0" w:color="auto"/>
        <w:right w:val="none" w:sz="0" w:space="0" w:color="auto"/>
      </w:divBdr>
    </w:div>
    <w:div w:id="938562934">
      <w:bodyDiv w:val="1"/>
      <w:marLeft w:val="0"/>
      <w:marRight w:val="0"/>
      <w:marTop w:val="0"/>
      <w:marBottom w:val="0"/>
      <w:divBdr>
        <w:top w:val="none" w:sz="0" w:space="0" w:color="auto"/>
        <w:left w:val="none" w:sz="0" w:space="0" w:color="auto"/>
        <w:bottom w:val="none" w:sz="0" w:space="0" w:color="auto"/>
        <w:right w:val="none" w:sz="0" w:space="0" w:color="auto"/>
      </w:divBdr>
    </w:div>
    <w:div w:id="989602314">
      <w:bodyDiv w:val="1"/>
      <w:marLeft w:val="0"/>
      <w:marRight w:val="0"/>
      <w:marTop w:val="0"/>
      <w:marBottom w:val="0"/>
      <w:divBdr>
        <w:top w:val="none" w:sz="0" w:space="0" w:color="auto"/>
        <w:left w:val="none" w:sz="0" w:space="0" w:color="auto"/>
        <w:bottom w:val="none" w:sz="0" w:space="0" w:color="auto"/>
        <w:right w:val="none" w:sz="0" w:space="0" w:color="auto"/>
      </w:divBdr>
    </w:div>
    <w:div w:id="1030959176">
      <w:bodyDiv w:val="1"/>
      <w:marLeft w:val="0"/>
      <w:marRight w:val="0"/>
      <w:marTop w:val="0"/>
      <w:marBottom w:val="0"/>
      <w:divBdr>
        <w:top w:val="none" w:sz="0" w:space="0" w:color="auto"/>
        <w:left w:val="none" w:sz="0" w:space="0" w:color="auto"/>
        <w:bottom w:val="none" w:sz="0" w:space="0" w:color="auto"/>
        <w:right w:val="none" w:sz="0" w:space="0" w:color="auto"/>
      </w:divBdr>
    </w:div>
    <w:div w:id="1060205287">
      <w:bodyDiv w:val="1"/>
      <w:marLeft w:val="0"/>
      <w:marRight w:val="0"/>
      <w:marTop w:val="0"/>
      <w:marBottom w:val="0"/>
      <w:divBdr>
        <w:top w:val="none" w:sz="0" w:space="0" w:color="auto"/>
        <w:left w:val="none" w:sz="0" w:space="0" w:color="auto"/>
        <w:bottom w:val="none" w:sz="0" w:space="0" w:color="auto"/>
        <w:right w:val="none" w:sz="0" w:space="0" w:color="auto"/>
      </w:divBdr>
    </w:div>
    <w:div w:id="1084455718">
      <w:bodyDiv w:val="1"/>
      <w:marLeft w:val="0"/>
      <w:marRight w:val="0"/>
      <w:marTop w:val="0"/>
      <w:marBottom w:val="0"/>
      <w:divBdr>
        <w:top w:val="none" w:sz="0" w:space="0" w:color="auto"/>
        <w:left w:val="none" w:sz="0" w:space="0" w:color="auto"/>
        <w:bottom w:val="none" w:sz="0" w:space="0" w:color="auto"/>
        <w:right w:val="none" w:sz="0" w:space="0" w:color="auto"/>
      </w:divBdr>
    </w:div>
    <w:div w:id="1176572149">
      <w:bodyDiv w:val="1"/>
      <w:marLeft w:val="0"/>
      <w:marRight w:val="0"/>
      <w:marTop w:val="0"/>
      <w:marBottom w:val="0"/>
      <w:divBdr>
        <w:top w:val="none" w:sz="0" w:space="0" w:color="auto"/>
        <w:left w:val="none" w:sz="0" w:space="0" w:color="auto"/>
        <w:bottom w:val="none" w:sz="0" w:space="0" w:color="auto"/>
        <w:right w:val="none" w:sz="0" w:space="0" w:color="auto"/>
      </w:divBdr>
    </w:div>
    <w:div w:id="1197502779">
      <w:bodyDiv w:val="1"/>
      <w:marLeft w:val="0"/>
      <w:marRight w:val="0"/>
      <w:marTop w:val="0"/>
      <w:marBottom w:val="0"/>
      <w:divBdr>
        <w:top w:val="none" w:sz="0" w:space="0" w:color="auto"/>
        <w:left w:val="none" w:sz="0" w:space="0" w:color="auto"/>
        <w:bottom w:val="none" w:sz="0" w:space="0" w:color="auto"/>
        <w:right w:val="none" w:sz="0" w:space="0" w:color="auto"/>
      </w:divBdr>
    </w:div>
    <w:div w:id="1210608223">
      <w:bodyDiv w:val="1"/>
      <w:marLeft w:val="0"/>
      <w:marRight w:val="0"/>
      <w:marTop w:val="0"/>
      <w:marBottom w:val="0"/>
      <w:divBdr>
        <w:top w:val="none" w:sz="0" w:space="0" w:color="auto"/>
        <w:left w:val="none" w:sz="0" w:space="0" w:color="auto"/>
        <w:bottom w:val="none" w:sz="0" w:space="0" w:color="auto"/>
        <w:right w:val="none" w:sz="0" w:space="0" w:color="auto"/>
      </w:divBdr>
    </w:div>
    <w:div w:id="1232161022">
      <w:bodyDiv w:val="1"/>
      <w:marLeft w:val="0"/>
      <w:marRight w:val="0"/>
      <w:marTop w:val="0"/>
      <w:marBottom w:val="0"/>
      <w:divBdr>
        <w:top w:val="none" w:sz="0" w:space="0" w:color="auto"/>
        <w:left w:val="none" w:sz="0" w:space="0" w:color="auto"/>
        <w:bottom w:val="none" w:sz="0" w:space="0" w:color="auto"/>
        <w:right w:val="none" w:sz="0" w:space="0" w:color="auto"/>
      </w:divBdr>
    </w:div>
    <w:div w:id="1252274060">
      <w:bodyDiv w:val="1"/>
      <w:marLeft w:val="0"/>
      <w:marRight w:val="0"/>
      <w:marTop w:val="0"/>
      <w:marBottom w:val="0"/>
      <w:divBdr>
        <w:top w:val="none" w:sz="0" w:space="0" w:color="auto"/>
        <w:left w:val="none" w:sz="0" w:space="0" w:color="auto"/>
        <w:bottom w:val="none" w:sz="0" w:space="0" w:color="auto"/>
        <w:right w:val="none" w:sz="0" w:space="0" w:color="auto"/>
      </w:divBdr>
    </w:div>
    <w:div w:id="1276521759">
      <w:bodyDiv w:val="1"/>
      <w:marLeft w:val="0"/>
      <w:marRight w:val="0"/>
      <w:marTop w:val="0"/>
      <w:marBottom w:val="0"/>
      <w:divBdr>
        <w:top w:val="none" w:sz="0" w:space="0" w:color="auto"/>
        <w:left w:val="none" w:sz="0" w:space="0" w:color="auto"/>
        <w:bottom w:val="none" w:sz="0" w:space="0" w:color="auto"/>
        <w:right w:val="none" w:sz="0" w:space="0" w:color="auto"/>
      </w:divBdr>
    </w:div>
    <w:div w:id="1292589477">
      <w:bodyDiv w:val="1"/>
      <w:marLeft w:val="0"/>
      <w:marRight w:val="0"/>
      <w:marTop w:val="0"/>
      <w:marBottom w:val="0"/>
      <w:divBdr>
        <w:top w:val="none" w:sz="0" w:space="0" w:color="auto"/>
        <w:left w:val="none" w:sz="0" w:space="0" w:color="auto"/>
        <w:bottom w:val="none" w:sz="0" w:space="0" w:color="auto"/>
        <w:right w:val="none" w:sz="0" w:space="0" w:color="auto"/>
      </w:divBdr>
    </w:div>
    <w:div w:id="1319504754">
      <w:bodyDiv w:val="1"/>
      <w:marLeft w:val="0"/>
      <w:marRight w:val="0"/>
      <w:marTop w:val="0"/>
      <w:marBottom w:val="0"/>
      <w:divBdr>
        <w:top w:val="none" w:sz="0" w:space="0" w:color="auto"/>
        <w:left w:val="none" w:sz="0" w:space="0" w:color="auto"/>
        <w:bottom w:val="none" w:sz="0" w:space="0" w:color="auto"/>
        <w:right w:val="none" w:sz="0" w:space="0" w:color="auto"/>
      </w:divBdr>
      <w:divsChild>
        <w:div w:id="362874419">
          <w:marLeft w:val="0"/>
          <w:marRight w:val="0"/>
          <w:marTop w:val="0"/>
          <w:marBottom w:val="0"/>
          <w:divBdr>
            <w:top w:val="none" w:sz="0" w:space="0" w:color="auto"/>
            <w:left w:val="none" w:sz="0" w:space="0" w:color="auto"/>
            <w:bottom w:val="none" w:sz="0" w:space="0" w:color="auto"/>
            <w:right w:val="none" w:sz="0" w:space="0" w:color="auto"/>
          </w:divBdr>
        </w:div>
      </w:divsChild>
    </w:div>
    <w:div w:id="1336569723">
      <w:bodyDiv w:val="1"/>
      <w:marLeft w:val="0"/>
      <w:marRight w:val="0"/>
      <w:marTop w:val="0"/>
      <w:marBottom w:val="0"/>
      <w:divBdr>
        <w:top w:val="none" w:sz="0" w:space="0" w:color="auto"/>
        <w:left w:val="none" w:sz="0" w:space="0" w:color="auto"/>
        <w:bottom w:val="none" w:sz="0" w:space="0" w:color="auto"/>
        <w:right w:val="none" w:sz="0" w:space="0" w:color="auto"/>
      </w:divBdr>
      <w:divsChild>
        <w:div w:id="2116320937">
          <w:marLeft w:val="0"/>
          <w:marRight w:val="0"/>
          <w:marTop w:val="0"/>
          <w:marBottom w:val="0"/>
          <w:divBdr>
            <w:top w:val="none" w:sz="0" w:space="0" w:color="auto"/>
            <w:left w:val="none" w:sz="0" w:space="0" w:color="auto"/>
            <w:bottom w:val="none" w:sz="0" w:space="0" w:color="auto"/>
            <w:right w:val="none" w:sz="0" w:space="0" w:color="auto"/>
          </w:divBdr>
          <w:divsChild>
            <w:div w:id="58349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395413">
      <w:bodyDiv w:val="1"/>
      <w:marLeft w:val="0"/>
      <w:marRight w:val="0"/>
      <w:marTop w:val="0"/>
      <w:marBottom w:val="0"/>
      <w:divBdr>
        <w:top w:val="none" w:sz="0" w:space="0" w:color="auto"/>
        <w:left w:val="none" w:sz="0" w:space="0" w:color="auto"/>
        <w:bottom w:val="none" w:sz="0" w:space="0" w:color="auto"/>
        <w:right w:val="none" w:sz="0" w:space="0" w:color="auto"/>
      </w:divBdr>
    </w:div>
    <w:div w:id="1431008791">
      <w:bodyDiv w:val="1"/>
      <w:marLeft w:val="0"/>
      <w:marRight w:val="0"/>
      <w:marTop w:val="0"/>
      <w:marBottom w:val="0"/>
      <w:divBdr>
        <w:top w:val="none" w:sz="0" w:space="0" w:color="auto"/>
        <w:left w:val="none" w:sz="0" w:space="0" w:color="auto"/>
        <w:bottom w:val="none" w:sz="0" w:space="0" w:color="auto"/>
        <w:right w:val="none" w:sz="0" w:space="0" w:color="auto"/>
      </w:divBdr>
    </w:div>
    <w:div w:id="1491095168">
      <w:bodyDiv w:val="1"/>
      <w:marLeft w:val="0"/>
      <w:marRight w:val="0"/>
      <w:marTop w:val="0"/>
      <w:marBottom w:val="0"/>
      <w:divBdr>
        <w:top w:val="none" w:sz="0" w:space="0" w:color="auto"/>
        <w:left w:val="none" w:sz="0" w:space="0" w:color="auto"/>
        <w:bottom w:val="none" w:sz="0" w:space="0" w:color="auto"/>
        <w:right w:val="none" w:sz="0" w:space="0" w:color="auto"/>
      </w:divBdr>
    </w:div>
    <w:div w:id="1566377640">
      <w:bodyDiv w:val="1"/>
      <w:marLeft w:val="0"/>
      <w:marRight w:val="0"/>
      <w:marTop w:val="0"/>
      <w:marBottom w:val="0"/>
      <w:divBdr>
        <w:top w:val="none" w:sz="0" w:space="0" w:color="auto"/>
        <w:left w:val="none" w:sz="0" w:space="0" w:color="auto"/>
        <w:bottom w:val="none" w:sz="0" w:space="0" w:color="auto"/>
        <w:right w:val="none" w:sz="0" w:space="0" w:color="auto"/>
      </w:divBdr>
    </w:div>
    <w:div w:id="1592809597">
      <w:bodyDiv w:val="1"/>
      <w:marLeft w:val="0"/>
      <w:marRight w:val="0"/>
      <w:marTop w:val="0"/>
      <w:marBottom w:val="0"/>
      <w:divBdr>
        <w:top w:val="none" w:sz="0" w:space="0" w:color="auto"/>
        <w:left w:val="none" w:sz="0" w:space="0" w:color="auto"/>
        <w:bottom w:val="none" w:sz="0" w:space="0" w:color="auto"/>
        <w:right w:val="none" w:sz="0" w:space="0" w:color="auto"/>
      </w:divBdr>
      <w:divsChild>
        <w:div w:id="1200775494">
          <w:marLeft w:val="0"/>
          <w:marRight w:val="0"/>
          <w:marTop w:val="0"/>
          <w:marBottom w:val="0"/>
          <w:divBdr>
            <w:top w:val="none" w:sz="0" w:space="0" w:color="auto"/>
            <w:left w:val="none" w:sz="0" w:space="0" w:color="auto"/>
            <w:bottom w:val="none" w:sz="0" w:space="0" w:color="auto"/>
            <w:right w:val="none" w:sz="0" w:space="0" w:color="auto"/>
          </w:divBdr>
        </w:div>
      </w:divsChild>
    </w:div>
    <w:div w:id="1736972526">
      <w:bodyDiv w:val="1"/>
      <w:marLeft w:val="0"/>
      <w:marRight w:val="0"/>
      <w:marTop w:val="0"/>
      <w:marBottom w:val="0"/>
      <w:divBdr>
        <w:top w:val="none" w:sz="0" w:space="0" w:color="auto"/>
        <w:left w:val="none" w:sz="0" w:space="0" w:color="auto"/>
        <w:bottom w:val="none" w:sz="0" w:space="0" w:color="auto"/>
        <w:right w:val="none" w:sz="0" w:space="0" w:color="auto"/>
      </w:divBdr>
    </w:div>
    <w:div w:id="1753161068">
      <w:bodyDiv w:val="1"/>
      <w:marLeft w:val="0"/>
      <w:marRight w:val="0"/>
      <w:marTop w:val="0"/>
      <w:marBottom w:val="0"/>
      <w:divBdr>
        <w:top w:val="none" w:sz="0" w:space="0" w:color="auto"/>
        <w:left w:val="none" w:sz="0" w:space="0" w:color="auto"/>
        <w:bottom w:val="none" w:sz="0" w:space="0" w:color="auto"/>
        <w:right w:val="none" w:sz="0" w:space="0" w:color="auto"/>
      </w:divBdr>
    </w:div>
    <w:div w:id="1800536819">
      <w:bodyDiv w:val="1"/>
      <w:marLeft w:val="0"/>
      <w:marRight w:val="0"/>
      <w:marTop w:val="0"/>
      <w:marBottom w:val="0"/>
      <w:divBdr>
        <w:top w:val="none" w:sz="0" w:space="0" w:color="auto"/>
        <w:left w:val="none" w:sz="0" w:space="0" w:color="auto"/>
        <w:bottom w:val="none" w:sz="0" w:space="0" w:color="auto"/>
        <w:right w:val="none" w:sz="0" w:space="0" w:color="auto"/>
      </w:divBdr>
    </w:div>
    <w:div w:id="1817914731">
      <w:bodyDiv w:val="1"/>
      <w:marLeft w:val="0"/>
      <w:marRight w:val="0"/>
      <w:marTop w:val="0"/>
      <w:marBottom w:val="0"/>
      <w:divBdr>
        <w:top w:val="none" w:sz="0" w:space="0" w:color="auto"/>
        <w:left w:val="none" w:sz="0" w:space="0" w:color="auto"/>
        <w:bottom w:val="none" w:sz="0" w:space="0" w:color="auto"/>
        <w:right w:val="none" w:sz="0" w:space="0" w:color="auto"/>
      </w:divBdr>
    </w:div>
    <w:div w:id="1848404973">
      <w:bodyDiv w:val="1"/>
      <w:marLeft w:val="0"/>
      <w:marRight w:val="0"/>
      <w:marTop w:val="0"/>
      <w:marBottom w:val="0"/>
      <w:divBdr>
        <w:top w:val="none" w:sz="0" w:space="0" w:color="auto"/>
        <w:left w:val="none" w:sz="0" w:space="0" w:color="auto"/>
        <w:bottom w:val="none" w:sz="0" w:space="0" w:color="auto"/>
        <w:right w:val="none" w:sz="0" w:space="0" w:color="auto"/>
      </w:divBdr>
    </w:div>
    <w:div w:id="1864438556">
      <w:bodyDiv w:val="1"/>
      <w:marLeft w:val="0"/>
      <w:marRight w:val="0"/>
      <w:marTop w:val="0"/>
      <w:marBottom w:val="0"/>
      <w:divBdr>
        <w:top w:val="none" w:sz="0" w:space="0" w:color="auto"/>
        <w:left w:val="none" w:sz="0" w:space="0" w:color="auto"/>
        <w:bottom w:val="none" w:sz="0" w:space="0" w:color="auto"/>
        <w:right w:val="none" w:sz="0" w:space="0" w:color="auto"/>
      </w:divBdr>
      <w:divsChild>
        <w:div w:id="883129432">
          <w:marLeft w:val="0"/>
          <w:marRight w:val="0"/>
          <w:marTop w:val="0"/>
          <w:marBottom w:val="0"/>
          <w:divBdr>
            <w:top w:val="none" w:sz="0" w:space="0" w:color="auto"/>
            <w:left w:val="none" w:sz="0" w:space="0" w:color="auto"/>
            <w:bottom w:val="none" w:sz="0" w:space="0" w:color="auto"/>
            <w:right w:val="none" w:sz="0" w:space="0" w:color="auto"/>
          </w:divBdr>
        </w:div>
      </w:divsChild>
    </w:div>
    <w:div w:id="1894736200">
      <w:bodyDiv w:val="1"/>
      <w:marLeft w:val="0"/>
      <w:marRight w:val="0"/>
      <w:marTop w:val="0"/>
      <w:marBottom w:val="0"/>
      <w:divBdr>
        <w:top w:val="none" w:sz="0" w:space="0" w:color="auto"/>
        <w:left w:val="none" w:sz="0" w:space="0" w:color="auto"/>
        <w:bottom w:val="none" w:sz="0" w:space="0" w:color="auto"/>
        <w:right w:val="none" w:sz="0" w:space="0" w:color="auto"/>
      </w:divBdr>
    </w:div>
    <w:div w:id="2000158750">
      <w:bodyDiv w:val="1"/>
      <w:marLeft w:val="0"/>
      <w:marRight w:val="0"/>
      <w:marTop w:val="0"/>
      <w:marBottom w:val="0"/>
      <w:divBdr>
        <w:top w:val="none" w:sz="0" w:space="0" w:color="auto"/>
        <w:left w:val="none" w:sz="0" w:space="0" w:color="auto"/>
        <w:bottom w:val="none" w:sz="0" w:space="0" w:color="auto"/>
        <w:right w:val="none" w:sz="0" w:space="0" w:color="auto"/>
      </w:divBdr>
    </w:div>
    <w:div w:id="2023555215">
      <w:bodyDiv w:val="1"/>
      <w:marLeft w:val="0"/>
      <w:marRight w:val="0"/>
      <w:marTop w:val="0"/>
      <w:marBottom w:val="0"/>
      <w:divBdr>
        <w:top w:val="none" w:sz="0" w:space="0" w:color="auto"/>
        <w:left w:val="none" w:sz="0" w:space="0" w:color="auto"/>
        <w:bottom w:val="none" w:sz="0" w:space="0" w:color="auto"/>
        <w:right w:val="none" w:sz="0" w:space="0" w:color="auto"/>
      </w:divBdr>
    </w:div>
    <w:div w:id="2028211807">
      <w:bodyDiv w:val="1"/>
      <w:marLeft w:val="0"/>
      <w:marRight w:val="0"/>
      <w:marTop w:val="0"/>
      <w:marBottom w:val="0"/>
      <w:divBdr>
        <w:top w:val="none" w:sz="0" w:space="0" w:color="auto"/>
        <w:left w:val="none" w:sz="0" w:space="0" w:color="auto"/>
        <w:bottom w:val="none" w:sz="0" w:space="0" w:color="auto"/>
        <w:right w:val="none" w:sz="0" w:space="0" w:color="auto"/>
      </w:divBdr>
    </w:div>
    <w:div w:id="2062241537">
      <w:bodyDiv w:val="1"/>
      <w:marLeft w:val="0"/>
      <w:marRight w:val="0"/>
      <w:marTop w:val="0"/>
      <w:marBottom w:val="0"/>
      <w:divBdr>
        <w:top w:val="none" w:sz="0" w:space="0" w:color="auto"/>
        <w:left w:val="none" w:sz="0" w:space="0" w:color="auto"/>
        <w:bottom w:val="none" w:sz="0" w:space="0" w:color="auto"/>
        <w:right w:val="none" w:sz="0" w:space="0" w:color="auto"/>
      </w:divBdr>
    </w:div>
    <w:div w:id="2077390538">
      <w:bodyDiv w:val="1"/>
      <w:marLeft w:val="0"/>
      <w:marRight w:val="0"/>
      <w:marTop w:val="0"/>
      <w:marBottom w:val="0"/>
      <w:divBdr>
        <w:top w:val="none" w:sz="0" w:space="0" w:color="auto"/>
        <w:left w:val="none" w:sz="0" w:space="0" w:color="auto"/>
        <w:bottom w:val="none" w:sz="0" w:space="0" w:color="auto"/>
        <w:right w:val="none" w:sz="0" w:space="0" w:color="auto"/>
      </w:divBdr>
    </w:div>
    <w:div w:id="2107966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145/3209415.320949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dl.handle.net/10362/4033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6A640C48BA7C448A1D9A9BA419746B" ma:contentTypeVersion="16" ma:contentTypeDescription="Create a new document." ma:contentTypeScope="" ma:versionID="413d6388bd33f1cd96689edc0b1204e7">
  <xsd:schema xmlns:xsd="http://www.w3.org/2001/XMLSchema" xmlns:xs="http://www.w3.org/2001/XMLSchema" xmlns:p="http://schemas.microsoft.com/office/2006/metadata/properties" xmlns:ns2="f7043bbd-d320-4cfa-9845-60ed4295e4bd" xmlns:ns3="3994d075-52c6-4b2e-83cd-63ca21aa5a8d" targetNamespace="http://schemas.microsoft.com/office/2006/metadata/properties" ma:root="true" ma:fieldsID="fae3a0b0e61f342a620ee1d90ee332cb" ns2:_="" ns3:_="">
    <xsd:import namespace="f7043bbd-d320-4cfa-9845-60ed4295e4bd"/>
    <xsd:import namespace="3994d075-52c6-4b2e-83cd-63ca21aa5a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43bbd-d320-4cfa-9845-60ed4295e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41d824f-8fcb-403c-8eb0-24d834084a5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94d075-52c6-4b2e-83cd-63ca21aa5a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a396a8e-16cb-4c4e-8297-816f652107ec}" ma:internalName="TaxCatchAll" ma:showField="CatchAllData" ma:web="3994d075-52c6-4b2e-83cd-63ca21aa5a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994d075-52c6-4b2e-83cd-63ca21aa5a8d" xsi:nil="true"/>
    <lcf76f155ced4ddcb4097134ff3c332f xmlns="f7043bbd-d320-4cfa-9845-60ed4295e4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FCD240-125A-4D21-9661-D66E19929396}">
  <ds:schemaRefs>
    <ds:schemaRef ds:uri="http://schemas.microsoft.com/sharepoint/v3/contenttype/forms"/>
  </ds:schemaRefs>
</ds:datastoreItem>
</file>

<file path=customXml/itemProps2.xml><?xml version="1.0" encoding="utf-8"?>
<ds:datastoreItem xmlns:ds="http://schemas.openxmlformats.org/officeDocument/2006/customXml" ds:itemID="{938A65CA-7B03-46C9-AEB3-33F46E96E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43bbd-d320-4cfa-9845-60ed4295e4bd"/>
    <ds:schemaRef ds:uri="3994d075-52c6-4b2e-83cd-63ca21aa5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A96FD0-85F7-954C-8096-07295BD8ADB7}">
  <ds:schemaRefs>
    <ds:schemaRef ds:uri="http://schemas.openxmlformats.org/officeDocument/2006/bibliography"/>
  </ds:schemaRefs>
</ds:datastoreItem>
</file>

<file path=customXml/itemProps4.xml><?xml version="1.0" encoding="utf-8"?>
<ds:datastoreItem xmlns:ds="http://schemas.openxmlformats.org/officeDocument/2006/customXml" ds:itemID="{30F5FEA9-6C14-492D-BE4C-05175E039175}">
  <ds:schemaRefs>
    <ds:schemaRef ds:uri="http://schemas.microsoft.com/office/2006/metadata/properties"/>
    <ds:schemaRef ds:uri="http://schemas.microsoft.com/office/infopath/2007/PartnerControls"/>
    <ds:schemaRef ds:uri="3994d075-52c6-4b2e-83cd-63ca21aa5a8d"/>
    <ds:schemaRef ds:uri="f7043bbd-d320-4cfa-9845-60ed4295e4bd"/>
  </ds:schemaRefs>
</ds:datastoreItem>
</file>

<file path=docProps/app.xml><?xml version="1.0" encoding="utf-8"?>
<Properties xmlns="http://schemas.openxmlformats.org/officeDocument/2006/extended-properties" xmlns:vt="http://schemas.openxmlformats.org/officeDocument/2006/docPropsVTypes">
  <Template>.~WRD0004</Template>
  <TotalTime>1034</TotalTime>
  <Pages>10</Pages>
  <Words>13612</Words>
  <Characters>77595</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MYREEN</dc:creator>
  <cp:keywords/>
  <dc:description/>
  <cp:lastModifiedBy>Tanvir Turin Chowdhury</cp:lastModifiedBy>
  <cp:revision>85</cp:revision>
  <cp:lastPrinted>2019-01-08T17:37:00Z</cp:lastPrinted>
  <dcterms:created xsi:type="dcterms:W3CDTF">2024-02-28T18:30:00Z</dcterms:created>
  <dcterms:modified xsi:type="dcterms:W3CDTF">2024-07-05T03:31:00Z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441b83ea-26c0-39a4-b35d-c18b591531aa</vt:lpwstr>
  </property>
  <property fmtid="{D5CDD505-2E9C-101B-9397-08002B2CF9AE}" pid="4" name="Mendeley Citation Style_1">
    <vt:lpwstr>http://www.zotero.org/styles/emerald-harvard</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http://www.zotero.org/styles/emerald-harvard</vt:lpwstr>
  </property>
  <property fmtid="{D5CDD505-2E9C-101B-9397-08002B2CF9AE}" pid="14" name="Mendeley Recent Style Name 4_1">
    <vt:lpwstr>Emerald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http://csl.mendeley.com/styles/590664261/sage-vancouver-Nash</vt:lpwstr>
  </property>
  <property fmtid="{D5CDD505-2E9C-101B-9397-08002B2CF9AE}" pid="22" name="Mendeley Recent Style Name 8_1">
    <vt:lpwstr>SAGE - Vancouver - Nashit Chowdhury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ContentTypeId">
    <vt:lpwstr>0x010100EC6A640C48BA7C448A1D9A9BA419746B</vt:lpwstr>
  </property>
  <property fmtid="{D5CDD505-2E9C-101B-9397-08002B2CF9AE}" pid="26" name="MediaServiceImageTags">
    <vt:lpwstr/>
  </property>
</Properties>
</file>