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4875D79" w14:textId="77777777" w:rsidR="00117C64" w:rsidRPr="004D303B" w:rsidRDefault="002B5CCC" w:rsidP="00C957BD">
      <w:pPr>
        <w:pStyle w:val="Titolo1"/>
      </w:pPr>
      <w:r w:rsidRPr="00C957BD">
        <w:t>Appendix</w:t>
      </w:r>
      <w:r w:rsidR="00117C64" w:rsidRPr="004D303B">
        <w:t xml:space="preserve"> </w:t>
      </w:r>
      <w:r w:rsidR="000B7C58" w:rsidRPr="004D303B">
        <w:t>A</w:t>
      </w:r>
      <w:r w:rsidR="00117C64" w:rsidRPr="004D303B">
        <w:t xml:space="preserve"> - Main GUEST iterations with improvement points</w:t>
      </w:r>
    </w:p>
    <w:p w14:paraId="4819AED8" w14:textId="77777777" w:rsidR="0044242F" w:rsidRPr="004D303B" w:rsidRDefault="0044242F" w:rsidP="00E97521">
      <w:pPr>
        <w:pStyle w:val="Corpotesto"/>
      </w:pPr>
    </w:p>
    <w:p w14:paraId="1C555DAD" w14:textId="77777777" w:rsidR="000E49D3" w:rsidRPr="00E97521" w:rsidRDefault="00117C64" w:rsidP="00E97521">
      <w:pPr>
        <w:spacing w:line="242" w:lineRule="exact"/>
        <w:ind w:left="68"/>
        <w:rPr>
          <w:rFonts w:ascii="Calibri"/>
          <w:b/>
          <w:w w:val="110"/>
          <w:sz w:val="20"/>
        </w:rPr>
      </w:pPr>
      <w:r w:rsidRPr="004D303B">
        <w:rPr>
          <w:rFonts w:ascii="Calibri"/>
          <w:b/>
          <w:w w:val="110"/>
          <w:sz w:val="20"/>
        </w:rPr>
        <w:t>Table</w:t>
      </w:r>
      <w:r w:rsidRPr="00E97521">
        <w:rPr>
          <w:rFonts w:ascii="Calibri"/>
          <w:b/>
          <w:w w:val="110"/>
          <w:sz w:val="20"/>
        </w:rPr>
        <w:t xml:space="preserve"> </w:t>
      </w:r>
      <w:r w:rsidR="00BA0CD6" w:rsidRPr="00E97521">
        <w:rPr>
          <w:rFonts w:ascii="Calibri"/>
          <w:b/>
          <w:w w:val="110"/>
          <w:sz w:val="20"/>
        </w:rPr>
        <w:t>3</w:t>
      </w:r>
      <w:r w:rsidR="00E97521" w:rsidRPr="00E97521">
        <w:rPr>
          <w:rFonts w:ascii="Calibri"/>
          <w:b/>
          <w:w w:val="110"/>
          <w:sz w:val="20"/>
        </w:rPr>
        <w:t xml:space="preserve"> - Main GUEST iterations with improvement</w:t>
      </w:r>
      <w:r w:rsidR="00E97521">
        <w:rPr>
          <w:rFonts w:ascii="Calibri"/>
          <w:b/>
          <w:w w:val="110"/>
          <w:sz w:val="20"/>
        </w:rPr>
        <w:t>s</w:t>
      </w:r>
    </w:p>
    <w:tbl>
      <w:tblPr>
        <w:tblStyle w:val="TableNormal1"/>
        <w:tblW w:w="9474" w:type="dxa"/>
        <w:tblInd w:w="6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900"/>
        <w:gridCol w:w="1721"/>
        <w:gridCol w:w="2693"/>
        <w:gridCol w:w="4160"/>
      </w:tblGrid>
      <w:tr w:rsidR="00A2289E" w:rsidRPr="004D303B" w14:paraId="157912EA" w14:textId="77777777" w:rsidTr="00C957BD">
        <w:trPr>
          <w:tblHeader/>
        </w:trPr>
        <w:tc>
          <w:tcPr>
            <w:tcW w:w="900" w:type="dxa"/>
            <w:shd w:val="clear" w:color="auto" w:fill="D9E2F3"/>
          </w:tcPr>
          <w:p w14:paraId="11F77B16" w14:textId="77777777" w:rsidR="00A2289E" w:rsidRPr="00C957BD" w:rsidRDefault="00A2289E" w:rsidP="006B4306">
            <w:pPr>
              <w:pStyle w:val="TableParagraph"/>
              <w:spacing w:before="60" w:after="60"/>
              <w:ind w:left="80"/>
              <w:rPr>
                <w:b/>
                <w:sz w:val="14"/>
                <w:szCs w:val="18"/>
              </w:rPr>
            </w:pPr>
            <w:r w:rsidRPr="00C957BD">
              <w:rPr>
                <w:b/>
                <w:sz w:val="14"/>
                <w:szCs w:val="18"/>
              </w:rPr>
              <w:t>Year</w:t>
            </w:r>
          </w:p>
        </w:tc>
        <w:tc>
          <w:tcPr>
            <w:tcW w:w="1721" w:type="dxa"/>
            <w:shd w:val="clear" w:color="auto" w:fill="D9E2F3"/>
          </w:tcPr>
          <w:p w14:paraId="5E39A82C" w14:textId="77777777" w:rsidR="00A2289E" w:rsidRPr="00C957BD" w:rsidRDefault="00A2289E" w:rsidP="006B4306">
            <w:pPr>
              <w:pStyle w:val="TableParagraph"/>
              <w:spacing w:before="60" w:after="60"/>
              <w:ind w:left="80"/>
              <w:rPr>
                <w:b/>
                <w:sz w:val="14"/>
                <w:szCs w:val="18"/>
              </w:rPr>
            </w:pPr>
            <w:r w:rsidRPr="00C957BD">
              <w:rPr>
                <w:b/>
                <w:sz w:val="14"/>
                <w:szCs w:val="18"/>
              </w:rPr>
              <w:t>Reference</w:t>
            </w:r>
          </w:p>
        </w:tc>
        <w:tc>
          <w:tcPr>
            <w:tcW w:w="2693" w:type="dxa"/>
            <w:shd w:val="clear" w:color="auto" w:fill="D9E2F3"/>
          </w:tcPr>
          <w:p w14:paraId="64F58E21" w14:textId="77777777" w:rsidR="00A2289E" w:rsidRPr="00C957BD" w:rsidRDefault="00A2289E" w:rsidP="006B4306">
            <w:pPr>
              <w:pStyle w:val="TableParagraph"/>
              <w:spacing w:before="60" w:after="60"/>
              <w:ind w:left="80"/>
              <w:rPr>
                <w:b/>
                <w:sz w:val="14"/>
                <w:szCs w:val="18"/>
              </w:rPr>
            </w:pPr>
            <w:r w:rsidRPr="00C957BD">
              <w:rPr>
                <w:b/>
                <w:sz w:val="14"/>
                <w:szCs w:val="18"/>
              </w:rPr>
              <w:t>Domain / Application</w:t>
            </w:r>
          </w:p>
        </w:tc>
        <w:tc>
          <w:tcPr>
            <w:tcW w:w="4160" w:type="dxa"/>
            <w:shd w:val="clear" w:color="auto" w:fill="D9E2F3"/>
          </w:tcPr>
          <w:p w14:paraId="3B5A6247" w14:textId="77777777" w:rsidR="00A2289E" w:rsidRPr="00C957BD" w:rsidRDefault="00A2289E" w:rsidP="006B4306">
            <w:pPr>
              <w:pStyle w:val="TableParagraph"/>
              <w:spacing w:before="60" w:after="60"/>
              <w:ind w:left="80"/>
              <w:rPr>
                <w:b/>
                <w:sz w:val="14"/>
                <w:szCs w:val="18"/>
              </w:rPr>
            </w:pPr>
            <w:r w:rsidRPr="00C957BD">
              <w:rPr>
                <w:b/>
                <w:sz w:val="14"/>
                <w:szCs w:val="18"/>
              </w:rPr>
              <w:t>Methodological contribution / Improvement point</w:t>
            </w:r>
          </w:p>
        </w:tc>
      </w:tr>
      <w:tr w:rsidR="00A2289E" w:rsidRPr="004D303B" w14:paraId="0CC356E1" w14:textId="77777777" w:rsidTr="00C957BD">
        <w:tc>
          <w:tcPr>
            <w:tcW w:w="900" w:type="dxa"/>
          </w:tcPr>
          <w:p w14:paraId="60D75BAB" w14:textId="77777777" w:rsidR="00A2289E" w:rsidRPr="00C957BD" w:rsidRDefault="00A2289E" w:rsidP="006B4306">
            <w:pPr>
              <w:pStyle w:val="TableParagraph"/>
              <w:spacing w:before="60" w:after="60"/>
              <w:ind w:left="80"/>
              <w:rPr>
                <w:b/>
                <w:sz w:val="14"/>
                <w:szCs w:val="18"/>
              </w:rPr>
            </w:pPr>
            <w:r w:rsidRPr="00C957BD">
              <w:rPr>
                <w:b/>
                <w:sz w:val="14"/>
                <w:szCs w:val="18"/>
              </w:rPr>
              <w:t>2016</w:t>
            </w:r>
          </w:p>
        </w:tc>
        <w:tc>
          <w:tcPr>
            <w:tcW w:w="1721" w:type="dxa"/>
          </w:tcPr>
          <w:p w14:paraId="40E4A5F5" w14:textId="77777777" w:rsidR="00A2289E" w:rsidRPr="00C957BD" w:rsidRDefault="00A2289E" w:rsidP="006B4306">
            <w:pPr>
              <w:pStyle w:val="TableParagraph"/>
              <w:spacing w:before="60" w:after="60"/>
              <w:ind w:left="80"/>
              <w:rPr>
                <w:sz w:val="14"/>
                <w:szCs w:val="18"/>
              </w:rPr>
            </w:pPr>
            <w:r w:rsidRPr="00C957BD">
              <w:rPr>
                <w:sz w:val="14"/>
                <w:szCs w:val="18"/>
              </w:rPr>
              <w:t xml:space="preserve">Perboli, 2016 </w:t>
            </w:r>
          </w:p>
        </w:tc>
        <w:tc>
          <w:tcPr>
            <w:tcW w:w="2693" w:type="dxa"/>
          </w:tcPr>
          <w:p w14:paraId="1EBF84FE" w14:textId="77777777" w:rsidR="00A2289E" w:rsidRPr="00C957BD" w:rsidRDefault="00A2289E" w:rsidP="006B4306">
            <w:pPr>
              <w:pStyle w:val="TableParagraph"/>
              <w:spacing w:before="60" w:after="60"/>
              <w:ind w:left="80"/>
              <w:rPr>
                <w:sz w:val="14"/>
                <w:szCs w:val="18"/>
              </w:rPr>
            </w:pPr>
            <w:r w:rsidRPr="00C957BD">
              <w:rPr>
                <w:sz w:val="14"/>
                <w:szCs w:val="18"/>
              </w:rPr>
              <w:t>Origin of the methodology</w:t>
            </w:r>
          </w:p>
        </w:tc>
        <w:tc>
          <w:tcPr>
            <w:tcW w:w="4160" w:type="dxa"/>
          </w:tcPr>
          <w:p w14:paraId="345DC7B6" w14:textId="77777777" w:rsidR="00A2289E" w:rsidRPr="00C957BD" w:rsidRDefault="00A2289E" w:rsidP="006B4306">
            <w:pPr>
              <w:pStyle w:val="TableParagraph"/>
              <w:spacing w:before="60" w:after="60"/>
              <w:ind w:left="80"/>
              <w:rPr>
                <w:sz w:val="14"/>
                <w:szCs w:val="18"/>
              </w:rPr>
            </w:pPr>
            <w:r w:rsidRPr="00C957BD">
              <w:rPr>
                <w:sz w:val="14"/>
                <w:szCs w:val="18"/>
              </w:rPr>
              <w:t>Original GUEST framework introduced as a structured approach linking lean business and Operations Research; first formulation of the GO – UNIFORM – EVALUATE – SOLVE – TEST cycle.</w:t>
            </w:r>
          </w:p>
        </w:tc>
      </w:tr>
      <w:tr w:rsidR="00A2289E" w:rsidRPr="004D303B" w14:paraId="4D49DAF8" w14:textId="77777777" w:rsidTr="00C957BD">
        <w:tc>
          <w:tcPr>
            <w:tcW w:w="900" w:type="dxa"/>
          </w:tcPr>
          <w:p w14:paraId="3CE8AD56" w14:textId="77777777" w:rsidR="00A2289E" w:rsidRPr="00C957BD" w:rsidRDefault="00A2289E" w:rsidP="006B4306">
            <w:pPr>
              <w:pStyle w:val="TableParagraph"/>
              <w:spacing w:before="60" w:after="60"/>
              <w:ind w:left="80"/>
              <w:rPr>
                <w:b/>
                <w:sz w:val="14"/>
                <w:szCs w:val="18"/>
              </w:rPr>
            </w:pPr>
            <w:r w:rsidRPr="00C957BD">
              <w:rPr>
                <w:b/>
                <w:sz w:val="14"/>
                <w:szCs w:val="18"/>
              </w:rPr>
              <w:t>2017</w:t>
            </w:r>
          </w:p>
        </w:tc>
        <w:tc>
          <w:tcPr>
            <w:tcW w:w="1721" w:type="dxa"/>
          </w:tcPr>
          <w:p w14:paraId="454E8D8A" w14:textId="77777777" w:rsidR="00A2289E" w:rsidRPr="00C957BD" w:rsidRDefault="00A2289E" w:rsidP="006B4306">
            <w:pPr>
              <w:pStyle w:val="TableParagraph"/>
              <w:spacing w:before="60" w:after="60"/>
              <w:ind w:left="80"/>
              <w:rPr>
                <w:sz w:val="14"/>
                <w:szCs w:val="18"/>
                <w:lang w:val="it-IT"/>
              </w:rPr>
            </w:pPr>
            <w:r w:rsidRPr="00C957BD">
              <w:rPr>
                <w:sz w:val="14"/>
                <w:szCs w:val="18"/>
                <w:lang w:val="it-IT"/>
              </w:rPr>
              <w:t>Perboli</w:t>
            </w:r>
            <w:r w:rsidR="00560D34" w:rsidRPr="004D303B">
              <w:rPr>
                <w:sz w:val="14"/>
                <w:szCs w:val="18"/>
                <w:lang w:val="it-IT"/>
              </w:rPr>
              <w:t xml:space="preserve"> et al.</w:t>
            </w:r>
            <w:r w:rsidR="00A64D73" w:rsidRPr="004D303B">
              <w:rPr>
                <w:sz w:val="14"/>
                <w:szCs w:val="18"/>
                <w:lang w:val="it-IT"/>
              </w:rPr>
              <w:t xml:space="preserve">, </w:t>
            </w:r>
            <w:r w:rsidRPr="00C957BD">
              <w:rPr>
                <w:sz w:val="14"/>
                <w:szCs w:val="18"/>
                <w:lang w:val="it-IT"/>
              </w:rPr>
              <w:t>2017</w:t>
            </w:r>
          </w:p>
        </w:tc>
        <w:tc>
          <w:tcPr>
            <w:tcW w:w="2693" w:type="dxa"/>
          </w:tcPr>
          <w:p w14:paraId="7198C40B" w14:textId="77777777" w:rsidR="00A2289E" w:rsidRPr="00C957BD" w:rsidRDefault="00A2289E" w:rsidP="006B4306">
            <w:pPr>
              <w:pStyle w:val="TableParagraph"/>
              <w:spacing w:before="60" w:after="60"/>
              <w:ind w:left="80"/>
              <w:rPr>
                <w:sz w:val="14"/>
                <w:szCs w:val="18"/>
              </w:rPr>
            </w:pPr>
            <w:r w:rsidRPr="00C957BD">
              <w:rPr>
                <w:sz w:val="14"/>
                <w:szCs w:val="18"/>
              </w:rPr>
              <w:t>Freight transportation (synchro-modality, slow steaming)</w:t>
            </w:r>
          </w:p>
        </w:tc>
        <w:tc>
          <w:tcPr>
            <w:tcW w:w="4160" w:type="dxa"/>
          </w:tcPr>
          <w:p w14:paraId="0CA5BCD4" w14:textId="77777777" w:rsidR="00A2289E" w:rsidRPr="00C957BD" w:rsidRDefault="00A2289E" w:rsidP="006B4306">
            <w:pPr>
              <w:pStyle w:val="TableParagraph"/>
              <w:spacing w:before="60" w:after="60"/>
              <w:ind w:left="80"/>
              <w:rPr>
                <w:sz w:val="14"/>
                <w:szCs w:val="18"/>
              </w:rPr>
            </w:pPr>
            <w:r w:rsidRPr="00C957BD">
              <w:rPr>
                <w:sz w:val="14"/>
                <w:szCs w:val="18"/>
              </w:rPr>
              <w:t>First extension of GUEST to multi-actor freight contexts; integration of business model design with strategic transport choices, validating GUEST beyond purely operational use cases.</w:t>
            </w:r>
          </w:p>
        </w:tc>
      </w:tr>
      <w:tr w:rsidR="00A2289E" w:rsidRPr="004D303B" w14:paraId="7A6DCD95" w14:textId="77777777" w:rsidTr="00C957BD">
        <w:tc>
          <w:tcPr>
            <w:tcW w:w="900" w:type="dxa"/>
          </w:tcPr>
          <w:p w14:paraId="256240A6" w14:textId="77777777" w:rsidR="00A2289E" w:rsidRPr="00C957BD" w:rsidRDefault="00A2289E" w:rsidP="006B4306">
            <w:pPr>
              <w:pStyle w:val="TableParagraph"/>
              <w:spacing w:before="60" w:after="60"/>
              <w:ind w:left="80"/>
              <w:rPr>
                <w:b/>
                <w:sz w:val="14"/>
                <w:szCs w:val="18"/>
              </w:rPr>
            </w:pPr>
            <w:r w:rsidRPr="00C957BD">
              <w:rPr>
                <w:b/>
                <w:sz w:val="14"/>
                <w:szCs w:val="18"/>
              </w:rPr>
              <w:t>2018</w:t>
            </w:r>
          </w:p>
        </w:tc>
        <w:tc>
          <w:tcPr>
            <w:tcW w:w="1721" w:type="dxa"/>
          </w:tcPr>
          <w:p w14:paraId="4556F101" w14:textId="77777777" w:rsidR="00A2289E" w:rsidRPr="00C957BD" w:rsidRDefault="00A2289E" w:rsidP="006B4306">
            <w:pPr>
              <w:pStyle w:val="TableParagraph"/>
              <w:spacing w:before="60" w:after="60"/>
              <w:ind w:left="80"/>
              <w:rPr>
                <w:sz w:val="14"/>
                <w:szCs w:val="18"/>
              </w:rPr>
            </w:pPr>
            <w:r w:rsidRPr="00C957BD">
              <w:rPr>
                <w:sz w:val="14"/>
                <w:szCs w:val="18"/>
              </w:rPr>
              <w:t>Perboli &amp; Rosano, 2018</w:t>
            </w:r>
          </w:p>
        </w:tc>
        <w:tc>
          <w:tcPr>
            <w:tcW w:w="2693" w:type="dxa"/>
          </w:tcPr>
          <w:p w14:paraId="33687EE4" w14:textId="77777777" w:rsidR="00A2289E" w:rsidRPr="00C957BD" w:rsidRDefault="00A2289E" w:rsidP="006B4306">
            <w:pPr>
              <w:pStyle w:val="TableParagraph"/>
              <w:spacing w:before="60" w:after="60"/>
              <w:ind w:left="80"/>
              <w:rPr>
                <w:sz w:val="14"/>
                <w:szCs w:val="18"/>
              </w:rPr>
            </w:pPr>
            <w:r w:rsidRPr="00C957BD">
              <w:rPr>
                <w:sz w:val="14"/>
                <w:szCs w:val="18"/>
              </w:rPr>
              <w:t>Last-mile logistics</w:t>
            </w:r>
          </w:p>
        </w:tc>
        <w:tc>
          <w:tcPr>
            <w:tcW w:w="4160" w:type="dxa"/>
          </w:tcPr>
          <w:p w14:paraId="4AD8CE43" w14:textId="77777777" w:rsidR="00A2289E" w:rsidRPr="00C957BD" w:rsidRDefault="00A2289E" w:rsidP="006B4306">
            <w:pPr>
              <w:pStyle w:val="TableParagraph"/>
              <w:spacing w:before="60" w:after="60"/>
              <w:ind w:left="80"/>
              <w:rPr>
                <w:sz w:val="14"/>
                <w:szCs w:val="18"/>
              </w:rPr>
            </w:pPr>
            <w:r w:rsidRPr="00C957BD">
              <w:rPr>
                <w:sz w:val="14"/>
                <w:szCs w:val="18"/>
              </w:rPr>
              <w:t>Embedding of a Decision Support System within the EVALUATE phase to mix traditional and green logistics; first systematic data-driven trade-off analysis inside GUEST.</w:t>
            </w:r>
          </w:p>
        </w:tc>
      </w:tr>
      <w:tr w:rsidR="00A2289E" w:rsidRPr="004D303B" w14:paraId="45B11A90" w14:textId="77777777" w:rsidTr="00C957BD">
        <w:tc>
          <w:tcPr>
            <w:tcW w:w="900" w:type="dxa"/>
          </w:tcPr>
          <w:p w14:paraId="6174C6E3" w14:textId="77777777" w:rsidR="00A2289E" w:rsidRPr="00C957BD" w:rsidRDefault="00A2289E" w:rsidP="006B4306">
            <w:pPr>
              <w:pStyle w:val="TableParagraph"/>
              <w:spacing w:before="60" w:after="60"/>
              <w:ind w:left="80"/>
              <w:rPr>
                <w:b/>
                <w:sz w:val="14"/>
                <w:szCs w:val="18"/>
              </w:rPr>
            </w:pPr>
            <w:r w:rsidRPr="00C957BD">
              <w:rPr>
                <w:b/>
                <w:sz w:val="14"/>
                <w:szCs w:val="18"/>
              </w:rPr>
              <w:t>2018</w:t>
            </w:r>
          </w:p>
        </w:tc>
        <w:tc>
          <w:tcPr>
            <w:tcW w:w="1721" w:type="dxa"/>
          </w:tcPr>
          <w:p w14:paraId="57FED2BF" w14:textId="77777777" w:rsidR="00A2289E" w:rsidRPr="00C957BD" w:rsidRDefault="00A2289E" w:rsidP="006B4306">
            <w:pPr>
              <w:pStyle w:val="TableParagraph"/>
              <w:spacing w:before="60" w:after="60"/>
              <w:ind w:left="80"/>
              <w:rPr>
                <w:sz w:val="14"/>
                <w:szCs w:val="18"/>
                <w:lang w:val="it-IT"/>
              </w:rPr>
            </w:pPr>
            <w:r w:rsidRPr="00C957BD">
              <w:rPr>
                <w:sz w:val="14"/>
                <w:szCs w:val="18"/>
                <w:lang w:val="it-IT"/>
              </w:rPr>
              <w:t>Fadda</w:t>
            </w:r>
            <w:r w:rsidR="00560D34" w:rsidRPr="004D303B">
              <w:rPr>
                <w:sz w:val="14"/>
                <w:szCs w:val="18"/>
                <w:lang w:val="it-IT"/>
              </w:rPr>
              <w:t xml:space="preserve"> et al., </w:t>
            </w:r>
            <w:r w:rsidRPr="00C957BD">
              <w:rPr>
                <w:sz w:val="14"/>
                <w:szCs w:val="18"/>
                <w:lang w:val="it-IT"/>
              </w:rPr>
              <w:t>2018</w:t>
            </w:r>
          </w:p>
        </w:tc>
        <w:tc>
          <w:tcPr>
            <w:tcW w:w="2693" w:type="dxa"/>
          </w:tcPr>
          <w:p w14:paraId="65E7D2E2" w14:textId="77777777" w:rsidR="00A2289E" w:rsidRPr="00C957BD" w:rsidRDefault="00A2289E" w:rsidP="006B4306">
            <w:pPr>
              <w:pStyle w:val="TableParagraph"/>
              <w:spacing w:before="60" w:after="60"/>
              <w:ind w:left="80"/>
              <w:rPr>
                <w:sz w:val="14"/>
                <w:szCs w:val="18"/>
              </w:rPr>
            </w:pPr>
            <w:r w:rsidRPr="00C957BD">
              <w:rPr>
                <w:sz w:val="14"/>
                <w:szCs w:val="18"/>
              </w:rPr>
              <w:t>Urban waste collection</w:t>
            </w:r>
          </w:p>
        </w:tc>
        <w:tc>
          <w:tcPr>
            <w:tcW w:w="4160" w:type="dxa"/>
          </w:tcPr>
          <w:p w14:paraId="09921EB7" w14:textId="77777777" w:rsidR="00A2289E" w:rsidRPr="00C957BD" w:rsidRDefault="00A2289E" w:rsidP="006B4306">
            <w:pPr>
              <w:pStyle w:val="TableParagraph"/>
              <w:spacing w:before="60" w:after="60"/>
              <w:ind w:left="80"/>
              <w:rPr>
                <w:sz w:val="14"/>
                <w:szCs w:val="18"/>
              </w:rPr>
            </w:pPr>
            <w:r w:rsidRPr="00C957BD">
              <w:rPr>
                <w:sz w:val="14"/>
                <w:szCs w:val="18"/>
              </w:rPr>
              <w:t>Real-world deployment validating the iterative build–evaluate cycle; introduction of pilot-based TEST routines and KPI-based monitoring as standard GUEST artifacts.</w:t>
            </w:r>
          </w:p>
        </w:tc>
      </w:tr>
      <w:tr w:rsidR="00A2289E" w:rsidRPr="004D303B" w14:paraId="6A012409" w14:textId="77777777" w:rsidTr="00C957BD">
        <w:tc>
          <w:tcPr>
            <w:tcW w:w="900" w:type="dxa"/>
          </w:tcPr>
          <w:p w14:paraId="3654D61D" w14:textId="77777777" w:rsidR="00A2289E" w:rsidRPr="00C957BD" w:rsidRDefault="00A2289E" w:rsidP="006B4306">
            <w:pPr>
              <w:pStyle w:val="TableParagraph"/>
              <w:spacing w:before="60" w:after="60"/>
              <w:ind w:left="80"/>
              <w:rPr>
                <w:b/>
                <w:sz w:val="14"/>
                <w:szCs w:val="18"/>
              </w:rPr>
            </w:pPr>
            <w:r w:rsidRPr="00C957BD">
              <w:rPr>
                <w:b/>
                <w:sz w:val="14"/>
                <w:szCs w:val="18"/>
              </w:rPr>
              <w:t>2018</w:t>
            </w:r>
          </w:p>
        </w:tc>
        <w:tc>
          <w:tcPr>
            <w:tcW w:w="1721" w:type="dxa"/>
          </w:tcPr>
          <w:p w14:paraId="6FA6DB2B" w14:textId="77777777" w:rsidR="00A2289E" w:rsidRPr="00C957BD" w:rsidRDefault="00A2289E" w:rsidP="006B4306">
            <w:pPr>
              <w:pStyle w:val="TableParagraph"/>
              <w:spacing w:before="60" w:after="60"/>
              <w:ind w:left="80"/>
              <w:rPr>
                <w:sz w:val="14"/>
                <w:szCs w:val="18"/>
                <w:lang w:val="it-IT"/>
              </w:rPr>
            </w:pPr>
            <w:r w:rsidRPr="00C957BD">
              <w:rPr>
                <w:sz w:val="14"/>
                <w:szCs w:val="18"/>
                <w:lang w:val="it-IT"/>
              </w:rPr>
              <w:t>Perboli</w:t>
            </w:r>
            <w:r w:rsidR="00560D34" w:rsidRPr="00C957BD">
              <w:rPr>
                <w:sz w:val="14"/>
                <w:szCs w:val="18"/>
                <w:lang w:val="it-IT"/>
              </w:rPr>
              <w:t xml:space="preserve"> et al</w:t>
            </w:r>
            <w:r w:rsidR="007A4444" w:rsidRPr="004D303B">
              <w:rPr>
                <w:sz w:val="14"/>
                <w:szCs w:val="18"/>
                <w:lang w:val="it-IT"/>
              </w:rPr>
              <w:t>.</w:t>
            </w:r>
            <w:r w:rsidRPr="00C957BD">
              <w:rPr>
                <w:sz w:val="14"/>
                <w:szCs w:val="18"/>
                <w:lang w:val="it-IT"/>
              </w:rPr>
              <w:t>, 2018</w:t>
            </w:r>
          </w:p>
        </w:tc>
        <w:tc>
          <w:tcPr>
            <w:tcW w:w="2693" w:type="dxa"/>
          </w:tcPr>
          <w:p w14:paraId="6F32E925" w14:textId="77777777" w:rsidR="00A2289E" w:rsidRPr="00C957BD" w:rsidRDefault="00A2289E" w:rsidP="006B4306">
            <w:pPr>
              <w:pStyle w:val="TableParagraph"/>
              <w:spacing w:before="60" w:after="60"/>
              <w:ind w:left="80"/>
              <w:rPr>
                <w:sz w:val="14"/>
                <w:szCs w:val="18"/>
              </w:rPr>
            </w:pPr>
            <w:r w:rsidRPr="00C957BD">
              <w:rPr>
                <w:sz w:val="14"/>
                <w:szCs w:val="18"/>
              </w:rPr>
              <w:t>Car-sharing services</w:t>
            </w:r>
          </w:p>
        </w:tc>
        <w:tc>
          <w:tcPr>
            <w:tcW w:w="4160" w:type="dxa"/>
          </w:tcPr>
          <w:p w14:paraId="0F271945" w14:textId="77777777" w:rsidR="00A2289E" w:rsidRPr="00C957BD" w:rsidRDefault="00A2289E" w:rsidP="006B4306">
            <w:pPr>
              <w:pStyle w:val="TableParagraph"/>
              <w:spacing w:before="60" w:after="60"/>
              <w:ind w:left="80"/>
              <w:rPr>
                <w:sz w:val="14"/>
                <w:szCs w:val="18"/>
              </w:rPr>
            </w:pPr>
            <w:r w:rsidRPr="00C957BD">
              <w:rPr>
                <w:sz w:val="14"/>
                <w:szCs w:val="18"/>
              </w:rPr>
              <w:t>Use of GUEST for business-model and tariff simulation; reinforcement of the SOLVE phase with scenario-based economic modelling and sensitivity analysis.</w:t>
            </w:r>
          </w:p>
        </w:tc>
      </w:tr>
      <w:tr w:rsidR="00A2289E" w:rsidRPr="004D303B" w14:paraId="0701EB14" w14:textId="77777777" w:rsidTr="00C957BD">
        <w:tc>
          <w:tcPr>
            <w:tcW w:w="900" w:type="dxa"/>
          </w:tcPr>
          <w:p w14:paraId="48D06168" w14:textId="77777777" w:rsidR="00A2289E" w:rsidRPr="00C957BD" w:rsidRDefault="00A2289E" w:rsidP="006B4306">
            <w:pPr>
              <w:pStyle w:val="TableParagraph"/>
              <w:spacing w:before="60" w:after="60"/>
              <w:ind w:left="80"/>
              <w:rPr>
                <w:b/>
                <w:sz w:val="14"/>
                <w:szCs w:val="18"/>
              </w:rPr>
            </w:pPr>
            <w:r w:rsidRPr="00C957BD">
              <w:rPr>
                <w:b/>
                <w:sz w:val="14"/>
                <w:szCs w:val="18"/>
              </w:rPr>
              <w:t>2018</w:t>
            </w:r>
          </w:p>
        </w:tc>
        <w:tc>
          <w:tcPr>
            <w:tcW w:w="1721" w:type="dxa"/>
          </w:tcPr>
          <w:p w14:paraId="7D35C172" w14:textId="77777777" w:rsidR="00A2289E" w:rsidRPr="00C957BD" w:rsidRDefault="00A2289E" w:rsidP="006B4306">
            <w:pPr>
              <w:pStyle w:val="TableParagraph"/>
              <w:spacing w:before="60" w:after="60"/>
              <w:ind w:left="80"/>
              <w:rPr>
                <w:sz w:val="14"/>
                <w:szCs w:val="18"/>
                <w:lang w:val="it-IT"/>
              </w:rPr>
            </w:pPr>
            <w:r w:rsidRPr="00C957BD">
              <w:rPr>
                <w:sz w:val="14"/>
                <w:szCs w:val="18"/>
                <w:lang w:val="it-IT"/>
              </w:rPr>
              <w:t>Rosano</w:t>
            </w:r>
            <w:r w:rsidR="00560D34" w:rsidRPr="00C957BD">
              <w:rPr>
                <w:sz w:val="14"/>
                <w:szCs w:val="18"/>
                <w:lang w:val="it-IT"/>
              </w:rPr>
              <w:t xml:space="preserve"> et al.</w:t>
            </w:r>
            <w:r w:rsidRPr="00C957BD">
              <w:rPr>
                <w:sz w:val="14"/>
                <w:szCs w:val="18"/>
                <w:lang w:val="it-IT"/>
              </w:rPr>
              <w:t>, 2018</w:t>
            </w:r>
          </w:p>
        </w:tc>
        <w:tc>
          <w:tcPr>
            <w:tcW w:w="2693" w:type="dxa"/>
          </w:tcPr>
          <w:p w14:paraId="124B3D7C" w14:textId="77777777" w:rsidR="00A2289E" w:rsidRPr="00C957BD" w:rsidRDefault="00A2289E" w:rsidP="006B4306">
            <w:pPr>
              <w:pStyle w:val="TableParagraph"/>
              <w:spacing w:before="60" w:after="60"/>
              <w:ind w:left="80"/>
              <w:rPr>
                <w:sz w:val="14"/>
                <w:szCs w:val="18"/>
              </w:rPr>
            </w:pPr>
            <w:r w:rsidRPr="00C957BD">
              <w:rPr>
                <w:sz w:val="14"/>
                <w:szCs w:val="18"/>
              </w:rPr>
              <w:t>Collaborative urban freight</w:t>
            </w:r>
          </w:p>
        </w:tc>
        <w:tc>
          <w:tcPr>
            <w:tcW w:w="4160" w:type="dxa"/>
          </w:tcPr>
          <w:p w14:paraId="6B827651" w14:textId="77777777" w:rsidR="00A2289E" w:rsidRPr="00C957BD" w:rsidRDefault="00A2289E" w:rsidP="006B4306">
            <w:pPr>
              <w:pStyle w:val="TableParagraph"/>
              <w:spacing w:before="60" w:after="60"/>
              <w:ind w:left="80"/>
              <w:rPr>
                <w:sz w:val="14"/>
                <w:szCs w:val="18"/>
              </w:rPr>
            </w:pPr>
            <w:r w:rsidRPr="00C957BD">
              <w:rPr>
                <w:sz w:val="14"/>
                <w:szCs w:val="18"/>
              </w:rPr>
              <w:t>Extension of stakeholder mapping in GO and UNIFORM phases through a multi-actor mobile platform; first explicit treatment of digital platforms as enablers of ecosystem value.</w:t>
            </w:r>
          </w:p>
        </w:tc>
      </w:tr>
      <w:tr w:rsidR="00A2289E" w:rsidRPr="004D303B" w14:paraId="19698ABD" w14:textId="77777777" w:rsidTr="00C957BD">
        <w:tc>
          <w:tcPr>
            <w:tcW w:w="900" w:type="dxa"/>
          </w:tcPr>
          <w:p w14:paraId="6FA4163C" w14:textId="77777777" w:rsidR="00A2289E" w:rsidRPr="00C957BD" w:rsidRDefault="00A2289E" w:rsidP="006B4306">
            <w:pPr>
              <w:pStyle w:val="TableParagraph"/>
              <w:spacing w:before="60" w:after="60"/>
              <w:ind w:left="80"/>
              <w:rPr>
                <w:b/>
                <w:sz w:val="14"/>
                <w:szCs w:val="18"/>
              </w:rPr>
            </w:pPr>
            <w:r w:rsidRPr="00C957BD">
              <w:rPr>
                <w:b/>
                <w:sz w:val="14"/>
                <w:szCs w:val="18"/>
              </w:rPr>
              <w:t>2019</w:t>
            </w:r>
          </w:p>
        </w:tc>
        <w:tc>
          <w:tcPr>
            <w:tcW w:w="1721" w:type="dxa"/>
          </w:tcPr>
          <w:p w14:paraId="04F5EFF1" w14:textId="361F9AB3" w:rsidR="00A2289E" w:rsidRPr="00C957BD" w:rsidRDefault="00A2289E" w:rsidP="006B4306">
            <w:pPr>
              <w:pStyle w:val="TableParagraph"/>
              <w:spacing w:before="60" w:after="60"/>
              <w:ind w:left="80"/>
              <w:rPr>
                <w:sz w:val="14"/>
                <w:szCs w:val="18"/>
                <w:lang w:val="it-IT"/>
              </w:rPr>
            </w:pPr>
            <w:r>
              <w:rPr>
                <w:sz w:val="14"/>
                <w:szCs w:val="18"/>
                <w:lang w:val="it-IT"/>
              </w:rPr>
              <w:t>Brotcorne et al., 2019</w:t>
            </w:r>
          </w:p>
        </w:tc>
        <w:tc>
          <w:tcPr>
            <w:tcW w:w="2693" w:type="dxa"/>
          </w:tcPr>
          <w:p w14:paraId="6A0292A4" w14:textId="77777777" w:rsidR="00A2289E" w:rsidRPr="00C957BD" w:rsidRDefault="00A2289E" w:rsidP="006B4306">
            <w:pPr>
              <w:pStyle w:val="TableParagraph"/>
              <w:spacing w:before="60" w:after="60"/>
              <w:ind w:left="80"/>
              <w:rPr>
                <w:sz w:val="14"/>
                <w:szCs w:val="18"/>
              </w:rPr>
            </w:pPr>
            <w:r w:rsidRPr="00C957BD">
              <w:rPr>
                <w:sz w:val="14"/>
                <w:szCs w:val="18"/>
              </w:rPr>
              <w:t>Urban parcel delivery (managerial analysis)</w:t>
            </w:r>
          </w:p>
        </w:tc>
        <w:tc>
          <w:tcPr>
            <w:tcW w:w="4160" w:type="dxa"/>
          </w:tcPr>
          <w:p w14:paraId="7FC09037" w14:textId="77777777" w:rsidR="00A2289E" w:rsidRPr="00C957BD" w:rsidRDefault="00A2289E" w:rsidP="006B4306">
            <w:pPr>
              <w:pStyle w:val="TableParagraph"/>
              <w:spacing w:before="60" w:after="60"/>
              <w:ind w:left="80"/>
              <w:rPr>
                <w:sz w:val="14"/>
                <w:szCs w:val="18"/>
              </w:rPr>
            </w:pPr>
            <w:r w:rsidRPr="00C957BD">
              <w:rPr>
                <w:sz w:val="14"/>
                <w:szCs w:val="18"/>
              </w:rPr>
              <w:t>Consolidation of the lean–business orientation; refinement of the value-proposition canvas and decision-rule articulation, strengthening replicability across managerial cases.</w:t>
            </w:r>
          </w:p>
        </w:tc>
      </w:tr>
      <w:tr w:rsidR="00A2289E" w:rsidRPr="004D303B" w14:paraId="0169B868" w14:textId="77777777" w:rsidTr="00C957BD">
        <w:tc>
          <w:tcPr>
            <w:tcW w:w="900" w:type="dxa"/>
          </w:tcPr>
          <w:p w14:paraId="00FC38C6" w14:textId="77777777" w:rsidR="00A2289E" w:rsidRPr="00C957BD" w:rsidRDefault="00A2289E" w:rsidP="006B4306">
            <w:pPr>
              <w:pStyle w:val="TableParagraph"/>
              <w:spacing w:before="60" w:after="60"/>
              <w:ind w:left="80"/>
              <w:rPr>
                <w:b/>
                <w:sz w:val="14"/>
                <w:szCs w:val="18"/>
              </w:rPr>
            </w:pPr>
            <w:r w:rsidRPr="00C957BD">
              <w:rPr>
                <w:b/>
                <w:sz w:val="14"/>
                <w:szCs w:val="18"/>
              </w:rPr>
              <w:t>2019</w:t>
            </w:r>
          </w:p>
        </w:tc>
        <w:tc>
          <w:tcPr>
            <w:tcW w:w="1721" w:type="dxa"/>
          </w:tcPr>
          <w:p w14:paraId="671ABBAD" w14:textId="77777777" w:rsidR="00A2289E" w:rsidRPr="00C957BD" w:rsidRDefault="00A2289E" w:rsidP="006B4306">
            <w:pPr>
              <w:pStyle w:val="TableParagraph"/>
              <w:spacing w:before="60" w:after="60"/>
              <w:ind w:left="80"/>
              <w:rPr>
                <w:sz w:val="14"/>
                <w:szCs w:val="18"/>
              </w:rPr>
            </w:pPr>
            <w:r w:rsidRPr="00C957BD">
              <w:rPr>
                <w:sz w:val="14"/>
                <w:szCs w:val="18"/>
              </w:rPr>
              <w:t>Perboli &amp; Rosano, 2019</w:t>
            </w:r>
          </w:p>
        </w:tc>
        <w:tc>
          <w:tcPr>
            <w:tcW w:w="2693" w:type="dxa"/>
          </w:tcPr>
          <w:p w14:paraId="079EBB16" w14:textId="77777777" w:rsidR="00A2289E" w:rsidRPr="00C957BD" w:rsidRDefault="00A2289E" w:rsidP="006B4306">
            <w:pPr>
              <w:pStyle w:val="TableParagraph"/>
              <w:spacing w:before="60" w:after="60"/>
              <w:ind w:left="80"/>
              <w:rPr>
                <w:sz w:val="14"/>
                <w:szCs w:val="18"/>
              </w:rPr>
            </w:pPr>
            <w:r w:rsidRPr="00C957BD">
              <w:rPr>
                <w:sz w:val="14"/>
                <w:szCs w:val="18"/>
              </w:rPr>
              <w:t>Urban parcel delivery (mixed business models)</w:t>
            </w:r>
          </w:p>
        </w:tc>
        <w:tc>
          <w:tcPr>
            <w:tcW w:w="4160" w:type="dxa"/>
          </w:tcPr>
          <w:p w14:paraId="6F7BF4C2" w14:textId="77777777" w:rsidR="00A2289E" w:rsidRPr="00C957BD" w:rsidRDefault="00A2289E" w:rsidP="006B4306">
            <w:pPr>
              <w:pStyle w:val="TableParagraph"/>
              <w:spacing w:before="60" w:after="60"/>
              <w:ind w:left="80"/>
              <w:rPr>
                <w:sz w:val="14"/>
                <w:szCs w:val="18"/>
              </w:rPr>
            </w:pPr>
            <w:r w:rsidRPr="00C957BD">
              <w:rPr>
                <w:sz w:val="14"/>
                <w:szCs w:val="18"/>
              </w:rPr>
              <w:t>Integration of opportunities/threats assessment within EVALUATE; explicit handling of green vs. traditional trade-offs, anticipating later sustainability-aligned extensions.</w:t>
            </w:r>
          </w:p>
        </w:tc>
      </w:tr>
      <w:tr w:rsidR="00A2289E" w:rsidRPr="004D303B" w14:paraId="1D2CD6F3" w14:textId="77777777" w:rsidTr="00C957BD">
        <w:tc>
          <w:tcPr>
            <w:tcW w:w="900" w:type="dxa"/>
          </w:tcPr>
          <w:p w14:paraId="4FD4200F" w14:textId="77777777" w:rsidR="00A2289E" w:rsidRPr="00C957BD" w:rsidRDefault="00A2289E" w:rsidP="006B4306">
            <w:pPr>
              <w:pStyle w:val="TableParagraph"/>
              <w:spacing w:before="60" w:after="60"/>
              <w:ind w:left="80"/>
              <w:rPr>
                <w:b/>
                <w:sz w:val="14"/>
                <w:szCs w:val="18"/>
              </w:rPr>
            </w:pPr>
            <w:r w:rsidRPr="00C957BD">
              <w:rPr>
                <w:b/>
                <w:sz w:val="14"/>
                <w:szCs w:val="18"/>
              </w:rPr>
              <w:t>2023</w:t>
            </w:r>
          </w:p>
        </w:tc>
        <w:tc>
          <w:tcPr>
            <w:tcW w:w="1721" w:type="dxa"/>
          </w:tcPr>
          <w:p w14:paraId="17DEB4B9" w14:textId="77777777" w:rsidR="00A2289E" w:rsidRPr="00C957BD" w:rsidRDefault="00560D34" w:rsidP="006B4306">
            <w:pPr>
              <w:pStyle w:val="TableParagraph"/>
              <w:spacing w:before="60" w:after="60"/>
              <w:ind w:left="80"/>
              <w:rPr>
                <w:sz w:val="14"/>
                <w:szCs w:val="18"/>
              </w:rPr>
            </w:pPr>
            <w:r w:rsidRPr="004D303B">
              <w:rPr>
                <w:sz w:val="14"/>
                <w:szCs w:val="18"/>
              </w:rPr>
              <w:t>Apruzzese et al., 2023</w:t>
            </w:r>
          </w:p>
        </w:tc>
        <w:tc>
          <w:tcPr>
            <w:tcW w:w="2693" w:type="dxa"/>
          </w:tcPr>
          <w:p w14:paraId="55C7D0E8" w14:textId="77777777" w:rsidR="00A2289E" w:rsidRPr="00C957BD" w:rsidRDefault="00A2289E" w:rsidP="006B4306">
            <w:pPr>
              <w:pStyle w:val="TableParagraph"/>
              <w:spacing w:before="60" w:after="60"/>
              <w:ind w:left="80"/>
              <w:rPr>
                <w:sz w:val="14"/>
                <w:szCs w:val="18"/>
              </w:rPr>
            </w:pPr>
            <w:r w:rsidRPr="00C957BD">
              <w:rPr>
                <w:sz w:val="14"/>
                <w:szCs w:val="18"/>
              </w:rPr>
              <w:t>5G-enabled logistics and supply chain</w:t>
            </w:r>
          </w:p>
        </w:tc>
        <w:tc>
          <w:tcPr>
            <w:tcW w:w="4160" w:type="dxa"/>
          </w:tcPr>
          <w:p w14:paraId="6DA63ADB" w14:textId="77777777" w:rsidR="00A2289E" w:rsidRPr="00C957BD" w:rsidRDefault="00A2289E" w:rsidP="006B4306">
            <w:pPr>
              <w:pStyle w:val="TableParagraph"/>
              <w:spacing w:before="60" w:after="60"/>
              <w:ind w:left="80"/>
              <w:rPr>
                <w:sz w:val="14"/>
                <w:szCs w:val="18"/>
              </w:rPr>
            </w:pPr>
            <w:r w:rsidRPr="00C957BD">
              <w:rPr>
                <w:sz w:val="14"/>
                <w:szCs w:val="18"/>
              </w:rPr>
              <w:t>Coupling of GUEST with companion digital technologies (5G, IoT); explicit consideration of technology readiness and digital-maturity assessment in UNIFORM.</w:t>
            </w:r>
          </w:p>
        </w:tc>
      </w:tr>
      <w:tr w:rsidR="00A2289E" w:rsidRPr="004D303B" w14:paraId="4C6C3367" w14:textId="77777777" w:rsidTr="00C957BD">
        <w:tc>
          <w:tcPr>
            <w:tcW w:w="900" w:type="dxa"/>
          </w:tcPr>
          <w:p w14:paraId="5C3EF7A0" w14:textId="77777777" w:rsidR="00A2289E" w:rsidRPr="00C957BD" w:rsidRDefault="00A2289E" w:rsidP="006B4306">
            <w:pPr>
              <w:pStyle w:val="TableParagraph"/>
              <w:spacing w:before="60" w:after="60"/>
              <w:ind w:left="80"/>
              <w:rPr>
                <w:b/>
                <w:sz w:val="14"/>
                <w:szCs w:val="18"/>
              </w:rPr>
            </w:pPr>
            <w:r w:rsidRPr="00C957BD">
              <w:rPr>
                <w:b/>
                <w:sz w:val="14"/>
                <w:szCs w:val="18"/>
              </w:rPr>
              <w:t>2025</w:t>
            </w:r>
          </w:p>
        </w:tc>
        <w:tc>
          <w:tcPr>
            <w:tcW w:w="1721" w:type="dxa"/>
          </w:tcPr>
          <w:p w14:paraId="76AE9CAC" w14:textId="77777777" w:rsidR="00A2289E" w:rsidRPr="00C957BD" w:rsidRDefault="00A2289E" w:rsidP="006B4306">
            <w:pPr>
              <w:pStyle w:val="TableParagraph"/>
              <w:spacing w:before="60" w:after="60"/>
              <w:ind w:left="80"/>
              <w:rPr>
                <w:sz w:val="14"/>
                <w:szCs w:val="18"/>
                <w:lang w:val="en-GB"/>
              </w:rPr>
            </w:pPr>
            <w:r w:rsidRPr="00C957BD">
              <w:rPr>
                <w:sz w:val="14"/>
                <w:szCs w:val="18"/>
                <w:lang w:val="en-GB"/>
              </w:rPr>
              <w:t>Bruni</w:t>
            </w:r>
            <w:r w:rsidR="00A64D73" w:rsidRPr="00C957BD">
              <w:rPr>
                <w:sz w:val="14"/>
                <w:szCs w:val="18"/>
                <w:lang w:val="en-GB"/>
              </w:rPr>
              <w:t xml:space="preserve"> et al.</w:t>
            </w:r>
            <w:r w:rsidR="00A64D73" w:rsidRPr="004D303B">
              <w:rPr>
                <w:sz w:val="14"/>
                <w:szCs w:val="18"/>
                <w:lang w:val="en-GB"/>
              </w:rPr>
              <w:t>,</w:t>
            </w:r>
            <w:r w:rsidR="00A64D73" w:rsidRPr="00C957BD">
              <w:rPr>
                <w:sz w:val="14"/>
                <w:szCs w:val="18"/>
                <w:lang w:val="en-GB"/>
              </w:rPr>
              <w:t xml:space="preserve"> </w:t>
            </w:r>
            <w:r w:rsidRPr="00C957BD">
              <w:rPr>
                <w:sz w:val="14"/>
                <w:szCs w:val="18"/>
                <w:lang w:val="en-GB"/>
              </w:rPr>
              <w:t>2025</w:t>
            </w:r>
          </w:p>
        </w:tc>
        <w:tc>
          <w:tcPr>
            <w:tcW w:w="2693" w:type="dxa"/>
          </w:tcPr>
          <w:p w14:paraId="23BD73BD" w14:textId="77777777" w:rsidR="00A2289E" w:rsidRPr="001C3A9A" w:rsidRDefault="00A2289E" w:rsidP="006B4306">
            <w:pPr>
              <w:pStyle w:val="TableParagraph"/>
              <w:spacing w:before="60" w:after="60"/>
              <w:ind w:left="80"/>
              <w:rPr>
                <w:sz w:val="14"/>
                <w:szCs w:val="18"/>
                <w:lang w:val="fr-FR"/>
              </w:rPr>
            </w:pPr>
            <w:r w:rsidRPr="001C3A9A">
              <w:rPr>
                <w:sz w:val="14"/>
                <w:szCs w:val="18"/>
                <w:lang w:val="fr-FR"/>
              </w:rPr>
              <w:t>Electric-</w:t>
            </w:r>
            <w:proofErr w:type="spellStart"/>
            <w:r w:rsidRPr="001C3A9A">
              <w:rPr>
                <w:sz w:val="14"/>
                <w:szCs w:val="18"/>
                <w:lang w:val="fr-FR"/>
              </w:rPr>
              <w:t>vehicle</w:t>
            </w:r>
            <w:proofErr w:type="spellEnd"/>
            <w:r w:rsidRPr="001C3A9A">
              <w:rPr>
                <w:sz w:val="14"/>
                <w:szCs w:val="18"/>
                <w:lang w:val="fr-FR"/>
              </w:rPr>
              <w:t xml:space="preserve"> diffusion / EU </w:t>
            </w:r>
            <w:proofErr w:type="spellStart"/>
            <w:r w:rsidRPr="001C3A9A">
              <w:rPr>
                <w:sz w:val="14"/>
                <w:szCs w:val="18"/>
                <w:lang w:val="fr-FR"/>
              </w:rPr>
              <w:t>policy</w:t>
            </w:r>
            <w:proofErr w:type="spellEnd"/>
          </w:p>
        </w:tc>
        <w:tc>
          <w:tcPr>
            <w:tcW w:w="4160" w:type="dxa"/>
          </w:tcPr>
          <w:p w14:paraId="360DD9E0" w14:textId="77777777" w:rsidR="00A2289E" w:rsidRPr="00C957BD" w:rsidRDefault="00A2289E" w:rsidP="006B4306">
            <w:pPr>
              <w:pStyle w:val="TableParagraph"/>
              <w:spacing w:before="60" w:after="60"/>
              <w:ind w:left="80"/>
              <w:rPr>
                <w:sz w:val="14"/>
                <w:szCs w:val="18"/>
              </w:rPr>
            </w:pPr>
            <w:r w:rsidRPr="00C957BD">
              <w:rPr>
                <w:sz w:val="14"/>
                <w:szCs w:val="18"/>
              </w:rPr>
              <w:t>Robust, data-driven decision support inside EVALUATE through a Bass-diffusion-based explanatory model; first application of GUEST to large-scale Pan-European policy analysis under uncertainty.</w:t>
            </w:r>
          </w:p>
        </w:tc>
      </w:tr>
      <w:tr w:rsidR="00A2289E" w:rsidRPr="004D303B" w14:paraId="395BEEB4" w14:textId="77777777" w:rsidTr="00C957BD">
        <w:tc>
          <w:tcPr>
            <w:tcW w:w="900" w:type="dxa"/>
          </w:tcPr>
          <w:p w14:paraId="6DFCC5C4" w14:textId="77777777" w:rsidR="00A2289E" w:rsidRPr="00C957BD" w:rsidRDefault="00A2289E" w:rsidP="006B4306">
            <w:pPr>
              <w:pStyle w:val="TableParagraph"/>
              <w:spacing w:before="60" w:after="60"/>
              <w:ind w:left="80"/>
              <w:rPr>
                <w:b/>
                <w:sz w:val="14"/>
                <w:szCs w:val="18"/>
              </w:rPr>
            </w:pPr>
            <w:r w:rsidRPr="00C957BD">
              <w:rPr>
                <w:b/>
                <w:sz w:val="14"/>
                <w:szCs w:val="18"/>
              </w:rPr>
              <w:t>2025</w:t>
            </w:r>
          </w:p>
        </w:tc>
        <w:tc>
          <w:tcPr>
            <w:tcW w:w="1721" w:type="dxa"/>
          </w:tcPr>
          <w:p w14:paraId="153BD7C2" w14:textId="77777777" w:rsidR="00A2289E" w:rsidRPr="00C957BD" w:rsidRDefault="00A2289E" w:rsidP="006B4306">
            <w:pPr>
              <w:pStyle w:val="TableParagraph"/>
              <w:spacing w:before="60" w:after="60"/>
              <w:ind w:left="80"/>
              <w:rPr>
                <w:sz w:val="14"/>
                <w:szCs w:val="18"/>
                <w:lang w:val="it-IT"/>
              </w:rPr>
            </w:pPr>
            <w:r w:rsidRPr="00C957BD">
              <w:rPr>
                <w:sz w:val="14"/>
                <w:szCs w:val="18"/>
                <w:lang w:val="en-GB"/>
              </w:rPr>
              <w:t>Perboli</w:t>
            </w:r>
            <w:r w:rsidR="00A64D73" w:rsidRPr="00C957BD">
              <w:rPr>
                <w:sz w:val="14"/>
                <w:szCs w:val="18"/>
                <w:lang w:val="en-GB"/>
              </w:rPr>
              <w:t xml:space="preserve"> et al., </w:t>
            </w:r>
            <w:r w:rsidRPr="00C957BD">
              <w:rPr>
                <w:sz w:val="14"/>
                <w:szCs w:val="18"/>
                <w:lang w:val="en-GB"/>
              </w:rPr>
              <w:t>2025</w:t>
            </w:r>
          </w:p>
        </w:tc>
        <w:tc>
          <w:tcPr>
            <w:tcW w:w="2693" w:type="dxa"/>
          </w:tcPr>
          <w:p w14:paraId="33D0E227" w14:textId="77777777" w:rsidR="00A2289E" w:rsidRPr="00C957BD" w:rsidRDefault="00A2289E" w:rsidP="006B4306">
            <w:pPr>
              <w:pStyle w:val="TableParagraph"/>
              <w:spacing w:before="60" w:after="60"/>
              <w:ind w:left="80"/>
              <w:rPr>
                <w:sz w:val="14"/>
                <w:szCs w:val="18"/>
              </w:rPr>
            </w:pPr>
            <w:r w:rsidRPr="00C957BD">
              <w:rPr>
                <w:sz w:val="14"/>
                <w:szCs w:val="18"/>
              </w:rPr>
              <w:t>Web 3.0 and the Metaverse</w:t>
            </w:r>
          </w:p>
        </w:tc>
        <w:tc>
          <w:tcPr>
            <w:tcW w:w="4160" w:type="dxa"/>
          </w:tcPr>
          <w:p w14:paraId="6F80C03E" w14:textId="77777777" w:rsidR="00A2289E" w:rsidRPr="00C957BD" w:rsidRDefault="00A2289E" w:rsidP="006B4306">
            <w:pPr>
              <w:pStyle w:val="TableParagraph"/>
              <w:spacing w:before="60" w:after="60"/>
              <w:ind w:left="80"/>
              <w:rPr>
                <w:sz w:val="14"/>
                <w:szCs w:val="18"/>
              </w:rPr>
            </w:pPr>
            <w:r w:rsidRPr="00C957BD">
              <w:rPr>
                <w:sz w:val="14"/>
                <w:szCs w:val="18"/>
              </w:rPr>
              <w:t>Adaptation of GUEST to decentralized value-creation contexts; revision of stakeholder mapping and governance design to accommodate token-based and ecosystem-driven business models.</w:t>
            </w:r>
          </w:p>
        </w:tc>
      </w:tr>
      <w:tr w:rsidR="00A2289E" w:rsidRPr="004D303B" w14:paraId="5519938F" w14:textId="77777777" w:rsidTr="00C957BD">
        <w:tc>
          <w:tcPr>
            <w:tcW w:w="900" w:type="dxa"/>
          </w:tcPr>
          <w:p w14:paraId="16E143B0" w14:textId="77777777" w:rsidR="00A2289E" w:rsidRPr="00C957BD" w:rsidRDefault="00A2289E" w:rsidP="006B4306">
            <w:pPr>
              <w:pStyle w:val="TableParagraph"/>
              <w:spacing w:before="60" w:after="60"/>
              <w:ind w:left="80"/>
              <w:rPr>
                <w:b/>
                <w:sz w:val="14"/>
                <w:szCs w:val="18"/>
              </w:rPr>
            </w:pPr>
            <w:r w:rsidRPr="00C957BD">
              <w:rPr>
                <w:b/>
                <w:sz w:val="14"/>
                <w:szCs w:val="18"/>
              </w:rPr>
              <w:t>2026</w:t>
            </w:r>
          </w:p>
        </w:tc>
        <w:tc>
          <w:tcPr>
            <w:tcW w:w="1721" w:type="dxa"/>
          </w:tcPr>
          <w:p w14:paraId="5AEE77AD" w14:textId="77777777" w:rsidR="00A2289E" w:rsidRPr="00C957BD" w:rsidRDefault="00A2289E" w:rsidP="006B4306">
            <w:pPr>
              <w:pStyle w:val="TableParagraph"/>
              <w:spacing w:before="60" w:after="60"/>
              <w:ind w:left="80"/>
              <w:rPr>
                <w:sz w:val="14"/>
                <w:szCs w:val="18"/>
                <w:lang w:val="it-IT"/>
              </w:rPr>
            </w:pPr>
            <w:r w:rsidRPr="00C957BD">
              <w:rPr>
                <w:sz w:val="14"/>
                <w:szCs w:val="18"/>
                <w:lang w:val="en-GB"/>
              </w:rPr>
              <w:t>Catana</w:t>
            </w:r>
            <w:r w:rsidR="007A4444" w:rsidRPr="00C957BD">
              <w:rPr>
                <w:sz w:val="14"/>
                <w:szCs w:val="18"/>
                <w:lang w:val="en-GB"/>
              </w:rPr>
              <w:t xml:space="preserve"> et al. </w:t>
            </w:r>
            <w:r w:rsidRPr="00C957BD">
              <w:rPr>
                <w:sz w:val="14"/>
                <w:szCs w:val="18"/>
                <w:lang w:val="en-GB"/>
              </w:rPr>
              <w:t>2026</w:t>
            </w:r>
          </w:p>
        </w:tc>
        <w:tc>
          <w:tcPr>
            <w:tcW w:w="2693" w:type="dxa"/>
          </w:tcPr>
          <w:p w14:paraId="0971FF4B" w14:textId="77777777" w:rsidR="00A2289E" w:rsidRPr="00C957BD" w:rsidRDefault="00A2289E" w:rsidP="006B4306">
            <w:pPr>
              <w:pStyle w:val="TableParagraph"/>
              <w:spacing w:before="60" w:after="60"/>
              <w:ind w:left="80"/>
              <w:rPr>
                <w:sz w:val="14"/>
                <w:szCs w:val="18"/>
              </w:rPr>
            </w:pPr>
            <w:r w:rsidRPr="00C957BD">
              <w:rPr>
                <w:sz w:val="14"/>
                <w:szCs w:val="18"/>
              </w:rPr>
              <w:t>Digital governance of ports (5G-LOGINNOV)</w:t>
            </w:r>
          </w:p>
        </w:tc>
        <w:tc>
          <w:tcPr>
            <w:tcW w:w="4160" w:type="dxa"/>
          </w:tcPr>
          <w:p w14:paraId="755B92BF" w14:textId="77777777" w:rsidR="00A2289E" w:rsidRPr="00C957BD" w:rsidRDefault="00A2289E" w:rsidP="006B4306">
            <w:pPr>
              <w:pStyle w:val="TableParagraph"/>
              <w:spacing w:before="60" w:after="60"/>
              <w:ind w:left="80"/>
              <w:rPr>
                <w:sz w:val="14"/>
                <w:szCs w:val="18"/>
              </w:rPr>
            </w:pPr>
            <w:r w:rsidRPr="00C957BD">
              <w:rPr>
                <w:sz w:val="14"/>
                <w:szCs w:val="18"/>
              </w:rPr>
              <w:t>Use of GUEST for policy learning and governance design in port digital transformation; integration of regulatory uncertainty and multi-level governance into the SOLVE and TEST phases – setting the basis for GUEST 2.0.</w:t>
            </w:r>
          </w:p>
        </w:tc>
      </w:tr>
    </w:tbl>
    <w:p w14:paraId="513EBDA0" w14:textId="77777777" w:rsidR="00682FFB" w:rsidRPr="004D303B" w:rsidRDefault="00682FFB" w:rsidP="00E97521">
      <w:pPr>
        <w:pStyle w:val="Corpotesto"/>
      </w:pPr>
    </w:p>
    <w:p w14:paraId="6EFD7372" w14:textId="77777777" w:rsidR="001658A3" w:rsidRPr="004D303B" w:rsidRDefault="001658A3" w:rsidP="00C957BD">
      <w:pPr>
        <w:pStyle w:val="Corpotesto"/>
        <w:rPr>
          <w:lang w:val="en-GB"/>
        </w:rPr>
      </w:pPr>
      <w:r w:rsidRPr="004D303B">
        <w:rPr>
          <w:lang w:val="en-GB"/>
        </w:rPr>
        <w:t>Table 3 traces the evolution of the GUEST methodology from its original formulation (Perboli, 2016) to the present GUEST 2.0 framework. Each row reports a published application and the corresponding methodological refinement it introduced, illustrating how the framework has progressively matured through iterative build–evaluate cycles in line with Design Science Research principles.</w:t>
      </w:r>
    </w:p>
    <w:p w14:paraId="0C42D1D5" w14:textId="77777777" w:rsidR="001658A3" w:rsidRPr="004D303B" w:rsidRDefault="001658A3" w:rsidP="00C957BD">
      <w:pPr>
        <w:pStyle w:val="Corpotesto"/>
        <w:rPr>
          <w:lang w:val="en-GB"/>
        </w:rPr>
      </w:pPr>
      <w:r w:rsidRPr="004D303B">
        <w:rPr>
          <w:lang w:val="en-GB"/>
        </w:rPr>
        <w:t>The early iterations (2016–2019) consolidated the core GO–UNIFORM–EVALUATE–SOLVE–TEST cycle through applications in freight transportation (Perboli et al., 2017), last-mile and urban logistics (Perboli and Rosano, 2018, 2019; Brotcorne et al., 2019), waste collection (Fadda et al., 2018), car-sharing (Perboli et al., 2018), and collaborative urban freight platforms (Rosano et al., 2018). These contributions progressively embedded data-driven decision support, stakeholder mapping, and pilot-based validation into the methodology.</w:t>
      </w:r>
    </w:p>
    <w:p w14:paraId="7A787DC4" w14:textId="77777777" w:rsidR="001658A3" w:rsidRPr="004D303B" w:rsidRDefault="001658A3" w:rsidP="00C957BD">
      <w:pPr>
        <w:pStyle w:val="Corpotesto"/>
        <w:rPr>
          <w:lang w:val="en-GB"/>
        </w:rPr>
      </w:pPr>
      <w:r w:rsidRPr="004D303B">
        <w:rPr>
          <w:lang w:val="en-GB"/>
        </w:rPr>
        <w:t xml:space="preserve">More recent iterations (2023–2026) extended GUEST toward digitally interconnected and policy-oriented contexts: 5G-enabled logistics and supply chain (Apruzzese et al., 2023), Pan-European policy analysis for electric-vehicle diffusion (Bruni et al., 2025), decentralized value creation in Web 3.0 and the Metaverse (Perboli et al., 2025), and digital governance of ports (Catana et al., 2026). These applications introduced explicit treatment of technology readiness, regulatory uncertainty, ecosystem-level value, and multi-level </w:t>
      </w:r>
      <w:r w:rsidRPr="004D303B">
        <w:rPr>
          <w:lang w:val="en-GB"/>
        </w:rPr>
        <w:lastRenderedPageBreak/>
        <w:t>governance</w:t>
      </w:r>
      <w:r w:rsidR="00112ED7" w:rsidRPr="004D303B">
        <w:rPr>
          <w:lang w:val="en-GB"/>
        </w:rPr>
        <w:t xml:space="preserve">, </w:t>
      </w:r>
      <w:r w:rsidRPr="004D303B">
        <w:rPr>
          <w:lang w:val="en-GB"/>
        </w:rPr>
        <w:t>laying the foundation for the consolidated GUEST 2.0 framework presented in this paper.</w:t>
      </w:r>
    </w:p>
    <w:p w14:paraId="7B7DBA8A" w14:textId="77777777" w:rsidR="002F4BE4" w:rsidRDefault="002F4BE4">
      <w:pPr>
        <w:rPr>
          <w:b/>
          <w:bCs/>
          <w:sz w:val="24"/>
          <w:szCs w:val="24"/>
        </w:rPr>
      </w:pPr>
      <w:r>
        <w:br w:type="page"/>
      </w:r>
    </w:p>
    <w:p w14:paraId="216A4788" w14:textId="77777777" w:rsidR="002E2595" w:rsidRDefault="002E2595" w:rsidP="00E97521">
      <w:pPr>
        <w:pStyle w:val="Titolo1"/>
      </w:pPr>
      <w:r w:rsidRPr="00C957BD">
        <w:lastRenderedPageBreak/>
        <w:t>Appendix</w:t>
      </w:r>
      <w:r w:rsidRPr="004D303B">
        <w:t xml:space="preserve"> </w:t>
      </w:r>
      <w:r>
        <w:t>B</w:t>
      </w:r>
      <w:r w:rsidRPr="004D303B">
        <w:t xml:space="preserve"> - GUEST </w:t>
      </w:r>
      <w:r w:rsidR="003A53CC">
        <w:t xml:space="preserve">workflow and </w:t>
      </w:r>
      <w:r w:rsidR="002F4BE4">
        <w:t>checkpoints</w:t>
      </w:r>
    </w:p>
    <w:p w14:paraId="0546E894" w14:textId="77777777" w:rsidR="006C3982" w:rsidRDefault="006C3982" w:rsidP="00E97521">
      <w:pPr>
        <w:pStyle w:val="Corpotesto"/>
      </w:pPr>
    </w:p>
    <w:p w14:paraId="394A2AA3" w14:textId="77777777" w:rsidR="00E7653F" w:rsidRDefault="00E7653F" w:rsidP="00E7653F">
      <w:pPr>
        <w:spacing w:before="240" w:line="242" w:lineRule="exact"/>
        <w:ind w:left="68"/>
        <w:rPr>
          <w:rFonts w:ascii="Calibri"/>
          <w:b/>
          <w:sz w:val="20"/>
        </w:rPr>
      </w:pPr>
      <w:r>
        <w:rPr>
          <w:rFonts w:ascii="Calibri"/>
          <w:b/>
          <w:w w:val="110"/>
          <w:sz w:val="20"/>
        </w:rPr>
        <w:t>Figure 4</w:t>
      </w:r>
    </w:p>
    <w:p w14:paraId="6D528288" w14:textId="77777777" w:rsidR="00E7653F" w:rsidRDefault="00E7653F" w:rsidP="00E7653F">
      <w:pPr>
        <w:spacing w:line="242" w:lineRule="exact"/>
        <w:ind w:left="68"/>
        <w:rPr>
          <w:rFonts w:ascii="Calibri"/>
          <w:sz w:val="20"/>
        </w:rPr>
      </w:pPr>
      <w:r>
        <w:rPr>
          <w:rFonts w:ascii="Calibri"/>
          <w:sz w:val="20"/>
        </w:rPr>
        <w:t>GUEST 2.0 workflow: the five interconnected phases with key data inputs, outputs, and the iterative learning loop</w:t>
      </w:r>
    </w:p>
    <w:p w14:paraId="11669B03" w14:textId="77777777" w:rsidR="00E7653F" w:rsidRDefault="00E7653F" w:rsidP="00E97521">
      <w:pPr>
        <w:pStyle w:val="Corpotesto"/>
      </w:pPr>
    </w:p>
    <w:p w14:paraId="28558274" w14:textId="77777777" w:rsidR="006C3982" w:rsidRDefault="006C3982" w:rsidP="001C3A9A">
      <w:pPr>
        <w:pStyle w:val="Corpotesto"/>
        <w:jc w:val="center"/>
      </w:pPr>
      <w:r>
        <w:rPr>
          <w:noProof/>
        </w:rPr>
        <w:drawing>
          <wp:inline distT="0" distB="0" distL="0" distR="0" wp14:anchorId="3D9EDA40" wp14:editId="12279980">
            <wp:extent cx="4572000" cy="3090672"/>
            <wp:effectExtent l="0" t="0" r="0" b="0"/>
            <wp:docPr id="100" name="Figure 2 - GUEST workflo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 name="GUEST workflow"/>
                    <pic:cNvPicPr/>
                  </pic:nvPicPr>
                  <pic:blipFill>
                    <a:blip r:embed="rId8"/>
                    <a:stretch>
                      <a:fillRect/>
                    </a:stretch>
                  </pic:blipFill>
                  <pic:spPr>
                    <a:xfrm>
                      <a:off x="0" y="0"/>
                      <a:ext cx="4572000" cy="3090672"/>
                    </a:xfrm>
                    <a:prstGeom prst="rect">
                      <a:avLst/>
                    </a:prstGeom>
                  </pic:spPr>
                </pic:pic>
              </a:graphicData>
            </a:graphic>
          </wp:inline>
        </w:drawing>
      </w:r>
    </w:p>
    <w:p w14:paraId="737A771A" w14:textId="77777777" w:rsidR="0044242F" w:rsidRDefault="0044242F" w:rsidP="00BC11E7">
      <w:pPr>
        <w:spacing w:before="1" w:line="256" w:lineRule="auto"/>
        <w:ind w:right="66"/>
        <w:jc w:val="both"/>
        <w:rPr>
          <w:sz w:val="16"/>
        </w:rPr>
      </w:pPr>
    </w:p>
    <w:p w14:paraId="4D7AB262" w14:textId="77777777" w:rsidR="00BC11E7" w:rsidRDefault="00BC11E7" w:rsidP="00BC11E7">
      <w:pPr>
        <w:spacing w:before="320" w:line="242" w:lineRule="exact"/>
        <w:ind w:left="68"/>
        <w:rPr>
          <w:rFonts w:ascii="Calibri"/>
          <w:b/>
          <w:sz w:val="20"/>
        </w:rPr>
      </w:pPr>
      <w:r>
        <w:rPr>
          <w:rFonts w:ascii="Calibri"/>
          <w:b/>
          <w:w w:val="110"/>
          <w:sz w:val="20"/>
        </w:rPr>
        <w:t xml:space="preserve">Table </w:t>
      </w:r>
      <w:r w:rsidR="00150DB1">
        <w:rPr>
          <w:rFonts w:ascii="Calibri"/>
          <w:b/>
          <w:w w:val="110"/>
          <w:sz w:val="20"/>
        </w:rPr>
        <w:t>4</w:t>
      </w:r>
    </w:p>
    <w:p w14:paraId="771A3469" w14:textId="77777777" w:rsidR="00BC11E7" w:rsidRDefault="00BC11E7" w:rsidP="00BC11E7">
      <w:pPr>
        <w:spacing w:after="180" w:line="242" w:lineRule="exact"/>
        <w:ind w:left="68"/>
        <w:rPr>
          <w:rFonts w:ascii="Calibri"/>
          <w:sz w:val="20"/>
        </w:rPr>
      </w:pPr>
      <w:r>
        <w:rPr>
          <w:rFonts w:ascii="Calibri"/>
          <w:sz w:val="20"/>
        </w:rPr>
        <w:t>GUEST 2.0 practitioner checklist: phase-by-phase items and gates for advancing through the methodology</w:t>
      </w:r>
    </w:p>
    <w:tbl>
      <w:tblPr>
        <w:tblStyle w:val="TableNormal1"/>
        <w:tblW w:w="9474" w:type="dxa"/>
        <w:tblInd w:w="68" w:type="dxa"/>
        <w:tblBorders>
          <w:top w:val="single" w:sz="4" w:space="0" w:color="BBBBBB"/>
          <w:left w:val="single" w:sz="4" w:space="0" w:color="BBBBBB"/>
          <w:bottom w:val="single" w:sz="4" w:space="0" w:color="BBBBBB"/>
          <w:right w:val="single" w:sz="4" w:space="0" w:color="BBBBBB"/>
          <w:insideH w:val="single" w:sz="4" w:space="0" w:color="BBBBBB"/>
          <w:insideV w:val="single" w:sz="4" w:space="0" w:color="BBBBBB"/>
        </w:tblBorders>
        <w:tblLayout w:type="fixed"/>
        <w:tblLook w:val="04A0" w:firstRow="1" w:lastRow="0" w:firstColumn="1" w:lastColumn="0" w:noHBand="0" w:noVBand="1"/>
      </w:tblPr>
      <w:tblGrid>
        <w:gridCol w:w="600"/>
        <w:gridCol w:w="1700"/>
        <w:gridCol w:w="500"/>
        <w:gridCol w:w="6674"/>
      </w:tblGrid>
      <w:tr w:rsidR="00BC11E7" w14:paraId="36B046AE" w14:textId="77777777" w:rsidTr="006B4306">
        <w:trPr>
          <w:trHeight w:val="320"/>
        </w:trPr>
        <w:tc>
          <w:tcPr>
            <w:tcW w:w="600" w:type="dxa"/>
            <w:shd w:val="clear" w:color="auto" w:fill="404040"/>
            <w:tcMar>
              <w:top w:w="80" w:type="dxa"/>
              <w:left w:w="120" w:type="dxa"/>
              <w:bottom w:w="80" w:type="dxa"/>
              <w:right w:w="120" w:type="dxa"/>
            </w:tcMar>
            <w:vAlign w:val="center"/>
          </w:tcPr>
          <w:p w14:paraId="4359A60B" w14:textId="77777777" w:rsidR="00BC11E7" w:rsidRDefault="00BC11E7" w:rsidP="006B4306">
            <w:pPr>
              <w:spacing w:before="20" w:after="20"/>
              <w:jc w:val="center"/>
              <w:rPr>
                <w:b/>
                <w:color w:val="FFFFFF"/>
                <w:sz w:val="18"/>
              </w:rPr>
            </w:pPr>
            <w:r>
              <w:rPr>
                <w:b/>
                <w:color w:val="FFFFFF"/>
                <w:sz w:val="18"/>
              </w:rPr>
              <w:t>#</w:t>
            </w:r>
          </w:p>
        </w:tc>
        <w:tc>
          <w:tcPr>
            <w:tcW w:w="1700" w:type="dxa"/>
            <w:shd w:val="clear" w:color="auto" w:fill="404040"/>
            <w:tcMar>
              <w:top w:w="80" w:type="dxa"/>
              <w:left w:w="120" w:type="dxa"/>
              <w:bottom w:w="80" w:type="dxa"/>
              <w:right w:w="120" w:type="dxa"/>
            </w:tcMar>
            <w:vAlign w:val="center"/>
          </w:tcPr>
          <w:p w14:paraId="6143BE40" w14:textId="77777777" w:rsidR="00BC11E7" w:rsidRDefault="00BC11E7" w:rsidP="006B4306">
            <w:pPr>
              <w:spacing w:before="20" w:after="20"/>
              <w:rPr>
                <w:b/>
                <w:color w:val="FFFFFF"/>
                <w:sz w:val="18"/>
              </w:rPr>
            </w:pPr>
            <w:r>
              <w:rPr>
                <w:b/>
                <w:color w:val="FFFFFF"/>
                <w:sz w:val="18"/>
              </w:rPr>
              <w:t>Phase</w:t>
            </w:r>
          </w:p>
        </w:tc>
        <w:tc>
          <w:tcPr>
            <w:tcW w:w="500" w:type="dxa"/>
            <w:shd w:val="clear" w:color="auto" w:fill="404040"/>
            <w:tcMar>
              <w:top w:w="80" w:type="dxa"/>
              <w:left w:w="120" w:type="dxa"/>
              <w:bottom w:w="80" w:type="dxa"/>
              <w:right w:w="120" w:type="dxa"/>
            </w:tcMar>
            <w:vAlign w:val="center"/>
          </w:tcPr>
          <w:p w14:paraId="7EE6774F" w14:textId="77777777" w:rsidR="00BC11E7" w:rsidRDefault="00BC11E7" w:rsidP="006B4306">
            <w:pPr>
              <w:spacing w:before="20" w:after="20"/>
              <w:jc w:val="center"/>
              <w:rPr>
                <w:b/>
                <w:color w:val="FFFFFF"/>
                <w:sz w:val="20"/>
              </w:rPr>
            </w:pPr>
            <w:r>
              <w:rPr>
                <w:b/>
                <w:color w:val="FFFFFF"/>
                <w:sz w:val="20"/>
              </w:rPr>
              <w:t>✓</w:t>
            </w:r>
          </w:p>
        </w:tc>
        <w:tc>
          <w:tcPr>
            <w:tcW w:w="6674" w:type="dxa"/>
            <w:shd w:val="clear" w:color="auto" w:fill="404040"/>
            <w:tcMar>
              <w:top w:w="80" w:type="dxa"/>
              <w:left w:w="120" w:type="dxa"/>
              <w:bottom w:w="80" w:type="dxa"/>
              <w:right w:w="120" w:type="dxa"/>
            </w:tcMar>
            <w:vAlign w:val="center"/>
          </w:tcPr>
          <w:p w14:paraId="6A7C1EA3" w14:textId="77777777" w:rsidR="00BC11E7" w:rsidRDefault="00BC11E7" w:rsidP="006B4306">
            <w:pPr>
              <w:spacing w:before="20" w:after="20"/>
              <w:rPr>
                <w:b/>
                <w:color w:val="FFFFFF"/>
                <w:sz w:val="18"/>
              </w:rPr>
            </w:pPr>
            <w:r>
              <w:rPr>
                <w:b/>
                <w:color w:val="FFFFFF"/>
                <w:sz w:val="18"/>
              </w:rPr>
              <w:t>Checklist item</w:t>
            </w:r>
          </w:p>
        </w:tc>
      </w:tr>
      <w:tr w:rsidR="00BC11E7" w14:paraId="25A18370" w14:textId="77777777" w:rsidTr="006B4306">
        <w:tc>
          <w:tcPr>
            <w:tcW w:w="600" w:type="dxa"/>
            <w:vMerge w:val="restart"/>
            <w:shd w:val="clear" w:color="auto" w:fill="EEEDFE"/>
            <w:tcMar>
              <w:top w:w="80" w:type="dxa"/>
              <w:left w:w="120" w:type="dxa"/>
              <w:bottom w:w="80" w:type="dxa"/>
              <w:right w:w="120" w:type="dxa"/>
            </w:tcMar>
            <w:vAlign w:val="center"/>
          </w:tcPr>
          <w:p w14:paraId="23945788" w14:textId="77777777" w:rsidR="00BC11E7" w:rsidRDefault="00BC11E7" w:rsidP="006B4306">
            <w:pPr>
              <w:spacing w:before="60" w:after="60"/>
              <w:jc w:val="center"/>
              <w:rPr>
                <w:b/>
                <w:color w:val="3C3489"/>
                <w:sz w:val="36"/>
              </w:rPr>
            </w:pPr>
            <w:r>
              <w:rPr>
                <w:b/>
                <w:color w:val="3C3489"/>
                <w:sz w:val="36"/>
              </w:rPr>
              <w:t>1</w:t>
            </w:r>
          </w:p>
        </w:tc>
        <w:tc>
          <w:tcPr>
            <w:tcW w:w="1700" w:type="dxa"/>
            <w:vMerge w:val="restart"/>
            <w:shd w:val="clear" w:color="auto" w:fill="EEEDFE"/>
            <w:tcMar>
              <w:top w:w="80" w:type="dxa"/>
              <w:left w:w="120" w:type="dxa"/>
              <w:bottom w:w="80" w:type="dxa"/>
              <w:right w:w="120" w:type="dxa"/>
            </w:tcMar>
            <w:vAlign w:val="center"/>
          </w:tcPr>
          <w:p w14:paraId="0CEEB97A" w14:textId="77777777" w:rsidR="00BC11E7" w:rsidRDefault="00BC11E7" w:rsidP="006B4306">
            <w:pPr>
              <w:spacing w:before="40" w:after="20"/>
              <w:rPr>
                <w:b/>
                <w:color w:val="3C3489"/>
              </w:rPr>
            </w:pPr>
            <w:r>
              <w:rPr>
                <w:b/>
                <w:color w:val="3C3489"/>
              </w:rPr>
              <w:t>GO</w:t>
            </w:r>
          </w:p>
          <w:p w14:paraId="3D4E3238" w14:textId="77777777" w:rsidR="00BC11E7" w:rsidRDefault="00BC11E7" w:rsidP="006B4306">
            <w:pPr>
              <w:spacing w:after="40"/>
              <w:rPr>
                <w:color w:val="3C3489"/>
                <w:sz w:val="16"/>
              </w:rPr>
            </w:pPr>
            <w:r>
              <w:rPr>
                <w:color w:val="3C3489"/>
                <w:sz w:val="16"/>
              </w:rPr>
              <w:t>Define context and value</w:t>
            </w:r>
          </w:p>
        </w:tc>
        <w:tc>
          <w:tcPr>
            <w:tcW w:w="500" w:type="dxa"/>
            <w:tcMar>
              <w:top w:w="80" w:type="dxa"/>
              <w:left w:w="120" w:type="dxa"/>
              <w:bottom w:w="80" w:type="dxa"/>
              <w:right w:w="120" w:type="dxa"/>
            </w:tcMar>
            <w:vAlign w:val="center"/>
          </w:tcPr>
          <w:p w14:paraId="7BE97152" w14:textId="77777777" w:rsidR="00BC11E7" w:rsidRDefault="00BC11E7" w:rsidP="006B4306">
            <w:pPr>
              <w:spacing w:before="20" w:after="20"/>
              <w:jc w:val="center"/>
              <w:rPr>
                <w:color w:val="555555"/>
              </w:rPr>
            </w:pPr>
            <w:r>
              <w:rPr>
                <w:color w:val="555555"/>
              </w:rPr>
              <w:t>☐</w:t>
            </w:r>
          </w:p>
        </w:tc>
        <w:tc>
          <w:tcPr>
            <w:tcW w:w="6674" w:type="dxa"/>
            <w:tcMar>
              <w:top w:w="80" w:type="dxa"/>
              <w:left w:w="120" w:type="dxa"/>
              <w:bottom w:w="80" w:type="dxa"/>
              <w:right w:w="120" w:type="dxa"/>
            </w:tcMar>
            <w:vAlign w:val="center"/>
          </w:tcPr>
          <w:p w14:paraId="45AD54F8" w14:textId="77777777" w:rsidR="00BC11E7" w:rsidRDefault="00BC11E7" w:rsidP="006B4306">
            <w:pPr>
              <w:spacing w:before="20" w:after="20"/>
              <w:rPr>
                <w:sz w:val="18"/>
              </w:rPr>
            </w:pPr>
            <w:r>
              <w:rPr>
                <w:sz w:val="18"/>
              </w:rPr>
              <w:t>All four Quadruple Helix groups (industry, academia, government, civil society) have been identified and contacted</w:t>
            </w:r>
          </w:p>
        </w:tc>
      </w:tr>
      <w:tr w:rsidR="00BC11E7" w14:paraId="6F34A2E1" w14:textId="77777777" w:rsidTr="006B4306">
        <w:tc>
          <w:tcPr>
            <w:tcW w:w="600" w:type="dxa"/>
            <w:vMerge/>
            <w:shd w:val="clear" w:color="auto" w:fill="EEEDFE"/>
            <w:tcMar>
              <w:top w:w="80" w:type="dxa"/>
              <w:left w:w="120" w:type="dxa"/>
              <w:bottom w:w="80" w:type="dxa"/>
              <w:right w:w="120" w:type="dxa"/>
            </w:tcMar>
            <w:vAlign w:val="center"/>
          </w:tcPr>
          <w:p w14:paraId="403C3542" w14:textId="77777777" w:rsidR="00BC11E7" w:rsidRDefault="00BC11E7" w:rsidP="006B4306">
            <w:pPr>
              <w:spacing w:line="60" w:lineRule="exact"/>
            </w:pPr>
          </w:p>
        </w:tc>
        <w:tc>
          <w:tcPr>
            <w:tcW w:w="1700" w:type="dxa"/>
            <w:vMerge/>
            <w:shd w:val="clear" w:color="auto" w:fill="EEEDFE"/>
            <w:tcMar>
              <w:top w:w="80" w:type="dxa"/>
              <w:left w:w="120" w:type="dxa"/>
              <w:bottom w:w="80" w:type="dxa"/>
              <w:right w:w="120" w:type="dxa"/>
            </w:tcMar>
            <w:vAlign w:val="center"/>
          </w:tcPr>
          <w:p w14:paraId="60D3E916" w14:textId="77777777" w:rsidR="00BC11E7" w:rsidRDefault="00BC11E7" w:rsidP="006B4306">
            <w:pPr>
              <w:spacing w:line="60" w:lineRule="exact"/>
            </w:pPr>
          </w:p>
        </w:tc>
        <w:tc>
          <w:tcPr>
            <w:tcW w:w="500" w:type="dxa"/>
            <w:tcMar>
              <w:top w:w="80" w:type="dxa"/>
              <w:left w:w="120" w:type="dxa"/>
              <w:bottom w:w="80" w:type="dxa"/>
              <w:right w:w="120" w:type="dxa"/>
            </w:tcMar>
            <w:vAlign w:val="center"/>
          </w:tcPr>
          <w:p w14:paraId="3CA1CF1A" w14:textId="77777777" w:rsidR="00BC11E7" w:rsidRDefault="00BC11E7" w:rsidP="006B4306">
            <w:pPr>
              <w:spacing w:before="20" w:after="20"/>
              <w:jc w:val="center"/>
              <w:rPr>
                <w:color w:val="555555"/>
              </w:rPr>
            </w:pPr>
            <w:r>
              <w:rPr>
                <w:color w:val="555555"/>
              </w:rPr>
              <w:t>☐</w:t>
            </w:r>
          </w:p>
        </w:tc>
        <w:tc>
          <w:tcPr>
            <w:tcW w:w="6674" w:type="dxa"/>
            <w:tcMar>
              <w:top w:w="80" w:type="dxa"/>
              <w:left w:w="120" w:type="dxa"/>
              <w:bottom w:w="80" w:type="dxa"/>
              <w:right w:w="120" w:type="dxa"/>
            </w:tcMar>
            <w:vAlign w:val="center"/>
          </w:tcPr>
          <w:p w14:paraId="2692F7AE" w14:textId="77777777" w:rsidR="00BC11E7" w:rsidRDefault="00BC11E7" w:rsidP="006B4306">
            <w:pPr>
              <w:spacing w:before="20" w:after="20"/>
              <w:rPr>
                <w:sz w:val="18"/>
              </w:rPr>
            </w:pPr>
            <w:r>
              <w:rPr>
                <w:sz w:val="18"/>
              </w:rPr>
              <w:t>Each stakeholder group’s jobs, pains, and gains have been documented</w:t>
            </w:r>
          </w:p>
        </w:tc>
      </w:tr>
      <w:tr w:rsidR="00BC11E7" w14:paraId="02175CB4" w14:textId="77777777" w:rsidTr="006B4306">
        <w:tc>
          <w:tcPr>
            <w:tcW w:w="600" w:type="dxa"/>
            <w:vMerge/>
            <w:shd w:val="clear" w:color="auto" w:fill="EEEDFE"/>
            <w:tcMar>
              <w:top w:w="80" w:type="dxa"/>
              <w:left w:w="120" w:type="dxa"/>
              <w:bottom w:w="80" w:type="dxa"/>
              <w:right w:w="120" w:type="dxa"/>
            </w:tcMar>
            <w:vAlign w:val="center"/>
          </w:tcPr>
          <w:p w14:paraId="51597551" w14:textId="77777777" w:rsidR="00BC11E7" w:rsidRDefault="00BC11E7" w:rsidP="006B4306">
            <w:pPr>
              <w:spacing w:line="60" w:lineRule="exact"/>
            </w:pPr>
          </w:p>
        </w:tc>
        <w:tc>
          <w:tcPr>
            <w:tcW w:w="1700" w:type="dxa"/>
            <w:vMerge/>
            <w:shd w:val="clear" w:color="auto" w:fill="EEEDFE"/>
            <w:tcMar>
              <w:top w:w="80" w:type="dxa"/>
              <w:left w:w="120" w:type="dxa"/>
              <w:bottom w:w="80" w:type="dxa"/>
              <w:right w:w="120" w:type="dxa"/>
            </w:tcMar>
            <w:vAlign w:val="center"/>
          </w:tcPr>
          <w:p w14:paraId="6FF68DB3" w14:textId="77777777" w:rsidR="00BC11E7" w:rsidRDefault="00BC11E7" w:rsidP="006B4306">
            <w:pPr>
              <w:spacing w:line="60" w:lineRule="exact"/>
            </w:pPr>
          </w:p>
        </w:tc>
        <w:tc>
          <w:tcPr>
            <w:tcW w:w="500" w:type="dxa"/>
            <w:tcMar>
              <w:top w:w="80" w:type="dxa"/>
              <w:left w:w="120" w:type="dxa"/>
              <w:bottom w:w="80" w:type="dxa"/>
              <w:right w:w="120" w:type="dxa"/>
            </w:tcMar>
            <w:vAlign w:val="center"/>
          </w:tcPr>
          <w:p w14:paraId="60A6EDBB" w14:textId="77777777" w:rsidR="00BC11E7" w:rsidRDefault="00BC11E7" w:rsidP="006B4306">
            <w:pPr>
              <w:spacing w:before="20" w:after="20"/>
              <w:jc w:val="center"/>
              <w:rPr>
                <w:color w:val="555555"/>
              </w:rPr>
            </w:pPr>
            <w:r>
              <w:rPr>
                <w:color w:val="555555"/>
              </w:rPr>
              <w:t>☐</w:t>
            </w:r>
          </w:p>
        </w:tc>
        <w:tc>
          <w:tcPr>
            <w:tcW w:w="6674" w:type="dxa"/>
            <w:tcMar>
              <w:top w:w="80" w:type="dxa"/>
              <w:left w:w="120" w:type="dxa"/>
              <w:bottom w:w="80" w:type="dxa"/>
              <w:right w:w="120" w:type="dxa"/>
            </w:tcMar>
            <w:vAlign w:val="center"/>
          </w:tcPr>
          <w:p w14:paraId="7EFB19BD" w14:textId="77777777" w:rsidR="00BC11E7" w:rsidRDefault="00BC11E7" w:rsidP="006B4306">
            <w:pPr>
              <w:spacing w:before="20" w:after="20"/>
              <w:rPr>
                <w:sz w:val="18"/>
              </w:rPr>
            </w:pPr>
            <w:r>
              <w:rPr>
                <w:sz w:val="18"/>
              </w:rPr>
              <w:t>A Value Priority Matrix has been produced and reviewed across stakeholders</w:t>
            </w:r>
          </w:p>
        </w:tc>
      </w:tr>
      <w:tr w:rsidR="00BC11E7" w14:paraId="5AB122B7" w14:textId="77777777" w:rsidTr="006B4306">
        <w:tc>
          <w:tcPr>
            <w:tcW w:w="600" w:type="dxa"/>
            <w:vMerge/>
            <w:shd w:val="clear" w:color="auto" w:fill="EEEDFE"/>
            <w:tcMar>
              <w:top w:w="80" w:type="dxa"/>
              <w:left w:w="120" w:type="dxa"/>
              <w:bottom w:w="80" w:type="dxa"/>
              <w:right w:w="120" w:type="dxa"/>
            </w:tcMar>
            <w:vAlign w:val="center"/>
          </w:tcPr>
          <w:p w14:paraId="554C0E60" w14:textId="77777777" w:rsidR="00BC11E7" w:rsidRDefault="00BC11E7" w:rsidP="006B4306">
            <w:pPr>
              <w:spacing w:line="60" w:lineRule="exact"/>
            </w:pPr>
          </w:p>
        </w:tc>
        <w:tc>
          <w:tcPr>
            <w:tcW w:w="1700" w:type="dxa"/>
            <w:vMerge/>
            <w:shd w:val="clear" w:color="auto" w:fill="EEEDFE"/>
            <w:tcMar>
              <w:top w:w="80" w:type="dxa"/>
              <w:left w:w="120" w:type="dxa"/>
              <w:bottom w:w="80" w:type="dxa"/>
              <w:right w:w="120" w:type="dxa"/>
            </w:tcMar>
            <w:vAlign w:val="center"/>
          </w:tcPr>
          <w:p w14:paraId="61D0606D" w14:textId="77777777" w:rsidR="00BC11E7" w:rsidRDefault="00BC11E7" w:rsidP="006B4306">
            <w:pPr>
              <w:spacing w:line="60" w:lineRule="exact"/>
            </w:pPr>
          </w:p>
        </w:tc>
        <w:tc>
          <w:tcPr>
            <w:tcW w:w="500" w:type="dxa"/>
            <w:tcMar>
              <w:top w:w="80" w:type="dxa"/>
              <w:left w:w="120" w:type="dxa"/>
              <w:bottom w:w="80" w:type="dxa"/>
              <w:right w:w="120" w:type="dxa"/>
            </w:tcMar>
            <w:vAlign w:val="center"/>
          </w:tcPr>
          <w:p w14:paraId="1210277E" w14:textId="77777777" w:rsidR="00BC11E7" w:rsidRDefault="00BC11E7" w:rsidP="006B4306">
            <w:pPr>
              <w:spacing w:before="20" w:after="20"/>
              <w:jc w:val="center"/>
              <w:rPr>
                <w:color w:val="555555"/>
              </w:rPr>
            </w:pPr>
            <w:r>
              <w:rPr>
                <w:color w:val="555555"/>
              </w:rPr>
              <w:t>☐</w:t>
            </w:r>
          </w:p>
        </w:tc>
        <w:tc>
          <w:tcPr>
            <w:tcW w:w="6674" w:type="dxa"/>
            <w:tcMar>
              <w:top w:w="80" w:type="dxa"/>
              <w:left w:w="120" w:type="dxa"/>
              <w:bottom w:w="80" w:type="dxa"/>
              <w:right w:w="120" w:type="dxa"/>
            </w:tcMar>
            <w:vAlign w:val="center"/>
          </w:tcPr>
          <w:p w14:paraId="10C7C3D9" w14:textId="77777777" w:rsidR="00BC11E7" w:rsidRDefault="00BC11E7" w:rsidP="006B4306">
            <w:pPr>
              <w:spacing w:before="20" w:after="20"/>
              <w:rPr>
                <w:sz w:val="18"/>
              </w:rPr>
            </w:pPr>
            <w:r>
              <w:rPr>
                <w:sz w:val="18"/>
              </w:rPr>
              <w:t>A shared, written definition of “value” exists for the project</w:t>
            </w:r>
          </w:p>
        </w:tc>
      </w:tr>
      <w:tr w:rsidR="00BC11E7" w14:paraId="10ACD5EA" w14:textId="77777777" w:rsidTr="006B4306">
        <w:tc>
          <w:tcPr>
            <w:tcW w:w="600" w:type="dxa"/>
            <w:vMerge/>
            <w:shd w:val="clear" w:color="auto" w:fill="EEEDFE"/>
            <w:tcMar>
              <w:top w:w="80" w:type="dxa"/>
              <w:left w:w="120" w:type="dxa"/>
              <w:bottom w:w="80" w:type="dxa"/>
              <w:right w:w="120" w:type="dxa"/>
            </w:tcMar>
            <w:vAlign w:val="center"/>
          </w:tcPr>
          <w:p w14:paraId="588D99E0" w14:textId="77777777" w:rsidR="00BC11E7" w:rsidRDefault="00BC11E7" w:rsidP="006B4306">
            <w:pPr>
              <w:spacing w:line="60" w:lineRule="exact"/>
            </w:pPr>
          </w:p>
        </w:tc>
        <w:tc>
          <w:tcPr>
            <w:tcW w:w="1700" w:type="dxa"/>
            <w:vMerge/>
            <w:shd w:val="clear" w:color="auto" w:fill="EEEDFE"/>
            <w:tcMar>
              <w:top w:w="80" w:type="dxa"/>
              <w:left w:w="120" w:type="dxa"/>
              <w:bottom w:w="80" w:type="dxa"/>
              <w:right w:w="120" w:type="dxa"/>
            </w:tcMar>
            <w:vAlign w:val="center"/>
          </w:tcPr>
          <w:p w14:paraId="4B550695" w14:textId="77777777" w:rsidR="00BC11E7" w:rsidRDefault="00BC11E7" w:rsidP="006B4306">
            <w:pPr>
              <w:spacing w:line="60" w:lineRule="exact"/>
            </w:pPr>
          </w:p>
        </w:tc>
        <w:tc>
          <w:tcPr>
            <w:tcW w:w="500" w:type="dxa"/>
            <w:tcMar>
              <w:top w:w="80" w:type="dxa"/>
              <w:left w:w="120" w:type="dxa"/>
              <w:bottom w:w="80" w:type="dxa"/>
              <w:right w:w="120" w:type="dxa"/>
            </w:tcMar>
            <w:vAlign w:val="center"/>
          </w:tcPr>
          <w:p w14:paraId="17EA64AA" w14:textId="77777777" w:rsidR="00BC11E7" w:rsidRDefault="00BC11E7" w:rsidP="006B4306">
            <w:pPr>
              <w:spacing w:before="20" w:after="20"/>
              <w:jc w:val="center"/>
              <w:rPr>
                <w:color w:val="555555"/>
              </w:rPr>
            </w:pPr>
            <w:r>
              <w:rPr>
                <w:color w:val="555555"/>
              </w:rPr>
              <w:t>☐</w:t>
            </w:r>
          </w:p>
        </w:tc>
        <w:tc>
          <w:tcPr>
            <w:tcW w:w="6674" w:type="dxa"/>
            <w:tcMar>
              <w:top w:w="80" w:type="dxa"/>
              <w:left w:w="120" w:type="dxa"/>
              <w:bottom w:w="80" w:type="dxa"/>
              <w:right w:w="120" w:type="dxa"/>
            </w:tcMar>
            <w:vAlign w:val="center"/>
          </w:tcPr>
          <w:p w14:paraId="16247BC4" w14:textId="77777777" w:rsidR="00BC11E7" w:rsidRDefault="00BC11E7" w:rsidP="006B4306">
            <w:pPr>
              <w:spacing w:before="20" w:after="20"/>
              <w:rPr>
                <w:sz w:val="18"/>
              </w:rPr>
            </w:pPr>
            <w:r>
              <w:rPr>
                <w:sz w:val="18"/>
              </w:rPr>
              <w:t>The problem to be addressed has been framed in one paragraph and signed off</w:t>
            </w:r>
          </w:p>
        </w:tc>
      </w:tr>
      <w:tr w:rsidR="00BC11E7" w14:paraId="2D8BC2F9" w14:textId="77777777" w:rsidTr="006B4306">
        <w:tc>
          <w:tcPr>
            <w:tcW w:w="9474" w:type="dxa"/>
            <w:gridSpan w:val="4"/>
            <w:shd w:val="clear" w:color="auto" w:fill="F5F5F0"/>
            <w:tcMar>
              <w:top w:w="80" w:type="dxa"/>
              <w:left w:w="120" w:type="dxa"/>
              <w:bottom w:w="80" w:type="dxa"/>
              <w:right w:w="120" w:type="dxa"/>
            </w:tcMar>
            <w:vAlign w:val="center"/>
          </w:tcPr>
          <w:p w14:paraId="51971EF7" w14:textId="77777777" w:rsidR="00BC11E7" w:rsidRDefault="00BC11E7" w:rsidP="006B4306">
            <w:pPr>
              <w:spacing w:before="40" w:after="40"/>
              <w:rPr>
                <w:i/>
                <w:color w:val="555555"/>
                <w:sz w:val="16"/>
              </w:rPr>
            </w:pPr>
            <w:r>
              <w:rPr>
                <w:b/>
                <w:color w:val="3C3489"/>
                <w:sz w:val="16"/>
              </w:rPr>
              <w:t xml:space="preserve">▸ </w:t>
            </w:r>
            <w:r>
              <w:rPr>
                <w:i/>
                <w:color w:val="555555"/>
                <w:sz w:val="16"/>
              </w:rPr>
              <w:t>Gate to UNIFORM — if any stakeholder group disputes the value definition, return to stakeholder mapping before proceeding.</w:t>
            </w:r>
          </w:p>
        </w:tc>
      </w:tr>
      <w:tr w:rsidR="00BC11E7" w14:paraId="4793C045" w14:textId="77777777" w:rsidTr="006B4306">
        <w:tc>
          <w:tcPr>
            <w:tcW w:w="600" w:type="dxa"/>
            <w:vMerge w:val="restart"/>
            <w:shd w:val="clear" w:color="auto" w:fill="E6F1FB"/>
            <w:tcMar>
              <w:top w:w="80" w:type="dxa"/>
              <w:left w:w="120" w:type="dxa"/>
              <w:bottom w:w="80" w:type="dxa"/>
              <w:right w:w="120" w:type="dxa"/>
            </w:tcMar>
            <w:vAlign w:val="center"/>
          </w:tcPr>
          <w:p w14:paraId="65C38ABE" w14:textId="77777777" w:rsidR="00BC11E7" w:rsidRDefault="00BC11E7" w:rsidP="006B4306">
            <w:pPr>
              <w:spacing w:before="60" w:after="60"/>
              <w:jc w:val="center"/>
              <w:rPr>
                <w:b/>
                <w:color w:val="0C447C"/>
                <w:sz w:val="36"/>
              </w:rPr>
            </w:pPr>
            <w:r>
              <w:rPr>
                <w:b/>
                <w:color w:val="0C447C"/>
                <w:sz w:val="36"/>
              </w:rPr>
              <w:t>2</w:t>
            </w:r>
          </w:p>
        </w:tc>
        <w:tc>
          <w:tcPr>
            <w:tcW w:w="1700" w:type="dxa"/>
            <w:vMerge w:val="restart"/>
            <w:shd w:val="clear" w:color="auto" w:fill="E6F1FB"/>
            <w:tcMar>
              <w:top w:w="80" w:type="dxa"/>
              <w:left w:w="120" w:type="dxa"/>
              <w:bottom w:w="80" w:type="dxa"/>
              <w:right w:w="120" w:type="dxa"/>
            </w:tcMar>
            <w:vAlign w:val="center"/>
          </w:tcPr>
          <w:p w14:paraId="19AE9562" w14:textId="77777777" w:rsidR="00BC11E7" w:rsidRDefault="00BC11E7" w:rsidP="006B4306">
            <w:pPr>
              <w:spacing w:before="40" w:after="20"/>
              <w:rPr>
                <w:b/>
                <w:color w:val="0C447C"/>
              </w:rPr>
            </w:pPr>
            <w:r>
              <w:rPr>
                <w:b/>
                <w:color w:val="0C447C"/>
              </w:rPr>
              <w:t>UNIFORM</w:t>
            </w:r>
          </w:p>
          <w:p w14:paraId="59A59BD4" w14:textId="77777777" w:rsidR="00BC11E7" w:rsidRDefault="00BC11E7" w:rsidP="006B4306">
            <w:pPr>
              <w:spacing w:after="40"/>
              <w:rPr>
                <w:color w:val="0C447C"/>
                <w:sz w:val="16"/>
              </w:rPr>
            </w:pPr>
            <w:r>
              <w:rPr>
                <w:color w:val="0C447C"/>
                <w:sz w:val="16"/>
              </w:rPr>
              <w:t>Align actors and prepare</w:t>
            </w:r>
          </w:p>
        </w:tc>
        <w:tc>
          <w:tcPr>
            <w:tcW w:w="500" w:type="dxa"/>
            <w:tcMar>
              <w:top w:w="80" w:type="dxa"/>
              <w:left w:w="120" w:type="dxa"/>
              <w:bottom w:w="80" w:type="dxa"/>
              <w:right w:w="120" w:type="dxa"/>
            </w:tcMar>
            <w:vAlign w:val="center"/>
          </w:tcPr>
          <w:p w14:paraId="4157FBF1" w14:textId="77777777" w:rsidR="00BC11E7" w:rsidRDefault="00BC11E7" w:rsidP="006B4306">
            <w:pPr>
              <w:spacing w:before="20" w:after="20"/>
              <w:jc w:val="center"/>
              <w:rPr>
                <w:color w:val="555555"/>
              </w:rPr>
            </w:pPr>
            <w:r>
              <w:rPr>
                <w:color w:val="555555"/>
              </w:rPr>
              <w:t>☐</w:t>
            </w:r>
          </w:p>
        </w:tc>
        <w:tc>
          <w:tcPr>
            <w:tcW w:w="6674" w:type="dxa"/>
            <w:tcMar>
              <w:top w:w="80" w:type="dxa"/>
              <w:left w:w="120" w:type="dxa"/>
              <w:bottom w:w="80" w:type="dxa"/>
              <w:right w:w="120" w:type="dxa"/>
            </w:tcMar>
            <w:vAlign w:val="center"/>
          </w:tcPr>
          <w:p w14:paraId="676923EA" w14:textId="77777777" w:rsidR="00BC11E7" w:rsidRDefault="00BC11E7" w:rsidP="006B4306">
            <w:pPr>
              <w:spacing w:before="20" w:after="20"/>
              <w:rPr>
                <w:sz w:val="18"/>
              </w:rPr>
            </w:pPr>
            <w:r>
              <w:rPr>
                <w:sz w:val="18"/>
              </w:rPr>
              <w:t>A common terminology and documentation standard has been agreed</w:t>
            </w:r>
          </w:p>
        </w:tc>
      </w:tr>
      <w:tr w:rsidR="00BC11E7" w14:paraId="789042E9" w14:textId="77777777" w:rsidTr="006B4306">
        <w:tc>
          <w:tcPr>
            <w:tcW w:w="600" w:type="dxa"/>
            <w:vMerge/>
            <w:shd w:val="clear" w:color="auto" w:fill="E6F1FB"/>
            <w:tcMar>
              <w:top w:w="80" w:type="dxa"/>
              <w:left w:w="120" w:type="dxa"/>
              <w:bottom w:w="80" w:type="dxa"/>
              <w:right w:w="120" w:type="dxa"/>
            </w:tcMar>
            <w:vAlign w:val="center"/>
          </w:tcPr>
          <w:p w14:paraId="0A43DF00" w14:textId="77777777" w:rsidR="00BC11E7" w:rsidRDefault="00BC11E7" w:rsidP="006B4306">
            <w:pPr>
              <w:spacing w:line="60" w:lineRule="exact"/>
            </w:pPr>
          </w:p>
        </w:tc>
        <w:tc>
          <w:tcPr>
            <w:tcW w:w="1700" w:type="dxa"/>
            <w:vMerge/>
            <w:shd w:val="clear" w:color="auto" w:fill="E6F1FB"/>
            <w:tcMar>
              <w:top w:w="80" w:type="dxa"/>
              <w:left w:w="120" w:type="dxa"/>
              <w:bottom w:w="80" w:type="dxa"/>
              <w:right w:w="120" w:type="dxa"/>
            </w:tcMar>
            <w:vAlign w:val="center"/>
          </w:tcPr>
          <w:p w14:paraId="68CEC4DC" w14:textId="77777777" w:rsidR="00BC11E7" w:rsidRDefault="00BC11E7" w:rsidP="006B4306">
            <w:pPr>
              <w:spacing w:line="60" w:lineRule="exact"/>
            </w:pPr>
          </w:p>
        </w:tc>
        <w:tc>
          <w:tcPr>
            <w:tcW w:w="500" w:type="dxa"/>
            <w:tcMar>
              <w:top w:w="80" w:type="dxa"/>
              <w:left w:w="120" w:type="dxa"/>
              <w:bottom w:w="80" w:type="dxa"/>
              <w:right w:w="120" w:type="dxa"/>
            </w:tcMar>
            <w:vAlign w:val="center"/>
          </w:tcPr>
          <w:p w14:paraId="5F631F29" w14:textId="77777777" w:rsidR="00BC11E7" w:rsidRDefault="00BC11E7" w:rsidP="006B4306">
            <w:pPr>
              <w:spacing w:before="20" w:after="20"/>
              <w:jc w:val="center"/>
              <w:rPr>
                <w:color w:val="555555"/>
              </w:rPr>
            </w:pPr>
            <w:r>
              <w:rPr>
                <w:color w:val="555555"/>
              </w:rPr>
              <w:t>☐</w:t>
            </w:r>
          </w:p>
        </w:tc>
        <w:tc>
          <w:tcPr>
            <w:tcW w:w="6674" w:type="dxa"/>
            <w:tcMar>
              <w:top w:w="80" w:type="dxa"/>
              <w:left w:w="120" w:type="dxa"/>
              <w:bottom w:w="80" w:type="dxa"/>
              <w:right w:w="120" w:type="dxa"/>
            </w:tcMar>
            <w:vAlign w:val="center"/>
          </w:tcPr>
          <w:p w14:paraId="78AF4FAB" w14:textId="77777777" w:rsidR="00BC11E7" w:rsidRDefault="00BC11E7" w:rsidP="006B4306">
            <w:pPr>
              <w:spacing w:before="20" w:after="20"/>
              <w:rPr>
                <w:sz w:val="18"/>
              </w:rPr>
            </w:pPr>
            <w:r>
              <w:rPr>
                <w:sz w:val="18"/>
              </w:rPr>
              <w:t>A digital readiness assessment has been completed (technological, organizational, cultural)</w:t>
            </w:r>
          </w:p>
        </w:tc>
      </w:tr>
      <w:tr w:rsidR="00BC11E7" w14:paraId="41652EEC" w14:textId="77777777" w:rsidTr="006B4306">
        <w:tc>
          <w:tcPr>
            <w:tcW w:w="600" w:type="dxa"/>
            <w:vMerge/>
            <w:shd w:val="clear" w:color="auto" w:fill="E6F1FB"/>
            <w:tcMar>
              <w:top w:w="80" w:type="dxa"/>
              <w:left w:w="120" w:type="dxa"/>
              <w:bottom w:w="80" w:type="dxa"/>
              <w:right w:w="120" w:type="dxa"/>
            </w:tcMar>
            <w:vAlign w:val="center"/>
          </w:tcPr>
          <w:p w14:paraId="5163E525" w14:textId="77777777" w:rsidR="00BC11E7" w:rsidRDefault="00BC11E7" w:rsidP="006B4306">
            <w:pPr>
              <w:spacing w:line="60" w:lineRule="exact"/>
            </w:pPr>
          </w:p>
        </w:tc>
        <w:tc>
          <w:tcPr>
            <w:tcW w:w="1700" w:type="dxa"/>
            <w:vMerge/>
            <w:shd w:val="clear" w:color="auto" w:fill="E6F1FB"/>
            <w:tcMar>
              <w:top w:w="80" w:type="dxa"/>
              <w:left w:w="120" w:type="dxa"/>
              <w:bottom w:w="80" w:type="dxa"/>
              <w:right w:w="120" w:type="dxa"/>
            </w:tcMar>
            <w:vAlign w:val="center"/>
          </w:tcPr>
          <w:p w14:paraId="005AAA11" w14:textId="77777777" w:rsidR="00BC11E7" w:rsidRDefault="00BC11E7" w:rsidP="006B4306">
            <w:pPr>
              <w:spacing w:line="60" w:lineRule="exact"/>
            </w:pPr>
          </w:p>
        </w:tc>
        <w:tc>
          <w:tcPr>
            <w:tcW w:w="500" w:type="dxa"/>
            <w:tcMar>
              <w:top w:w="80" w:type="dxa"/>
              <w:left w:w="120" w:type="dxa"/>
              <w:bottom w:w="80" w:type="dxa"/>
              <w:right w:w="120" w:type="dxa"/>
            </w:tcMar>
            <w:vAlign w:val="center"/>
          </w:tcPr>
          <w:p w14:paraId="313AF7B0" w14:textId="77777777" w:rsidR="00BC11E7" w:rsidRDefault="00BC11E7" w:rsidP="006B4306">
            <w:pPr>
              <w:spacing w:before="20" w:after="20"/>
              <w:jc w:val="center"/>
              <w:rPr>
                <w:color w:val="555555"/>
              </w:rPr>
            </w:pPr>
            <w:r>
              <w:rPr>
                <w:color w:val="555555"/>
              </w:rPr>
              <w:t>☐</w:t>
            </w:r>
          </w:p>
        </w:tc>
        <w:tc>
          <w:tcPr>
            <w:tcW w:w="6674" w:type="dxa"/>
            <w:tcMar>
              <w:top w:w="80" w:type="dxa"/>
              <w:left w:w="120" w:type="dxa"/>
              <w:bottom w:w="80" w:type="dxa"/>
              <w:right w:w="120" w:type="dxa"/>
            </w:tcMar>
            <w:vAlign w:val="center"/>
          </w:tcPr>
          <w:p w14:paraId="3E3CE68B" w14:textId="77777777" w:rsidR="00BC11E7" w:rsidRDefault="00BC11E7" w:rsidP="006B4306">
            <w:pPr>
              <w:spacing w:before="20" w:after="20"/>
              <w:rPr>
                <w:sz w:val="18"/>
              </w:rPr>
            </w:pPr>
            <w:r>
              <w:rPr>
                <w:sz w:val="18"/>
              </w:rPr>
              <w:t>Capability gaps have been listed and ranked by impact</w:t>
            </w:r>
          </w:p>
        </w:tc>
      </w:tr>
      <w:tr w:rsidR="00BC11E7" w14:paraId="7957475E" w14:textId="77777777" w:rsidTr="006B4306">
        <w:tc>
          <w:tcPr>
            <w:tcW w:w="600" w:type="dxa"/>
            <w:vMerge/>
            <w:shd w:val="clear" w:color="auto" w:fill="E6F1FB"/>
            <w:tcMar>
              <w:top w:w="80" w:type="dxa"/>
              <w:left w:w="120" w:type="dxa"/>
              <w:bottom w:w="80" w:type="dxa"/>
              <w:right w:w="120" w:type="dxa"/>
            </w:tcMar>
            <w:vAlign w:val="center"/>
          </w:tcPr>
          <w:p w14:paraId="61C5F810" w14:textId="77777777" w:rsidR="00BC11E7" w:rsidRDefault="00BC11E7" w:rsidP="006B4306">
            <w:pPr>
              <w:spacing w:line="60" w:lineRule="exact"/>
            </w:pPr>
          </w:p>
        </w:tc>
        <w:tc>
          <w:tcPr>
            <w:tcW w:w="1700" w:type="dxa"/>
            <w:vMerge/>
            <w:shd w:val="clear" w:color="auto" w:fill="E6F1FB"/>
            <w:tcMar>
              <w:top w:w="80" w:type="dxa"/>
              <w:left w:w="120" w:type="dxa"/>
              <w:bottom w:w="80" w:type="dxa"/>
              <w:right w:w="120" w:type="dxa"/>
            </w:tcMar>
            <w:vAlign w:val="center"/>
          </w:tcPr>
          <w:p w14:paraId="02CA5FF9" w14:textId="77777777" w:rsidR="00BC11E7" w:rsidRDefault="00BC11E7" w:rsidP="006B4306">
            <w:pPr>
              <w:spacing w:line="60" w:lineRule="exact"/>
            </w:pPr>
          </w:p>
        </w:tc>
        <w:tc>
          <w:tcPr>
            <w:tcW w:w="500" w:type="dxa"/>
            <w:tcMar>
              <w:top w:w="80" w:type="dxa"/>
              <w:left w:w="120" w:type="dxa"/>
              <w:bottom w:w="80" w:type="dxa"/>
              <w:right w:w="120" w:type="dxa"/>
            </w:tcMar>
            <w:vAlign w:val="center"/>
          </w:tcPr>
          <w:p w14:paraId="28D084FD" w14:textId="77777777" w:rsidR="00BC11E7" w:rsidRDefault="00BC11E7" w:rsidP="006B4306">
            <w:pPr>
              <w:spacing w:before="20" w:after="20"/>
              <w:jc w:val="center"/>
              <w:rPr>
                <w:color w:val="555555"/>
              </w:rPr>
            </w:pPr>
            <w:r>
              <w:rPr>
                <w:color w:val="555555"/>
              </w:rPr>
              <w:t>☐</w:t>
            </w:r>
          </w:p>
        </w:tc>
        <w:tc>
          <w:tcPr>
            <w:tcW w:w="6674" w:type="dxa"/>
            <w:tcMar>
              <w:top w:w="80" w:type="dxa"/>
              <w:left w:w="120" w:type="dxa"/>
              <w:bottom w:w="80" w:type="dxa"/>
              <w:right w:w="120" w:type="dxa"/>
            </w:tcMar>
            <w:vAlign w:val="center"/>
          </w:tcPr>
          <w:p w14:paraId="628A93DC" w14:textId="77777777" w:rsidR="00BC11E7" w:rsidRDefault="00BC11E7" w:rsidP="006B4306">
            <w:pPr>
              <w:spacing w:before="20" w:after="20"/>
              <w:rPr>
                <w:sz w:val="18"/>
              </w:rPr>
            </w:pPr>
            <w:r>
              <w:rPr>
                <w:sz w:val="18"/>
              </w:rPr>
              <w:t>Governance roles and decision rights have been mapped</w:t>
            </w:r>
          </w:p>
        </w:tc>
      </w:tr>
      <w:tr w:rsidR="00BC11E7" w14:paraId="0185FC7F" w14:textId="77777777" w:rsidTr="006B4306">
        <w:tc>
          <w:tcPr>
            <w:tcW w:w="600" w:type="dxa"/>
            <w:vMerge/>
            <w:shd w:val="clear" w:color="auto" w:fill="E6F1FB"/>
            <w:tcMar>
              <w:top w:w="80" w:type="dxa"/>
              <w:left w:w="120" w:type="dxa"/>
              <w:bottom w:w="80" w:type="dxa"/>
              <w:right w:w="120" w:type="dxa"/>
            </w:tcMar>
            <w:vAlign w:val="center"/>
          </w:tcPr>
          <w:p w14:paraId="2459E94C" w14:textId="77777777" w:rsidR="00BC11E7" w:rsidRDefault="00BC11E7" w:rsidP="006B4306">
            <w:pPr>
              <w:spacing w:line="60" w:lineRule="exact"/>
            </w:pPr>
          </w:p>
        </w:tc>
        <w:tc>
          <w:tcPr>
            <w:tcW w:w="1700" w:type="dxa"/>
            <w:vMerge/>
            <w:shd w:val="clear" w:color="auto" w:fill="E6F1FB"/>
            <w:tcMar>
              <w:top w:w="80" w:type="dxa"/>
              <w:left w:w="120" w:type="dxa"/>
              <w:bottom w:w="80" w:type="dxa"/>
              <w:right w:w="120" w:type="dxa"/>
            </w:tcMar>
            <w:vAlign w:val="center"/>
          </w:tcPr>
          <w:p w14:paraId="2857BDBC" w14:textId="77777777" w:rsidR="00BC11E7" w:rsidRDefault="00BC11E7" w:rsidP="006B4306">
            <w:pPr>
              <w:spacing w:line="60" w:lineRule="exact"/>
            </w:pPr>
          </w:p>
        </w:tc>
        <w:tc>
          <w:tcPr>
            <w:tcW w:w="500" w:type="dxa"/>
            <w:tcMar>
              <w:top w:w="80" w:type="dxa"/>
              <w:left w:w="120" w:type="dxa"/>
              <w:bottom w:w="80" w:type="dxa"/>
              <w:right w:w="120" w:type="dxa"/>
            </w:tcMar>
            <w:vAlign w:val="center"/>
          </w:tcPr>
          <w:p w14:paraId="4916A6D2" w14:textId="77777777" w:rsidR="00BC11E7" w:rsidRDefault="00BC11E7" w:rsidP="006B4306">
            <w:pPr>
              <w:spacing w:before="20" w:after="20"/>
              <w:jc w:val="center"/>
              <w:rPr>
                <w:color w:val="555555"/>
              </w:rPr>
            </w:pPr>
            <w:r>
              <w:rPr>
                <w:color w:val="555555"/>
              </w:rPr>
              <w:t>☐</w:t>
            </w:r>
          </w:p>
        </w:tc>
        <w:tc>
          <w:tcPr>
            <w:tcW w:w="6674" w:type="dxa"/>
            <w:tcMar>
              <w:top w:w="80" w:type="dxa"/>
              <w:left w:w="120" w:type="dxa"/>
              <w:bottom w:w="80" w:type="dxa"/>
              <w:right w:w="120" w:type="dxa"/>
            </w:tcMar>
            <w:vAlign w:val="center"/>
          </w:tcPr>
          <w:p w14:paraId="050A91BF" w14:textId="77777777" w:rsidR="00BC11E7" w:rsidRDefault="00BC11E7" w:rsidP="006B4306">
            <w:pPr>
              <w:spacing w:before="20" w:after="20"/>
              <w:rPr>
                <w:sz w:val="18"/>
              </w:rPr>
            </w:pPr>
            <w:r>
              <w:rPr>
                <w:sz w:val="18"/>
              </w:rPr>
              <w:t>A Lean Model Canvas (or equivalent) has been completed for the initiative</w:t>
            </w:r>
          </w:p>
        </w:tc>
      </w:tr>
      <w:tr w:rsidR="00BC11E7" w14:paraId="4A72FD50" w14:textId="77777777" w:rsidTr="006B4306">
        <w:tc>
          <w:tcPr>
            <w:tcW w:w="9474" w:type="dxa"/>
            <w:gridSpan w:val="4"/>
            <w:shd w:val="clear" w:color="auto" w:fill="F5F5F0"/>
            <w:tcMar>
              <w:top w:w="80" w:type="dxa"/>
              <w:left w:w="120" w:type="dxa"/>
              <w:bottom w:w="80" w:type="dxa"/>
              <w:right w:w="120" w:type="dxa"/>
            </w:tcMar>
            <w:vAlign w:val="center"/>
          </w:tcPr>
          <w:p w14:paraId="0C3438C8" w14:textId="77777777" w:rsidR="00BC11E7" w:rsidRDefault="00BC11E7" w:rsidP="006B4306">
            <w:pPr>
              <w:spacing w:before="40" w:after="40"/>
              <w:rPr>
                <w:i/>
                <w:color w:val="555555"/>
                <w:sz w:val="16"/>
              </w:rPr>
            </w:pPr>
            <w:r>
              <w:rPr>
                <w:b/>
                <w:color w:val="0C447C"/>
                <w:sz w:val="16"/>
              </w:rPr>
              <w:t xml:space="preserve">▸ </w:t>
            </w:r>
            <w:r>
              <w:rPr>
                <w:i/>
                <w:color w:val="555555"/>
                <w:sz w:val="16"/>
              </w:rPr>
              <w:t>Gate to EVALUATE — if more than two critical capability gaps remain unaddressed, schedule remediation before proceeding.</w:t>
            </w:r>
          </w:p>
        </w:tc>
      </w:tr>
      <w:tr w:rsidR="00BC11E7" w14:paraId="4E554B55" w14:textId="77777777" w:rsidTr="006B4306">
        <w:tc>
          <w:tcPr>
            <w:tcW w:w="600" w:type="dxa"/>
            <w:vMerge w:val="restart"/>
            <w:shd w:val="clear" w:color="auto" w:fill="E1F5EE"/>
            <w:tcMar>
              <w:top w:w="80" w:type="dxa"/>
              <w:left w:w="120" w:type="dxa"/>
              <w:bottom w:w="80" w:type="dxa"/>
              <w:right w:w="120" w:type="dxa"/>
            </w:tcMar>
            <w:vAlign w:val="center"/>
          </w:tcPr>
          <w:p w14:paraId="386CD54B" w14:textId="77777777" w:rsidR="00BC11E7" w:rsidRDefault="00BC11E7" w:rsidP="006B4306">
            <w:pPr>
              <w:spacing w:before="60" w:after="60"/>
              <w:jc w:val="center"/>
              <w:rPr>
                <w:b/>
                <w:color w:val="085041"/>
                <w:sz w:val="36"/>
              </w:rPr>
            </w:pPr>
            <w:r>
              <w:rPr>
                <w:b/>
                <w:color w:val="085041"/>
                <w:sz w:val="36"/>
              </w:rPr>
              <w:t>3</w:t>
            </w:r>
          </w:p>
        </w:tc>
        <w:tc>
          <w:tcPr>
            <w:tcW w:w="1700" w:type="dxa"/>
            <w:vMerge w:val="restart"/>
            <w:shd w:val="clear" w:color="auto" w:fill="E1F5EE"/>
            <w:tcMar>
              <w:top w:w="80" w:type="dxa"/>
              <w:left w:w="120" w:type="dxa"/>
              <w:bottom w:w="80" w:type="dxa"/>
              <w:right w:w="120" w:type="dxa"/>
            </w:tcMar>
            <w:vAlign w:val="center"/>
          </w:tcPr>
          <w:p w14:paraId="423F7DB4" w14:textId="77777777" w:rsidR="00BC11E7" w:rsidRDefault="00BC11E7" w:rsidP="006B4306">
            <w:pPr>
              <w:spacing w:before="40" w:after="20"/>
              <w:rPr>
                <w:b/>
                <w:color w:val="085041"/>
              </w:rPr>
            </w:pPr>
            <w:r>
              <w:rPr>
                <w:b/>
                <w:color w:val="085041"/>
              </w:rPr>
              <w:t>EVALUATE</w:t>
            </w:r>
          </w:p>
          <w:p w14:paraId="18C64BF8" w14:textId="77777777" w:rsidR="00BC11E7" w:rsidRDefault="00BC11E7" w:rsidP="006B4306">
            <w:pPr>
              <w:spacing w:after="40"/>
              <w:rPr>
                <w:color w:val="085041"/>
                <w:sz w:val="16"/>
              </w:rPr>
            </w:pPr>
            <w:r>
              <w:rPr>
                <w:color w:val="085041"/>
                <w:sz w:val="16"/>
              </w:rPr>
              <w:t>Design and decide</w:t>
            </w:r>
          </w:p>
        </w:tc>
        <w:tc>
          <w:tcPr>
            <w:tcW w:w="500" w:type="dxa"/>
            <w:tcMar>
              <w:top w:w="80" w:type="dxa"/>
              <w:left w:w="120" w:type="dxa"/>
              <w:bottom w:w="80" w:type="dxa"/>
              <w:right w:w="120" w:type="dxa"/>
            </w:tcMar>
            <w:vAlign w:val="center"/>
          </w:tcPr>
          <w:p w14:paraId="0A5D19F3" w14:textId="77777777" w:rsidR="00BC11E7" w:rsidRDefault="00BC11E7" w:rsidP="006B4306">
            <w:pPr>
              <w:spacing w:before="20" w:after="20"/>
              <w:jc w:val="center"/>
              <w:rPr>
                <w:color w:val="555555"/>
              </w:rPr>
            </w:pPr>
            <w:r>
              <w:rPr>
                <w:color w:val="555555"/>
              </w:rPr>
              <w:t>☐</w:t>
            </w:r>
          </w:p>
        </w:tc>
        <w:tc>
          <w:tcPr>
            <w:tcW w:w="6674" w:type="dxa"/>
            <w:tcMar>
              <w:top w:w="80" w:type="dxa"/>
              <w:left w:w="120" w:type="dxa"/>
              <w:bottom w:w="80" w:type="dxa"/>
              <w:right w:w="120" w:type="dxa"/>
            </w:tcMar>
            <w:vAlign w:val="center"/>
          </w:tcPr>
          <w:p w14:paraId="30B9433D" w14:textId="77777777" w:rsidR="00BC11E7" w:rsidRDefault="00BC11E7" w:rsidP="006B4306">
            <w:pPr>
              <w:spacing w:before="20" w:after="20"/>
              <w:rPr>
                <w:sz w:val="18"/>
              </w:rPr>
            </w:pPr>
            <w:r>
              <w:rPr>
                <w:sz w:val="18"/>
              </w:rPr>
              <w:t>At least two alternative solutions have been articulated</w:t>
            </w:r>
          </w:p>
        </w:tc>
      </w:tr>
      <w:tr w:rsidR="00BC11E7" w14:paraId="573FEF39" w14:textId="77777777" w:rsidTr="006B4306">
        <w:tc>
          <w:tcPr>
            <w:tcW w:w="600" w:type="dxa"/>
            <w:vMerge/>
            <w:shd w:val="clear" w:color="auto" w:fill="E1F5EE"/>
            <w:tcMar>
              <w:top w:w="80" w:type="dxa"/>
              <w:left w:w="120" w:type="dxa"/>
              <w:bottom w:w="80" w:type="dxa"/>
              <w:right w:w="120" w:type="dxa"/>
            </w:tcMar>
            <w:vAlign w:val="center"/>
          </w:tcPr>
          <w:p w14:paraId="3937E35B" w14:textId="77777777" w:rsidR="00BC11E7" w:rsidRDefault="00BC11E7" w:rsidP="006B4306">
            <w:pPr>
              <w:spacing w:line="60" w:lineRule="exact"/>
            </w:pPr>
          </w:p>
        </w:tc>
        <w:tc>
          <w:tcPr>
            <w:tcW w:w="1700" w:type="dxa"/>
            <w:vMerge/>
            <w:shd w:val="clear" w:color="auto" w:fill="E1F5EE"/>
            <w:tcMar>
              <w:top w:w="80" w:type="dxa"/>
              <w:left w:w="120" w:type="dxa"/>
              <w:bottom w:w="80" w:type="dxa"/>
              <w:right w:w="120" w:type="dxa"/>
            </w:tcMar>
            <w:vAlign w:val="center"/>
          </w:tcPr>
          <w:p w14:paraId="3019EDFB" w14:textId="77777777" w:rsidR="00BC11E7" w:rsidRDefault="00BC11E7" w:rsidP="006B4306">
            <w:pPr>
              <w:spacing w:line="60" w:lineRule="exact"/>
            </w:pPr>
          </w:p>
        </w:tc>
        <w:tc>
          <w:tcPr>
            <w:tcW w:w="500" w:type="dxa"/>
            <w:tcMar>
              <w:top w:w="80" w:type="dxa"/>
              <w:left w:w="120" w:type="dxa"/>
              <w:bottom w:w="80" w:type="dxa"/>
              <w:right w:w="120" w:type="dxa"/>
            </w:tcMar>
            <w:vAlign w:val="center"/>
          </w:tcPr>
          <w:p w14:paraId="6DCB7A71" w14:textId="77777777" w:rsidR="00BC11E7" w:rsidRDefault="00BC11E7" w:rsidP="006B4306">
            <w:pPr>
              <w:spacing w:before="20" w:after="20"/>
              <w:jc w:val="center"/>
              <w:rPr>
                <w:color w:val="555555"/>
              </w:rPr>
            </w:pPr>
            <w:r>
              <w:rPr>
                <w:color w:val="555555"/>
              </w:rPr>
              <w:t>☐</w:t>
            </w:r>
          </w:p>
        </w:tc>
        <w:tc>
          <w:tcPr>
            <w:tcW w:w="6674" w:type="dxa"/>
            <w:tcMar>
              <w:top w:w="80" w:type="dxa"/>
              <w:left w:w="120" w:type="dxa"/>
              <w:bottom w:w="80" w:type="dxa"/>
              <w:right w:w="120" w:type="dxa"/>
            </w:tcMar>
            <w:vAlign w:val="center"/>
          </w:tcPr>
          <w:p w14:paraId="32252D19" w14:textId="77777777" w:rsidR="00BC11E7" w:rsidRDefault="00BC11E7" w:rsidP="006B4306">
            <w:pPr>
              <w:spacing w:before="20" w:after="20"/>
              <w:rPr>
                <w:sz w:val="18"/>
              </w:rPr>
            </w:pPr>
            <w:r>
              <w:rPr>
                <w:sz w:val="18"/>
              </w:rPr>
              <w:t>Each alternative has been assessed against KPIs and the Value Priority Matrix</w:t>
            </w:r>
          </w:p>
        </w:tc>
      </w:tr>
      <w:tr w:rsidR="00BC11E7" w14:paraId="453ED3EF" w14:textId="77777777" w:rsidTr="006B4306">
        <w:tc>
          <w:tcPr>
            <w:tcW w:w="600" w:type="dxa"/>
            <w:vMerge/>
            <w:shd w:val="clear" w:color="auto" w:fill="E1F5EE"/>
            <w:tcMar>
              <w:top w:w="80" w:type="dxa"/>
              <w:left w:w="120" w:type="dxa"/>
              <w:bottom w:w="80" w:type="dxa"/>
              <w:right w:w="120" w:type="dxa"/>
            </w:tcMar>
            <w:vAlign w:val="center"/>
          </w:tcPr>
          <w:p w14:paraId="4AC94110" w14:textId="77777777" w:rsidR="00BC11E7" w:rsidRDefault="00BC11E7" w:rsidP="006B4306">
            <w:pPr>
              <w:spacing w:line="60" w:lineRule="exact"/>
            </w:pPr>
          </w:p>
        </w:tc>
        <w:tc>
          <w:tcPr>
            <w:tcW w:w="1700" w:type="dxa"/>
            <w:vMerge/>
            <w:shd w:val="clear" w:color="auto" w:fill="E1F5EE"/>
            <w:tcMar>
              <w:top w:w="80" w:type="dxa"/>
              <w:left w:w="120" w:type="dxa"/>
              <w:bottom w:w="80" w:type="dxa"/>
              <w:right w:w="120" w:type="dxa"/>
            </w:tcMar>
            <w:vAlign w:val="center"/>
          </w:tcPr>
          <w:p w14:paraId="25D1D71C" w14:textId="77777777" w:rsidR="00BC11E7" w:rsidRDefault="00BC11E7" w:rsidP="006B4306">
            <w:pPr>
              <w:spacing w:line="60" w:lineRule="exact"/>
            </w:pPr>
          </w:p>
        </w:tc>
        <w:tc>
          <w:tcPr>
            <w:tcW w:w="500" w:type="dxa"/>
            <w:tcMar>
              <w:top w:w="80" w:type="dxa"/>
              <w:left w:w="120" w:type="dxa"/>
              <w:bottom w:w="80" w:type="dxa"/>
              <w:right w:w="120" w:type="dxa"/>
            </w:tcMar>
            <w:vAlign w:val="center"/>
          </w:tcPr>
          <w:p w14:paraId="7E360DE8" w14:textId="77777777" w:rsidR="00BC11E7" w:rsidRDefault="00BC11E7" w:rsidP="006B4306">
            <w:pPr>
              <w:spacing w:before="20" w:after="20"/>
              <w:jc w:val="center"/>
              <w:rPr>
                <w:color w:val="555555"/>
              </w:rPr>
            </w:pPr>
            <w:r>
              <w:rPr>
                <w:color w:val="555555"/>
              </w:rPr>
              <w:t>☐</w:t>
            </w:r>
          </w:p>
        </w:tc>
        <w:tc>
          <w:tcPr>
            <w:tcW w:w="6674" w:type="dxa"/>
            <w:tcMar>
              <w:top w:w="80" w:type="dxa"/>
              <w:left w:w="120" w:type="dxa"/>
              <w:bottom w:w="80" w:type="dxa"/>
              <w:right w:w="120" w:type="dxa"/>
            </w:tcMar>
            <w:vAlign w:val="center"/>
          </w:tcPr>
          <w:p w14:paraId="7AC07B15" w14:textId="77777777" w:rsidR="00BC11E7" w:rsidRDefault="00BC11E7" w:rsidP="006B4306">
            <w:pPr>
              <w:spacing w:before="20" w:after="20"/>
              <w:rPr>
                <w:sz w:val="18"/>
              </w:rPr>
            </w:pPr>
            <w:r>
              <w:rPr>
                <w:sz w:val="18"/>
              </w:rPr>
              <w:t>Risks, uncertainties, and opportunities have been logged (ICE diagram or equivalent)</w:t>
            </w:r>
          </w:p>
        </w:tc>
      </w:tr>
      <w:tr w:rsidR="00BC11E7" w14:paraId="7C6F1EAF" w14:textId="77777777" w:rsidTr="006B4306">
        <w:tc>
          <w:tcPr>
            <w:tcW w:w="600" w:type="dxa"/>
            <w:vMerge/>
            <w:shd w:val="clear" w:color="auto" w:fill="E1F5EE"/>
            <w:tcMar>
              <w:top w:w="80" w:type="dxa"/>
              <w:left w:w="120" w:type="dxa"/>
              <w:bottom w:w="80" w:type="dxa"/>
              <w:right w:w="120" w:type="dxa"/>
            </w:tcMar>
            <w:vAlign w:val="center"/>
          </w:tcPr>
          <w:p w14:paraId="165542AE" w14:textId="77777777" w:rsidR="00BC11E7" w:rsidRDefault="00BC11E7" w:rsidP="006B4306">
            <w:pPr>
              <w:spacing w:line="60" w:lineRule="exact"/>
            </w:pPr>
          </w:p>
        </w:tc>
        <w:tc>
          <w:tcPr>
            <w:tcW w:w="1700" w:type="dxa"/>
            <w:vMerge/>
            <w:shd w:val="clear" w:color="auto" w:fill="E1F5EE"/>
            <w:tcMar>
              <w:top w:w="80" w:type="dxa"/>
              <w:left w:w="120" w:type="dxa"/>
              <w:bottom w:w="80" w:type="dxa"/>
              <w:right w:w="120" w:type="dxa"/>
            </w:tcMar>
            <w:vAlign w:val="center"/>
          </w:tcPr>
          <w:p w14:paraId="5FEBD24B" w14:textId="77777777" w:rsidR="00BC11E7" w:rsidRDefault="00BC11E7" w:rsidP="006B4306">
            <w:pPr>
              <w:spacing w:line="60" w:lineRule="exact"/>
            </w:pPr>
          </w:p>
        </w:tc>
        <w:tc>
          <w:tcPr>
            <w:tcW w:w="500" w:type="dxa"/>
            <w:tcMar>
              <w:top w:w="80" w:type="dxa"/>
              <w:left w:w="120" w:type="dxa"/>
              <w:bottom w:w="80" w:type="dxa"/>
              <w:right w:w="120" w:type="dxa"/>
            </w:tcMar>
            <w:vAlign w:val="center"/>
          </w:tcPr>
          <w:p w14:paraId="74EF7337" w14:textId="77777777" w:rsidR="00BC11E7" w:rsidRDefault="00BC11E7" w:rsidP="006B4306">
            <w:pPr>
              <w:spacing w:before="20" w:after="20"/>
              <w:jc w:val="center"/>
              <w:rPr>
                <w:color w:val="555555"/>
              </w:rPr>
            </w:pPr>
            <w:r>
              <w:rPr>
                <w:color w:val="555555"/>
              </w:rPr>
              <w:t>☐</w:t>
            </w:r>
          </w:p>
        </w:tc>
        <w:tc>
          <w:tcPr>
            <w:tcW w:w="6674" w:type="dxa"/>
            <w:tcMar>
              <w:top w:w="80" w:type="dxa"/>
              <w:left w:w="120" w:type="dxa"/>
              <w:bottom w:w="80" w:type="dxa"/>
              <w:right w:w="120" w:type="dxa"/>
            </w:tcMar>
            <w:vAlign w:val="center"/>
          </w:tcPr>
          <w:p w14:paraId="2123FB5F" w14:textId="77777777" w:rsidR="00BC11E7" w:rsidRDefault="00BC11E7" w:rsidP="006B4306">
            <w:pPr>
              <w:spacing w:before="20" w:after="20"/>
              <w:rPr>
                <w:sz w:val="18"/>
              </w:rPr>
            </w:pPr>
            <w:r>
              <w:rPr>
                <w:sz w:val="18"/>
              </w:rPr>
              <w:t>Short-term/long-term and explore/exploit trade-offs have been made explicit</w:t>
            </w:r>
          </w:p>
        </w:tc>
      </w:tr>
      <w:tr w:rsidR="00BC11E7" w14:paraId="5CF30615" w14:textId="77777777" w:rsidTr="006B4306">
        <w:tc>
          <w:tcPr>
            <w:tcW w:w="600" w:type="dxa"/>
            <w:vMerge/>
            <w:shd w:val="clear" w:color="auto" w:fill="E1F5EE"/>
            <w:tcMar>
              <w:top w:w="80" w:type="dxa"/>
              <w:left w:w="120" w:type="dxa"/>
              <w:bottom w:w="80" w:type="dxa"/>
              <w:right w:w="120" w:type="dxa"/>
            </w:tcMar>
            <w:vAlign w:val="center"/>
          </w:tcPr>
          <w:p w14:paraId="4DF92219" w14:textId="77777777" w:rsidR="00BC11E7" w:rsidRDefault="00BC11E7" w:rsidP="006B4306">
            <w:pPr>
              <w:spacing w:line="60" w:lineRule="exact"/>
            </w:pPr>
          </w:p>
        </w:tc>
        <w:tc>
          <w:tcPr>
            <w:tcW w:w="1700" w:type="dxa"/>
            <w:vMerge/>
            <w:shd w:val="clear" w:color="auto" w:fill="E1F5EE"/>
            <w:tcMar>
              <w:top w:w="80" w:type="dxa"/>
              <w:left w:w="120" w:type="dxa"/>
              <w:bottom w:w="80" w:type="dxa"/>
              <w:right w:w="120" w:type="dxa"/>
            </w:tcMar>
            <w:vAlign w:val="center"/>
          </w:tcPr>
          <w:p w14:paraId="699E031A" w14:textId="77777777" w:rsidR="00BC11E7" w:rsidRDefault="00BC11E7" w:rsidP="006B4306">
            <w:pPr>
              <w:spacing w:line="60" w:lineRule="exact"/>
            </w:pPr>
          </w:p>
        </w:tc>
        <w:tc>
          <w:tcPr>
            <w:tcW w:w="500" w:type="dxa"/>
            <w:tcMar>
              <w:top w:w="80" w:type="dxa"/>
              <w:left w:w="120" w:type="dxa"/>
              <w:bottom w:w="80" w:type="dxa"/>
              <w:right w:w="120" w:type="dxa"/>
            </w:tcMar>
            <w:vAlign w:val="center"/>
          </w:tcPr>
          <w:p w14:paraId="6DE9FD78" w14:textId="77777777" w:rsidR="00BC11E7" w:rsidRDefault="00BC11E7" w:rsidP="006B4306">
            <w:pPr>
              <w:spacing w:before="20" w:after="20"/>
              <w:jc w:val="center"/>
              <w:rPr>
                <w:color w:val="555555"/>
              </w:rPr>
            </w:pPr>
            <w:r>
              <w:rPr>
                <w:color w:val="555555"/>
              </w:rPr>
              <w:t>☐</w:t>
            </w:r>
          </w:p>
        </w:tc>
        <w:tc>
          <w:tcPr>
            <w:tcW w:w="6674" w:type="dxa"/>
            <w:tcMar>
              <w:top w:w="80" w:type="dxa"/>
              <w:left w:w="120" w:type="dxa"/>
              <w:bottom w:w="80" w:type="dxa"/>
              <w:right w:w="120" w:type="dxa"/>
            </w:tcMar>
            <w:vAlign w:val="center"/>
          </w:tcPr>
          <w:p w14:paraId="44ADDC8E" w14:textId="77777777" w:rsidR="00BC11E7" w:rsidRDefault="00BC11E7" w:rsidP="006B4306">
            <w:pPr>
              <w:spacing w:before="20" w:after="20"/>
              <w:rPr>
                <w:sz w:val="18"/>
              </w:rPr>
            </w:pPr>
            <w:r>
              <w:rPr>
                <w:sz w:val="18"/>
              </w:rPr>
              <w:t>A strategic roadmap with performance predictors has been approved</w:t>
            </w:r>
          </w:p>
        </w:tc>
      </w:tr>
      <w:tr w:rsidR="00BC11E7" w14:paraId="2FF2072C" w14:textId="77777777" w:rsidTr="006B4306">
        <w:tc>
          <w:tcPr>
            <w:tcW w:w="9474" w:type="dxa"/>
            <w:gridSpan w:val="4"/>
            <w:shd w:val="clear" w:color="auto" w:fill="F5F5F0"/>
            <w:tcMar>
              <w:top w:w="80" w:type="dxa"/>
              <w:left w:w="120" w:type="dxa"/>
              <w:bottom w:w="80" w:type="dxa"/>
              <w:right w:w="120" w:type="dxa"/>
            </w:tcMar>
            <w:vAlign w:val="center"/>
          </w:tcPr>
          <w:p w14:paraId="723D2CF1" w14:textId="77777777" w:rsidR="00BC11E7" w:rsidRDefault="00BC11E7" w:rsidP="006B4306">
            <w:pPr>
              <w:spacing w:before="40" w:after="40"/>
              <w:rPr>
                <w:i/>
                <w:color w:val="555555"/>
                <w:sz w:val="16"/>
              </w:rPr>
            </w:pPr>
            <w:r>
              <w:rPr>
                <w:b/>
                <w:color w:val="085041"/>
                <w:sz w:val="16"/>
              </w:rPr>
              <w:t xml:space="preserve">▸ </w:t>
            </w:r>
            <w:r>
              <w:rPr>
                <w:i/>
                <w:color w:val="555555"/>
                <w:sz w:val="16"/>
              </w:rPr>
              <w:t>Gate to SOLVE — the chosen solution must be defensible against at least one rejected alternative.</w:t>
            </w:r>
          </w:p>
        </w:tc>
      </w:tr>
      <w:tr w:rsidR="00BC11E7" w14:paraId="4F93D8EA" w14:textId="77777777" w:rsidTr="006B4306">
        <w:tc>
          <w:tcPr>
            <w:tcW w:w="600" w:type="dxa"/>
            <w:vMerge w:val="restart"/>
            <w:shd w:val="clear" w:color="auto" w:fill="FAEEDA"/>
            <w:tcMar>
              <w:top w:w="80" w:type="dxa"/>
              <w:left w:w="120" w:type="dxa"/>
              <w:bottom w:w="80" w:type="dxa"/>
              <w:right w:w="120" w:type="dxa"/>
            </w:tcMar>
            <w:vAlign w:val="center"/>
          </w:tcPr>
          <w:p w14:paraId="7309F2EE" w14:textId="77777777" w:rsidR="00BC11E7" w:rsidRDefault="00BC11E7" w:rsidP="006B4306">
            <w:pPr>
              <w:spacing w:before="60" w:after="60"/>
              <w:jc w:val="center"/>
              <w:rPr>
                <w:b/>
                <w:color w:val="633806"/>
                <w:sz w:val="36"/>
              </w:rPr>
            </w:pPr>
            <w:r>
              <w:rPr>
                <w:b/>
                <w:color w:val="633806"/>
                <w:sz w:val="36"/>
              </w:rPr>
              <w:t>4</w:t>
            </w:r>
          </w:p>
        </w:tc>
        <w:tc>
          <w:tcPr>
            <w:tcW w:w="1700" w:type="dxa"/>
            <w:vMerge w:val="restart"/>
            <w:shd w:val="clear" w:color="auto" w:fill="FAEEDA"/>
            <w:tcMar>
              <w:top w:w="80" w:type="dxa"/>
              <w:left w:w="120" w:type="dxa"/>
              <w:bottom w:w="80" w:type="dxa"/>
              <w:right w:w="120" w:type="dxa"/>
            </w:tcMar>
            <w:vAlign w:val="center"/>
          </w:tcPr>
          <w:p w14:paraId="5FB98D65" w14:textId="77777777" w:rsidR="00BC11E7" w:rsidRDefault="00BC11E7" w:rsidP="006B4306">
            <w:pPr>
              <w:spacing w:before="40" w:after="20"/>
              <w:rPr>
                <w:b/>
                <w:color w:val="633806"/>
              </w:rPr>
            </w:pPr>
            <w:r>
              <w:rPr>
                <w:b/>
                <w:color w:val="633806"/>
              </w:rPr>
              <w:t>SOLVE</w:t>
            </w:r>
          </w:p>
          <w:p w14:paraId="6C723C1F" w14:textId="77777777" w:rsidR="00BC11E7" w:rsidRDefault="00BC11E7" w:rsidP="006B4306">
            <w:pPr>
              <w:spacing w:after="40"/>
              <w:rPr>
                <w:color w:val="633806"/>
                <w:sz w:val="16"/>
              </w:rPr>
            </w:pPr>
            <w:r>
              <w:rPr>
                <w:color w:val="633806"/>
                <w:sz w:val="16"/>
              </w:rPr>
              <w:t>Co-design and implement</w:t>
            </w:r>
          </w:p>
        </w:tc>
        <w:tc>
          <w:tcPr>
            <w:tcW w:w="500" w:type="dxa"/>
            <w:tcMar>
              <w:top w:w="80" w:type="dxa"/>
              <w:left w:w="120" w:type="dxa"/>
              <w:bottom w:w="80" w:type="dxa"/>
              <w:right w:w="120" w:type="dxa"/>
            </w:tcMar>
            <w:vAlign w:val="center"/>
          </w:tcPr>
          <w:p w14:paraId="757968B2" w14:textId="77777777" w:rsidR="00BC11E7" w:rsidRDefault="00BC11E7" w:rsidP="006B4306">
            <w:pPr>
              <w:spacing w:before="20" w:after="20"/>
              <w:jc w:val="center"/>
              <w:rPr>
                <w:color w:val="555555"/>
              </w:rPr>
            </w:pPr>
            <w:r>
              <w:rPr>
                <w:color w:val="555555"/>
              </w:rPr>
              <w:t>☐</w:t>
            </w:r>
          </w:p>
        </w:tc>
        <w:tc>
          <w:tcPr>
            <w:tcW w:w="6674" w:type="dxa"/>
            <w:tcMar>
              <w:top w:w="80" w:type="dxa"/>
              <w:left w:w="120" w:type="dxa"/>
              <w:bottom w:w="80" w:type="dxa"/>
              <w:right w:w="120" w:type="dxa"/>
            </w:tcMar>
            <w:vAlign w:val="center"/>
          </w:tcPr>
          <w:p w14:paraId="4DB2632F" w14:textId="77777777" w:rsidR="00BC11E7" w:rsidRDefault="00BC11E7" w:rsidP="006B4306">
            <w:pPr>
              <w:spacing w:before="20" w:after="20"/>
              <w:rPr>
                <w:sz w:val="18"/>
              </w:rPr>
            </w:pPr>
            <w:r>
              <w:rPr>
                <w:sz w:val="18"/>
              </w:rPr>
              <w:t>A Solution Canvas has been co-produced with users and stakeholders</w:t>
            </w:r>
          </w:p>
        </w:tc>
      </w:tr>
      <w:tr w:rsidR="00BC11E7" w14:paraId="20165A46" w14:textId="77777777" w:rsidTr="006B4306">
        <w:tc>
          <w:tcPr>
            <w:tcW w:w="600" w:type="dxa"/>
            <w:vMerge/>
            <w:shd w:val="clear" w:color="auto" w:fill="FAEEDA"/>
            <w:tcMar>
              <w:top w:w="80" w:type="dxa"/>
              <w:left w:w="120" w:type="dxa"/>
              <w:bottom w:w="80" w:type="dxa"/>
              <w:right w:w="120" w:type="dxa"/>
            </w:tcMar>
            <w:vAlign w:val="center"/>
          </w:tcPr>
          <w:p w14:paraId="75F576DA" w14:textId="77777777" w:rsidR="00BC11E7" w:rsidRDefault="00BC11E7" w:rsidP="006B4306">
            <w:pPr>
              <w:spacing w:line="60" w:lineRule="exact"/>
            </w:pPr>
          </w:p>
        </w:tc>
        <w:tc>
          <w:tcPr>
            <w:tcW w:w="1700" w:type="dxa"/>
            <w:vMerge/>
            <w:shd w:val="clear" w:color="auto" w:fill="FAEEDA"/>
            <w:tcMar>
              <w:top w:w="80" w:type="dxa"/>
              <w:left w:w="120" w:type="dxa"/>
              <w:bottom w:w="80" w:type="dxa"/>
              <w:right w:w="120" w:type="dxa"/>
            </w:tcMar>
            <w:vAlign w:val="center"/>
          </w:tcPr>
          <w:p w14:paraId="64DD6DF9" w14:textId="77777777" w:rsidR="00BC11E7" w:rsidRDefault="00BC11E7" w:rsidP="006B4306">
            <w:pPr>
              <w:spacing w:line="60" w:lineRule="exact"/>
            </w:pPr>
          </w:p>
        </w:tc>
        <w:tc>
          <w:tcPr>
            <w:tcW w:w="500" w:type="dxa"/>
            <w:tcMar>
              <w:top w:w="80" w:type="dxa"/>
              <w:left w:w="120" w:type="dxa"/>
              <w:bottom w:w="80" w:type="dxa"/>
              <w:right w:w="120" w:type="dxa"/>
            </w:tcMar>
            <w:vAlign w:val="center"/>
          </w:tcPr>
          <w:p w14:paraId="1DD0CF23" w14:textId="77777777" w:rsidR="00BC11E7" w:rsidRDefault="00BC11E7" w:rsidP="006B4306">
            <w:pPr>
              <w:spacing w:before="20" w:after="20"/>
              <w:jc w:val="center"/>
              <w:rPr>
                <w:color w:val="555555"/>
              </w:rPr>
            </w:pPr>
            <w:r>
              <w:rPr>
                <w:color w:val="555555"/>
              </w:rPr>
              <w:t>☐</w:t>
            </w:r>
          </w:p>
        </w:tc>
        <w:tc>
          <w:tcPr>
            <w:tcW w:w="6674" w:type="dxa"/>
            <w:tcMar>
              <w:top w:w="80" w:type="dxa"/>
              <w:left w:w="120" w:type="dxa"/>
              <w:bottom w:w="80" w:type="dxa"/>
              <w:right w:w="120" w:type="dxa"/>
            </w:tcMar>
            <w:vAlign w:val="center"/>
          </w:tcPr>
          <w:p w14:paraId="6EA737D8" w14:textId="77777777" w:rsidR="00BC11E7" w:rsidRDefault="00BC11E7" w:rsidP="006B4306">
            <w:pPr>
              <w:spacing w:before="20" w:after="20"/>
              <w:rPr>
                <w:sz w:val="18"/>
              </w:rPr>
            </w:pPr>
            <w:r>
              <w:rPr>
                <w:sz w:val="18"/>
              </w:rPr>
              <w:t>Decisions, timelines, and responsibilities are documented per work-package</w:t>
            </w:r>
          </w:p>
        </w:tc>
      </w:tr>
      <w:tr w:rsidR="00BC11E7" w14:paraId="64A237DC" w14:textId="77777777" w:rsidTr="006B4306">
        <w:tc>
          <w:tcPr>
            <w:tcW w:w="600" w:type="dxa"/>
            <w:vMerge/>
            <w:shd w:val="clear" w:color="auto" w:fill="FAEEDA"/>
            <w:tcMar>
              <w:top w:w="80" w:type="dxa"/>
              <w:left w:w="120" w:type="dxa"/>
              <w:bottom w:w="80" w:type="dxa"/>
              <w:right w:w="120" w:type="dxa"/>
            </w:tcMar>
            <w:vAlign w:val="center"/>
          </w:tcPr>
          <w:p w14:paraId="1491EC33" w14:textId="77777777" w:rsidR="00BC11E7" w:rsidRDefault="00BC11E7" w:rsidP="006B4306">
            <w:pPr>
              <w:spacing w:line="60" w:lineRule="exact"/>
            </w:pPr>
          </w:p>
        </w:tc>
        <w:tc>
          <w:tcPr>
            <w:tcW w:w="1700" w:type="dxa"/>
            <w:vMerge/>
            <w:shd w:val="clear" w:color="auto" w:fill="FAEEDA"/>
            <w:tcMar>
              <w:top w:w="80" w:type="dxa"/>
              <w:left w:w="120" w:type="dxa"/>
              <w:bottom w:w="80" w:type="dxa"/>
              <w:right w:w="120" w:type="dxa"/>
            </w:tcMar>
            <w:vAlign w:val="center"/>
          </w:tcPr>
          <w:p w14:paraId="3D1F1FEB" w14:textId="77777777" w:rsidR="00BC11E7" w:rsidRDefault="00BC11E7" w:rsidP="006B4306">
            <w:pPr>
              <w:spacing w:line="60" w:lineRule="exact"/>
            </w:pPr>
          </w:p>
        </w:tc>
        <w:tc>
          <w:tcPr>
            <w:tcW w:w="500" w:type="dxa"/>
            <w:tcMar>
              <w:top w:w="80" w:type="dxa"/>
              <w:left w:w="120" w:type="dxa"/>
              <w:bottom w:w="80" w:type="dxa"/>
              <w:right w:w="120" w:type="dxa"/>
            </w:tcMar>
            <w:vAlign w:val="center"/>
          </w:tcPr>
          <w:p w14:paraId="6E184778" w14:textId="77777777" w:rsidR="00BC11E7" w:rsidRDefault="00BC11E7" w:rsidP="006B4306">
            <w:pPr>
              <w:spacing w:before="20" w:after="20"/>
              <w:jc w:val="center"/>
              <w:rPr>
                <w:color w:val="555555"/>
              </w:rPr>
            </w:pPr>
            <w:r>
              <w:rPr>
                <w:color w:val="555555"/>
              </w:rPr>
              <w:t>☐</w:t>
            </w:r>
          </w:p>
        </w:tc>
        <w:tc>
          <w:tcPr>
            <w:tcW w:w="6674" w:type="dxa"/>
            <w:tcMar>
              <w:top w:w="80" w:type="dxa"/>
              <w:left w:w="120" w:type="dxa"/>
              <w:bottom w:w="80" w:type="dxa"/>
              <w:right w:w="120" w:type="dxa"/>
            </w:tcMar>
            <w:vAlign w:val="center"/>
          </w:tcPr>
          <w:p w14:paraId="347AC347" w14:textId="77777777" w:rsidR="00BC11E7" w:rsidRDefault="00BC11E7" w:rsidP="006B4306">
            <w:pPr>
              <w:spacing w:before="20" w:after="20"/>
              <w:rPr>
                <w:sz w:val="18"/>
              </w:rPr>
            </w:pPr>
            <w:r>
              <w:rPr>
                <w:sz w:val="18"/>
              </w:rPr>
              <w:t>Costs and trade-offs have been modelled (sensitivity to at least two key parameters)</w:t>
            </w:r>
          </w:p>
        </w:tc>
      </w:tr>
      <w:tr w:rsidR="00BC11E7" w14:paraId="4C82EAE8" w14:textId="77777777" w:rsidTr="006B4306">
        <w:tc>
          <w:tcPr>
            <w:tcW w:w="600" w:type="dxa"/>
            <w:vMerge/>
            <w:shd w:val="clear" w:color="auto" w:fill="FAEEDA"/>
            <w:tcMar>
              <w:top w:w="80" w:type="dxa"/>
              <w:left w:w="120" w:type="dxa"/>
              <w:bottom w:w="80" w:type="dxa"/>
              <w:right w:w="120" w:type="dxa"/>
            </w:tcMar>
            <w:vAlign w:val="center"/>
          </w:tcPr>
          <w:p w14:paraId="3E45CE2F" w14:textId="77777777" w:rsidR="00BC11E7" w:rsidRDefault="00BC11E7" w:rsidP="006B4306">
            <w:pPr>
              <w:spacing w:line="60" w:lineRule="exact"/>
            </w:pPr>
          </w:p>
        </w:tc>
        <w:tc>
          <w:tcPr>
            <w:tcW w:w="1700" w:type="dxa"/>
            <w:vMerge/>
            <w:shd w:val="clear" w:color="auto" w:fill="FAEEDA"/>
            <w:tcMar>
              <w:top w:w="80" w:type="dxa"/>
              <w:left w:w="120" w:type="dxa"/>
              <w:bottom w:w="80" w:type="dxa"/>
              <w:right w:w="120" w:type="dxa"/>
            </w:tcMar>
            <w:vAlign w:val="center"/>
          </w:tcPr>
          <w:p w14:paraId="1703C40F" w14:textId="77777777" w:rsidR="00BC11E7" w:rsidRDefault="00BC11E7" w:rsidP="006B4306">
            <w:pPr>
              <w:spacing w:line="60" w:lineRule="exact"/>
            </w:pPr>
          </w:p>
        </w:tc>
        <w:tc>
          <w:tcPr>
            <w:tcW w:w="500" w:type="dxa"/>
            <w:tcMar>
              <w:top w:w="80" w:type="dxa"/>
              <w:left w:w="120" w:type="dxa"/>
              <w:bottom w:w="80" w:type="dxa"/>
              <w:right w:w="120" w:type="dxa"/>
            </w:tcMar>
            <w:vAlign w:val="center"/>
          </w:tcPr>
          <w:p w14:paraId="068524E8" w14:textId="77777777" w:rsidR="00BC11E7" w:rsidRDefault="00BC11E7" w:rsidP="006B4306">
            <w:pPr>
              <w:spacing w:before="20" w:after="20"/>
              <w:jc w:val="center"/>
              <w:rPr>
                <w:color w:val="555555"/>
              </w:rPr>
            </w:pPr>
            <w:r>
              <w:rPr>
                <w:color w:val="555555"/>
              </w:rPr>
              <w:t>☐</w:t>
            </w:r>
          </w:p>
        </w:tc>
        <w:tc>
          <w:tcPr>
            <w:tcW w:w="6674" w:type="dxa"/>
            <w:tcMar>
              <w:top w:w="80" w:type="dxa"/>
              <w:left w:w="120" w:type="dxa"/>
              <w:bottom w:w="80" w:type="dxa"/>
              <w:right w:w="120" w:type="dxa"/>
            </w:tcMar>
            <w:vAlign w:val="center"/>
          </w:tcPr>
          <w:p w14:paraId="3CE58743" w14:textId="77777777" w:rsidR="00BC11E7" w:rsidRDefault="00BC11E7" w:rsidP="006B4306">
            <w:pPr>
              <w:spacing w:before="20" w:after="20"/>
              <w:rPr>
                <w:sz w:val="18"/>
              </w:rPr>
            </w:pPr>
            <w:r>
              <w:rPr>
                <w:sz w:val="18"/>
              </w:rPr>
              <w:t>Governance and escalation paths are operational</w:t>
            </w:r>
          </w:p>
        </w:tc>
      </w:tr>
      <w:tr w:rsidR="00BC11E7" w14:paraId="7AB844EC" w14:textId="77777777" w:rsidTr="006B4306">
        <w:tc>
          <w:tcPr>
            <w:tcW w:w="600" w:type="dxa"/>
            <w:vMerge/>
            <w:shd w:val="clear" w:color="auto" w:fill="FAEEDA"/>
            <w:tcMar>
              <w:top w:w="80" w:type="dxa"/>
              <w:left w:w="120" w:type="dxa"/>
              <w:bottom w:w="80" w:type="dxa"/>
              <w:right w:w="120" w:type="dxa"/>
            </w:tcMar>
            <w:vAlign w:val="center"/>
          </w:tcPr>
          <w:p w14:paraId="557AB0C1" w14:textId="77777777" w:rsidR="00BC11E7" w:rsidRDefault="00BC11E7" w:rsidP="006B4306">
            <w:pPr>
              <w:spacing w:line="60" w:lineRule="exact"/>
            </w:pPr>
          </w:p>
        </w:tc>
        <w:tc>
          <w:tcPr>
            <w:tcW w:w="1700" w:type="dxa"/>
            <w:vMerge/>
            <w:shd w:val="clear" w:color="auto" w:fill="FAEEDA"/>
            <w:tcMar>
              <w:top w:w="80" w:type="dxa"/>
              <w:left w:w="120" w:type="dxa"/>
              <w:bottom w:w="80" w:type="dxa"/>
              <w:right w:w="120" w:type="dxa"/>
            </w:tcMar>
            <w:vAlign w:val="center"/>
          </w:tcPr>
          <w:p w14:paraId="5EDBBA39" w14:textId="77777777" w:rsidR="00BC11E7" w:rsidRDefault="00BC11E7" w:rsidP="006B4306">
            <w:pPr>
              <w:spacing w:line="60" w:lineRule="exact"/>
            </w:pPr>
          </w:p>
        </w:tc>
        <w:tc>
          <w:tcPr>
            <w:tcW w:w="500" w:type="dxa"/>
            <w:tcMar>
              <w:top w:w="80" w:type="dxa"/>
              <w:left w:w="120" w:type="dxa"/>
              <w:bottom w:w="80" w:type="dxa"/>
              <w:right w:w="120" w:type="dxa"/>
            </w:tcMar>
            <w:vAlign w:val="center"/>
          </w:tcPr>
          <w:p w14:paraId="2E83FBF1" w14:textId="77777777" w:rsidR="00BC11E7" w:rsidRDefault="00BC11E7" w:rsidP="006B4306">
            <w:pPr>
              <w:spacing w:before="20" w:after="20"/>
              <w:jc w:val="center"/>
              <w:rPr>
                <w:color w:val="555555"/>
              </w:rPr>
            </w:pPr>
            <w:r>
              <w:rPr>
                <w:color w:val="555555"/>
              </w:rPr>
              <w:t>☐</w:t>
            </w:r>
          </w:p>
        </w:tc>
        <w:tc>
          <w:tcPr>
            <w:tcW w:w="6674" w:type="dxa"/>
            <w:tcMar>
              <w:top w:w="80" w:type="dxa"/>
              <w:left w:w="120" w:type="dxa"/>
              <w:bottom w:w="80" w:type="dxa"/>
              <w:right w:w="120" w:type="dxa"/>
            </w:tcMar>
            <w:vAlign w:val="center"/>
          </w:tcPr>
          <w:p w14:paraId="18652139" w14:textId="77777777" w:rsidR="00BC11E7" w:rsidRDefault="00BC11E7" w:rsidP="006B4306">
            <w:pPr>
              <w:spacing w:before="20" w:after="20"/>
              <w:rPr>
                <w:sz w:val="18"/>
              </w:rPr>
            </w:pPr>
            <w:r>
              <w:rPr>
                <w:sz w:val="18"/>
              </w:rPr>
              <w:t>Stop/continue criteria for the pilot are written down before launch</w:t>
            </w:r>
          </w:p>
        </w:tc>
      </w:tr>
      <w:tr w:rsidR="00BC11E7" w14:paraId="46FF7D90" w14:textId="77777777" w:rsidTr="006B4306">
        <w:tc>
          <w:tcPr>
            <w:tcW w:w="9474" w:type="dxa"/>
            <w:gridSpan w:val="4"/>
            <w:shd w:val="clear" w:color="auto" w:fill="F5F5F0"/>
            <w:tcMar>
              <w:top w:w="80" w:type="dxa"/>
              <w:left w:w="120" w:type="dxa"/>
              <w:bottom w:w="80" w:type="dxa"/>
              <w:right w:w="120" w:type="dxa"/>
            </w:tcMar>
            <w:vAlign w:val="center"/>
          </w:tcPr>
          <w:p w14:paraId="0A38FAF0" w14:textId="77777777" w:rsidR="00BC11E7" w:rsidRDefault="00BC11E7" w:rsidP="006B4306">
            <w:pPr>
              <w:spacing w:before="40" w:after="40"/>
              <w:rPr>
                <w:i/>
                <w:color w:val="555555"/>
                <w:sz w:val="16"/>
              </w:rPr>
            </w:pPr>
            <w:r>
              <w:rPr>
                <w:b/>
                <w:color w:val="633806"/>
                <w:sz w:val="16"/>
              </w:rPr>
              <w:t xml:space="preserve">▸ </w:t>
            </w:r>
            <w:r>
              <w:rPr>
                <w:i/>
                <w:color w:val="555555"/>
                <w:sz w:val="16"/>
              </w:rPr>
              <w:t>Gate to TEST — no pilot starts until stop/continue criteria are signed.</w:t>
            </w:r>
          </w:p>
        </w:tc>
      </w:tr>
      <w:tr w:rsidR="00BC11E7" w14:paraId="315B56B4" w14:textId="77777777" w:rsidTr="006B4306">
        <w:tc>
          <w:tcPr>
            <w:tcW w:w="600" w:type="dxa"/>
            <w:vMerge w:val="restart"/>
            <w:shd w:val="clear" w:color="auto" w:fill="FAECE7"/>
            <w:tcMar>
              <w:top w:w="80" w:type="dxa"/>
              <w:left w:w="120" w:type="dxa"/>
              <w:bottom w:w="80" w:type="dxa"/>
              <w:right w:w="120" w:type="dxa"/>
            </w:tcMar>
            <w:vAlign w:val="center"/>
          </w:tcPr>
          <w:p w14:paraId="5280D5E0" w14:textId="77777777" w:rsidR="00BC11E7" w:rsidRDefault="00BC11E7" w:rsidP="006B4306">
            <w:pPr>
              <w:spacing w:before="60" w:after="60"/>
              <w:jc w:val="center"/>
              <w:rPr>
                <w:b/>
                <w:color w:val="712B13"/>
                <w:sz w:val="36"/>
              </w:rPr>
            </w:pPr>
            <w:r>
              <w:rPr>
                <w:b/>
                <w:color w:val="712B13"/>
                <w:sz w:val="36"/>
              </w:rPr>
              <w:t>5</w:t>
            </w:r>
          </w:p>
        </w:tc>
        <w:tc>
          <w:tcPr>
            <w:tcW w:w="1700" w:type="dxa"/>
            <w:vMerge w:val="restart"/>
            <w:shd w:val="clear" w:color="auto" w:fill="FAECE7"/>
            <w:tcMar>
              <w:top w:w="80" w:type="dxa"/>
              <w:left w:w="120" w:type="dxa"/>
              <w:bottom w:w="80" w:type="dxa"/>
              <w:right w:w="120" w:type="dxa"/>
            </w:tcMar>
            <w:vAlign w:val="center"/>
          </w:tcPr>
          <w:p w14:paraId="3399E70A" w14:textId="77777777" w:rsidR="00BC11E7" w:rsidRDefault="00BC11E7" w:rsidP="006B4306">
            <w:pPr>
              <w:spacing w:before="40" w:after="20"/>
              <w:rPr>
                <w:b/>
                <w:color w:val="712B13"/>
              </w:rPr>
            </w:pPr>
            <w:r>
              <w:rPr>
                <w:b/>
                <w:color w:val="712B13"/>
              </w:rPr>
              <w:t>TEST</w:t>
            </w:r>
          </w:p>
          <w:p w14:paraId="32413D5B" w14:textId="77777777" w:rsidR="00BC11E7" w:rsidRDefault="00BC11E7" w:rsidP="006B4306">
            <w:pPr>
              <w:spacing w:after="40"/>
              <w:rPr>
                <w:color w:val="712B13"/>
                <w:sz w:val="16"/>
              </w:rPr>
            </w:pPr>
            <w:r>
              <w:rPr>
                <w:color w:val="712B13"/>
                <w:sz w:val="16"/>
              </w:rPr>
              <w:t>Execute and learn</w:t>
            </w:r>
          </w:p>
        </w:tc>
        <w:tc>
          <w:tcPr>
            <w:tcW w:w="500" w:type="dxa"/>
            <w:tcMar>
              <w:top w:w="80" w:type="dxa"/>
              <w:left w:w="120" w:type="dxa"/>
              <w:bottom w:w="80" w:type="dxa"/>
              <w:right w:w="120" w:type="dxa"/>
            </w:tcMar>
            <w:vAlign w:val="center"/>
          </w:tcPr>
          <w:p w14:paraId="0BDB93EB" w14:textId="77777777" w:rsidR="00BC11E7" w:rsidRDefault="00BC11E7" w:rsidP="006B4306">
            <w:pPr>
              <w:spacing w:before="20" w:after="20"/>
              <w:jc w:val="center"/>
              <w:rPr>
                <w:color w:val="555555"/>
              </w:rPr>
            </w:pPr>
            <w:r>
              <w:rPr>
                <w:color w:val="555555"/>
              </w:rPr>
              <w:t>☐</w:t>
            </w:r>
          </w:p>
        </w:tc>
        <w:tc>
          <w:tcPr>
            <w:tcW w:w="6674" w:type="dxa"/>
            <w:tcMar>
              <w:top w:w="80" w:type="dxa"/>
              <w:left w:w="120" w:type="dxa"/>
              <w:bottom w:w="80" w:type="dxa"/>
              <w:right w:w="120" w:type="dxa"/>
            </w:tcMar>
            <w:vAlign w:val="center"/>
          </w:tcPr>
          <w:p w14:paraId="01C65945" w14:textId="77777777" w:rsidR="00BC11E7" w:rsidRDefault="00BC11E7" w:rsidP="006B4306">
            <w:pPr>
              <w:spacing w:before="20" w:after="20"/>
              <w:rPr>
                <w:sz w:val="18"/>
              </w:rPr>
            </w:pPr>
            <w:r>
              <w:rPr>
                <w:sz w:val="18"/>
              </w:rPr>
              <w:t>Real-world performance data are being collected against the defined KPIs</w:t>
            </w:r>
          </w:p>
        </w:tc>
      </w:tr>
      <w:tr w:rsidR="00BC11E7" w14:paraId="79F8D3F9" w14:textId="77777777" w:rsidTr="006B4306">
        <w:tc>
          <w:tcPr>
            <w:tcW w:w="600" w:type="dxa"/>
            <w:vMerge/>
            <w:shd w:val="clear" w:color="auto" w:fill="FAECE7"/>
            <w:tcMar>
              <w:top w:w="80" w:type="dxa"/>
              <w:left w:w="120" w:type="dxa"/>
              <w:bottom w:w="80" w:type="dxa"/>
              <w:right w:w="120" w:type="dxa"/>
            </w:tcMar>
            <w:vAlign w:val="center"/>
          </w:tcPr>
          <w:p w14:paraId="1819F86F" w14:textId="77777777" w:rsidR="00BC11E7" w:rsidRDefault="00BC11E7" w:rsidP="006B4306">
            <w:pPr>
              <w:spacing w:line="60" w:lineRule="exact"/>
            </w:pPr>
          </w:p>
        </w:tc>
        <w:tc>
          <w:tcPr>
            <w:tcW w:w="1700" w:type="dxa"/>
            <w:vMerge/>
            <w:shd w:val="clear" w:color="auto" w:fill="FAECE7"/>
            <w:tcMar>
              <w:top w:w="80" w:type="dxa"/>
              <w:left w:w="120" w:type="dxa"/>
              <w:bottom w:w="80" w:type="dxa"/>
              <w:right w:w="120" w:type="dxa"/>
            </w:tcMar>
            <w:vAlign w:val="center"/>
          </w:tcPr>
          <w:p w14:paraId="375C77EB" w14:textId="77777777" w:rsidR="00BC11E7" w:rsidRDefault="00BC11E7" w:rsidP="006B4306">
            <w:pPr>
              <w:spacing w:line="60" w:lineRule="exact"/>
            </w:pPr>
          </w:p>
        </w:tc>
        <w:tc>
          <w:tcPr>
            <w:tcW w:w="500" w:type="dxa"/>
            <w:tcMar>
              <w:top w:w="80" w:type="dxa"/>
              <w:left w:w="120" w:type="dxa"/>
              <w:bottom w:w="80" w:type="dxa"/>
              <w:right w:w="120" w:type="dxa"/>
            </w:tcMar>
            <w:vAlign w:val="center"/>
          </w:tcPr>
          <w:p w14:paraId="717131AF" w14:textId="77777777" w:rsidR="00BC11E7" w:rsidRDefault="00BC11E7" w:rsidP="006B4306">
            <w:pPr>
              <w:spacing w:before="20" w:after="20"/>
              <w:jc w:val="center"/>
              <w:rPr>
                <w:color w:val="555555"/>
              </w:rPr>
            </w:pPr>
            <w:r>
              <w:rPr>
                <w:color w:val="555555"/>
              </w:rPr>
              <w:t>☐</w:t>
            </w:r>
          </w:p>
        </w:tc>
        <w:tc>
          <w:tcPr>
            <w:tcW w:w="6674" w:type="dxa"/>
            <w:tcMar>
              <w:top w:w="80" w:type="dxa"/>
              <w:left w:w="120" w:type="dxa"/>
              <w:bottom w:w="80" w:type="dxa"/>
              <w:right w:w="120" w:type="dxa"/>
            </w:tcMar>
            <w:vAlign w:val="center"/>
          </w:tcPr>
          <w:p w14:paraId="1E8BF313" w14:textId="77777777" w:rsidR="00BC11E7" w:rsidRDefault="00BC11E7" w:rsidP="006B4306">
            <w:pPr>
              <w:spacing w:before="20" w:after="20"/>
              <w:rPr>
                <w:sz w:val="18"/>
              </w:rPr>
            </w:pPr>
            <w:r>
              <w:rPr>
                <w:sz w:val="18"/>
              </w:rPr>
              <w:t>A user feedback channel is open and reviewed at fixed intervals</w:t>
            </w:r>
          </w:p>
        </w:tc>
      </w:tr>
      <w:tr w:rsidR="00BC11E7" w14:paraId="1AAB998A" w14:textId="77777777" w:rsidTr="006B4306">
        <w:tc>
          <w:tcPr>
            <w:tcW w:w="600" w:type="dxa"/>
            <w:vMerge/>
            <w:shd w:val="clear" w:color="auto" w:fill="FAECE7"/>
            <w:tcMar>
              <w:top w:w="80" w:type="dxa"/>
              <w:left w:w="120" w:type="dxa"/>
              <w:bottom w:w="80" w:type="dxa"/>
              <w:right w:w="120" w:type="dxa"/>
            </w:tcMar>
            <w:vAlign w:val="center"/>
          </w:tcPr>
          <w:p w14:paraId="59E900E0" w14:textId="77777777" w:rsidR="00BC11E7" w:rsidRDefault="00BC11E7" w:rsidP="006B4306">
            <w:pPr>
              <w:spacing w:line="60" w:lineRule="exact"/>
            </w:pPr>
          </w:p>
        </w:tc>
        <w:tc>
          <w:tcPr>
            <w:tcW w:w="1700" w:type="dxa"/>
            <w:vMerge/>
            <w:shd w:val="clear" w:color="auto" w:fill="FAECE7"/>
            <w:tcMar>
              <w:top w:w="80" w:type="dxa"/>
              <w:left w:w="120" w:type="dxa"/>
              <w:bottom w:w="80" w:type="dxa"/>
              <w:right w:w="120" w:type="dxa"/>
            </w:tcMar>
            <w:vAlign w:val="center"/>
          </w:tcPr>
          <w:p w14:paraId="5AD3704F" w14:textId="77777777" w:rsidR="00BC11E7" w:rsidRDefault="00BC11E7" w:rsidP="006B4306">
            <w:pPr>
              <w:spacing w:line="60" w:lineRule="exact"/>
            </w:pPr>
          </w:p>
        </w:tc>
        <w:tc>
          <w:tcPr>
            <w:tcW w:w="500" w:type="dxa"/>
            <w:tcMar>
              <w:top w:w="80" w:type="dxa"/>
              <w:left w:w="120" w:type="dxa"/>
              <w:bottom w:w="80" w:type="dxa"/>
              <w:right w:w="120" w:type="dxa"/>
            </w:tcMar>
            <w:vAlign w:val="center"/>
          </w:tcPr>
          <w:p w14:paraId="7C8865DB" w14:textId="77777777" w:rsidR="00BC11E7" w:rsidRDefault="00BC11E7" w:rsidP="006B4306">
            <w:pPr>
              <w:spacing w:before="20" w:after="20"/>
              <w:jc w:val="center"/>
              <w:rPr>
                <w:color w:val="555555"/>
              </w:rPr>
            </w:pPr>
            <w:r>
              <w:rPr>
                <w:color w:val="555555"/>
              </w:rPr>
              <w:t>☐</w:t>
            </w:r>
          </w:p>
        </w:tc>
        <w:tc>
          <w:tcPr>
            <w:tcW w:w="6674" w:type="dxa"/>
            <w:tcMar>
              <w:top w:w="80" w:type="dxa"/>
              <w:left w:w="120" w:type="dxa"/>
              <w:bottom w:w="80" w:type="dxa"/>
              <w:right w:w="120" w:type="dxa"/>
            </w:tcMar>
            <w:vAlign w:val="center"/>
          </w:tcPr>
          <w:p w14:paraId="17B876A0" w14:textId="77777777" w:rsidR="00BC11E7" w:rsidRDefault="00BC11E7" w:rsidP="006B4306">
            <w:pPr>
              <w:spacing w:before="20" w:after="20"/>
              <w:rPr>
                <w:sz w:val="18"/>
              </w:rPr>
            </w:pPr>
            <w:r>
              <w:rPr>
                <w:sz w:val="18"/>
              </w:rPr>
              <w:t>Gaps between expected and observed performance are documented</w:t>
            </w:r>
          </w:p>
        </w:tc>
      </w:tr>
      <w:tr w:rsidR="00BC11E7" w14:paraId="1FA9E72D" w14:textId="77777777" w:rsidTr="006B4306">
        <w:tc>
          <w:tcPr>
            <w:tcW w:w="600" w:type="dxa"/>
            <w:vMerge/>
            <w:shd w:val="clear" w:color="auto" w:fill="FAECE7"/>
            <w:tcMar>
              <w:top w:w="80" w:type="dxa"/>
              <w:left w:w="120" w:type="dxa"/>
              <w:bottom w:w="80" w:type="dxa"/>
              <w:right w:w="120" w:type="dxa"/>
            </w:tcMar>
            <w:vAlign w:val="center"/>
          </w:tcPr>
          <w:p w14:paraId="442E0C90" w14:textId="77777777" w:rsidR="00BC11E7" w:rsidRDefault="00BC11E7" w:rsidP="006B4306">
            <w:pPr>
              <w:spacing w:line="60" w:lineRule="exact"/>
            </w:pPr>
          </w:p>
        </w:tc>
        <w:tc>
          <w:tcPr>
            <w:tcW w:w="1700" w:type="dxa"/>
            <w:vMerge/>
            <w:shd w:val="clear" w:color="auto" w:fill="FAECE7"/>
            <w:tcMar>
              <w:top w:w="80" w:type="dxa"/>
              <w:left w:w="120" w:type="dxa"/>
              <w:bottom w:w="80" w:type="dxa"/>
              <w:right w:w="120" w:type="dxa"/>
            </w:tcMar>
            <w:vAlign w:val="center"/>
          </w:tcPr>
          <w:p w14:paraId="35A4CA74" w14:textId="77777777" w:rsidR="00BC11E7" w:rsidRDefault="00BC11E7" w:rsidP="006B4306">
            <w:pPr>
              <w:spacing w:line="60" w:lineRule="exact"/>
            </w:pPr>
          </w:p>
        </w:tc>
        <w:tc>
          <w:tcPr>
            <w:tcW w:w="500" w:type="dxa"/>
            <w:tcMar>
              <w:top w:w="80" w:type="dxa"/>
              <w:left w:w="120" w:type="dxa"/>
              <w:bottom w:w="80" w:type="dxa"/>
              <w:right w:w="120" w:type="dxa"/>
            </w:tcMar>
            <w:vAlign w:val="center"/>
          </w:tcPr>
          <w:p w14:paraId="0DF78B53" w14:textId="77777777" w:rsidR="00BC11E7" w:rsidRDefault="00BC11E7" w:rsidP="006B4306">
            <w:pPr>
              <w:spacing w:before="20" w:after="20"/>
              <w:jc w:val="center"/>
              <w:rPr>
                <w:color w:val="555555"/>
              </w:rPr>
            </w:pPr>
            <w:r>
              <w:rPr>
                <w:color w:val="555555"/>
              </w:rPr>
              <w:t>☐</w:t>
            </w:r>
          </w:p>
        </w:tc>
        <w:tc>
          <w:tcPr>
            <w:tcW w:w="6674" w:type="dxa"/>
            <w:tcMar>
              <w:top w:w="80" w:type="dxa"/>
              <w:left w:w="120" w:type="dxa"/>
              <w:bottom w:w="80" w:type="dxa"/>
              <w:right w:w="120" w:type="dxa"/>
            </w:tcMar>
            <w:vAlign w:val="center"/>
          </w:tcPr>
          <w:p w14:paraId="6CA8B80E" w14:textId="77777777" w:rsidR="00BC11E7" w:rsidRDefault="00BC11E7" w:rsidP="006B4306">
            <w:pPr>
              <w:spacing w:before="20" w:after="20"/>
              <w:rPr>
                <w:sz w:val="18"/>
              </w:rPr>
            </w:pPr>
            <w:r>
              <w:rPr>
                <w:sz w:val="18"/>
              </w:rPr>
              <w:t>Lessons learned are captured and dated, not only at the end</w:t>
            </w:r>
          </w:p>
        </w:tc>
      </w:tr>
      <w:tr w:rsidR="00BC11E7" w14:paraId="17444604" w14:textId="77777777" w:rsidTr="006B4306">
        <w:tc>
          <w:tcPr>
            <w:tcW w:w="600" w:type="dxa"/>
            <w:vMerge/>
            <w:shd w:val="clear" w:color="auto" w:fill="FAECE7"/>
            <w:tcMar>
              <w:top w:w="80" w:type="dxa"/>
              <w:left w:w="120" w:type="dxa"/>
              <w:bottom w:w="80" w:type="dxa"/>
              <w:right w:w="120" w:type="dxa"/>
            </w:tcMar>
            <w:vAlign w:val="center"/>
          </w:tcPr>
          <w:p w14:paraId="54166703" w14:textId="77777777" w:rsidR="00BC11E7" w:rsidRDefault="00BC11E7" w:rsidP="006B4306">
            <w:pPr>
              <w:spacing w:line="60" w:lineRule="exact"/>
            </w:pPr>
          </w:p>
        </w:tc>
        <w:tc>
          <w:tcPr>
            <w:tcW w:w="1700" w:type="dxa"/>
            <w:vMerge/>
            <w:shd w:val="clear" w:color="auto" w:fill="FAECE7"/>
            <w:tcMar>
              <w:top w:w="80" w:type="dxa"/>
              <w:left w:w="120" w:type="dxa"/>
              <w:bottom w:w="80" w:type="dxa"/>
              <w:right w:w="120" w:type="dxa"/>
            </w:tcMar>
            <w:vAlign w:val="center"/>
          </w:tcPr>
          <w:p w14:paraId="7A7ACABC" w14:textId="77777777" w:rsidR="00BC11E7" w:rsidRDefault="00BC11E7" w:rsidP="006B4306">
            <w:pPr>
              <w:spacing w:line="60" w:lineRule="exact"/>
            </w:pPr>
          </w:p>
        </w:tc>
        <w:tc>
          <w:tcPr>
            <w:tcW w:w="500" w:type="dxa"/>
            <w:tcMar>
              <w:top w:w="80" w:type="dxa"/>
              <w:left w:w="120" w:type="dxa"/>
              <w:bottom w:w="80" w:type="dxa"/>
              <w:right w:w="120" w:type="dxa"/>
            </w:tcMar>
            <w:vAlign w:val="center"/>
          </w:tcPr>
          <w:p w14:paraId="53C076AC" w14:textId="77777777" w:rsidR="00BC11E7" w:rsidRDefault="00BC11E7" w:rsidP="006B4306">
            <w:pPr>
              <w:spacing w:before="20" w:after="20"/>
              <w:jc w:val="center"/>
              <w:rPr>
                <w:color w:val="555555"/>
              </w:rPr>
            </w:pPr>
            <w:r>
              <w:rPr>
                <w:color w:val="555555"/>
              </w:rPr>
              <w:t>☐</w:t>
            </w:r>
          </w:p>
        </w:tc>
        <w:tc>
          <w:tcPr>
            <w:tcW w:w="6674" w:type="dxa"/>
            <w:tcMar>
              <w:top w:w="80" w:type="dxa"/>
              <w:left w:w="120" w:type="dxa"/>
              <w:bottom w:w="80" w:type="dxa"/>
              <w:right w:w="120" w:type="dxa"/>
            </w:tcMar>
            <w:vAlign w:val="center"/>
          </w:tcPr>
          <w:p w14:paraId="19957F60" w14:textId="77777777" w:rsidR="00BC11E7" w:rsidRDefault="00BC11E7" w:rsidP="006B4306">
            <w:pPr>
              <w:spacing w:before="20" w:after="20"/>
              <w:rPr>
                <w:sz w:val="18"/>
              </w:rPr>
            </w:pPr>
            <w:r>
              <w:rPr>
                <w:sz w:val="18"/>
              </w:rPr>
              <w:t>A scaling, redesign, or stop decision has been made and recorded</w:t>
            </w:r>
          </w:p>
        </w:tc>
      </w:tr>
      <w:tr w:rsidR="00BC11E7" w14:paraId="515EEE0F" w14:textId="77777777" w:rsidTr="006B4306">
        <w:tc>
          <w:tcPr>
            <w:tcW w:w="9474" w:type="dxa"/>
            <w:gridSpan w:val="4"/>
            <w:shd w:val="clear" w:color="auto" w:fill="F5F5F0"/>
            <w:tcMar>
              <w:top w:w="80" w:type="dxa"/>
              <w:left w:w="120" w:type="dxa"/>
              <w:bottom w:w="80" w:type="dxa"/>
              <w:right w:w="120" w:type="dxa"/>
            </w:tcMar>
            <w:vAlign w:val="center"/>
          </w:tcPr>
          <w:p w14:paraId="313ECD83" w14:textId="67098617" w:rsidR="00BC11E7" w:rsidRDefault="00BC11E7" w:rsidP="006B4306">
            <w:pPr>
              <w:spacing w:before="40" w:after="40"/>
              <w:rPr>
                <w:i/>
                <w:color w:val="555555"/>
                <w:sz w:val="16"/>
              </w:rPr>
            </w:pPr>
            <w:r>
              <w:rPr>
                <w:b/>
                <w:color w:val="712B13"/>
                <w:sz w:val="16"/>
              </w:rPr>
              <w:t>▸ Loop back to GO — if scaling or redesign, the Value Priority Matrix and stakeholder map are revisited, not reused as is.</w:t>
            </w:r>
          </w:p>
        </w:tc>
      </w:tr>
    </w:tbl>
    <w:p w14:paraId="41DF9CA0" w14:textId="77777777" w:rsidR="00BC11E7" w:rsidRDefault="00BC11E7" w:rsidP="00BC11E7">
      <w:pPr>
        <w:spacing w:before="1" w:line="256" w:lineRule="auto"/>
        <w:ind w:right="66"/>
        <w:jc w:val="both"/>
        <w:rPr>
          <w:sz w:val="16"/>
        </w:rPr>
      </w:pPr>
    </w:p>
    <w:p w14:paraId="3A888489" w14:textId="193D26B5" w:rsidR="0035746F" w:rsidRPr="0035746F" w:rsidRDefault="0035746F" w:rsidP="0035746F">
      <w:pPr>
        <w:pStyle w:val="Corpotesto"/>
        <w:rPr>
          <w:lang w:val="en-GB"/>
        </w:rPr>
      </w:pPr>
      <w:r>
        <w:rPr>
          <w:lang w:val="en-GB"/>
        </w:rPr>
        <w:t>This appendix complements the methodology described in Section 4 with two operational artifacts: a workflow diagram (Figure 4) and a practitioner checklist (Table 4). Together they translate GUEST 2.0 from a conceptual framework into a tool that organizations can directly apply when strategizing digital transformation.</w:t>
      </w:r>
    </w:p>
    <w:p w14:paraId="22515084" w14:textId="128E5870" w:rsidR="0035746F" w:rsidRPr="0035746F" w:rsidRDefault="0035746F" w:rsidP="0035746F">
      <w:pPr>
        <w:pStyle w:val="Corpotesto"/>
        <w:rPr>
          <w:lang w:val="en-GB"/>
        </w:rPr>
      </w:pPr>
      <w:r>
        <w:rPr>
          <w:lang w:val="en-GB"/>
        </w:rPr>
        <w:t xml:space="preserve">Figure 4 visualizes the five phases of GUEST 2.0 (GO, UNIFORM, EVALUATE, SOLVE, TEST) as a sequential, iterative cycle. Each phase is presented with its key data inputs (above) and its key output artifacts (below), making explicit what feeds the phase and what the phase produces. The dashed return arrow from TEST to GO represents the iterative learning loop central to the Design Science Research foundation of the methodology: insights generated during testing do not close the project but feed back into the next cycle, refining the value definition, the stakeholder map, and the chosen solutions. The diagram is </w:t>
      </w:r>
      <w:r>
        <w:rPr>
          <w:lang w:val="en-GB"/>
        </w:rPr>
        <w:lastRenderedPageBreak/>
        <w:t>intended as a one-page reference that practitioners and project teams can use to locate themselves within the process and to verify, at any moment, which inputs they should be working with and which outputs they are accountable for.</w:t>
      </w:r>
    </w:p>
    <w:p w14:paraId="248A9C24" w14:textId="7B211BCF" w:rsidR="0035746F" w:rsidRPr="0035746F" w:rsidRDefault="0035746F" w:rsidP="0035746F">
      <w:pPr>
        <w:pStyle w:val="Corpotesto"/>
        <w:rPr>
          <w:lang w:val="en-GB"/>
        </w:rPr>
      </w:pPr>
      <w:r>
        <w:rPr>
          <w:lang w:val="en-GB"/>
        </w:rPr>
        <w:t>Table 4 operationalizes the workflow into a phase-by-phase checklist. For each of the five phases, the checklist specifies five concrete items that should be verified before the phase can be considered complete, and a final gate condition that defines the entry criterion for the next phase. The checklist makes three deliberate methodological choices. First, it is artifact-oriented: each item points to a tangible output (a Value Priority Matrix, a Lean Model Canvas, a Solution Canvas, a set of stop/continue criteria) rather than to a generic activity, so that progress can be observed rather than self-reported. Second, it embeds governance gates between phases: the transition from one phase to the next is not automatic but conditional on a specific check (for instance, no pilot starts in TEST until stop/continue criteria have been signed in SOLVE). This reduces the risk of premature commitment and makes the iterative nature of GUEST 2.0 enforceable in practice. Third, the closing gate of TEST does not point forward to a new phase but loops back to GO, reinforcing the message that scaling or redesign decisions require revisiting the original value framing rather than reusing it implicitly.</w:t>
      </w:r>
    </w:p>
    <w:p w14:paraId="7494CFCA" w14:textId="75E914DB" w:rsidR="0035746F" w:rsidRDefault="0035746F" w:rsidP="0035746F">
      <w:pPr>
        <w:pStyle w:val="Corpotesto"/>
        <w:rPr>
          <w:lang w:val="en-GB"/>
        </w:rPr>
      </w:pPr>
      <w:r>
        <w:rPr>
          <w:lang w:val="en-GB"/>
        </w:rPr>
        <w:t>Taken together, the workflow and the checklist provide a practitioner-ready operationalization of GUEST 2.0. They can be adopted as-is in small and medium-sized projects or adapted by extending the checklist with sector-specific items in larger or more regulated contexts. In both cases, they support the core ambition of GUEST 2.0: bridging strategic intent and execution under uncertainty, while keeping ecosystem value and sustainability considerations explicit at every step.</w:t>
      </w:r>
    </w:p>
    <w:p w14:paraId="38A565FF" w14:textId="77777777" w:rsidR="00174DAD" w:rsidRDefault="00174DAD" w:rsidP="0035746F">
      <w:pPr>
        <w:pStyle w:val="Corpotesto"/>
        <w:rPr>
          <w:lang w:val="en-GB"/>
        </w:rPr>
      </w:pPr>
    </w:p>
    <w:p w14:paraId="17651A78" w14:textId="77777777" w:rsidR="00324FE1" w:rsidRDefault="00324FE1">
      <w:pPr>
        <w:rPr>
          <w:b/>
          <w:bCs/>
          <w:sz w:val="24"/>
          <w:szCs w:val="24"/>
        </w:rPr>
      </w:pPr>
      <w:r>
        <w:br w:type="page"/>
      </w:r>
    </w:p>
    <w:p w14:paraId="719173A7" w14:textId="0B56AE30" w:rsidR="00174DAD" w:rsidRDefault="00174DAD" w:rsidP="00324FE1">
      <w:pPr>
        <w:pStyle w:val="Titolo1"/>
      </w:pPr>
      <w:r w:rsidRPr="00174DAD">
        <w:lastRenderedPageBreak/>
        <w:t xml:space="preserve">Appendix </w:t>
      </w:r>
      <w:r>
        <w:t>C</w:t>
      </w:r>
      <w:r w:rsidRPr="00174DAD">
        <w:t xml:space="preserve"> </w:t>
      </w:r>
      <w:r>
        <w:t>–</w:t>
      </w:r>
      <w:r w:rsidRPr="00174DAD">
        <w:t xml:space="preserve"> </w:t>
      </w:r>
      <w:r>
        <w:t>Glossary</w:t>
      </w:r>
    </w:p>
    <w:p w14:paraId="42E5F17D" w14:textId="77777777" w:rsidR="00EE6564" w:rsidRDefault="00EE6564" w:rsidP="00174DAD">
      <w:pPr>
        <w:pStyle w:val="Corpotesto"/>
        <w:rPr>
          <w:b/>
          <w:bCs/>
        </w:rPr>
      </w:pP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1682"/>
        <w:gridCol w:w="2854"/>
        <w:gridCol w:w="4490"/>
      </w:tblGrid>
      <w:tr w:rsidR="00EE6564" w:rsidRPr="00E6586D" w14:paraId="2CE52B61" w14:textId="77777777" w:rsidTr="008877F1">
        <w:trPr>
          <w:tblHeader/>
          <w:tblCellSpacing w:w="15" w:type="dxa"/>
        </w:trPr>
        <w:tc>
          <w:tcPr>
            <w:tcW w:w="1637" w:type="dxa"/>
            <w:vAlign w:val="center"/>
            <w:hideMark/>
          </w:tcPr>
          <w:p w14:paraId="6A3C59C5" w14:textId="77777777" w:rsidR="00EE6564" w:rsidRPr="00E6586D" w:rsidRDefault="00EE6564" w:rsidP="008877F1">
            <w:pPr>
              <w:spacing w:line="278" w:lineRule="auto"/>
              <w:rPr>
                <w:rFonts w:ascii="Calibri" w:hAnsi="Calibri" w:cs="Calibri"/>
                <w:b/>
                <w:bCs/>
                <w:sz w:val="20"/>
                <w:szCs w:val="20"/>
                <w:lang w:val="nb-NO"/>
              </w:rPr>
            </w:pPr>
            <w:r w:rsidRPr="00E6586D">
              <w:rPr>
                <w:rFonts w:ascii="Calibri" w:hAnsi="Calibri" w:cs="Calibri"/>
                <w:b/>
                <w:bCs/>
                <w:sz w:val="20"/>
                <w:szCs w:val="20"/>
                <w:lang w:val="nb-NO"/>
              </w:rPr>
              <w:t>Acronym</w:t>
            </w:r>
            <w:r w:rsidRPr="00FE480E">
              <w:rPr>
                <w:rFonts w:ascii="Calibri" w:hAnsi="Calibri" w:cs="Calibri"/>
                <w:b/>
                <w:bCs/>
                <w:sz w:val="20"/>
                <w:szCs w:val="20"/>
              </w:rPr>
              <w:t>/Term</w:t>
            </w:r>
          </w:p>
        </w:tc>
        <w:tc>
          <w:tcPr>
            <w:tcW w:w="2824" w:type="dxa"/>
            <w:vAlign w:val="center"/>
            <w:hideMark/>
          </w:tcPr>
          <w:p w14:paraId="284CBC0D" w14:textId="77777777" w:rsidR="00EE6564" w:rsidRPr="00E6586D" w:rsidRDefault="00EE6564" w:rsidP="008877F1">
            <w:pPr>
              <w:spacing w:line="278" w:lineRule="auto"/>
              <w:rPr>
                <w:rFonts w:ascii="Calibri" w:hAnsi="Calibri" w:cs="Calibri"/>
                <w:b/>
                <w:bCs/>
                <w:sz w:val="20"/>
                <w:szCs w:val="20"/>
                <w:lang w:val="nb-NO"/>
              </w:rPr>
            </w:pPr>
            <w:r w:rsidRPr="00E6586D">
              <w:rPr>
                <w:rFonts w:ascii="Calibri" w:hAnsi="Calibri" w:cs="Calibri"/>
                <w:b/>
                <w:bCs/>
                <w:sz w:val="20"/>
                <w:szCs w:val="20"/>
                <w:lang w:val="nb-NO"/>
              </w:rPr>
              <w:t>Meaning</w:t>
            </w:r>
          </w:p>
        </w:tc>
        <w:tc>
          <w:tcPr>
            <w:tcW w:w="4445" w:type="dxa"/>
            <w:vAlign w:val="center"/>
            <w:hideMark/>
          </w:tcPr>
          <w:p w14:paraId="22D6FE44" w14:textId="77777777" w:rsidR="00EE6564" w:rsidRPr="00E6586D" w:rsidRDefault="00EE6564" w:rsidP="008877F1">
            <w:pPr>
              <w:spacing w:line="278" w:lineRule="auto"/>
              <w:rPr>
                <w:rFonts w:ascii="Calibri" w:hAnsi="Calibri" w:cs="Calibri"/>
                <w:b/>
                <w:bCs/>
                <w:sz w:val="20"/>
                <w:szCs w:val="20"/>
                <w:lang w:val="nb-NO"/>
              </w:rPr>
            </w:pPr>
            <w:r w:rsidRPr="00E6586D">
              <w:rPr>
                <w:rFonts w:ascii="Calibri" w:hAnsi="Calibri" w:cs="Calibri"/>
                <w:b/>
                <w:bCs/>
                <w:sz w:val="20"/>
                <w:szCs w:val="20"/>
                <w:lang w:val="nb-NO"/>
              </w:rPr>
              <w:t>Brief description</w:t>
            </w:r>
          </w:p>
        </w:tc>
      </w:tr>
      <w:tr w:rsidR="00EE6564" w:rsidRPr="00E6586D" w14:paraId="12349608" w14:textId="77777777" w:rsidTr="008877F1">
        <w:trPr>
          <w:tblCellSpacing w:w="15" w:type="dxa"/>
        </w:trPr>
        <w:tc>
          <w:tcPr>
            <w:tcW w:w="1637" w:type="dxa"/>
            <w:vAlign w:val="center"/>
            <w:hideMark/>
          </w:tcPr>
          <w:p w14:paraId="6EBDF650" w14:textId="77777777" w:rsidR="00EE6564" w:rsidRPr="00E6586D" w:rsidRDefault="00EE6564" w:rsidP="008877F1">
            <w:pPr>
              <w:spacing w:line="278" w:lineRule="auto"/>
              <w:rPr>
                <w:rFonts w:ascii="Calibri" w:hAnsi="Calibri" w:cs="Calibri"/>
                <w:sz w:val="20"/>
                <w:szCs w:val="20"/>
                <w:lang w:val="nb-NO"/>
              </w:rPr>
            </w:pPr>
            <w:r w:rsidRPr="00E6586D">
              <w:rPr>
                <w:rFonts w:ascii="Calibri" w:hAnsi="Calibri" w:cs="Calibri"/>
                <w:sz w:val="20"/>
                <w:szCs w:val="20"/>
                <w:lang w:val="nb-NO"/>
              </w:rPr>
              <w:t>DT</w:t>
            </w:r>
            <w:r w:rsidRPr="00FE480E">
              <w:rPr>
                <w:rFonts w:ascii="Calibri" w:hAnsi="Calibri" w:cs="Calibri"/>
                <w:sz w:val="20"/>
                <w:szCs w:val="20"/>
              </w:rPr>
              <w:t xml:space="preserve"> </w:t>
            </w:r>
          </w:p>
        </w:tc>
        <w:tc>
          <w:tcPr>
            <w:tcW w:w="2824" w:type="dxa"/>
            <w:vAlign w:val="center"/>
            <w:hideMark/>
          </w:tcPr>
          <w:p w14:paraId="089F3F3F" w14:textId="77777777" w:rsidR="00EE6564" w:rsidRPr="00E6586D" w:rsidRDefault="00EE6564" w:rsidP="008877F1">
            <w:pPr>
              <w:spacing w:line="278" w:lineRule="auto"/>
              <w:rPr>
                <w:rFonts w:ascii="Calibri" w:hAnsi="Calibri" w:cs="Calibri"/>
                <w:sz w:val="20"/>
                <w:szCs w:val="20"/>
                <w:lang w:val="nb-NO"/>
              </w:rPr>
            </w:pPr>
            <w:r w:rsidRPr="00E6586D">
              <w:rPr>
                <w:rFonts w:ascii="Calibri" w:hAnsi="Calibri" w:cs="Calibri"/>
                <w:sz w:val="20"/>
                <w:szCs w:val="20"/>
                <w:lang w:val="nb-NO"/>
              </w:rPr>
              <w:t>Digital Transformation</w:t>
            </w:r>
          </w:p>
        </w:tc>
        <w:tc>
          <w:tcPr>
            <w:tcW w:w="4445" w:type="dxa"/>
            <w:vAlign w:val="center"/>
            <w:hideMark/>
          </w:tcPr>
          <w:p w14:paraId="604A01D1" w14:textId="77777777" w:rsidR="00EE6564" w:rsidRPr="00E6586D" w:rsidRDefault="00EE6564" w:rsidP="008877F1">
            <w:pPr>
              <w:spacing w:line="278" w:lineRule="auto"/>
              <w:rPr>
                <w:rFonts w:ascii="Calibri" w:hAnsi="Calibri" w:cs="Calibri"/>
                <w:sz w:val="20"/>
                <w:szCs w:val="20"/>
              </w:rPr>
            </w:pPr>
            <w:r w:rsidRPr="00E6586D">
              <w:rPr>
                <w:rFonts w:ascii="Calibri" w:hAnsi="Calibri" w:cs="Calibri"/>
                <w:sz w:val="20"/>
                <w:szCs w:val="20"/>
              </w:rPr>
              <w:t>Organizational transformation enabled by digital technologies</w:t>
            </w:r>
          </w:p>
        </w:tc>
      </w:tr>
      <w:tr w:rsidR="00EE6564" w:rsidRPr="00E6586D" w14:paraId="0FF3BB07" w14:textId="77777777" w:rsidTr="008877F1">
        <w:trPr>
          <w:tblCellSpacing w:w="15" w:type="dxa"/>
        </w:trPr>
        <w:tc>
          <w:tcPr>
            <w:tcW w:w="1637" w:type="dxa"/>
            <w:vAlign w:val="center"/>
            <w:hideMark/>
          </w:tcPr>
          <w:p w14:paraId="066C61FD" w14:textId="77777777" w:rsidR="00EE6564" w:rsidRPr="00E6586D" w:rsidRDefault="00EE6564" w:rsidP="008877F1">
            <w:pPr>
              <w:spacing w:line="278" w:lineRule="auto"/>
              <w:rPr>
                <w:rFonts w:ascii="Calibri" w:hAnsi="Calibri" w:cs="Calibri"/>
                <w:sz w:val="20"/>
                <w:szCs w:val="20"/>
                <w:lang w:val="nb-NO"/>
              </w:rPr>
            </w:pPr>
            <w:r w:rsidRPr="00E6586D">
              <w:rPr>
                <w:rFonts w:ascii="Calibri" w:hAnsi="Calibri" w:cs="Calibri"/>
                <w:sz w:val="20"/>
                <w:szCs w:val="20"/>
                <w:lang w:val="nb-NO"/>
              </w:rPr>
              <w:t>IM</w:t>
            </w:r>
          </w:p>
        </w:tc>
        <w:tc>
          <w:tcPr>
            <w:tcW w:w="2824" w:type="dxa"/>
            <w:vAlign w:val="center"/>
            <w:hideMark/>
          </w:tcPr>
          <w:p w14:paraId="06F7D96A" w14:textId="77777777" w:rsidR="00EE6564" w:rsidRPr="00E6586D" w:rsidRDefault="00EE6564" w:rsidP="008877F1">
            <w:pPr>
              <w:spacing w:line="278" w:lineRule="auto"/>
              <w:rPr>
                <w:rFonts w:ascii="Calibri" w:hAnsi="Calibri" w:cs="Calibri"/>
                <w:sz w:val="20"/>
                <w:szCs w:val="20"/>
                <w:lang w:val="nb-NO"/>
              </w:rPr>
            </w:pPr>
            <w:r w:rsidRPr="00E6586D">
              <w:rPr>
                <w:rFonts w:ascii="Calibri" w:hAnsi="Calibri" w:cs="Calibri"/>
                <w:sz w:val="20"/>
                <w:szCs w:val="20"/>
                <w:lang w:val="nb-NO"/>
              </w:rPr>
              <w:t>Innovation Management</w:t>
            </w:r>
          </w:p>
        </w:tc>
        <w:tc>
          <w:tcPr>
            <w:tcW w:w="4445" w:type="dxa"/>
            <w:vAlign w:val="center"/>
            <w:hideMark/>
          </w:tcPr>
          <w:p w14:paraId="6D5C7B51" w14:textId="77777777" w:rsidR="00EE6564" w:rsidRPr="00E6586D" w:rsidRDefault="00EE6564" w:rsidP="008877F1">
            <w:pPr>
              <w:spacing w:line="278" w:lineRule="auto"/>
              <w:rPr>
                <w:rFonts w:ascii="Calibri" w:hAnsi="Calibri" w:cs="Calibri"/>
                <w:sz w:val="20"/>
                <w:szCs w:val="20"/>
              </w:rPr>
            </w:pPr>
            <w:r w:rsidRPr="00E6586D">
              <w:rPr>
                <w:rFonts w:ascii="Calibri" w:hAnsi="Calibri" w:cs="Calibri"/>
                <w:sz w:val="20"/>
                <w:szCs w:val="20"/>
              </w:rPr>
              <w:t>Processes for creating, developing and implementing innovations</w:t>
            </w:r>
          </w:p>
        </w:tc>
      </w:tr>
      <w:tr w:rsidR="00EE6564" w:rsidRPr="00E6586D" w14:paraId="54D909FB" w14:textId="77777777" w:rsidTr="008877F1">
        <w:trPr>
          <w:tblCellSpacing w:w="15" w:type="dxa"/>
        </w:trPr>
        <w:tc>
          <w:tcPr>
            <w:tcW w:w="1637" w:type="dxa"/>
            <w:vAlign w:val="center"/>
            <w:hideMark/>
          </w:tcPr>
          <w:p w14:paraId="145AC4E7" w14:textId="77777777" w:rsidR="00EE6564" w:rsidRPr="00E6586D" w:rsidRDefault="00EE6564" w:rsidP="008877F1">
            <w:pPr>
              <w:spacing w:line="278" w:lineRule="auto"/>
              <w:rPr>
                <w:rFonts w:ascii="Calibri" w:hAnsi="Calibri" w:cs="Calibri"/>
                <w:sz w:val="20"/>
                <w:szCs w:val="20"/>
                <w:lang w:val="nb-NO"/>
              </w:rPr>
            </w:pPr>
            <w:r w:rsidRPr="00E6586D">
              <w:rPr>
                <w:rFonts w:ascii="Calibri" w:hAnsi="Calibri" w:cs="Calibri"/>
                <w:sz w:val="20"/>
                <w:szCs w:val="20"/>
                <w:lang w:val="nb-NO"/>
              </w:rPr>
              <w:t>DSR</w:t>
            </w:r>
          </w:p>
        </w:tc>
        <w:tc>
          <w:tcPr>
            <w:tcW w:w="2824" w:type="dxa"/>
            <w:vAlign w:val="center"/>
            <w:hideMark/>
          </w:tcPr>
          <w:p w14:paraId="79407EB9" w14:textId="77777777" w:rsidR="00EE6564" w:rsidRPr="00E6586D" w:rsidRDefault="00EE6564" w:rsidP="008877F1">
            <w:pPr>
              <w:spacing w:line="278" w:lineRule="auto"/>
              <w:rPr>
                <w:rFonts w:ascii="Calibri" w:hAnsi="Calibri" w:cs="Calibri"/>
                <w:sz w:val="20"/>
                <w:szCs w:val="20"/>
                <w:lang w:val="nb-NO"/>
              </w:rPr>
            </w:pPr>
            <w:r w:rsidRPr="00E6586D">
              <w:rPr>
                <w:rFonts w:ascii="Calibri" w:hAnsi="Calibri" w:cs="Calibri"/>
                <w:sz w:val="20"/>
                <w:szCs w:val="20"/>
                <w:lang w:val="nb-NO"/>
              </w:rPr>
              <w:t>Design Science Research</w:t>
            </w:r>
          </w:p>
        </w:tc>
        <w:tc>
          <w:tcPr>
            <w:tcW w:w="4445" w:type="dxa"/>
            <w:vAlign w:val="center"/>
            <w:hideMark/>
          </w:tcPr>
          <w:p w14:paraId="3A4A70E0" w14:textId="77777777" w:rsidR="00EE6564" w:rsidRPr="00E6586D" w:rsidRDefault="00EE6564" w:rsidP="008877F1">
            <w:pPr>
              <w:spacing w:line="278" w:lineRule="auto"/>
              <w:rPr>
                <w:rFonts w:ascii="Calibri" w:hAnsi="Calibri" w:cs="Calibri"/>
                <w:sz w:val="20"/>
                <w:szCs w:val="20"/>
              </w:rPr>
            </w:pPr>
            <w:r w:rsidRPr="00E6586D">
              <w:rPr>
                <w:rFonts w:ascii="Calibri" w:hAnsi="Calibri" w:cs="Calibri"/>
                <w:sz w:val="20"/>
                <w:szCs w:val="20"/>
              </w:rPr>
              <w:t>Research paradigm based on iterative artifact development and evaluation</w:t>
            </w:r>
          </w:p>
        </w:tc>
      </w:tr>
      <w:tr w:rsidR="00EE6564" w:rsidRPr="00E6586D" w14:paraId="756528BA" w14:textId="77777777" w:rsidTr="008877F1">
        <w:trPr>
          <w:tblCellSpacing w:w="15" w:type="dxa"/>
        </w:trPr>
        <w:tc>
          <w:tcPr>
            <w:tcW w:w="1637" w:type="dxa"/>
            <w:vAlign w:val="center"/>
            <w:hideMark/>
          </w:tcPr>
          <w:p w14:paraId="2560BC66" w14:textId="77777777" w:rsidR="00EE6564" w:rsidRPr="00E6586D" w:rsidRDefault="00EE6564" w:rsidP="008877F1">
            <w:pPr>
              <w:spacing w:line="278" w:lineRule="auto"/>
              <w:rPr>
                <w:rFonts w:ascii="Calibri" w:hAnsi="Calibri" w:cs="Calibri"/>
                <w:sz w:val="20"/>
                <w:szCs w:val="20"/>
                <w:lang w:val="nb-NO"/>
              </w:rPr>
            </w:pPr>
            <w:r w:rsidRPr="00E6586D">
              <w:rPr>
                <w:rFonts w:ascii="Calibri" w:hAnsi="Calibri" w:cs="Calibri"/>
                <w:sz w:val="20"/>
                <w:szCs w:val="20"/>
                <w:lang w:val="nb-NO"/>
              </w:rPr>
              <w:t>QH</w:t>
            </w:r>
          </w:p>
        </w:tc>
        <w:tc>
          <w:tcPr>
            <w:tcW w:w="2824" w:type="dxa"/>
            <w:vAlign w:val="center"/>
            <w:hideMark/>
          </w:tcPr>
          <w:p w14:paraId="0B286335" w14:textId="77777777" w:rsidR="00EE6564" w:rsidRPr="00E6586D" w:rsidRDefault="00EE6564" w:rsidP="008877F1">
            <w:pPr>
              <w:spacing w:line="278" w:lineRule="auto"/>
              <w:rPr>
                <w:rFonts w:ascii="Calibri" w:hAnsi="Calibri" w:cs="Calibri"/>
                <w:sz w:val="20"/>
                <w:szCs w:val="20"/>
                <w:lang w:val="nb-NO"/>
              </w:rPr>
            </w:pPr>
            <w:r w:rsidRPr="00E6586D">
              <w:rPr>
                <w:rFonts w:ascii="Calibri" w:hAnsi="Calibri" w:cs="Calibri"/>
                <w:sz w:val="20"/>
                <w:szCs w:val="20"/>
                <w:lang w:val="nb-NO"/>
              </w:rPr>
              <w:t>Quadruple Helix</w:t>
            </w:r>
          </w:p>
        </w:tc>
        <w:tc>
          <w:tcPr>
            <w:tcW w:w="4445" w:type="dxa"/>
            <w:vAlign w:val="center"/>
            <w:hideMark/>
          </w:tcPr>
          <w:p w14:paraId="2772AD0A" w14:textId="77777777" w:rsidR="00EE6564" w:rsidRPr="00E6586D" w:rsidRDefault="00EE6564" w:rsidP="008877F1">
            <w:pPr>
              <w:spacing w:line="278" w:lineRule="auto"/>
              <w:rPr>
                <w:rFonts w:ascii="Calibri" w:hAnsi="Calibri" w:cs="Calibri"/>
                <w:sz w:val="20"/>
                <w:szCs w:val="20"/>
              </w:rPr>
            </w:pPr>
            <w:r w:rsidRPr="00E6586D">
              <w:rPr>
                <w:rFonts w:ascii="Calibri" w:hAnsi="Calibri" w:cs="Calibri"/>
                <w:sz w:val="20"/>
                <w:szCs w:val="20"/>
              </w:rPr>
              <w:t>Innovation model involving industry, academia, government and civil society</w:t>
            </w:r>
          </w:p>
        </w:tc>
      </w:tr>
      <w:tr w:rsidR="00EE6564" w:rsidRPr="00E6586D" w14:paraId="3533D484" w14:textId="77777777" w:rsidTr="008877F1">
        <w:trPr>
          <w:tblCellSpacing w:w="15" w:type="dxa"/>
        </w:trPr>
        <w:tc>
          <w:tcPr>
            <w:tcW w:w="1637" w:type="dxa"/>
            <w:vAlign w:val="center"/>
            <w:hideMark/>
          </w:tcPr>
          <w:p w14:paraId="44D86E71" w14:textId="77777777" w:rsidR="00EE6564" w:rsidRPr="00E6586D" w:rsidRDefault="00EE6564" w:rsidP="008877F1">
            <w:pPr>
              <w:spacing w:line="278" w:lineRule="auto"/>
              <w:rPr>
                <w:rFonts w:ascii="Calibri" w:hAnsi="Calibri" w:cs="Calibri"/>
                <w:sz w:val="20"/>
                <w:szCs w:val="20"/>
                <w:lang w:val="nb-NO"/>
              </w:rPr>
            </w:pPr>
            <w:r w:rsidRPr="00E6586D">
              <w:rPr>
                <w:rFonts w:ascii="Calibri" w:hAnsi="Calibri" w:cs="Calibri"/>
                <w:sz w:val="20"/>
                <w:szCs w:val="20"/>
                <w:lang w:val="nb-NO"/>
              </w:rPr>
              <w:t>ONA</w:t>
            </w:r>
          </w:p>
        </w:tc>
        <w:tc>
          <w:tcPr>
            <w:tcW w:w="2824" w:type="dxa"/>
            <w:vAlign w:val="center"/>
            <w:hideMark/>
          </w:tcPr>
          <w:p w14:paraId="3E11BD18" w14:textId="77777777" w:rsidR="00EE6564" w:rsidRPr="00E6586D" w:rsidRDefault="00EE6564" w:rsidP="008877F1">
            <w:pPr>
              <w:spacing w:line="278" w:lineRule="auto"/>
              <w:rPr>
                <w:rFonts w:ascii="Calibri" w:hAnsi="Calibri" w:cs="Calibri"/>
                <w:sz w:val="20"/>
                <w:szCs w:val="20"/>
                <w:lang w:val="nb-NO"/>
              </w:rPr>
            </w:pPr>
            <w:r w:rsidRPr="00E6586D">
              <w:rPr>
                <w:rFonts w:ascii="Calibri" w:hAnsi="Calibri" w:cs="Calibri"/>
                <w:sz w:val="20"/>
                <w:szCs w:val="20"/>
                <w:lang w:val="nb-NO"/>
              </w:rPr>
              <w:t>Organizational Network Analysis</w:t>
            </w:r>
          </w:p>
        </w:tc>
        <w:tc>
          <w:tcPr>
            <w:tcW w:w="4445" w:type="dxa"/>
            <w:vAlign w:val="center"/>
            <w:hideMark/>
          </w:tcPr>
          <w:p w14:paraId="4990059B" w14:textId="77777777" w:rsidR="00EE6564" w:rsidRPr="00E6586D" w:rsidRDefault="00EE6564" w:rsidP="008877F1">
            <w:pPr>
              <w:spacing w:line="278" w:lineRule="auto"/>
              <w:rPr>
                <w:rFonts w:ascii="Calibri" w:hAnsi="Calibri" w:cs="Calibri"/>
                <w:sz w:val="20"/>
                <w:szCs w:val="20"/>
              </w:rPr>
            </w:pPr>
            <w:r w:rsidRPr="00E6586D">
              <w:rPr>
                <w:rFonts w:ascii="Calibri" w:hAnsi="Calibri" w:cs="Calibri"/>
                <w:sz w:val="20"/>
                <w:szCs w:val="20"/>
              </w:rPr>
              <w:t>Analysis of relationships and information flows among actors</w:t>
            </w:r>
          </w:p>
        </w:tc>
      </w:tr>
      <w:tr w:rsidR="00EE6564" w:rsidRPr="00E6586D" w14:paraId="7929E8CD" w14:textId="77777777" w:rsidTr="008877F1">
        <w:trPr>
          <w:tblCellSpacing w:w="15" w:type="dxa"/>
        </w:trPr>
        <w:tc>
          <w:tcPr>
            <w:tcW w:w="1637" w:type="dxa"/>
            <w:vAlign w:val="center"/>
            <w:hideMark/>
          </w:tcPr>
          <w:p w14:paraId="206C9130" w14:textId="77777777" w:rsidR="00EE6564" w:rsidRPr="00E6586D" w:rsidRDefault="00EE6564" w:rsidP="008877F1">
            <w:pPr>
              <w:spacing w:line="278" w:lineRule="auto"/>
              <w:rPr>
                <w:rFonts w:ascii="Calibri" w:hAnsi="Calibri" w:cs="Calibri"/>
                <w:sz w:val="20"/>
                <w:szCs w:val="20"/>
                <w:lang w:val="nb-NO"/>
              </w:rPr>
            </w:pPr>
            <w:r w:rsidRPr="00E6586D">
              <w:rPr>
                <w:rFonts w:ascii="Calibri" w:hAnsi="Calibri" w:cs="Calibri"/>
                <w:sz w:val="20"/>
                <w:szCs w:val="20"/>
                <w:lang w:val="nb-NO"/>
              </w:rPr>
              <w:t>CCAM</w:t>
            </w:r>
          </w:p>
        </w:tc>
        <w:tc>
          <w:tcPr>
            <w:tcW w:w="2824" w:type="dxa"/>
            <w:vAlign w:val="center"/>
            <w:hideMark/>
          </w:tcPr>
          <w:p w14:paraId="000AB1FD" w14:textId="77777777" w:rsidR="00EE6564" w:rsidRPr="00E6586D" w:rsidRDefault="00EE6564" w:rsidP="008877F1">
            <w:pPr>
              <w:spacing w:line="278" w:lineRule="auto"/>
              <w:rPr>
                <w:rFonts w:ascii="Calibri" w:hAnsi="Calibri" w:cs="Calibri"/>
                <w:sz w:val="20"/>
                <w:szCs w:val="20"/>
              </w:rPr>
            </w:pPr>
            <w:r w:rsidRPr="00E6586D">
              <w:rPr>
                <w:rFonts w:ascii="Calibri" w:hAnsi="Calibri" w:cs="Calibri"/>
                <w:sz w:val="20"/>
                <w:szCs w:val="20"/>
              </w:rPr>
              <w:t>Cooperative, Connected and Automated Mobility</w:t>
            </w:r>
          </w:p>
        </w:tc>
        <w:tc>
          <w:tcPr>
            <w:tcW w:w="4445" w:type="dxa"/>
            <w:vAlign w:val="center"/>
            <w:hideMark/>
          </w:tcPr>
          <w:p w14:paraId="355AD854" w14:textId="77777777" w:rsidR="00EE6564" w:rsidRPr="00E6586D" w:rsidRDefault="00EE6564" w:rsidP="008877F1">
            <w:pPr>
              <w:spacing w:line="278" w:lineRule="auto"/>
              <w:rPr>
                <w:rFonts w:ascii="Calibri" w:hAnsi="Calibri" w:cs="Calibri"/>
                <w:sz w:val="20"/>
                <w:szCs w:val="20"/>
              </w:rPr>
            </w:pPr>
            <w:r w:rsidRPr="00E6586D">
              <w:rPr>
                <w:rFonts w:ascii="Calibri" w:hAnsi="Calibri" w:cs="Calibri"/>
                <w:sz w:val="20"/>
                <w:szCs w:val="20"/>
              </w:rPr>
              <w:t>Future mobility ecosystem integrating connectivity and automation</w:t>
            </w:r>
          </w:p>
        </w:tc>
      </w:tr>
      <w:tr w:rsidR="00EE6564" w:rsidRPr="00E6586D" w14:paraId="057A82E5" w14:textId="77777777" w:rsidTr="008877F1">
        <w:trPr>
          <w:tblCellSpacing w:w="15" w:type="dxa"/>
        </w:trPr>
        <w:tc>
          <w:tcPr>
            <w:tcW w:w="1637" w:type="dxa"/>
            <w:vAlign w:val="center"/>
            <w:hideMark/>
          </w:tcPr>
          <w:p w14:paraId="57D50997" w14:textId="77777777" w:rsidR="00EE6564" w:rsidRPr="00E6586D" w:rsidRDefault="00EE6564" w:rsidP="008877F1">
            <w:pPr>
              <w:spacing w:line="278" w:lineRule="auto"/>
              <w:rPr>
                <w:rFonts w:ascii="Calibri" w:hAnsi="Calibri" w:cs="Calibri"/>
                <w:sz w:val="20"/>
                <w:szCs w:val="20"/>
                <w:lang w:val="nb-NO"/>
              </w:rPr>
            </w:pPr>
            <w:r w:rsidRPr="00E6586D">
              <w:rPr>
                <w:rFonts w:ascii="Calibri" w:hAnsi="Calibri" w:cs="Calibri"/>
                <w:sz w:val="20"/>
                <w:szCs w:val="20"/>
                <w:lang w:val="nb-NO"/>
              </w:rPr>
              <w:t>MaaS</w:t>
            </w:r>
          </w:p>
        </w:tc>
        <w:tc>
          <w:tcPr>
            <w:tcW w:w="2824" w:type="dxa"/>
            <w:vAlign w:val="center"/>
            <w:hideMark/>
          </w:tcPr>
          <w:p w14:paraId="22DDCF48" w14:textId="77777777" w:rsidR="00EE6564" w:rsidRPr="00E6586D" w:rsidRDefault="00EE6564" w:rsidP="008877F1">
            <w:pPr>
              <w:spacing w:line="278" w:lineRule="auto"/>
              <w:rPr>
                <w:rFonts w:ascii="Calibri" w:hAnsi="Calibri" w:cs="Calibri"/>
                <w:sz w:val="20"/>
                <w:szCs w:val="20"/>
                <w:lang w:val="nb-NO"/>
              </w:rPr>
            </w:pPr>
            <w:r w:rsidRPr="00E6586D">
              <w:rPr>
                <w:rFonts w:ascii="Calibri" w:hAnsi="Calibri" w:cs="Calibri"/>
                <w:sz w:val="20"/>
                <w:szCs w:val="20"/>
                <w:lang w:val="nb-NO"/>
              </w:rPr>
              <w:t>Mobility-as-a-Service</w:t>
            </w:r>
          </w:p>
        </w:tc>
        <w:tc>
          <w:tcPr>
            <w:tcW w:w="4445" w:type="dxa"/>
            <w:vAlign w:val="center"/>
            <w:hideMark/>
          </w:tcPr>
          <w:p w14:paraId="3265C670" w14:textId="77777777" w:rsidR="00EE6564" w:rsidRPr="00E6586D" w:rsidRDefault="00EE6564" w:rsidP="008877F1">
            <w:pPr>
              <w:spacing w:line="278" w:lineRule="auto"/>
              <w:rPr>
                <w:rFonts w:ascii="Calibri" w:hAnsi="Calibri" w:cs="Calibri"/>
                <w:sz w:val="20"/>
                <w:szCs w:val="20"/>
                <w:lang w:val="nb-NO"/>
              </w:rPr>
            </w:pPr>
            <w:r w:rsidRPr="00E6586D">
              <w:rPr>
                <w:rFonts w:ascii="Calibri" w:hAnsi="Calibri" w:cs="Calibri"/>
                <w:sz w:val="20"/>
                <w:szCs w:val="20"/>
                <w:lang w:val="nb-NO"/>
              </w:rPr>
              <w:t>Integrated digital mobility platform</w:t>
            </w:r>
          </w:p>
        </w:tc>
      </w:tr>
      <w:tr w:rsidR="00EE6564" w:rsidRPr="00E6586D" w14:paraId="2F9180C2" w14:textId="77777777" w:rsidTr="008877F1">
        <w:trPr>
          <w:tblCellSpacing w:w="15" w:type="dxa"/>
        </w:trPr>
        <w:tc>
          <w:tcPr>
            <w:tcW w:w="1637" w:type="dxa"/>
            <w:vAlign w:val="center"/>
            <w:hideMark/>
          </w:tcPr>
          <w:p w14:paraId="47FC3441" w14:textId="77777777" w:rsidR="00EE6564" w:rsidRPr="00E6586D" w:rsidRDefault="00EE6564" w:rsidP="008877F1">
            <w:pPr>
              <w:spacing w:line="278" w:lineRule="auto"/>
              <w:rPr>
                <w:rFonts w:ascii="Calibri" w:hAnsi="Calibri" w:cs="Calibri"/>
                <w:sz w:val="20"/>
                <w:szCs w:val="20"/>
                <w:lang w:val="nb-NO"/>
              </w:rPr>
            </w:pPr>
            <w:r w:rsidRPr="00E6586D">
              <w:rPr>
                <w:rFonts w:ascii="Calibri" w:hAnsi="Calibri" w:cs="Calibri"/>
                <w:sz w:val="20"/>
                <w:szCs w:val="20"/>
                <w:lang w:val="nb-NO"/>
              </w:rPr>
              <w:t>KPI</w:t>
            </w:r>
          </w:p>
        </w:tc>
        <w:tc>
          <w:tcPr>
            <w:tcW w:w="2824" w:type="dxa"/>
            <w:vAlign w:val="center"/>
            <w:hideMark/>
          </w:tcPr>
          <w:p w14:paraId="316D69C5" w14:textId="77777777" w:rsidR="00EE6564" w:rsidRPr="00E6586D" w:rsidRDefault="00EE6564" w:rsidP="008877F1">
            <w:pPr>
              <w:spacing w:line="278" w:lineRule="auto"/>
              <w:rPr>
                <w:rFonts w:ascii="Calibri" w:hAnsi="Calibri" w:cs="Calibri"/>
                <w:sz w:val="20"/>
                <w:szCs w:val="20"/>
                <w:lang w:val="nb-NO"/>
              </w:rPr>
            </w:pPr>
            <w:r w:rsidRPr="00E6586D">
              <w:rPr>
                <w:rFonts w:ascii="Calibri" w:hAnsi="Calibri" w:cs="Calibri"/>
                <w:sz w:val="20"/>
                <w:szCs w:val="20"/>
                <w:lang w:val="nb-NO"/>
              </w:rPr>
              <w:t>Key Performance Indicator</w:t>
            </w:r>
          </w:p>
        </w:tc>
        <w:tc>
          <w:tcPr>
            <w:tcW w:w="4445" w:type="dxa"/>
            <w:vAlign w:val="center"/>
            <w:hideMark/>
          </w:tcPr>
          <w:p w14:paraId="4D7F8155" w14:textId="77777777" w:rsidR="00EE6564" w:rsidRPr="00E6586D" w:rsidRDefault="00EE6564" w:rsidP="008877F1">
            <w:pPr>
              <w:spacing w:line="278" w:lineRule="auto"/>
              <w:rPr>
                <w:rFonts w:ascii="Calibri" w:hAnsi="Calibri" w:cs="Calibri"/>
                <w:sz w:val="20"/>
                <w:szCs w:val="20"/>
              </w:rPr>
            </w:pPr>
            <w:r w:rsidRPr="00E6586D">
              <w:rPr>
                <w:rFonts w:ascii="Calibri" w:hAnsi="Calibri" w:cs="Calibri"/>
                <w:sz w:val="20"/>
                <w:szCs w:val="20"/>
              </w:rPr>
              <w:t>Measure used to monitor progress and outcomes</w:t>
            </w:r>
          </w:p>
        </w:tc>
      </w:tr>
      <w:tr w:rsidR="00EE6564" w:rsidRPr="00FE480E" w14:paraId="0FF81212" w14:textId="77777777" w:rsidTr="00EE6564">
        <w:trPr>
          <w:tblCellSpacing w:w="15" w:type="dxa"/>
        </w:trPr>
        <w:tc>
          <w:tcPr>
            <w:tcW w:w="1637" w:type="dxa"/>
            <w:vAlign w:val="center"/>
          </w:tcPr>
          <w:p w14:paraId="7C055502" w14:textId="77777777" w:rsidR="00EE6564" w:rsidRPr="00FE480E" w:rsidRDefault="00EE6564" w:rsidP="008877F1">
            <w:pPr>
              <w:rPr>
                <w:rFonts w:ascii="Calibri" w:hAnsi="Calibri" w:cs="Calibri"/>
                <w:sz w:val="20"/>
                <w:szCs w:val="20"/>
              </w:rPr>
            </w:pPr>
            <w:r w:rsidRPr="00FE480E">
              <w:rPr>
                <w:rFonts w:ascii="Calibri" w:hAnsi="Calibri" w:cs="Calibri"/>
                <w:sz w:val="20"/>
                <w:szCs w:val="20"/>
              </w:rPr>
              <w:t xml:space="preserve">Stochastic </w:t>
            </w:r>
            <w:proofErr w:type="spellStart"/>
            <w:r w:rsidRPr="00FE480E">
              <w:rPr>
                <w:rFonts w:ascii="Calibri" w:hAnsi="Calibri" w:cs="Calibri"/>
                <w:sz w:val="20"/>
                <w:szCs w:val="20"/>
              </w:rPr>
              <w:t>Optimisation</w:t>
            </w:r>
            <w:proofErr w:type="spellEnd"/>
            <w:r w:rsidRPr="00FE480E">
              <w:rPr>
                <w:rFonts w:ascii="Calibri" w:hAnsi="Calibri" w:cs="Calibri"/>
                <w:sz w:val="20"/>
                <w:szCs w:val="20"/>
              </w:rPr>
              <w:t xml:space="preserve"> </w:t>
            </w:r>
          </w:p>
        </w:tc>
        <w:tc>
          <w:tcPr>
            <w:tcW w:w="7299" w:type="dxa"/>
            <w:gridSpan w:val="2"/>
            <w:vAlign w:val="center"/>
          </w:tcPr>
          <w:p w14:paraId="24F2C18D" w14:textId="77777777" w:rsidR="00EE6564" w:rsidRPr="00FE480E" w:rsidRDefault="00EE6564" w:rsidP="008877F1">
            <w:pPr>
              <w:rPr>
                <w:rFonts w:ascii="Calibri" w:hAnsi="Calibri" w:cs="Calibri"/>
                <w:sz w:val="20"/>
                <w:szCs w:val="20"/>
              </w:rPr>
            </w:pPr>
            <w:r w:rsidRPr="00FE480E">
              <w:rPr>
                <w:rFonts w:ascii="Calibri" w:hAnsi="Calibri" w:cs="Calibri"/>
                <w:sz w:val="20"/>
                <w:szCs w:val="20"/>
              </w:rPr>
              <w:t>Optimization approach with mathematical models generating and using random variables</w:t>
            </w:r>
          </w:p>
        </w:tc>
      </w:tr>
      <w:tr w:rsidR="00EE6564" w:rsidRPr="00FE480E" w14:paraId="734B163D" w14:textId="77777777" w:rsidTr="00EE6564">
        <w:trPr>
          <w:tblCellSpacing w:w="15" w:type="dxa"/>
        </w:trPr>
        <w:tc>
          <w:tcPr>
            <w:tcW w:w="1637" w:type="dxa"/>
            <w:vAlign w:val="center"/>
          </w:tcPr>
          <w:p w14:paraId="3AD9F9D5" w14:textId="77777777" w:rsidR="00EE6564" w:rsidRPr="00FE480E" w:rsidRDefault="00EE6564" w:rsidP="008877F1">
            <w:pPr>
              <w:rPr>
                <w:rFonts w:ascii="Calibri" w:hAnsi="Calibri" w:cs="Calibri"/>
                <w:sz w:val="20"/>
                <w:szCs w:val="20"/>
              </w:rPr>
            </w:pPr>
            <w:r w:rsidRPr="00FE480E">
              <w:rPr>
                <w:rFonts w:ascii="Calibri" w:hAnsi="Calibri" w:cs="Calibri"/>
                <w:sz w:val="20"/>
                <w:szCs w:val="20"/>
              </w:rPr>
              <w:t>Opportunity</w:t>
            </w:r>
          </w:p>
        </w:tc>
        <w:tc>
          <w:tcPr>
            <w:tcW w:w="7299" w:type="dxa"/>
            <w:gridSpan w:val="2"/>
            <w:vAlign w:val="center"/>
          </w:tcPr>
          <w:p w14:paraId="062923B2" w14:textId="77777777" w:rsidR="00EE6564" w:rsidRPr="00FE480E" w:rsidRDefault="00EE6564" w:rsidP="008877F1">
            <w:pPr>
              <w:rPr>
                <w:rFonts w:ascii="Calibri" w:hAnsi="Calibri" w:cs="Calibri"/>
                <w:sz w:val="20"/>
                <w:szCs w:val="20"/>
              </w:rPr>
            </w:pPr>
            <w:r w:rsidRPr="00FE480E">
              <w:rPr>
                <w:rFonts w:ascii="Calibri" w:hAnsi="Calibri" w:cs="Calibri"/>
                <w:sz w:val="20"/>
                <w:szCs w:val="20"/>
              </w:rPr>
              <w:t>The possibility of a positive outcome of the uncertainty</w:t>
            </w:r>
          </w:p>
        </w:tc>
      </w:tr>
      <w:tr w:rsidR="00EE6564" w:rsidRPr="00FE480E" w14:paraId="5A746A71" w14:textId="77777777" w:rsidTr="00EE6564">
        <w:trPr>
          <w:tblCellSpacing w:w="15" w:type="dxa"/>
        </w:trPr>
        <w:tc>
          <w:tcPr>
            <w:tcW w:w="1637" w:type="dxa"/>
            <w:vAlign w:val="center"/>
          </w:tcPr>
          <w:p w14:paraId="22A1134E" w14:textId="77777777" w:rsidR="00EE6564" w:rsidRPr="00FE480E" w:rsidRDefault="00EE6564" w:rsidP="008877F1">
            <w:pPr>
              <w:rPr>
                <w:rFonts w:ascii="Calibri" w:hAnsi="Calibri" w:cs="Calibri"/>
                <w:sz w:val="20"/>
                <w:szCs w:val="20"/>
              </w:rPr>
            </w:pPr>
            <w:r w:rsidRPr="00FE480E">
              <w:rPr>
                <w:rFonts w:ascii="Calibri" w:hAnsi="Calibri" w:cs="Calibri"/>
                <w:sz w:val="20"/>
                <w:szCs w:val="20"/>
              </w:rPr>
              <w:t>Risk</w:t>
            </w:r>
          </w:p>
        </w:tc>
        <w:tc>
          <w:tcPr>
            <w:tcW w:w="7299" w:type="dxa"/>
            <w:gridSpan w:val="2"/>
            <w:vAlign w:val="center"/>
          </w:tcPr>
          <w:p w14:paraId="5BD6CC9C" w14:textId="77777777" w:rsidR="00EE6564" w:rsidRPr="00FE480E" w:rsidRDefault="00EE6564" w:rsidP="008877F1">
            <w:pPr>
              <w:rPr>
                <w:rFonts w:ascii="Calibri" w:hAnsi="Calibri" w:cs="Calibri"/>
                <w:sz w:val="20"/>
                <w:szCs w:val="20"/>
              </w:rPr>
            </w:pPr>
            <w:r w:rsidRPr="00FE480E">
              <w:rPr>
                <w:rFonts w:ascii="Calibri" w:hAnsi="Calibri" w:cs="Calibri"/>
                <w:sz w:val="20"/>
                <w:szCs w:val="20"/>
              </w:rPr>
              <w:t>The possibility of a negative outcome of the uncertainty</w:t>
            </w:r>
          </w:p>
        </w:tc>
      </w:tr>
      <w:tr w:rsidR="00EE6564" w:rsidRPr="00FE480E" w14:paraId="051D6CF4" w14:textId="77777777" w:rsidTr="00EE6564">
        <w:trPr>
          <w:tblCellSpacing w:w="15" w:type="dxa"/>
        </w:trPr>
        <w:tc>
          <w:tcPr>
            <w:tcW w:w="1637" w:type="dxa"/>
            <w:vAlign w:val="center"/>
          </w:tcPr>
          <w:p w14:paraId="3F244EDD" w14:textId="77777777" w:rsidR="00EE6564" w:rsidRPr="00FE480E" w:rsidRDefault="00EE6564" w:rsidP="008877F1">
            <w:pPr>
              <w:rPr>
                <w:rFonts w:ascii="Calibri" w:hAnsi="Calibri" w:cs="Calibri"/>
                <w:sz w:val="20"/>
                <w:szCs w:val="20"/>
              </w:rPr>
            </w:pPr>
            <w:r w:rsidRPr="00FE480E">
              <w:rPr>
                <w:rFonts w:ascii="Calibri" w:hAnsi="Calibri" w:cs="Calibri"/>
                <w:sz w:val="20"/>
                <w:szCs w:val="20"/>
              </w:rPr>
              <w:t xml:space="preserve">Proactive planning </w:t>
            </w:r>
          </w:p>
        </w:tc>
        <w:tc>
          <w:tcPr>
            <w:tcW w:w="7299" w:type="dxa"/>
            <w:gridSpan w:val="2"/>
            <w:vAlign w:val="center"/>
          </w:tcPr>
          <w:p w14:paraId="5D4D9A18" w14:textId="77777777" w:rsidR="00EE6564" w:rsidRPr="00FE480E" w:rsidRDefault="00EE6564" w:rsidP="008877F1">
            <w:pPr>
              <w:rPr>
                <w:rFonts w:ascii="Calibri" w:hAnsi="Calibri" w:cs="Calibri"/>
                <w:sz w:val="20"/>
                <w:szCs w:val="20"/>
              </w:rPr>
            </w:pPr>
            <w:r w:rsidRPr="00FE480E">
              <w:rPr>
                <w:rFonts w:ascii="Calibri" w:hAnsi="Calibri" w:cs="Calibri"/>
                <w:sz w:val="20"/>
                <w:szCs w:val="20"/>
              </w:rPr>
              <w:t>A planning process that considers new information and future decisions that might unfold</w:t>
            </w:r>
          </w:p>
        </w:tc>
      </w:tr>
      <w:tr w:rsidR="00EE6564" w:rsidRPr="00FE480E" w14:paraId="488729C5" w14:textId="77777777" w:rsidTr="008877F1">
        <w:trPr>
          <w:tblCellSpacing w:w="15" w:type="dxa"/>
        </w:trPr>
        <w:tc>
          <w:tcPr>
            <w:tcW w:w="1637" w:type="dxa"/>
            <w:vAlign w:val="center"/>
          </w:tcPr>
          <w:p w14:paraId="54E98523" w14:textId="77777777" w:rsidR="00EE6564" w:rsidRPr="00FE480E" w:rsidRDefault="00EE6564" w:rsidP="008877F1">
            <w:pPr>
              <w:rPr>
                <w:rFonts w:ascii="Calibri" w:hAnsi="Calibri" w:cs="Calibri"/>
                <w:sz w:val="20"/>
                <w:szCs w:val="20"/>
              </w:rPr>
            </w:pPr>
          </w:p>
        </w:tc>
        <w:tc>
          <w:tcPr>
            <w:tcW w:w="2824" w:type="dxa"/>
            <w:vAlign w:val="center"/>
          </w:tcPr>
          <w:p w14:paraId="1DA567E8" w14:textId="77777777" w:rsidR="00EE6564" w:rsidRPr="00FE480E" w:rsidRDefault="00EE6564" w:rsidP="008877F1">
            <w:pPr>
              <w:rPr>
                <w:rFonts w:ascii="Calibri" w:hAnsi="Calibri" w:cs="Calibri"/>
                <w:sz w:val="20"/>
                <w:szCs w:val="20"/>
              </w:rPr>
            </w:pPr>
          </w:p>
        </w:tc>
        <w:tc>
          <w:tcPr>
            <w:tcW w:w="4445" w:type="dxa"/>
            <w:vAlign w:val="center"/>
          </w:tcPr>
          <w:p w14:paraId="6D90011A" w14:textId="77777777" w:rsidR="00EE6564" w:rsidRPr="00FE480E" w:rsidRDefault="00EE6564" w:rsidP="008877F1">
            <w:pPr>
              <w:rPr>
                <w:rFonts w:ascii="Calibri" w:hAnsi="Calibri" w:cs="Calibri"/>
                <w:sz w:val="20"/>
                <w:szCs w:val="20"/>
              </w:rPr>
            </w:pPr>
          </w:p>
        </w:tc>
      </w:tr>
    </w:tbl>
    <w:p w14:paraId="1B6E015A" w14:textId="77777777" w:rsidR="004D14FF" w:rsidRPr="0035746F" w:rsidRDefault="004D14FF" w:rsidP="00EE6564">
      <w:pPr>
        <w:spacing w:before="1" w:line="256" w:lineRule="auto"/>
        <w:ind w:right="66"/>
        <w:jc w:val="both"/>
        <w:rPr>
          <w:sz w:val="16"/>
          <w:lang w:val="en-GB"/>
        </w:rPr>
      </w:pPr>
    </w:p>
    <w:sectPr w:rsidR="004D14FF" w:rsidRPr="0035746F">
      <w:headerReference w:type="default" r:id="rId9"/>
      <w:footerReference w:type="default" r:id="rId10"/>
      <w:pgSz w:w="10890" w:h="14860"/>
      <w:pgMar w:top="940" w:right="708" w:bottom="760" w:left="708" w:header="673" w:footer="562"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928D920" w14:textId="77777777" w:rsidR="005A4892" w:rsidRDefault="005A4892">
      <w:r>
        <w:separator/>
      </w:r>
    </w:p>
  </w:endnote>
  <w:endnote w:type="continuationSeparator" w:id="0">
    <w:p w14:paraId="005B2CC0" w14:textId="77777777" w:rsidR="005A4892" w:rsidRDefault="005A489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100725E" w14:textId="77777777" w:rsidR="0033594B" w:rsidRDefault="0033594B" w:rsidP="0033594B">
    <w:pPr>
      <w:spacing w:before="33"/>
      <w:ind w:left="20"/>
      <w:rPr>
        <w:i/>
        <w:sz w:val="20"/>
      </w:rPr>
    </w:pPr>
    <w:r>
      <w:rPr>
        <w:rFonts w:ascii="Calibri"/>
        <w:sz w:val="20"/>
      </w:rPr>
      <w:t>S</w:t>
    </w:r>
    <w:r>
      <w:rPr>
        <w:i/>
        <w:sz w:val="20"/>
      </w:rPr>
      <w:t>ubmitted</w:t>
    </w:r>
    <w:r>
      <w:rPr>
        <w:i/>
        <w:spacing w:val="-4"/>
        <w:sz w:val="20"/>
      </w:rPr>
      <w:t xml:space="preserve"> </w:t>
    </w:r>
    <w:r>
      <w:rPr>
        <w:i/>
        <w:sz w:val="20"/>
      </w:rPr>
      <w:t>to</w:t>
    </w:r>
    <w:r>
      <w:rPr>
        <w:i/>
        <w:spacing w:val="-4"/>
        <w:sz w:val="20"/>
      </w:rPr>
      <w:t xml:space="preserve"> </w:t>
    </w:r>
    <w:r>
      <w:rPr>
        <w:i/>
        <w:spacing w:val="-2"/>
        <w:sz w:val="20"/>
      </w:rPr>
      <w:t>DTS</w:t>
    </w:r>
  </w:p>
  <w:p w14:paraId="193055B8" w14:textId="77777777" w:rsidR="002F7012" w:rsidRDefault="00E877C6">
    <w:pPr>
      <w:pStyle w:val="Corpotesto"/>
      <w:spacing w:line="14" w:lineRule="auto"/>
      <w:ind w:left="0" w:right="0"/>
      <w:jc w:val="left"/>
      <w:rPr>
        <w:sz w:val="20"/>
      </w:rPr>
    </w:pPr>
    <w:r>
      <w:rPr>
        <w:noProof/>
        <w:sz w:val="20"/>
      </w:rPr>
      <mc:AlternateContent>
        <mc:Choice Requires="wps">
          <w:drawing>
            <wp:anchor distT="0" distB="0" distL="0" distR="0" simplePos="0" relativeHeight="251658243" behindDoc="1" locked="0" layoutInCell="1" allowOverlap="1" wp14:anchorId="1654177B" wp14:editId="331576DE">
              <wp:simplePos x="0" y="0"/>
              <wp:positionH relativeFrom="page">
                <wp:posOffset>493204</wp:posOffset>
              </wp:positionH>
              <wp:positionV relativeFrom="page">
                <wp:posOffset>8898559</wp:posOffset>
              </wp:positionV>
              <wp:extent cx="5925820" cy="1270"/>
              <wp:effectExtent l="0" t="0" r="0" b="0"/>
              <wp:wrapNone/>
              <wp:docPr id="32" name="Graphic 3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925820" cy="1270"/>
                      </a:xfrm>
                      <a:custGeom>
                        <a:avLst/>
                        <a:gdLst/>
                        <a:ahLst/>
                        <a:cxnLst/>
                        <a:rect l="l" t="t" r="r" b="b"/>
                        <a:pathLst>
                          <a:path w="5925820">
                            <a:moveTo>
                              <a:pt x="0" y="0"/>
                            </a:moveTo>
                            <a:lnTo>
                              <a:pt x="5925604" y="0"/>
                            </a:lnTo>
                          </a:path>
                        </a:pathLst>
                      </a:custGeom>
                      <a:ln w="2527">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73E0262D" id="Graphic 32" o:spid="_x0000_s1026" style="position:absolute;margin-left:38.85pt;margin-top:700.65pt;width:466.6pt;height:.1pt;z-index:-16204288;visibility:visible;mso-wrap-style:square;mso-wrap-distance-left:0;mso-wrap-distance-top:0;mso-wrap-distance-right:0;mso-wrap-distance-bottom:0;mso-position-horizontal:absolute;mso-position-horizontal-relative:page;mso-position-vertical:absolute;mso-position-vertical-relative:page;v-text-anchor:top" coordsize="592582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" path="m,l5925604,e" filled="f" strokeweight=".07019mm">
              <v:path arrowok="t"/>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CCF4A9B" w14:textId="77777777" w:rsidR="005A4892" w:rsidRDefault="005A4892">
      <w:r>
        <w:separator/>
      </w:r>
    </w:p>
  </w:footnote>
  <w:footnote w:type="continuationSeparator" w:id="0">
    <w:p w14:paraId="6077A240" w14:textId="77777777" w:rsidR="005A4892" w:rsidRDefault="005A489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FE3E5F2" w14:textId="77777777" w:rsidR="002F7012" w:rsidRDefault="00E877C6">
    <w:pPr>
      <w:pStyle w:val="Corpotesto"/>
      <w:spacing w:line="14" w:lineRule="auto"/>
      <w:ind w:left="0" w:right="0"/>
      <w:jc w:val="left"/>
      <w:rPr>
        <w:sz w:val="20"/>
      </w:rPr>
    </w:pPr>
    <w:r>
      <w:rPr>
        <w:noProof/>
        <w:sz w:val="20"/>
      </w:rPr>
      <mc:AlternateContent>
        <mc:Choice Requires="wps">
          <w:drawing>
            <wp:anchor distT="0" distB="0" distL="0" distR="0" simplePos="0" relativeHeight="251658242" behindDoc="1" locked="0" layoutInCell="1" allowOverlap="1" wp14:anchorId="1D4EB695" wp14:editId="6FBF3B55">
              <wp:simplePos x="0" y="0"/>
              <wp:positionH relativeFrom="page">
                <wp:posOffset>3139795</wp:posOffset>
              </wp:positionH>
              <wp:positionV relativeFrom="page">
                <wp:posOffset>414752</wp:posOffset>
              </wp:positionV>
              <wp:extent cx="633095" cy="180340"/>
              <wp:effectExtent l="0" t="0" r="0" b="0"/>
              <wp:wrapNone/>
              <wp:docPr id="31" name="Textbox 3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33095" cy="180340"/>
                      </a:xfrm>
                      <a:prstGeom prst="rect">
                        <a:avLst/>
                      </a:prstGeom>
                    </wps:spPr>
                    <wps:txbx>
                      <w:txbxContent>
                        <w:p w14:paraId="79662A8F" w14:textId="77777777" w:rsidR="002F7012" w:rsidRDefault="00E877C6">
                          <w:pPr>
                            <w:spacing w:before="9"/>
                            <w:ind w:left="20"/>
                            <w:rPr>
                              <w:rFonts w:ascii="Calibri"/>
                              <w:sz w:val="20"/>
                            </w:rPr>
                          </w:pPr>
                          <w:r>
                            <w:rPr>
                              <w:rFonts w:ascii="Calibri"/>
                              <w:w w:val="110"/>
                              <w:sz w:val="20"/>
                            </w:rPr>
                            <w:t>GUEST</w:t>
                          </w:r>
                          <w:r>
                            <w:rPr>
                              <w:rFonts w:ascii="Calibri"/>
                              <w:spacing w:val="54"/>
                              <w:w w:val="110"/>
                              <w:sz w:val="20"/>
                            </w:rPr>
                            <w:t xml:space="preserve"> </w:t>
                          </w:r>
                          <w:r>
                            <w:rPr>
                              <w:rFonts w:ascii="Calibri"/>
                              <w:spacing w:val="-5"/>
                              <w:w w:val="110"/>
                              <w:sz w:val="20"/>
                            </w:rPr>
                            <w:t>2.0</w:t>
                          </w:r>
                        </w:p>
                      </w:txbxContent>
                    </wps:txbx>
                    <wps:bodyPr wrap="square" lIns="0" tIns="0" rIns="0" bIns="0" rtlCol="0">
                      <a:noAutofit/>
                    </wps:bodyPr>
                  </wps:wsp>
                </a:graphicData>
              </a:graphic>
            </wp:anchor>
          </w:drawing>
        </mc:Choice>
        <mc:Fallback>
          <w:pict>
            <v:shapetype w14:anchorId="1D4EB695" id="_x0000_t202" coordsize="21600,21600" o:spt="202" path="m,l,21600r21600,l21600,xe">
              <v:stroke joinstyle="miter"/>
              <v:path gradientshapeok="t" o:connecttype="rect"/>
            </v:shapetype>
            <v:shape id="Textbox 31" o:spid="_x0000_s1026" type="#_x0000_t202" style="position:absolute;margin-left:247.25pt;margin-top:32.65pt;width:49.85pt;height:14.2pt;z-index:-25165823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" filled="f" stroked="f">
              <v:textbox inset="0,0,0,0">
                <w:txbxContent>
                  <w:p w14:paraId="79662A8F" w14:textId="77777777" w:rsidR="002F7012" w:rsidRDefault="00E877C6">
                    <w:pPr>
                      <w:spacing w:before="9"/>
                      <w:ind w:left="20"/>
                      <w:rPr>
                        <w:rFonts w:ascii="Calibri"/>
                        <w:sz w:val="20"/>
                      </w:rPr>
                    </w:pPr>
                    <w:r>
                      <w:rPr>
                        <w:rFonts w:ascii="Calibri"/>
                        <w:w w:val="110"/>
                        <w:sz w:val="20"/>
                      </w:rPr>
                      <w:t>GUEST</w:t>
                    </w:r>
                    <w:r>
                      <w:rPr>
                        <w:rFonts w:ascii="Calibri"/>
                        <w:spacing w:val="54"/>
                        <w:w w:val="110"/>
                        <w:sz w:val="20"/>
                      </w:rPr>
                      <w:t xml:space="preserve"> </w:t>
                    </w:r>
                    <w:r>
                      <w:rPr>
                        <w:rFonts w:ascii="Calibri"/>
                        <w:spacing w:val="-5"/>
                        <w:w w:val="110"/>
                        <w:sz w:val="20"/>
                      </w:rPr>
                      <w:t>2.0</w: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1F7BC2"/>
    <w:multiLevelType w:val="hybridMultilevel"/>
    <w:tmpl w:val="174E8D84"/>
    <w:lvl w:ilvl="0" w:tplc="83526F7A">
      <w:numFmt w:val="bullet"/>
      <w:lvlText w:val="-"/>
      <w:lvlJc w:val="left"/>
      <w:pPr>
        <w:ind w:left="121" w:hanging="133"/>
      </w:pPr>
      <w:rPr>
        <w:rFonts w:ascii="Calibri" w:eastAsia="Calibri" w:hAnsi="Calibri" w:cs="Calibri" w:hint="default"/>
        <w:b w:val="0"/>
        <w:bCs w:val="0"/>
        <w:i w:val="0"/>
        <w:iCs w:val="0"/>
        <w:spacing w:val="0"/>
        <w:w w:val="108"/>
        <w:sz w:val="20"/>
        <w:szCs w:val="20"/>
        <w:lang w:val="en-US" w:eastAsia="en-US" w:bidi="ar-SA"/>
      </w:rPr>
    </w:lvl>
    <w:lvl w:ilvl="1" w:tplc="242E5096">
      <w:numFmt w:val="bullet"/>
      <w:lvlText w:val="•"/>
      <w:lvlJc w:val="left"/>
      <w:pPr>
        <w:ind w:left="347" w:hanging="133"/>
      </w:pPr>
      <w:rPr>
        <w:rFonts w:hint="default"/>
        <w:lang w:val="en-US" w:eastAsia="en-US" w:bidi="ar-SA"/>
      </w:rPr>
    </w:lvl>
    <w:lvl w:ilvl="2" w:tplc="FADEB254">
      <w:numFmt w:val="bullet"/>
      <w:lvlText w:val="•"/>
      <w:lvlJc w:val="left"/>
      <w:pPr>
        <w:ind w:left="574" w:hanging="133"/>
      </w:pPr>
      <w:rPr>
        <w:rFonts w:hint="default"/>
        <w:lang w:val="en-US" w:eastAsia="en-US" w:bidi="ar-SA"/>
      </w:rPr>
    </w:lvl>
    <w:lvl w:ilvl="3" w:tplc="D6CA9DDE">
      <w:numFmt w:val="bullet"/>
      <w:lvlText w:val="•"/>
      <w:lvlJc w:val="left"/>
      <w:pPr>
        <w:ind w:left="801" w:hanging="133"/>
      </w:pPr>
      <w:rPr>
        <w:rFonts w:hint="default"/>
        <w:lang w:val="en-US" w:eastAsia="en-US" w:bidi="ar-SA"/>
      </w:rPr>
    </w:lvl>
    <w:lvl w:ilvl="4" w:tplc="D84EE65C">
      <w:numFmt w:val="bullet"/>
      <w:lvlText w:val="•"/>
      <w:lvlJc w:val="left"/>
      <w:pPr>
        <w:ind w:left="1028" w:hanging="133"/>
      </w:pPr>
      <w:rPr>
        <w:rFonts w:hint="default"/>
        <w:lang w:val="en-US" w:eastAsia="en-US" w:bidi="ar-SA"/>
      </w:rPr>
    </w:lvl>
    <w:lvl w:ilvl="5" w:tplc="08E0B6EA">
      <w:numFmt w:val="bullet"/>
      <w:lvlText w:val="•"/>
      <w:lvlJc w:val="left"/>
      <w:pPr>
        <w:ind w:left="1256" w:hanging="133"/>
      </w:pPr>
      <w:rPr>
        <w:rFonts w:hint="default"/>
        <w:lang w:val="en-US" w:eastAsia="en-US" w:bidi="ar-SA"/>
      </w:rPr>
    </w:lvl>
    <w:lvl w:ilvl="6" w:tplc="E7F64CD8">
      <w:numFmt w:val="bullet"/>
      <w:lvlText w:val="•"/>
      <w:lvlJc w:val="left"/>
      <w:pPr>
        <w:ind w:left="1483" w:hanging="133"/>
      </w:pPr>
      <w:rPr>
        <w:rFonts w:hint="default"/>
        <w:lang w:val="en-US" w:eastAsia="en-US" w:bidi="ar-SA"/>
      </w:rPr>
    </w:lvl>
    <w:lvl w:ilvl="7" w:tplc="92B25D96">
      <w:numFmt w:val="bullet"/>
      <w:lvlText w:val="•"/>
      <w:lvlJc w:val="left"/>
      <w:pPr>
        <w:ind w:left="1710" w:hanging="133"/>
      </w:pPr>
      <w:rPr>
        <w:rFonts w:hint="default"/>
        <w:lang w:val="en-US" w:eastAsia="en-US" w:bidi="ar-SA"/>
      </w:rPr>
    </w:lvl>
    <w:lvl w:ilvl="8" w:tplc="DF22CC98">
      <w:numFmt w:val="bullet"/>
      <w:lvlText w:val="•"/>
      <w:lvlJc w:val="left"/>
      <w:pPr>
        <w:ind w:left="1937" w:hanging="133"/>
      </w:pPr>
      <w:rPr>
        <w:rFonts w:hint="default"/>
        <w:lang w:val="en-US" w:eastAsia="en-US" w:bidi="ar-SA"/>
      </w:rPr>
    </w:lvl>
  </w:abstractNum>
  <w:abstractNum w:abstractNumId="1" w15:restartNumberingAfterBreak="0">
    <w:nsid w:val="18B058B7"/>
    <w:multiLevelType w:val="hybridMultilevel"/>
    <w:tmpl w:val="67FCB840"/>
    <w:lvl w:ilvl="0" w:tplc="DE1EDE2C">
      <w:numFmt w:val="bullet"/>
      <w:lvlText w:val="-"/>
      <w:lvlJc w:val="left"/>
      <w:pPr>
        <w:ind w:left="121" w:hanging="133"/>
      </w:pPr>
      <w:rPr>
        <w:rFonts w:ascii="Calibri" w:eastAsia="Calibri" w:hAnsi="Calibri" w:cs="Calibri" w:hint="default"/>
        <w:b w:val="0"/>
        <w:bCs w:val="0"/>
        <w:i w:val="0"/>
        <w:iCs w:val="0"/>
        <w:spacing w:val="0"/>
        <w:w w:val="108"/>
        <w:sz w:val="20"/>
        <w:szCs w:val="20"/>
        <w:lang w:val="en-US" w:eastAsia="en-US" w:bidi="ar-SA"/>
      </w:rPr>
    </w:lvl>
    <w:lvl w:ilvl="1" w:tplc="E3B4245E">
      <w:numFmt w:val="bullet"/>
      <w:lvlText w:val="•"/>
      <w:lvlJc w:val="left"/>
      <w:pPr>
        <w:ind w:left="347" w:hanging="133"/>
      </w:pPr>
      <w:rPr>
        <w:rFonts w:hint="default"/>
        <w:lang w:val="en-US" w:eastAsia="en-US" w:bidi="ar-SA"/>
      </w:rPr>
    </w:lvl>
    <w:lvl w:ilvl="2" w:tplc="ABECE690">
      <w:numFmt w:val="bullet"/>
      <w:lvlText w:val="•"/>
      <w:lvlJc w:val="left"/>
      <w:pPr>
        <w:ind w:left="574" w:hanging="133"/>
      </w:pPr>
      <w:rPr>
        <w:rFonts w:hint="default"/>
        <w:lang w:val="en-US" w:eastAsia="en-US" w:bidi="ar-SA"/>
      </w:rPr>
    </w:lvl>
    <w:lvl w:ilvl="3" w:tplc="A1F25858">
      <w:numFmt w:val="bullet"/>
      <w:lvlText w:val="•"/>
      <w:lvlJc w:val="left"/>
      <w:pPr>
        <w:ind w:left="801" w:hanging="133"/>
      </w:pPr>
      <w:rPr>
        <w:rFonts w:hint="default"/>
        <w:lang w:val="en-US" w:eastAsia="en-US" w:bidi="ar-SA"/>
      </w:rPr>
    </w:lvl>
    <w:lvl w:ilvl="4" w:tplc="8C8A02D0">
      <w:numFmt w:val="bullet"/>
      <w:lvlText w:val="•"/>
      <w:lvlJc w:val="left"/>
      <w:pPr>
        <w:ind w:left="1028" w:hanging="133"/>
      </w:pPr>
      <w:rPr>
        <w:rFonts w:hint="default"/>
        <w:lang w:val="en-US" w:eastAsia="en-US" w:bidi="ar-SA"/>
      </w:rPr>
    </w:lvl>
    <w:lvl w:ilvl="5" w:tplc="30603FD0">
      <w:numFmt w:val="bullet"/>
      <w:lvlText w:val="•"/>
      <w:lvlJc w:val="left"/>
      <w:pPr>
        <w:ind w:left="1256" w:hanging="133"/>
      </w:pPr>
      <w:rPr>
        <w:rFonts w:hint="default"/>
        <w:lang w:val="en-US" w:eastAsia="en-US" w:bidi="ar-SA"/>
      </w:rPr>
    </w:lvl>
    <w:lvl w:ilvl="6" w:tplc="88FEDD22">
      <w:numFmt w:val="bullet"/>
      <w:lvlText w:val="•"/>
      <w:lvlJc w:val="left"/>
      <w:pPr>
        <w:ind w:left="1483" w:hanging="133"/>
      </w:pPr>
      <w:rPr>
        <w:rFonts w:hint="default"/>
        <w:lang w:val="en-US" w:eastAsia="en-US" w:bidi="ar-SA"/>
      </w:rPr>
    </w:lvl>
    <w:lvl w:ilvl="7" w:tplc="F300F2C8">
      <w:numFmt w:val="bullet"/>
      <w:lvlText w:val="•"/>
      <w:lvlJc w:val="left"/>
      <w:pPr>
        <w:ind w:left="1710" w:hanging="133"/>
      </w:pPr>
      <w:rPr>
        <w:rFonts w:hint="default"/>
        <w:lang w:val="en-US" w:eastAsia="en-US" w:bidi="ar-SA"/>
      </w:rPr>
    </w:lvl>
    <w:lvl w:ilvl="8" w:tplc="959AC248">
      <w:numFmt w:val="bullet"/>
      <w:lvlText w:val="•"/>
      <w:lvlJc w:val="left"/>
      <w:pPr>
        <w:ind w:left="1937" w:hanging="133"/>
      </w:pPr>
      <w:rPr>
        <w:rFonts w:hint="default"/>
        <w:lang w:val="en-US" w:eastAsia="en-US" w:bidi="ar-SA"/>
      </w:rPr>
    </w:lvl>
  </w:abstractNum>
  <w:abstractNum w:abstractNumId="2" w15:restartNumberingAfterBreak="0">
    <w:nsid w:val="250903E4"/>
    <w:multiLevelType w:val="hybridMultilevel"/>
    <w:tmpl w:val="C3DC77CE"/>
    <w:lvl w:ilvl="0" w:tplc="852AFFCA">
      <w:numFmt w:val="bullet"/>
      <w:lvlText w:val="-"/>
      <w:lvlJc w:val="left"/>
      <w:pPr>
        <w:ind w:left="122" w:hanging="133"/>
      </w:pPr>
      <w:rPr>
        <w:rFonts w:ascii="Calibri" w:eastAsia="Calibri" w:hAnsi="Calibri" w:cs="Calibri" w:hint="default"/>
        <w:b w:val="0"/>
        <w:bCs w:val="0"/>
        <w:i w:val="0"/>
        <w:iCs w:val="0"/>
        <w:spacing w:val="0"/>
        <w:w w:val="108"/>
        <w:sz w:val="20"/>
        <w:szCs w:val="20"/>
        <w:lang w:val="en-US" w:eastAsia="en-US" w:bidi="ar-SA"/>
      </w:rPr>
    </w:lvl>
    <w:lvl w:ilvl="1" w:tplc="924E1E0E">
      <w:numFmt w:val="bullet"/>
      <w:lvlText w:val="•"/>
      <w:lvlJc w:val="left"/>
      <w:pPr>
        <w:ind w:left="415" w:hanging="133"/>
      </w:pPr>
      <w:rPr>
        <w:rFonts w:hint="default"/>
        <w:lang w:val="en-US" w:eastAsia="en-US" w:bidi="ar-SA"/>
      </w:rPr>
    </w:lvl>
    <w:lvl w:ilvl="2" w:tplc="61C4FA72">
      <w:numFmt w:val="bullet"/>
      <w:lvlText w:val="•"/>
      <w:lvlJc w:val="left"/>
      <w:pPr>
        <w:ind w:left="710" w:hanging="133"/>
      </w:pPr>
      <w:rPr>
        <w:rFonts w:hint="default"/>
        <w:lang w:val="en-US" w:eastAsia="en-US" w:bidi="ar-SA"/>
      </w:rPr>
    </w:lvl>
    <w:lvl w:ilvl="3" w:tplc="A806775E">
      <w:numFmt w:val="bullet"/>
      <w:lvlText w:val="•"/>
      <w:lvlJc w:val="left"/>
      <w:pPr>
        <w:ind w:left="1005" w:hanging="133"/>
      </w:pPr>
      <w:rPr>
        <w:rFonts w:hint="default"/>
        <w:lang w:val="en-US" w:eastAsia="en-US" w:bidi="ar-SA"/>
      </w:rPr>
    </w:lvl>
    <w:lvl w:ilvl="4" w:tplc="CFF46E20">
      <w:numFmt w:val="bullet"/>
      <w:lvlText w:val="•"/>
      <w:lvlJc w:val="left"/>
      <w:pPr>
        <w:ind w:left="1300" w:hanging="133"/>
      </w:pPr>
      <w:rPr>
        <w:rFonts w:hint="default"/>
        <w:lang w:val="en-US" w:eastAsia="en-US" w:bidi="ar-SA"/>
      </w:rPr>
    </w:lvl>
    <w:lvl w:ilvl="5" w:tplc="450091B0">
      <w:numFmt w:val="bullet"/>
      <w:lvlText w:val="•"/>
      <w:lvlJc w:val="left"/>
      <w:pPr>
        <w:ind w:left="1596" w:hanging="133"/>
      </w:pPr>
      <w:rPr>
        <w:rFonts w:hint="default"/>
        <w:lang w:val="en-US" w:eastAsia="en-US" w:bidi="ar-SA"/>
      </w:rPr>
    </w:lvl>
    <w:lvl w:ilvl="6" w:tplc="8F02B53C">
      <w:numFmt w:val="bullet"/>
      <w:lvlText w:val="•"/>
      <w:lvlJc w:val="left"/>
      <w:pPr>
        <w:ind w:left="1891" w:hanging="133"/>
      </w:pPr>
      <w:rPr>
        <w:rFonts w:hint="default"/>
        <w:lang w:val="en-US" w:eastAsia="en-US" w:bidi="ar-SA"/>
      </w:rPr>
    </w:lvl>
    <w:lvl w:ilvl="7" w:tplc="537C433E">
      <w:numFmt w:val="bullet"/>
      <w:lvlText w:val="•"/>
      <w:lvlJc w:val="left"/>
      <w:pPr>
        <w:ind w:left="2186" w:hanging="133"/>
      </w:pPr>
      <w:rPr>
        <w:rFonts w:hint="default"/>
        <w:lang w:val="en-US" w:eastAsia="en-US" w:bidi="ar-SA"/>
      </w:rPr>
    </w:lvl>
    <w:lvl w:ilvl="8" w:tplc="00ECAEDE">
      <w:numFmt w:val="bullet"/>
      <w:lvlText w:val="•"/>
      <w:lvlJc w:val="left"/>
      <w:pPr>
        <w:ind w:left="2481" w:hanging="133"/>
      </w:pPr>
      <w:rPr>
        <w:rFonts w:hint="default"/>
        <w:lang w:val="en-US" w:eastAsia="en-US" w:bidi="ar-SA"/>
      </w:rPr>
    </w:lvl>
  </w:abstractNum>
  <w:abstractNum w:abstractNumId="3" w15:restartNumberingAfterBreak="0">
    <w:nsid w:val="30AC7805"/>
    <w:multiLevelType w:val="multilevel"/>
    <w:tmpl w:val="63541C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344A4B12"/>
    <w:multiLevelType w:val="hybridMultilevel"/>
    <w:tmpl w:val="674E8C34"/>
    <w:lvl w:ilvl="0" w:tplc="306E7C20">
      <w:start w:val="1"/>
      <w:numFmt w:val="decimal"/>
      <w:lvlText w:val="%1."/>
      <w:lvlJc w:val="left"/>
      <w:pPr>
        <w:ind w:left="441" w:hanging="299"/>
      </w:pPr>
      <w:rPr>
        <w:rFonts w:ascii="Times New Roman" w:eastAsia="Times New Roman" w:hAnsi="Times New Roman" w:cs="Times New Roman" w:hint="default"/>
        <w:b/>
        <w:bCs/>
        <w:i w:val="0"/>
        <w:iCs w:val="0"/>
        <w:spacing w:val="0"/>
        <w:w w:val="99"/>
        <w:sz w:val="24"/>
        <w:szCs w:val="24"/>
        <w:lang w:val="en-US" w:eastAsia="en-US" w:bidi="ar-SA"/>
      </w:rPr>
    </w:lvl>
    <w:lvl w:ilvl="1" w:tplc="7D7C7D02">
      <w:numFmt w:val="bullet"/>
      <w:lvlText w:val="•"/>
      <w:lvlJc w:val="left"/>
      <w:pPr>
        <w:ind w:left="1270" w:hanging="299"/>
      </w:pPr>
      <w:rPr>
        <w:rFonts w:hint="default"/>
        <w:lang w:val="en-US" w:eastAsia="en-US" w:bidi="ar-SA"/>
      </w:rPr>
    </w:lvl>
    <w:lvl w:ilvl="2" w:tplc="2DDEF020">
      <w:numFmt w:val="bullet"/>
      <w:lvlText w:val="•"/>
      <w:lvlJc w:val="left"/>
      <w:pPr>
        <w:ind w:left="2181" w:hanging="299"/>
      </w:pPr>
      <w:rPr>
        <w:rFonts w:hint="default"/>
        <w:lang w:val="en-US" w:eastAsia="en-US" w:bidi="ar-SA"/>
      </w:rPr>
    </w:lvl>
    <w:lvl w:ilvl="3" w:tplc="88E09FA8">
      <w:numFmt w:val="bullet"/>
      <w:lvlText w:val="•"/>
      <w:lvlJc w:val="left"/>
      <w:pPr>
        <w:ind w:left="3092" w:hanging="299"/>
      </w:pPr>
      <w:rPr>
        <w:rFonts w:hint="default"/>
        <w:lang w:val="en-US" w:eastAsia="en-US" w:bidi="ar-SA"/>
      </w:rPr>
    </w:lvl>
    <w:lvl w:ilvl="4" w:tplc="8E9A289E">
      <w:numFmt w:val="bullet"/>
      <w:lvlText w:val="•"/>
      <w:lvlJc w:val="left"/>
      <w:pPr>
        <w:ind w:left="4003" w:hanging="299"/>
      </w:pPr>
      <w:rPr>
        <w:rFonts w:hint="default"/>
        <w:lang w:val="en-US" w:eastAsia="en-US" w:bidi="ar-SA"/>
      </w:rPr>
    </w:lvl>
    <w:lvl w:ilvl="5" w:tplc="AC64187E">
      <w:numFmt w:val="bullet"/>
      <w:lvlText w:val="•"/>
      <w:lvlJc w:val="left"/>
      <w:pPr>
        <w:ind w:left="4914" w:hanging="299"/>
      </w:pPr>
      <w:rPr>
        <w:rFonts w:hint="default"/>
        <w:lang w:val="en-US" w:eastAsia="en-US" w:bidi="ar-SA"/>
      </w:rPr>
    </w:lvl>
    <w:lvl w:ilvl="6" w:tplc="083EB3FC">
      <w:numFmt w:val="bullet"/>
      <w:lvlText w:val="•"/>
      <w:lvlJc w:val="left"/>
      <w:pPr>
        <w:ind w:left="5825" w:hanging="299"/>
      </w:pPr>
      <w:rPr>
        <w:rFonts w:hint="default"/>
        <w:lang w:val="en-US" w:eastAsia="en-US" w:bidi="ar-SA"/>
      </w:rPr>
    </w:lvl>
    <w:lvl w:ilvl="7" w:tplc="5F7EE9C4">
      <w:numFmt w:val="bullet"/>
      <w:lvlText w:val="•"/>
      <w:lvlJc w:val="left"/>
      <w:pPr>
        <w:ind w:left="6736" w:hanging="299"/>
      </w:pPr>
      <w:rPr>
        <w:rFonts w:hint="default"/>
        <w:lang w:val="en-US" w:eastAsia="en-US" w:bidi="ar-SA"/>
      </w:rPr>
    </w:lvl>
    <w:lvl w:ilvl="8" w:tplc="A42A7F48">
      <w:numFmt w:val="bullet"/>
      <w:lvlText w:val="•"/>
      <w:lvlJc w:val="left"/>
      <w:pPr>
        <w:ind w:left="7647" w:hanging="299"/>
      </w:pPr>
      <w:rPr>
        <w:rFonts w:hint="default"/>
        <w:lang w:val="en-US" w:eastAsia="en-US" w:bidi="ar-SA"/>
      </w:rPr>
    </w:lvl>
  </w:abstractNum>
  <w:abstractNum w:abstractNumId="5" w15:restartNumberingAfterBreak="0">
    <w:nsid w:val="3E865E2F"/>
    <w:multiLevelType w:val="hybridMultilevel"/>
    <w:tmpl w:val="1706B8C0"/>
    <w:lvl w:ilvl="0" w:tplc="49EC34EA">
      <w:numFmt w:val="bullet"/>
      <w:lvlText w:val="•"/>
      <w:lvlJc w:val="left"/>
      <w:pPr>
        <w:ind w:left="614" w:hanging="224"/>
      </w:pPr>
      <w:rPr>
        <w:rFonts w:ascii="Times New Roman" w:eastAsia="Times New Roman" w:hAnsi="Times New Roman" w:cs="Times New Roman" w:hint="default"/>
        <w:b w:val="0"/>
        <w:bCs w:val="0"/>
        <w:i w:val="0"/>
        <w:iCs w:val="0"/>
        <w:spacing w:val="0"/>
        <w:w w:val="148"/>
        <w:sz w:val="22"/>
        <w:szCs w:val="22"/>
        <w:lang w:val="en-US" w:eastAsia="en-US" w:bidi="ar-SA"/>
      </w:rPr>
    </w:lvl>
    <w:lvl w:ilvl="1" w:tplc="6F4E7AC4">
      <w:numFmt w:val="bullet"/>
      <w:lvlText w:val="•"/>
      <w:lvlJc w:val="left"/>
      <w:pPr>
        <w:ind w:left="1504" w:hanging="224"/>
      </w:pPr>
      <w:rPr>
        <w:rFonts w:hint="default"/>
        <w:lang w:val="en-US" w:eastAsia="en-US" w:bidi="ar-SA"/>
      </w:rPr>
    </w:lvl>
    <w:lvl w:ilvl="2" w:tplc="11E4BE68">
      <w:numFmt w:val="bullet"/>
      <w:lvlText w:val="•"/>
      <w:lvlJc w:val="left"/>
      <w:pPr>
        <w:ind w:left="2389" w:hanging="224"/>
      </w:pPr>
      <w:rPr>
        <w:rFonts w:hint="default"/>
        <w:lang w:val="en-US" w:eastAsia="en-US" w:bidi="ar-SA"/>
      </w:rPr>
    </w:lvl>
    <w:lvl w:ilvl="3" w:tplc="44B66820">
      <w:numFmt w:val="bullet"/>
      <w:lvlText w:val="•"/>
      <w:lvlJc w:val="left"/>
      <w:pPr>
        <w:ind w:left="3274" w:hanging="224"/>
      </w:pPr>
      <w:rPr>
        <w:rFonts w:hint="default"/>
        <w:lang w:val="en-US" w:eastAsia="en-US" w:bidi="ar-SA"/>
      </w:rPr>
    </w:lvl>
    <w:lvl w:ilvl="4" w:tplc="072EB998">
      <w:numFmt w:val="bullet"/>
      <w:lvlText w:val="•"/>
      <w:lvlJc w:val="left"/>
      <w:pPr>
        <w:ind w:left="4159" w:hanging="224"/>
      </w:pPr>
      <w:rPr>
        <w:rFonts w:hint="default"/>
        <w:lang w:val="en-US" w:eastAsia="en-US" w:bidi="ar-SA"/>
      </w:rPr>
    </w:lvl>
    <w:lvl w:ilvl="5" w:tplc="9AEE224E">
      <w:numFmt w:val="bullet"/>
      <w:lvlText w:val="•"/>
      <w:lvlJc w:val="left"/>
      <w:pPr>
        <w:ind w:left="5044" w:hanging="224"/>
      </w:pPr>
      <w:rPr>
        <w:rFonts w:hint="default"/>
        <w:lang w:val="en-US" w:eastAsia="en-US" w:bidi="ar-SA"/>
      </w:rPr>
    </w:lvl>
    <w:lvl w:ilvl="6" w:tplc="5C92A92C">
      <w:numFmt w:val="bullet"/>
      <w:lvlText w:val="•"/>
      <w:lvlJc w:val="left"/>
      <w:pPr>
        <w:ind w:left="5929" w:hanging="224"/>
      </w:pPr>
      <w:rPr>
        <w:rFonts w:hint="default"/>
        <w:lang w:val="en-US" w:eastAsia="en-US" w:bidi="ar-SA"/>
      </w:rPr>
    </w:lvl>
    <w:lvl w:ilvl="7" w:tplc="723CC7DC">
      <w:numFmt w:val="bullet"/>
      <w:lvlText w:val="•"/>
      <w:lvlJc w:val="left"/>
      <w:pPr>
        <w:ind w:left="6814" w:hanging="224"/>
      </w:pPr>
      <w:rPr>
        <w:rFonts w:hint="default"/>
        <w:lang w:val="en-US" w:eastAsia="en-US" w:bidi="ar-SA"/>
      </w:rPr>
    </w:lvl>
    <w:lvl w:ilvl="8" w:tplc="F1BEC83A">
      <w:numFmt w:val="bullet"/>
      <w:lvlText w:val="•"/>
      <w:lvlJc w:val="left"/>
      <w:pPr>
        <w:ind w:left="7699" w:hanging="224"/>
      </w:pPr>
      <w:rPr>
        <w:rFonts w:hint="default"/>
        <w:lang w:val="en-US" w:eastAsia="en-US" w:bidi="ar-SA"/>
      </w:rPr>
    </w:lvl>
  </w:abstractNum>
  <w:abstractNum w:abstractNumId="6" w15:restartNumberingAfterBreak="0">
    <w:nsid w:val="4E0A2411"/>
    <w:multiLevelType w:val="hybridMultilevel"/>
    <w:tmpl w:val="8DD6E7FA"/>
    <w:lvl w:ilvl="0" w:tplc="E5B04D3C">
      <w:numFmt w:val="bullet"/>
      <w:lvlText w:val="-"/>
      <w:lvlJc w:val="left"/>
      <w:pPr>
        <w:ind w:left="254" w:hanging="133"/>
      </w:pPr>
      <w:rPr>
        <w:rFonts w:ascii="Calibri" w:eastAsia="Calibri" w:hAnsi="Calibri" w:cs="Calibri" w:hint="default"/>
        <w:b w:val="0"/>
        <w:bCs w:val="0"/>
        <w:i w:val="0"/>
        <w:iCs w:val="0"/>
        <w:spacing w:val="0"/>
        <w:w w:val="108"/>
        <w:sz w:val="20"/>
        <w:szCs w:val="20"/>
        <w:lang w:val="en-US" w:eastAsia="en-US" w:bidi="ar-SA"/>
      </w:rPr>
    </w:lvl>
    <w:lvl w:ilvl="1" w:tplc="4C7A65B2">
      <w:numFmt w:val="bullet"/>
      <w:lvlText w:val="•"/>
      <w:lvlJc w:val="left"/>
      <w:pPr>
        <w:ind w:left="541" w:hanging="133"/>
      </w:pPr>
      <w:rPr>
        <w:rFonts w:hint="default"/>
        <w:lang w:val="en-US" w:eastAsia="en-US" w:bidi="ar-SA"/>
      </w:rPr>
    </w:lvl>
    <w:lvl w:ilvl="2" w:tplc="B602141A">
      <w:numFmt w:val="bullet"/>
      <w:lvlText w:val="•"/>
      <w:lvlJc w:val="left"/>
      <w:pPr>
        <w:ind w:left="822" w:hanging="133"/>
      </w:pPr>
      <w:rPr>
        <w:rFonts w:hint="default"/>
        <w:lang w:val="en-US" w:eastAsia="en-US" w:bidi="ar-SA"/>
      </w:rPr>
    </w:lvl>
    <w:lvl w:ilvl="3" w:tplc="97B8D6D4">
      <w:numFmt w:val="bullet"/>
      <w:lvlText w:val="•"/>
      <w:lvlJc w:val="left"/>
      <w:pPr>
        <w:ind w:left="1103" w:hanging="133"/>
      </w:pPr>
      <w:rPr>
        <w:rFonts w:hint="default"/>
        <w:lang w:val="en-US" w:eastAsia="en-US" w:bidi="ar-SA"/>
      </w:rPr>
    </w:lvl>
    <w:lvl w:ilvl="4" w:tplc="0A942C0E">
      <w:numFmt w:val="bullet"/>
      <w:lvlText w:val="•"/>
      <w:lvlJc w:val="left"/>
      <w:pPr>
        <w:ind w:left="1384" w:hanging="133"/>
      </w:pPr>
      <w:rPr>
        <w:rFonts w:hint="default"/>
        <w:lang w:val="en-US" w:eastAsia="en-US" w:bidi="ar-SA"/>
      </w:rPr>
    </w:lvl>
    <w:lvl w:ilvl="5" w:tplc="9BCEA7C4">
      <w:numFmt w:val="bullet"/>
      <w:lvlText w:val="•"/>
      <w:lvlJc w:val="left"/>
      <w:pPr>
        <w:ind w:left="1666" w:hanging="133"/>
      </w:pPr>
      <w:rPr>
        <w:rFonts w:hint="default"/>
        <w:lang w:val="en-US" w:eastAsia="en-US" w:bidi="ar-SA"/>
      </w:rPr>
    </w:lvl>
    <w:lvl w:ilvl="6" w:tplc="869819D0">
      <w:numFmt w:val="bullet"/>
      <w:lvlText w:val="•"/>
      <w:lvlJc w:val="left"/>
      <w:pPr>
        <w:ind w:left="1947" w:hanging="133"/>
      </w:pPr>
      <w:rPr>
        <w:rFonts w:hint="default"/>
        <w:lang w:val="en-US" w:eastAsia="en-US" w:bidi="ar-SA"/>
      </w:rPr>
    </w:lvl>
    <w:lvl w:ilvl="7" w:tplc="9AE60314">
      <w:numFmt w:val="bullet"/>
      <w:lvlText w:val="•"/>
      <w:lvlJc w:val="left"/>
      <w:pPr>
        <w:ind w:left="2228" w:hanging="133"/>
      </w:pPr>
      <w:rPr>
        <w:rFonts w:hint="default"/>
        <w:lang w:val="en-US" w:eastAsia="en-US" w:bidi="ar-SA"/>
      </w:rPr>
    </w:lvl>
    <w:lvl w:ilvl="8" w:tplc="52E44D6C">
      <w:numFmt w:val="bullet"/>
      <w:lvlText w:val="•"/>
      <w:lvlJc w:val="left"/>
      <w:pPr>
        <w:ind w:left="2509" w:hanging="133"/>
      </w:pPr>
      <w:rPr>
        <w:rFonts w:hint="default"/>
        <w:lang w:val="en-US" w:eastAsia="en-US" w:bidi="ar-SA"/>
      </w:rPr>
    </w:lvl>
  </w:abstractNum>
  <w:abstractNum w:abstractNumId="7" w15:restartNumberingAfterBreak="0">
    <w:nsid w:val="4FCC0957"/>
    <w:multiLevelType w:val="hybridMultilevel"/>
    <w:tmpl w:val="02BC3782"/>
    <w:lvl w:ilvl="0" w:tplc="FFAAC890">
      <w:numFmt w:val="bullet"/>
      <w:lvlText w:val="-"/>
      <w:lvlJc w:val="left"/>
      <w:pPr>
        <w:ind w:left="122" w:hanging="133"/>
      </w:pPr>
      <w:rPr>
        <w:rFonts w:ascii="Calibri" w:eastAsia="Calibri" w:hAnsi="Calibri" w:cs="Calibri" w:hint="default"/>
        <w:b w:val="0"/>
        <w:bCs w:val="0"/>
        <w:i w:val="0"/>
        <w:iCs w:val="0"/>
        <w:spacing w:val="0"/>
        <w:w w:val="108"/>
        <w:sz w:val="20"/>
        <w:szCs w:val="20"/>
        <w:lang w:val="en-US" w:eastAsia="en-US" w:bidi="ar-SA"/>
      </w:rPr>
    </w:lvl>
    <w:lvl w:ilvl="1" w:tplc="E11A3F5E">
      <w:numFmt w:val="bullet"/>
      <w:lvlText w:val="•"/>
      <w:lvlJc w:val="left"/>
      <w:pPr>
        <w:ind w:left="415" w:hanging="133"/>
      </w:pPr>
      <w:rPr>
        <w:rFonts w:hint="default"/>
        <w:lang w:val="en-US" w:eastAsia="en-US" w:bidi="ar-SA"/>
      </w:rPr>
    </w:lvl>
    <w:lvl w:ilvl="2" w:tplc="8754324E">
      <w:numFmt w:val="bullet"/>
      <w:lvlText w:val="•"/>
      <w:lvlJc w:val="left"/>
      <w:pPr>
        <w:ind w:left="710" w:hanging="133"/>
      </w:pPr>
      <w:rPr>
        <w:rFonts w:hint="default"/>
        <w:lang w:val="en-US" w:eastAsia="en-US" w:bidi="ar-SA"/>
      </w:rPr>
    </w:lvl>
    <w:lvl w:ilvl="3" w:tplc="1FE6402A">
      <w:numFmt w:val="bullet"/>
      <w:lvlText w:val="•"/>
      <w:lvlJc w:val="left"/>
      <w:pPr>
        <w:ind w:left="1005" w:hanging="133"/>
      </w:pPr>
      <w:rPr>
        <w:rFonts w:hint="default"/>
        <w:lang w:val="en-US" w:eastAsia="en-US" w:bidi="ar-SA"/>
      </w:rPr>
    </w:lvl>
    <w:lvl w:ilvl="4" w:tplc="DAA21F56">
      <w:numFmt w:val="bullet"/>
      <w:lvlText w:val="•"/>
      <w:lvlJc w:val="left"/>
      <w:pPr>
        <w:ind w:left="1300" w:hanging="133"/>
      </w:pPr>
      <w:rPr>
        <w:rFonts w:hint="default"/>
        <w:lang w:val="en-US" w:eastAsia="en-US" w:bidi="ar-SA"/>
      </w:rPr>
    </w:lvl>
    <w:lvl w:ilvl="5" w:tplc="81ECB9BE">
      <w:numFmt w:val="bullet"/>
      <w:lvlText w:val="•"/>
      <w:lvlJc w:val="left"/>
      <w:pPr>
        <w:ind w:left="1596" w:hanging="133"/>
      </w:pPr>
      <w:rPr>
        <w:rFonts w:hint="default"/>
        <w:lang w:val="en-US" w:eastAsia="en-US" w:bidi="ar-SA"/>
      </w:rPr>
    </w:lvl>
    <w:lvl w:ilvl="6" w:tplc="523A12D0">
      <w:numFmt w:val="bullet"/>
      <w:lvlText w:val="•"/>
      <w:lvlJc w:val="left"/>
      <w:pPr>
        <w:ind w:left="1891" w:hanging="133"/>
      </w:pPr>
      <w:rPr>
        <w:rFonts w:hint="default"/>
        <w:lang w:val="en-US" w:eastAsia="en-US" w:bidi="ar-SA"/>
      </w:rPr>
    </w:lvl>
    <w:lvl w:ilvl="7" w:tplc="FC1A247C">
      <w:numFmt w:val="bullet"/>
      <w:lvlText w:val="•"/>
      <w:lvlJc w:val="left"/>
      <w:pPr>
        <w:ind w:left="2186" w:hanging="133"/>
      </w:pPr>
      <w:rPr>
        <w:rFonts w:hint="default"/>
        <w:lang w:val="en-US" w:eastAsia="en-US" w:bidi="ar-SA"/>
      </w:rPr>
    </w:lvl>
    <w:lvl w:ilvl="8" w:tplc="F6C806B6">
      <w:numFmt w:val="bullet"/>
      <w:lvlText w:val="•"/>
      <w:lvlJc w:val="left"/>
      <w:pPr>
        <w:ind w:left="2481" w:hanging="133"/>
      </w:pPr>
      <w:rPr>
        <w:rFonts w:hint="default"/>
        <w:lang w:val="en-US" w:eastAsia="en-US" w:bidi="ar-SA"/>
      </w:rPr>
    </w:lvl>
  </w:abstractNum>
  <w:abstractNum w:abstractNumId="8" w15:restartNumberingAfterBreak="0">
    <w:nsid w:val="582A7E30"/>
    <w:multiLevelType w:val="hybridMultilevel"/>
    <w:tmpl w:val="76FC3B02"/>
    <w:lvl w:ilvl="0" w:tplc="469C2AEA">
      <w:numFmt w:val="bullet"/>
      <w:lvlText w:val="-"/>
      <w:lvlJc w:val="left"/>
      <w:pPr>
        <w:ind w:left="122" w:hanging="133"/>
      </w:pPr>
      <w:rPr>
        <w:rFonts w:ascii="Calibri" w:eastAsia="Calibri" w:hAnsi="Calibri" w:cs="Calibri" w:hint="default"/>
        <w:b w:val="0"/>
        <w:bCs w:val="0"/>
        <w:i w:val="0"/>
        <w:iCs w:val="0"/>
        <w:spacing w:val="0"/>
        <w:w w:val="108"/>
        <w:sz w:val="20"/>
        <w:szCs w:val="20"/>
        <w:lang w:val="en-US" w:eastAsia="en-US" w:bidi="ar-SA"/>
      </w:rPr>
    </w:lvl>
    <w:lvl w:ilvl="1" w:tplc="CC824346">
      <w:numFmt w:val="bullet"/>
      <w:lvlText w:val="•"/>
      <w:lvlJc w:val="left"/>
      <w:pPr>
        <w:ind w:left="415" w:hanging="133"/>
      </w:pPr>
      <w:rPr>
        <w:rFonts w:hint="default"/>
        <w:lang w:val="en-US" w:eastAsia="en-US" w:bidi="ar-SA"/>
      </w:rPr>
    </w:lvl>
    <w:lvl w:ilvl="2" w:tplc="64848A9C">
      <w:numFmt w:val="bullet"/>
      <w:lvlText w:val="•"/>
      <w:lvlJc w:val="left"/>
      <w:pPr>
        <w:ind w:left="710" w:hanging="133"/>
      </w:pPr>
      <w:rPr>
        <w:rFonts w:hint="default"/>
        <w:lang w:val="en-US" w:eastAsia="en-US" w:bidi="ar-SA"/>
      </w:rPr>
    </w:lvl>
    <w:lvl w:ilvl="3" w:tplc="2820CD10">
      <w:numFmt w:val="bullet"/>
      <w:lvlText w:val="•"/>
      <w:lvlJc w:val="left"/>
      <w:pPr>
        <w:ind w:left="1005" w:hanging="133"/>
      </w:pPr>
      <w:rPr>
        <w:rFonts w:hint="default"/>
        <w:lang w:val="en-US" w:eastAsia="en-US" w:bidi="ar-SA"/>
      </w:rPr>
    </w:lvl>
    <w:lvl w:ilvl="4" w:tplc="7D629472">
      <w:numFmt w:val="bullet"/>
      <w:lvlText w:val="•"/>
      <w:lvlJc w:val="left"/>
      <w:pPr>
        <w:ind w:left="1300" w:hanging="133"/>
      </w:pPr>
      <w:rPr>
        <w:rFonts w:hint="default"/>
        <w:lang w:val="en-US" w:eastAsia="en-US" w:bidi="ar-SA"/>
      </w:rPr>
    </w:lvl>
    <w:lvl w:ilvl="5" w:tplc="421EC346">
      <w:numFmt w:val="bullet"/>
      <w:lvlText w:val="•"/>
      <w:lvlJc w:val="left"/>
      <w:pPr>
        <w:ind w:left="1596" w:hanging="133"/>
      </w:pPr>
      <w:rPr>
        <w:rFonts w:hint="default"/>
        <w:lang w:val="en-US" w:eastAsia="en-US" w:bidi="ar-SA"/>
      </w:rPr>
    </w:lvl>
    <w:lvl w:ilvl="6" w:tplc="EB325E7A">
      <w:numFmt w:val="bullet"/>
      <w:lvlText w:val="•"/>
      <w:lvlJc w:val="left"/>
      <w:pPr>
        <w:ind w:left="1891" w:hanging="133"/>
      </w:pPr>
      <w:rPr>
        <w:rFonts w:hint="default"/>
        <w:lang w:val="en-US" w:eastAsia="en-US" w:bidi="ar-SA"/>
      </w:rPr>
    </w:lvl>
    <w:lvl w:ilvl="7" w:tplc="089A54C4">
      <w:numFmt w:val="bullet"/>
      <w:lvlText w:val="•"/>
      <w:lvlJc w:val="left"/>
      <w:pPr>
        <w:ind w:left="2186" w:hanging="133"/>
      </w:pPr>
      <w:rPr>
        <w:rFonts w:hint="default"/>
        <w:lang w:val="en-US" w:eastAsia="en-US" w:bidi="ar-SA"/>
      </w:rPr>
    </w:lvl>
    <w:lvl w:ilvl="8" w:tplc="710E912A">
      <w:numFmt w:val="bullet"/>
      <w:lvlText w:val="•"/>
      <w:lvlJc w:val="left"/>
      <w:pPr>
        <w:ind w:left="2481" w:hanging="133"/>
      </w:pPr>
      <w:rPr>
        <w:rFonts w:hint="default"/>
        <w:lang w:val="en-US" w:eastAsia="en-US" w:bidi="ar-SA"/>
      </w:rPr>
    </w:lvl>
  </w:abstractNum>
  <w:abstractNum w:abstractNumId="9" w15:restartNumberingAfterBreak="0">
    <w:nsid w:val="630B584E"/>
    <w:multiLevelType w:val="hybridMultilevel"/>
    <w:tmpl w:val="0686C32A"/>
    <w:lvl w:ilvl="0" w:tplc="D244F74E">
      <w:numFmt w:val="bullet"/>
      <w:lvlText w:val="-"/>
      <w:lvlJc w:val="left"/>
      <w:pPr>
        <w:ind w:left="254" w:hanging="133"/>
      </w:pPr>
      <w:rPr>
        <w:rFonts w:ascii="Calibri" w:eastAsia="Calibri" w:hAnsi="Calibri" w:cs="Calibri" w:hint="default"/>
        <w:b w:val="0"/>
        <w:bCs w:val="0"/>
        <w:i w:val="0"/>
        <w:iCs w:val="0"/>
        <w:spacing w:val="0"/>
        <w:w w:val="108"/>
        <w:sz w:val="20"/>
        <w:szCs w:val="20"/>
        <w:lang w:val="en-US" w:eastAsia="en-US" w:bidi="ar-SA"/>
      </w:rPr>
    </w:lvl>
    <w:lvl w:ilvl="1" w:tplc="192E3C46">
      <w:numFmt w:val="bullet"/>
      <w:lvlText w:val="•"/>
      <w:lvlJc w:val="left"/>
      <w:pPr>
        <w:ind w:left="541" w:hanging="133"/>
      </w:pPr>
      <w:rPr>
        <w:rFonts w:hint="default"/>
        <w:lang w:val="en-US" w:eastAsia="en-US" w:bidi="ar-SA"/>
      </w:rPr>
    </w:lvl>
    <w:lvl w:ilvl="2" w:tplc="B942C9F2">
      <w:numFmt w:val="bullet"/>
      <w:lvlText w:val="•"/>
      <w:lvlJc w:val="left"/>
      <w:pPr>
        <w:ind w:left="822" w:hanging="133"/>
      </w:pPr>
      <w:rPr>
        <w:rFonts w:hint="default"/>
        <w:lang w:val="en-US" w:eastAsia="en-US" w:bidi="ar-SA"/>
      </w:rPr>
    </w:lvl>
    <w:lvl w:ilvl="3" w:tplc="E626EDEA">
      <w:numFmt w:val="bullet"/>
      <w:lvlText w:val="•"/>
      <w:lvlJc w:val="left"/>
      <w:pPr>
        <w:ind w:left="1103" w:hanging="133"/>
      </w:pPr>
      <w:rPr>
        <w:rFonts w:hint="default"/>
        <w:lang w:val="en-US" w:eastAsia="en-US" w:bidi="ar-SA"/>
      </w:rPr>
    </w:lvl>
    <w:lvl w:ilvl="4" w:tplc="E0861AD0">
      <w:numFmt w:val="bullet"/>
      <w:lvlText w:val="•"/>
      <w:lvlJc w:val="left"/>
      <w:pPr>
        <w:ind w:left="1384" w:hanging="133"/>
      </w:pPr>
      <w:rPr>
        <w:rFonts w:hint="default"/>
        <w:lang w:val="en-US" w:eastAsia="en-US" w:bidi="ar-SA"/>
      </w:rPr>
    </w:lvl>
    <w:lvl w:ilvl="5" w:tplc="DFC64A22">
      <w:numFmt w:val="bullet"/>
      <w:lvlText w:val="•"/>
      <w:lvlJc w:val="left"/>
      <w:pPr>
        <w:ind w:left="1666" w:hanging="133"/>
      </w:pPr>
      <w:rPr>
        <w:rFonts w:hint="default"/>
        <w:lang w:val="en-US" w:eastAsia="en-US" w:bidi="ar-SA"/>
      </w:rPr>
    </w:lvl>
    <w:lvl w:ilvl="6" w:tplc="4724A914">
      <w:numFmt w:val="bullet"/>
      <w:lvlText w:val="•"/>
      <w:lvlJc w:val="left"/>
      <w:pPr>
        <w:ind w:left="1947" w:hanging="133"/>
      </w:pPr>
      <w:rPr>
        <w:rFonts w:hint="default"/>
        <w:lang w:val="en-US" w:eastAsia="en-US" w:bidi="ar-SA"/>
      </w:rPr>
    </w:lvl>
    <w:lvl w:ilvl="7" w:tplc="D91460FE">
      <w:numFmt w:val="bullet"/>
      <w:lvlText w:val="•"/>
      <w:lvlJc w:val="left"/>
      <w:pPr>
        <w:ind w:left="2228" w:hanging="133"/>
      </w:pPr>
      <w:rPr>
        <w:rFonts w:hint="default"/>
        <w:lang w:val="en-US" w:eastAsia="en-US" w:bidi="ar-SA"/>
      </w:rPr>
    </w:lvl>
    <w:lvl w:ilvl="8" w:tplc="679069FC">
      <w:numFmt w:val="bullet"/>
      <w:lvlText w:val="•"/>
      <w:lvlJc w:val="left"/>
      <w:pPr>
        <w:ind w:left="2509" w:hanging="133"/>
      </w:pPr>
      <w:rPr>
        <w:rFonts w:hint="default"/>
        <w:lang w:val="en-US" w:eastAsia="en-US" w:bidi="ar-SA"/>
      </w:rPr>
    </w:lvl>
  </w:abstractNum>
  <w:abstractNum w:abstractNumId="10" w15:restartNumberingAfterBreak="0">
    <w:nsid w:val="662728C5"/>
    <w:multiLevelType w:val="hybridMultilevel"/>
    <w:tmpl w:val="90049276"/>
    <w:lvl w:ilvl="0" w:tplc="663A2E04">
      <w:numFmt w:val="bullet"/>
      <w:lvlText w:val="-"/>
      <w:lvlJc w:val="left"/>
      <w:pPr>
        <w:ind w:left="121" w:hanging="133"/>
      </w:pPr>
      <w:rPr>
        <w:rFonts w:ascii="Calibri" w:eastAsia="Calibri" w:hAnsi="Calibri" w:cs="Calibri" w:hint="default"/>
        <w:b w:val="0"/>
        <w:bCs w:val="0"/>
        <w:i w:val="0"/>
        <w:iCs w:val="0"/>
        <w:spacing w:val="0"/>
        <w:w w:val="108"/>
        <w:sz w:val="20"/>
        <w:szCs w:val="20"/>
        <w:lang w:val="en-US" w:eastAsia="en-US" w:bidi="ar-SA"/>
      </w:rPr>
    </w:lvl>
    <w:lvl w:ilvl="1" w:tplc="A3848934">
      <w:numFmt w:val="bullet"/>
      <w:lvlText w:val="•"/>
      <w:lvlJc w:val="left"/>
      <w:pPr>
        <w:ind w:left="347" w:hanging="133"/>
      </w:pPr>
      <w:rPr>
        <w:rFonts w:hint="default"/>
        <w:lang w:val="en-US" w:eastAsia="en-US" w:bidi="ar-SA"/>
      </w:rPr>
    </w:lvl>
    <w:lvl w:ilvl="2" w:tplc="F812507A">
      <w:numFmt w:val="bullet"/>
      <w:lvlText w:val="•"/>
      <w:lvlJc w:val="left"/>
      <w:pPr>
        <w:ind w:left="574" w:hanging="133"/>
      </w:pPr>
      <w:rPr>
        <w:rFonts w:hint="default"/>
        <w:lang w:val="en-US" w:eastAsia="en-US" w:bidi="ar-SA"/>
      </w:rPr>
    </w:lvl>
    <w:lvl w:ilvl="3" w:tplc="DFE05738">
      <w:numFmt w:val="bullet"/>
      <w:lvlText w:val="•"/>
      <w:lvlJc w:val="left"/>
      <w:pPr>
        <w:ind w:left="801" w:hanging="133"/>
      </w:pPr>
      <w:rPr>
        <w:rFonts w:hint="default"/>
        <w:lang w:val="en-US" w:eastAsia="en-US" w:bidi="ar-SA"/>
      </w:rPr>
    </w:lvl>
    <w:lvl w:ilvl="4" w:tplc="6CA6876A">
      <w:numFmt w:val="bullet"/>
      <w:lvlText w:val="•"/>
      <w:lvlJc w:val="left"/>
      <w:pPr>
        <w:ind w:left="1028" w:hanging="133"/>
      </w:pPr>
      <w:rPr>
        <w:rFonts w:hint="default"/>
        <w:lang w:val="en-US" w:eastAsia="en-US" w:bidi="ar-SA"/>
      </w:rPr>
    </w:lvl>
    <w:lvl w:ilvl="5" w:tplc="4CD851B6">
      <w:numFmt w:val="bullet"/>
      <w:lvlText w:val="•"/>
      <w:lvlJc w:val="left"/>
      <w:pPr>
        <w:ind w:left="1256" w:hanging="133"/>
      </w:pPr>
      <w:rPr>
        <w:rFonts w:hint="default"/>
        <w:lang w:val="en-US" w:eastAsia="en-US" w:bidi="ar-SA"/>
      </w:rPr>
    </w:lvl>
    <w:lvl w:ilvl="6" w:tplc="27AA20BE">
      <w:numFmt w:val="bullet"/>
      <w:lvlText w:val="•"/>
      <w:lvlJc w:val="left"/>
      <w:pPr>
        <w:ind w:left="1483" w:hanging="133"/>
      </w:pPr>
      <w:rPr>
        <w:rFonts w:hint="default"/>
        <w:lang w:val="en-US" w:eastAsia="en-US" w:bidi="ar-SA"/>
      </w:rPr>
    </w:lvl>
    <w:lvl w:ilvl="7" w:tplc="81C6EAC8">
      <w:numFmt w:val="bullet"/>
      <w:lvlText w:val="•"/>
      <w:lvlJc w:val="left"/>
      <w:pPr>
        <w:ind w:left="1710" w:hanging="133"/>
      </w:pPr>
      <w:rPr>
        <w:rFonts w:hint="default"/>
        <w:lang w:val="en-US" w:eastAsia="en-US" w:bidi="ar-SA"/>
      </w:rPr>
    </w:lvl>
    <w:lvl w:ilvl="8" w:tplc="90BA9F9A">
      <w:numFmt w:val="bullet"/>
      <w:lvlText w:val="•"/>
      <w:lvlJc w:val="left"/>
      <w:pPr>
        <w:ind w:left="1937" w:hanging="133"/>
      </w:pPr>
      <w:rPr>
        <w:rFonts w:hint="default"/>
        <w:lang w:val="en-US" w:eastAsia="en-US" w:bidi="ar-SA"/>
      </w:rPr>
    </w:lvl>
  </w:abstractNum>
  <w:abstractNum w:abstractNumId="11" w15:restartNumberingAfterBreak="0">
    <w:nsid w:val="68A41C26"/>
    <w:multiLevelType w:val="hybridMultilevel"/>
    <w:tmpl w:val="1F5211AA"/>
    <w:lvl w:ilvl="0" w:tplc="EE829132">
      <w:numFmt w:val="bullet"/>
      <w:lvlText w:val="-"/>
      <w:lvlJc w:val="left"/>
      <w:pPr>
        <w:ind w:left="121" w:hanging="133"/>
      </w:pPr>
      <w:rPr>
        <w:rFonts w:ascii="Calibri" w:eastAsia="Calibri" w:hAnsi="Calibri" w:cs="Calibri" w:hint="default"/>
        <w:b w:val="0"/>
        <w:bCs w:val="0"/>
        <w:i w:val="0"/>
        <w:iCs w:val="0"/>
        <w:spacing w:val="0"/>
        <w:w w:val="108"/>
        <w:sz w:val="20"/>
        <w:szCs w:val="20"/>
        <w:lang w:val="en-US" w:eastAsia="en-US" w:bidi="ar-SA"/>
      </w:rPr>
    </w:lvl>
    <w:lvl w:ilvl="1" w:tplc="97901CAA">
      <w:numFmt w:val="bullet"/>
      <w:lvlText w:val="•"/>
      <w:lvlJc w:val="left"/>
      <w:pPr>
        <w:ind w:left="347" w:hanging="133"/>
      </w:pPr>
      <w:rPr>
        <w:rFonts w:hint="default"/>
        <w:lang w:val="en-US" w:eastAsia="en-US" w:bidi="ar-SA"/>
      </w:rPr>
    </w:lvl>
    <w:lvl w:ilvl="2" w:tplc="F0045AFC">
      <w:numFmt w:val="bullet"/>
      <w:lvlText w:val="•"/>
      <w:lvlJc w:val="left"/>
      <w:pPr>
        <w:ind w:left="574" w:hanging="133"/>
      </w:pPr>
      <w:rPr>
        <w:rFonts w:hint="default"/>
        <w:lang w:val="en-US" w:eastAsia="en-US" w:bidi="ar-SA"/>
      </w:rPr>
    </w:lvl>
    <w:lvl w:ilvl="3" w:tplc="0AA24774">
      <w:numFmt w:val="bullet"/>
      <w:lvlText w:val="•"/>
      <w:lvlJc w:val="left"/>
      <w:pPr>
        <w:ind w:left="801" w:hanging="133"/>
      </w:pPr>
      <w:rPr>
        <w:rFonts w:hint="default"/>
        <w:lang w:val="en-US" w:eastAsia="en-US" w:bidi="ar-SA"/>
      </w:rPr>
    </w:lvl>
    <w:lvl w:ilvl="4" w:tplc="8D7C6256">
      <w:numFmt w:val="bullet"/>
      <w:lvlText w:val="•"/>
      <w:lvlJc w:val="left"/>
      <w:pPr>
        <w:ind w:left="1028" w:hanging="133"/>
      </w:pPr>
      <w:rPr>
        <w:rFonts w:hint="default"/>
        <w:lang w:val="en-US" w:eastAsia="en-US" w:bidi="ar-SA"/>
      </w:rPr>
    </w:lvl>
    <w:lvl w:ilvl="5" w:tplc="161A4CB0">
      <w:numFmt w:val="bullet"/>
      <w:lvlText w:val="•"/>
      <w:lvlJc w:val="left"/>
      <w:pPr>
        <w:ind w:left="1256" w:hanging="133"/>
      </w:pPr>
      <w:rPr>
        <w:rFonts w:hint="default"/>
        <w:lang w:val="en-US" w:eastAsia="en-US" w:bidi="ar-SA"/>
      </w:rPr>
    </w:lvl>
    <w:lvl w:ilvl="6" w:tplc="8AB0FB68">
      <w:numFmt w:val="bullet"/>
      <w:lvlText w:val="•"/>
      <w:lvlJc w:val="left"/>
      <w:pPr>
        <w:ind w:left="1483" w:hanging="133"/>
      </w:pPr>
      <w:rPr>
        <w:rFonts w:hint="default"/>
        <w:lang w:val="en-US" w:eastAsia="en-US" w:bidi="ar-SA"/>
      </w:rPr>
    </w:lvl>
    <w:lvl w:ilvl="7" w:tplc="92A8D216">
      <w:numFmt w:val="bullet"/>
      <w:lvlText w:val="•"/>
      <w:lvlJc w:val="left"/>
      <w:pPr>
        <w:ind w:left="1710" w:hanging="133"/>
      </w:pPr>
      <w:rPr>
        <w:rFonts w:hint="default"/>
        <w:lang w:val="en-US" w:eastAsia="en-US" w:bidi="ar-SA"/>
      </w:rPr>
    </w:lvl>
    <w:lvl w:ilvl="8" w:tplc="1386670E">
      <w:numFmt w:val="bullet"/>
      <w:lvlText w:val="•"/>
      <w:lvlJc w:val="left"/>
      <w:pPr>
        <w:ind w:left="1937" w:hanging="133"/>
      </w:pPr>
      <w:rPr>
        <w:rFonts w:hint="default"/>
        <w:lang w:val="en-US" w:eastAsia="en-US" w:bidi="ar-SA"/>
      </w:rPr>
    </w:lvl>
  </w:abstractNum>
  <w:abstractNum w:abstractNumId="12" w15:restartNumberingAfterBreak="0">
    <w:nsid w:val="6CF2435F"/>
    <w:multiLevelType w:val="hybridMultilevel"/>
    <w:tmpl w:val="BE36BBF6"/>
    <w:lvl w:ilvl="0" w:tplc="41B04EAC">
      <w:numFmt w:val="bullet"/>
      <w:lvlText w:val="-"/>
      <w:lvlJc w:val="left"/>
      <w:pPr>
        <w:ind w:left="121" w:hanging="133"/>
      </w:pPr>
      <w:rPr>
        <w:rFonts w:ascii="Calibri" w:eastAsia="Calibri" w:hAnsi="Calibri" w:cs="Calibri" w:hint="default"/>
        <w:b w:val="0"/>
        <w:bCs w:val="0"/>
        <w:i w:val="0"/>
        <w:iCs w:val="0"/>
        <w:spacing w:val="0"/>
        <w:w w:val="108"/>
        <w:sz w:val="20"/>
        <w:szCs w:val="20"/>
        <w:lang w:val="en-US" w:eastAsia="en-US" w:bidi="ar-SA"/>
      </w:rPr>
    </w:lvl>
    <w:lvl w:ilvl="1" w:tplc="77F43F40">
      <w:numFmt w:val="bullet"/>
      <w:lvlText w:val="•"/>
      <w:lvlJc w:val="left"/>
      <w:pPr>
        <w:ind w:left="347" w:hanging="133"/>
      </w:pPr>
      <w:rPr>
        <w:rFonts w:hint="default"/>
        <w:lang w:val="en-US" w:eastAsia="en-US" w:bidi="ar-SA"/>
      </w:rPr>
    </w:lvl>
    <w:lvl w:ilvl="2" w:tplc="ED3A551E">
      <w:numFmt w:val="bullet"/>
      <w:lvlText w:val="•"/>
      <w:lvlJc w:val="left"/>
      <w:pPr>
        <w:ind w:left="574" w:hanging="133"/>
      </w:pPr>
      <w:rPr>
        <w:rFonts w:hint="default"/>
        <w:lang w:val="en-US" w:eastAsia="en-US" w:bidi="ar-SA"/>
      </w:rPr>
    </w:lvl>
    <w:lvl w:ilvl="3" w:tplc="BC14EB8C">
      <w:numFmt w:val="bullet"/>
      <w:lvlText w:val="•"/>
      <w:lvlJc w:val="left"/>
      <w:pPr>
        <w:ind w:left="801" w:hanging="133"/>
      </w:pPr>
      <w:rPr>
        <w:rFonts w:hint="default"/>
        <w:lang w:val="en-US" w:eastAsia="en-US" w:bidi="ar-SA"/>
      </w:rPr>
    </w:lvl>
    <w:lvl w:ilvl="4" w:tplc="EDC8C468">
      <w:numFmt w:val="bullet"/>
      <w:lvlText w:val="•"/>
      <w:lvlJc w:val="left"/>
      <w:pPr>
        <w:ind w:left="1028" w:hanging="133"/>
      </w:pPr>
      <w:rPr>
        <w:rFonts w:hint="default"/>
        <w:lang w:val="en-US" w:eastAsia="en-US" w:bidi="ar-SA"/>
      </w:rPr>
    </w:lvl>
    <w:lvl w:ilvl="5" w:tplc="7930C654">
      <w:numFmt w:val="bullet"/>
      <w:lvlText w:val="•"/>
      <w:lvlJc w:val="left"/>
      <w:pPr>
        <w:ind w:left="1256" w:hanging="133"/>
      </w:pPr>
      <w:rPr>
        <w:rFonts w:hint="default"/>
        <w:lang w:val="en-US" w:eastAsia="en-US" w:bidi="ar-SA"/>
      </w:rPr>
    </w:lvl>
    <w:lvl w:ilvl="6" w:tplc="03CA9D2A">
      <w:numFmt w:val="bullet"/>
      <w:lvlText w:val="•"/>
      <w:lvlJc w:val="left"/>
      <w:pPr>
        <w:ind w:left="1483" w:hanging="133"/>
      </w:pPr>
      <w:rPr>
        <w:rFonts w:hint="default"/>
        <w:lang w:val="en-US" w:eastAsia="en-US" w:bidi="ar-SA"/>
      </w:rPr>
    </w:lvl>
    <w:lvl w:ilvl="7" w:tplc="C016BC58">
      <w:numFmt w:val="bullet"/>
      <w:lvlText w:val="•"/>
      <w:lvlJc w:val="left"/>
      <w:pPr>
        <w:ind w:left="1710" w:hanging="133"/>
      </w:pPr>
      <w:rPr>
        <w:rFonts w:hint="default"/>
        <w:lang w:val="en-US" w:eastAsia="en-US" w:bidi="ar-SA"/>
      </w:rPr>
    </w:lvl>
    <w:lvl w:ilvl="8" w:tplc="014E6666">
      <w:numFmt w:val="bullet"/>
      <w:lvlText w:val="•"/>
      <w:lvlJc w:val="left"/>
      <w:pPr>
        <w:ind w:left="1937" w:hanging="133"/>
      </w:pPr>
      <w:rPr>
        <w:rFonts w:hint="default"/>
        <w:lang w:val="en-US" w:eastAsia="en-US" w:bidi="ar-SA"/>
      </w:rPr>
    </w:lvl>
  </w:abstractNum>
  <w:num w:numId="1" w16cid:durableId="1850871759">
    <w:abstractNumId w:val="10"/>
  </w:num>
  <w:num w:numId="2" w16cid:durableId="1532189197">
    <w:abstractNumId w:val="6"/>
  </w:num>
  <w:num w:numId="3" w16cid:durableId="1936672383">
    <w:abstractNumId w:val="1"/>
  </w:num>
  <w:num w:numId="4" w16cid:durableId="2047562038">
    <w:abstractNumId w:val="9"/>
  </w:num>
  <w:num w:numId="5" w16cid:durableId="1923493331">
    <w:abstractNumId w:val="11"/>
  </w:num>
  <w:num w:numId="6" w16cid:durableId="1921795986">
    <w:abstractNumId w:val="7"/>
  </w:num>
  <w:num w:numId="7" w16cid:durableId="844398213">
    <w:abstractNumId w:val="0"/>
  </w:num>
  <w:num w:numId="8" w16cid:durableId="1353722112">
    <w:abstractNumId w:val="8"/>
  </w:num>
  <w:num w:numId="9" w16cid:durableId="366837565">
    <w:abstractNumId w:val="12"/>
  </w:num>
  <w:num w:numId="10" w16cid:durableId="2096129068">
    <w:abstractNumId w:val="2"/>
  </w:num>
  <w:num w:numId="11" w16cid:durableId="1576665665">
    <w:abstractNumId w:val="4"/>
  </w:num>
  <w:num w:numId="12" w16cid:durableId="551423683">
    <w:abstractNumId w:val="5"/>
  </w:num>
  <w:num w:numId="13" w16cid:durableId="53742341">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hyphenationZone w:val="425"/>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xMjKztDAwMLa0NLQ0NzJX0lEKTi0uzszPAykwqwUAIQwbkiwAAAA="/>
  </w:docVars>
  <w:rsids>
    <w:rsidRoot w:val="002F7012"/>
    <w:rsid w:val="0000131B"/>
    <w:rsid w:val="000039DE"/>
    <w:rsid w:val="00004331"/>
    <w:rsid w:val="00004EE8"/>
    <w:rsid w:val="00006DED"/>
    <w:rsid w:val="0000737C"/>
    <w:rsid w:val="00010CDC"/>
    <w:rsid w:val="00010D53"/>
    <w:rsid w:val="00011132"/>
    <w:rsid w:val="0001283A"/>
    <w:rsid w:val="00016E10"/>
    <w:rsid w:val="00016FBF"/>
    <w:rsid w:val="0002203A"/>
    <w:rsid w:val="0002207B"/>
    <w:rsid w:val="000227A2"/>
    <w:rsid w:val="0002752F"/>
    <w:rsid w:val="0003750D"/>
    <w:rsid w:val="000376FA"/>
    <w:rsid w:val="000404B2"/>
    <w:rsid w:val="00040804"/>
    <w:rsid w:val="000431CF"/>
    <w:rsid w:val="00044866"/>
    <w:rsid w:val="00047354"/>
    <w:rsid w:val="0005017E"/>
    <w:rsid w:val="000501E5"/>
    <w:rsid w:val="000504BF"/>
    <w:rsid w:val="000526CC"/>
    <w:rsid w:val="000579E7"/>
    <w:rsid w:val="00062CDD"/>
    <w:rsid w:val="0006319F"/>
    <w:rsid w:val="00065B91"/>
    <w:rsid w:val="00073CAC"/>
    <w:rsid w:val="00080754"/>
    <w:rsid w:val="00083801"/>
    <w:rsid w:val="000904C4"/>
    <w:rsid w:val="00091FB5"/>
    <w:rsid w:val="00097991"/>
    <w:rsid w:val="000A19C8"/>
    <w:rsid w:val="000B060B"/>
    <w:rsid w:val="000B1FED"/>
    <w:rsid w:val="000B61AA"/>
    <w:rsid w:val="000B6FCB"/>
    <w:rsid w:val="000B776A"/>
    <w:rsid w:val="000B7C58"/>
    <w:rsid w:val="000C5F8F"/>
    <w:rsid w:val="000C6943"/>
    <w:rsid w:val="000C6EB3"/>
    <w:rsid w:val="000D05F1"/>
    <w:rsid w:val="000D145D"/>
    <w:rsid w:val="000D24B9"/>
    <w:rsid w:val="000D332A"/>
    <w:rsid w:val="000D4829"/>
    <w:rsid w:val="000D6B9D"/>
    <w:rsid w:val="000E0925"/>
    <w:rsid w:val="000E49D3"/>
    <w:rsid w:val="000E634B"/>
    <w:rsid w:val="000E6D6E"/>
    <w:rsid w:val="000F04F5"/>
    <w:rsid w:val="000F2AA1"/>
    <w:rsid w:val="000F5CA5"/>
    <w:rsid w:val="000F7A59"/>
    <w:rsid w:val="00107878"/>
    <w:rsid w:val="00111D04"/>
    <w:rsid w:val="00112437"/>
    <w:rsid w:val="00112ED7"/>
    <w:rsid w:val="001144DB"/>
    <w:rsid w:val="00117C64"/>
    <w:rsid w:val="00120535"/>
    <w:rsid w:val="00122CA9"/>
    <w:rsid w:val="0012313D"/>
    <w:rsid w:val="00123B24"/>
    <w:rsid w:val="001262EA"/>
    <w:rsid w:val="00127325"/>
    <w:rsid w:val="00130B4F"/>
    <w:rsid w:val="00131CDF"/>
    <w:rsid w:val="00137FFE"/>
    <w:rsid w:val="00140386"/>
    <w:rsid w:val="001467F7"/>
    <w:rsid w:val="00146ED6"/>
    <w:rsid w:val="001500ED"/>
    <w:rsid w:val="00150DB1"/>
    <w:rsid w:val="00155ED0"/>
    <w:rsid w:val="001568EF"/>
    <w:rsid w:val="0016284F"/>
    <w:rsid w:val="0016314A"/>
    <w:rsid w:val="001658A3"/>
    <w:rsid w:val="00165CE8"/>
    <w:rsid w:val="00170323"/>
    <w:rsid w:val="00174DAD"/>
    <w:rsid w:val="001750D6"/>
    <w:rsid w:val="00182F51"/>
    <w:rsid w:val="00187600"/>
    <w:rsid w:val="00190E88"/>
    <w:rsid w:val="0019137C"/>
    <w:rsid w:val="001A005D"/>
    <w:rsid w:val="001A06DD"/>
    <w:rsid w:val="001A073C"/>
    <w:rsid w:val="001A2C17"/>
    <w:rsid w:val="001A2D91"/>
    <w:rsid w:val="001A2EF0"/>
    <w:rsid w:val="001A6A35"/>
    <w:rsid w:val="001A6CD3"/>
    <w:rsid w:val="001B0230"/>
    <w:rsid w:val="001B0625"/>
    <w:rsid w:val="001C3A9A"/>
    <w:rsid w:val="001D0C3C"/>
    <w:rsid w:val="001D2468"/>
    <w:rsid w:val="001D29C5"/>
    <w:rsid w:val="001E4A15"/>
    <w:rsid w:val="001E6767"/>
    <w:rsid w:val="001E67D3"/>
    <w:rsid w:val="001F1184"/>
    <w:rsid w:val="001F49AE"/>
    <w:rsid w:val="002019B8"/>
    <w:rsid w:val="00203EBA"/>
    <w:rsid w:val="002041BF"/>
    <w:rsid w:val="00205E8A"/>
    <w:rsid w:val="002060A6"/>
    <w:rsid w:val="00207D8E"/>
    <w:rsid w:val="00214962"/>
    <w:rsid w:val="0022161E"/>
    <w:rsid w:val="0022474A"/>
    <w:rsid w:val="00232A49"/>
    <w:rsid w:val="00233533"/>
    <w:rsid w:val="00233960"/>
    <w:rsid w:val="0023589D"/>
    <w:rsid w:val="00237B08"/>
    <w:rsid w:val="00244053"/>
    <w:rsid w:val="00244630"/>
    <w:rsid w:val="002630F9"/>
    <w:rsid w:val="00266F3E"/>
    <w:rsid w:val="00267CCE"/>
    <w:rsid w:val="00275D4A"/>
    <w:rsid w:val="00280EEA"/>
    <w:rsid w:val="00283873"/>
    <w:rsid w:val="0028762F"/>
    <w:rsid w:val="0029308D"/>
    <w:rsid w:val="0029422F"/>
    <w:rsid w:val="002A5DED"/>
    <w:rsid w:val="002B5CCC"/>
    <w:rsid w:val="002B638D"/>
    <w:rsid w:val="002C1C9E"/>
    <w:rsid w:val="002C5662"/>
    <w:rsid w:val="002D64F3"/>
    <w:rsid w:val="002D6DFD"/>
    <w:rsid w:val="002E2595"/>
    <w:rsid w:val="002E3692"/>
    <w:rsid w:val="002E72D7"/>
    <w:rsid w:val="002F031D"/>
    <w:rsid w:val="002F2557"/>
    <w:rsid w:val="002F38B9"/>
    <w:rsid w:val="002F4BE4"/>
    <w:rsid w:val="002F7012"/>
    <w:rsid w:val="0030278F"/>
    <w:rsid w:val="00320269"/>
    <w:rsid w:val="00324FE1"/>
    <w:rsid w:val="003256CC"/>
    <w:rsid w:val="003348B1"/>
    <w:rsid w:val="0033594B"/>
    <w:rsid w:val="003379CC"/>
    <w:rsid w:val="0034049C"/>
    <w:rsid w:val="00342699"/>
    <w:rsid w:val="0034293C"/>
    <w:rsid w:val="0034425E"/>
    <w:rsid w:val="00344AE7"/>
    <w:rsid w:val="00347FBA"/>
    <w:rsid w:val="0035746F"/>
    <w:rsid w:val="003577B8"/>
    <w:rsid w:val="003640AC"/>
    <w:rsid w:val="0037108E"/>
    <w:rsid w:val="00371FB9"/>
    <w:rsid w:val="003724D6"/>
    <w:rsid w:val="00372C37"/>
    <w:rsid w:val="00376D1A"/>
    <w:rsid w:val="003773B1"/>
    <w:rsid w:val="00383D85"/>
    <w:rsid w:val="00385E0C"/>
    <w:rsid w:val="00386045"/>
    <w:rsid w:val="00396D14"/>
    <w:rsid w:val="003A0513"/>
    <w:rsid w:val="003A42AD"/>
    <w:rsid w:val="003A53CC"/>
    <w:rsid w:val="003A653D"/>
    <w:rsid w:val="003C350F"/>
    <w:rsid w:val="003E5A61"/>
    <w:rsid w:val="003F21A5"/>
    <w:rsid w:val="00402B0D"/>
    <w:rsid w:val="004037F5"/>
    <w:rsid w:val="00404058"/>
    <w:rsid w:val="004073B4"/>
    <w:rsid w:val="00407EB4"/>
    <w:rsid w:val="00410DB0"/>
    <w:rsid w:val="00411443"/>
    <w:rsid w:val="004128C0"/>
    <w:rsid w:val="00423D42"/>
    <w:rsid w:val="00424F8B"/>
    <w:rsid w:val="004251D0"/>
    <w:rsid w:val="00431E93"/>
    <w:rsid w:val="00432159"/>
    <w:rsid w:val="004407D2"/>
    <w:rsid w:val="00442415"/>
    <w:rsid w:val="0044242F"/>
    <w:rsid w:val="004428CC"/>
    <w:rsid w:val="004523D9"/>
    <w:rsid w:val="00453B9E"/>
    <w:rsid w:val="00455296"/>
    <w:rsid w:val="00455E56"/>
    <w:rsid w:val="00462CFF"/>
    <w:rsid w:val="004677B0"/>
    <w:rsid w:val="00467E8A"/>
    <w:rsid w:val="00471E15"/>
    <w:rsid w:val="004755AF"/>
    <w:rsid w:val="0048095D"/>
    <w:rsid w:val="00487ACB"/>
    <w:rsid w:val="00490328"/>
    <w:rsid w:val="0049583D"/>
    <w:rsid w:val="004966E7"/>
    <w:rsid w:val="00496CF4"/>
    <w:rsid w:val="004A0992"/>
    <w:rsid w:val="004A2BED"/>
    <w:rsid w:val="004A6AC1"/>
    <w:rsid w:val="004B387C"/>
    <w:rsid w:val="004C0889"/>
    <w:rsid w:val="004C12F0"/>
    <w:rsid w:val="004C4F51"/>
    <w:rsid w:val="004D14FF"/>
    <w:rsid w:val="004D303B"/>
    <w:rsid w:val="004D73C2"/>
    <w:rsid w:val="004E05F5"/>
    <w:rsid w:val="004E2C5B"/>
    <w:rsid w:val="004E3802"/>
    <w:rsid w:val="004E5BA2"/>
    <w:rsid w:val="004F2973"/>
    <w:rsid w:val="004F433B"/>
    <w:rsid w:val="004F52CC"/>
    <w:rsid w:val="005031DE"/>
    <w:rsid w:val="00507C90"/>
    <w:rsid w:val="00507ED0"/>
    <w:rsid w:val="005108C5"/>
    <w:rsid w:val="00513203"/>
    <w:rsid w:val="00515F05"/>
    <w:rsid w:val="005173E1"/>
    <w:rsid w:val="00517666"/>
    <w:rsid w:val="005213BA"/>
    <w:rsid w:val="00525BC1"/>
    <w:rsid w:val="00530704"/>
    <w:rsid w:val="00537423"/>
    <w:rsid w:val="00542DF0"/>
    <w:rsid w:val="00543374"/>
    <w:rsid w:val="005444A2"/>
    <w:rsid w:val="0055185A"/>
    <w:rsid w:val="005521DB"/>
    <w:rsid w:val="00557023"/>
    <w:rsid w:val="00560BD8"/>
    <w:rsid w:val="00560D34"/>
    <w:rsid w:val="00562DBF"/>
    <w:rsid w:val="00572139"/>
    <w:rsid w:val="00575445"/>
    <w:rsid w:val="00587537"/>
    <w:rsid w:val="00593B23"/>
    <w:rsid w:val="005973C6"/>
    <w:rsid w:val="005A192E"/>
    <w:rsid w:val="005A4157"/>
    <w:rsid w:val="005A4892"/>
    <w:rsid w:val="005B1D62"/>
    <w:rsid w:val="005B21C7"/>
    <w:rsid w:val="005C1E11"/>
    <w:rsid w:val="005C1E1F"/>
    <w:rsid w:val="005C3177"/>
    <w:rsid w:val="005C3FA6"/>
    <w:rsid w:val="005D4AF4"/>
    <w:rsid w:val="005E6E0D"/>
    <w:rsid w:val="005F2DFD"/>
    <w:rsid w:val="005F4790"/>
    <w:rsid w:val="005F66EB"/>
    <w:rsid w:val="00600382"/>
    <w:rsid w:val="006008D1"/>
    <w:rsid w:val="00603604"/>
    <w:rsid w:val="0060463F"/>
    <w:rsid w:val="0060472F"/>
    <w:rsid w:val="006059C6"/>
    <w:rsid w:val="0060743B"/>
    <w:rsid w:val="006078DA"/>
    <w:rsid w:val="00613B8C"/>
    <w:rsid w:val="006147C6"/>
    <w:rsid w:val="00617961"/>
    <w:rsid w:val="00620AD0"/>
    <w:rsid w:val="00633BC2"/>
    <w:rsid w:val="00637A39"/>
    <w:rsid w:val="00642F0E"/>
    <w:rsid w:val="00650B30"/>
    <w:rsid w:val="00652F6F"/>
    <w:rsid w:val="00660E50"/>
    <w:rsid w:val="006742EE"/>
    <w:rsid w:val="00680189"/>
    <w:rsid w:val="00680D33"/>
    <w:rsid w:val="00680D3C"/>
    <w:rsid w:val="00682D00"/>
    <w:rsid w:val="00682FFB"/>
    <w:rsid w:val="006839DB"/>
    <w:rsid w:val="0068698C"/>
    <w:rsid w:val="00694111"/>
    <w:rsid w:val="006962A5"/>
    <w:rsid w:val="006A1EF9"/>
    <w:rsid w:val="006A4EFF"/>
    <w:rsid w:val="006A53CF"/>
    <w:rsid w:val="006B0472"/>
    <w:rsid w:val="006B0E3F"/>
    <w:rsid w:val="006B50D0"/>
    <w:rsid w:val="006C3982"/>
    <w:rsid w:val="006C45C8"/>
    <w:rsid w:val="006D0B4E"/>
    <w:rsid w:val="006D2FAA"/>
    <w:rsid w:val="006D466D"/>
    <w:rsid w:val="006D6359"/>
    <w:rsid w:val="006E2AF5"/>
    <w:rsid w:val="006E5879"/>
    <w:rsid w:val="006F112C"/>
    <w:rsid w:val="006F13BA"/>
    <w:rsid w:val="007001DD"/>
    <w:rsid w:val="00701735"/>
    <w:rsid w:val="00705152"/>
    <w:rsid w:val="007105E1"/>
    <w:rsid w:val="00713433"/>
    <w:rsid w:val="00715116"/>
    <w:rsid w:val="00722FCF"/>
    <w:rsid w:val="00723E27"/>
    <w:rsid w:val="007249F3"/>
    <w:rsid w:val="00725853"/>
    <w:rsid w:val="00725EFE"/>
    <w:rsid w:val="00735743"/>
    <w:rsid w:val="00735782"/>
    <w:rsid w:val="007401B9"/>
    <w:rsid w:val="00740EAB"/>
    <w:rsid w:val="00741202"/>
    <w:rsid w:val="00741910"/>
    <w:rsid w:val="00743C87"/>
    <w:rsid w:val="00746FBF"/>
    <w:rsid w:val="007475F8"/>
    <w:rsid w:val="0076151E"/>
    <w:rsid w:val="00764CFA"/>
    <w:rsid w:val="00780DD7"/>
    <w:rsid w:val="00782B9D"/>
    <w:rsid w:val="00786CA6"/>
    <w:rsid w:val="0078711E"/>
    <w:rsid w:val="007909DB"/>
    <w:rsid w:val="007949EF"/>
    <w:rsid w:val="0079509A"/>
    <w:rsid w:val="007A4444"/>
    <w:rsid w:val="007B3CB5"/>
    <w:rsid w:val="007B66BD"/>
    <w:rsid w:val="007B6D54"/>
    <w:rsid w:val="007E733B"/>
    <w:rsid w:val="007F076A"/>
    <w:rsid w:val="007F44BB"/>
    <w:rsid w:val="007F5809"/>
    <w:rsid w:val="008015AB"/>
    <w:rsid w:val="00803F5F"/>
    <w:rsid w:val="00806B7D"/>
    <w:rsid w:val="00812828"/>
    <w:rsid w:val="0081297C"/>
    <w:rsid w:val="00812B63"/>
    <w:rsid w:val="00813DF6"/>
    <w:rsid w:val="008149BB"/>
    <w:rsid w:val="00815CF0"/>
    <w:rsid w:val="00816563"/>
    <w:rsid w:val="00822B53"/>
    <w:rsid w:val="00824096"/>
    <w:rsid w:val="00826B4D"/>
    <w:rsid w:val="0082726F"/>
    <w:rsid w:val="008363F4"/>
    <w:rsid w:val="00836D6D"/>
    <w:rsid w:val="00843163"/>
    <w:rsid w:val="00845C63"/>
    <w:rsid w:val="008502C2"/>
    <w:rsid w:val="00854A74"/>
    <w:rsid w:val="008610B6"/>
    <w:rsid w:val="00867E7D"/>
    <w:rsid w:val="00867F52"/>
    <w:rsid w:val="00876C2B"/>
    <w:rsid w:val="008775D3"/>
    <w:rsid w:val="0089060D"/>
    <w:rsid w:val="00891C0B"/>
    <w:rsid w:val="00894B8E"/>
    <w:rsid w:val="008A5EED"/>
    <w:rsid w:val="008A7984"/>
    <w:rsid w:val="008B50AD"/>
    <w:rsid w:val="008B7B69"/>
    <w:rsid w:val="008C1553"/>
    <w:rsid w:val="008C1E4D"/>
    <w:rsid w:val="008C274C"/>
    <w:rsid w:val="008C5E43"/>
    <w:rsid w:val="008D1B2E"/>
    <w:rsid w:val="008D6BB5"/>
    <w:rsid w:val="008E31D8"/>
    <w:rsid w:val="008F2EA7"/>
    <w:rsid w:val="008F428A"/>
    <w:rsid w:val="008F4EAB"/>
    <w:rsid w:val="00905486"/>
    <w:rsid w:val="00911B3D"/>
    <w:rsid w:val="00913AE6"/>
    <w:rsid w:val="0091400B"/>
    <w:rsid w:val="00915486"/>
    <w:rsid w:val="00922BE8"/>
    <w:rsid w:val="00923B8D"/>
    <w:rsid w:val="00923BDB"/>
    <w:rsid w:val="00925593"/>
    <w:rsid w:val="00930C5D"/>
    <w:rsid w:val="00934174"/>
    <w:rsid w:val="00934508"/>
    <w:rsid w:val="0094192F"/>
    <w:rsid w:val="00942771"/>
    <w:rsid w:val="00945AEA"/>
    <w:rsid w:val="009472A3"/>
    <w:rsid w:val="00955106"/>
    <w:rsid w:val="00962C68"/>
    <w:rsid w:val="009640FA"/>
    <w:rsid w:val="00977005"/>
    <w:rsid w:val="00981A49"/>
    <w:rsid w:val="009A0ECE"/>
    <w:rsid w:val="009A230E"/>
    <w:rsid w:val="009A54E4"/>
    <w:rsid w:val="009A6570"/>
    <w:rsid w:val="009A671B"/>
    <w:rsid w:val="009B0D62"/>
    <w:rsid w:val="009B609E"/>
    <w:rsid w:val="009B6930"/>
    <w:rsid w:val="009C1A73"/>
    <w:rsid w:val="009D0E59"/>
    <w:rsid w:val="009D1A04"/>
    <w:rsid w:val="009E09D9"/>
    <w:rsid w:val="009E4AF4"/>
    <w:rsid w:val="009E6CE3"/>
    <w:rsid w:val="009E6EA8"/>
    <w:rsid w:val="009F0480"/>
    <w:rsid w:val="009F06AE"/>
    <w:rsid w:val="00A12823"/>
    <w:rsid w:val="00A14BC7"/>
    <w:rsid w:val="00A210C0"/>
    <w:rsid w:val="00A21BD2"/>
    <w:rsid w:val="00A2246D"/>
    <w:rsid w:val="00A225E1"/>
    <w:rsid w:val="00A2289E"/>
    <w:rsid w:val="00A27DB3"/>
    <w:rsid w:val="00A35CD6"/>
    <w:rsid w:val="00A370D5"/>
    <w:rsid w:val="00A4038E"/>
    <w:rsid w:val="00A4296F"/>
    <w:rsid w:val="00A448FA"/>
    <w:rsid w:val="00A45323"/>
    <w:rsid w:val="00A46F3C"/>
    <w:rsid w:val="00A47E80"/>
    <w:rsid w:val="00A47F4B"/>
    <w:rsid w:val="00A57B4F"/>
    <w:rsid w:val="00A6072E"/>
    <w:rsid w:val="00A64D73"/>
    <w:rsid w:val="00A845A3"/>
    <w:rsid w:val="00A9062B"/>
    <w:rsid w:val="00A92249"/>
    <w:rsid w:val="00AA2D9D"/>
    <w:rsid w:val="00AA62FF"/>
    <w:rsid w:val="00AA7CE9"/>
    <w:rsid w:val="00AB1E5A"/>
    <w:rsid w:val="00AB2946"/>
    <w:rsid w:val="00AB514F"/>
    <w:rsid w:val="00AB7585"/>
    <w:rsid w:val="00AC24E3"/>
    <w:rsid w:val="00AC31A4"/>
    <w:rsid w:val="00AD3C27"/>
    <w:rsid w:val="00AE1DAC"/>
    <w:rsid w:val="00AE269F"/>
    <w:rsid w:val="00AE3BA1"/>
    <w:rsid w:val="00AE6838"/>
    <w:rsid w:val="00AF193A"/>
    <w:rsid w:val="00B12B12"/>
    <w:rsid w:val="00B138BE"/>
    <w:rsid w:val="00B15661"/>
    <w:rsid w:val="00B269DB"/>
    <w:rsid w:val="00B3068D"/>
    <w:rsid w:val="00B317F7"/>
    <w:rsid w:val="00B338A7"/>
    <w:rsid w:val="00B43066"/>
    <w:rsid w:val="00B45EA4"/>
    <w:rsid w:val="00B46161"/>
    <w:rsid w:val="00B46561"/>
    <w:rsid w:val="00B512C0"/>
    <w:rsid w:val="00B53213"/>
    <w:rsid w:val="00B5611E"/>
    <w:rsid w:val="00B7300F"/>
    <w:rsid w:val="00B74162"/>
    <w:rsid w:val="00B75445"/>
    <w:rsid w:val="00B75BE5"/>
    <w:rsid w:val="00B81FBB"/>
    <w:rsid w:val="00B8752D"/>
    <w:rsid w:val="00B90A58"/>
    <w:rsid w:val="00B912A0"/>
    <w:rsid w:val="00B92EB0"/>
    <w:rsid w:val="00B96E01"/>
    <w:rsid w:val="00BA0CD6"/>
    <w:rsid w:val="00BA6804"/>
    <w:rsid w:val="00BA6BDC"/>
    <w:rsid w:val="00BB1BBD"/>
    <w:rsid w:val="00BB670F"/>
    <w:rsid w:val="00BC11E7"/>
    <w:rsid w:val="00BC2AEF"/>
    <w:rsid w:val="00BC4D3A"/>
    <w:rsid w:val="00BC7742"/>
    <w:rsid w:val="00BD04BE"/>
    <w:rsid w:val="00BD30C1"/>
    <w:rsid w:val="00BD53FD"/>
    <w:rsid w:val="00BD5EF3"/>
    <w:rsid w:val="00BE148B"/>
    <w:rsid w:val="00BE2A6F"/>
    <w:rsid w:val="00BE4AF7"/>
    <w:rsid w:val="00BF68FE"/>
    <w:rsid w:val="00BF76C8"/>
    <w:rsid w:val="00C0224A"/>
    <w:rsid w:val="00C0472B"/>
    <w:rsid w:val="00C066D1"/>
    <w:rsid w:val="00C06893"/>
    <w:rsid w:val="00C0695F"/>
    <w:rsid w:val="00C276B7"/>
    <w:rsid w:val="00C2777B"/>
    <w:rsid w:val="00C318E9"/>
    <w:rsid w:val="00C335E4"/>
    <w:rsid w:val="00C33E16"/>
    <w:rsid w:val="00C4053A"/>
    <w:rsid w:val="00C423BE"/>
    <w:rsid w:val="00C42F14"/>
    <w:rsid w:val="00C45F84"/>
    <w:rsid w:val="00C51B90"/>
    <w:rsid w:val="00C54C42"/>
    <w:rsid w:val="00C550B1"/>
    <w:rsid w:val="00C556FB"/>
    <w:rsid w:val="00C55B44"/>
    <w:rsid w:val="00C56A44"/>
    <w:rsid w:val="00C60227"/>
    <w:rsid w:val="00C64070"/>
    <w:rsid w:val="00C66ED0"/>
    <w:rsid w:val="00C700C2"/>
    <w:rsid w:val="00C7082A"/>
    <w:rsid w:val="00C83379"/>
    <w:rsid w:val="00C90485"/>
    <w:rsid w:val="00C91A59"/>
    <w:rsid w:val="00C94FAF"/>
    <w:rsid w:val="00C957BD"/>
    <w:rsid w:val="00C97E06"/>
    <w:rsid w:val="00CA0D0E"/>
    <w:rsid w:val="00CA1F7F"/>
    <w:rsid w:val="00CB2185"/>
    <w:rsid w:val="00CB25C4"/>
    <w:rsid w:val="00CB2C27"/>
    <w:rsid w:val="00CB3B11"/>
    <w:rsid w:val="00CB63DB"/>
    <w:rsid w:val="00CB67ED"/>
    <w:rsid w:val="00CC04F8"/>
    <w:rsid w:val="00CC0A7C"/>
    <w:rsid w:val="00CC60AE"/>
    <w:rsid w:val="00CC6588"/>
    <w:rsid w:val="00CD1FFC"/>
    <w:rsid w:val="00CD2681"/>
    <w:rsid w:val="00CE15B8"/>
    <w:rsid w:val="00CE30C3"/>
    <w:rsid w:val="00CE31F0"/>
    <w:rsid w:val="00CE6C60"/>
    <w:rsid w:val="00CF22AF"/>
    <w:rsid w:val="00CF709A"/>
    <w:rsid w:val="00D002F9"/>
    <w:rsid w:val="00D01E81"/>
    <w:rsid w:val="00D07634"/>
    <w:rsid w:val="00D117C3"/>
    <w:rsid w:val="00D152BC"/>
    <w:rsid w:val="00D1705C"/>
    <w:rsid w:val="00D17724"/>
    <w:rsid w:val="00D25AA3"/>
    <w:rsid w:val="00D369B9"/>
    <w:rsid w:val="00D417A1"/>
    <w:rsid w:val="00D42A4C"/>
    <w:rsid w:val="00D528DF"/>
    <w:rsid w:val="00D60693"/>
    <w:rsid w:val="00D646EB"/>
    <w:rsid w:val="00D67FBA"/>
    <w:rsid w:val="00D70380"/>
    <w:rsid w:val="00D74907"/>
    <w:rsid w:val="00D75EEE"/>
    <w:rsid w:val="00D80396"/>
    <w:rsid w:val="00D81B63"/>
    <w:rsid w:val="00D8466D"/>
    <w:rsid w:val="00D9485A"/>
    <w:rsid w:val="00D96D13"/>
    <w:rsid w:val="00D975FF"/>
    <w:rsid w:val="00D976E5"/>
    <w:rsid w:val="00D9788C"/>
    <w:rsid w:val="00D97ED7"/>
    <w:rsid w:val="00DA1AA3"/>
    <w:rsid w:val="00DA22DB"/>
    <w:rsid w:val="00DA56A8"/>
    <w:rsid w:val="00DB3687"/>
    <w:rsid w:val="00DB3FDB"/>
    <w:rsid w:val="00DB7C8F"/>
    <w:rsid w:val="00DC0329"/>
    <w:rsid w:val="00DC04B0"/>
    <w:rsid w:val="00DC5D12"/>
    <w:rsid w:val="00DD05BC"/>
    <w:rsid w:val="00DD10E1"/>
    <w:rsid w:val="00DD49FB"/>
    <w:rsid w:val="00DD5454"/>
    <w:rsid w:val="00DD7195"/>
    <w:rsid w:val="00DE31AB"/>
    <w:rsid w:val="00DE32C9"/>
    <w:rsid w:val="00DE51F3"/>
    <w:rsid w:val="00DE55E7"/>
    <w:rsid w:val="00DE62CB"/>
    <w:rsid w:val="00DF4CF6"/>
    <w:rsid w:val="00DF5D37"/>
    <w:rsid w:val="00DF77D7"/>
    <w:rsid w:val="00E00FA2"/>
    <w:rsid w:val="00E04493"/>
    <w:rsid w:val="00E0758B"/>
    <w:rsid w:val="00E1441D"/>
    <w:rsid w:val="00E23CF2"/>
    <w:rsid w:val="00E24F11"/>
    <w:rsid w:val="00E30682"/>
    <w:rsid w:val="00E426D3"/>
    <w:rsid w:val="00E42BFD"/>
    <w:rsid w:val="00E441C5"/>
    <w:rsid w:val="00E50B10"/>
    <w:rsid w:val="00E51B8B"/>
    <w:rsid w:val="00E52E32"/>
    <w:rsid w:val="00E61D5A"/>
    <w:rsid w:val="00E7653F"/>
    <w:rsid w:val="00E81764"/>
    <w:rsid w:val="00E82C80"/>
    <w:rsid w:val="00E83105"/>
    <w:rsid w:val="00E84F4C"/>
    <w:rsid w:val="00E877C6"/>
    <w:rsid w:val="00E9019E"/>
    <w:rsid w:val="00E92190"/>
    <w:rsid w:val="00E951BC"/>
    <w:rsid w:val="00E95A0A"/>
    <w:rsid w:val="00E96807"/>
    <w:rsid w:val="00E970D2"/>
    <w:rsid w:val="00E97521"/>
    <w:rsid w:val="00EA1E53"/>
    <w:rsid w:val="00EB35AE"/>
    <w:rsid w:val="00EB5B6D"/>
    <w:rsid w:val="00EB6AED"/>
    <w:rsid w:val="00EC113A"/>
    <w:rsid w:val="00EC2001"/>
    <w:rsid w:val="00EC40D0"/>
    <w:rsid w:val="00EC40FD"/>
    <w:rsid w:val="00EC4D05"/>
    <w:rsid w:val="00EC6420"/>
    <w:rsid w:val="00EC702A"/>
    <w:rsid w:val="00EC7DB7"/>
    <w:rsid w:val="00ED0363"/>
    <w:rsid w:val="00ED25E0"/>
    <w:rsid w:val="00ED392F"/>
    <w:rsid w:val="00EE5A4E"/>
    <w:rsid w:val="00EE6564"/>
    <w:rsid w:val="00EE65AD"/>
    <w:rsid w:val="00EE7E66"/>
    <w:rsid w:val="00EF0938"/>
    <w:rsid w:val="00EF1E41"/>
    <w:rsid w:val="00F135A4"/>
    <w:rsid w:val="00F13DB5"/>
    <w:rsid w:val="00F14DEE"/>
    <w:rsid w:val="00F17FE4"/>
    <w:rsid w:val="00F20297"/>
    <w:rsid w:val="00F26D17"/>
    <w:rsid w:val="00F30433"/>
    <w:rsid w:val="00F31BE6"/>
    <w:rsid w:val="00F31F27"/>
    <w:rsid w:val="00F321A0"/>
    <w:rsid w:val="00F33CCD"/>
    <w:rsid w:val="00F3421D"/>
    <w:rsid w:val="00F36493"/>
    <w:rsid w:val="00F406CC"/>
    <w:rsid w:val="00F40CD7"/>
    <w:rsid w:val="00F44CBA"/>
    <w:rsid w:val="00F46D74"/>
    <w:rsid w:val="00F476E9"/>
    <w:rsid w:val="00F55837"/>
    <w:rsid w:val="00F6268F"/>
    <w:rsid w:val="00F73C15"/>
    <w:rsid w:val="00F75263"/>
    <w:rsid w:val="00F77BD8"/>
    <w:rsid w:val="00F83136"/>
    <w:rsid w:val="00F84287"/>
    <w:rsid w:val="00F8646A"/>
    <w:rsid w:val="00F86836"/>
    <w:rsid w:val="00F87DB9"/>
    <w:rsid w:val="00F91199"/>
    <w:rsid w:val="00F9403F"/>
    <w:rsid w:val="00F95074"/>
    <w:rsid w:val="00FA05C2"/>
    <w:rsid w:val="00FA7596"/>
    <w:rsid w:val="00FB0416"/>
    <w:rsid w:val="00FB33F7"/>
    <w:rsid w:val="00FB3966"/>
    <w:rsid w:val="00FB72F1"/>
    <w:rsid w:val="00FC3FED"/>
    <w:rsid w:val="00FD10F1"/>
    <w:rsid w:val="00FD6304"/>
    <w:rsid w:val="00FE041E"/>
    <w:rsid w:val="00FE2772"/>
    <w:rsid w:val="00FE48D8"/>
    <w:rsid w:val="00FF2ACC"/>
    <w:rsid w:val="00FF6169"/>
    <w:rsid w:val="00FF64B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71A70D5"/>
  <w15:docId w15:val="{83B522AE-8935-4035-9E20-3A771E3DA05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Pr>
      <w:rFonts w:ascii="Times New Roman" w:eastAsia="Times New Roman" w:hAnsi="Times New Roman" w:cs="Times New Roman"/>
    </w:rPr>
  </w:style>
  <w:style w:type="paragraph" w:styleId="Titolo1">
    <w:name w:val="heading 1"/>
    <w:basedOn w:val="Normale"/>
    <w:uiPriority w:val="9"/>
    <w:qFormat/>
    <w:pPr>
      <w:ind w:left="366" w:hanging="298"/>
      <w:outlineLvl w:val="0"/>
    </w:pPr>
    <w:rPr>
      <w:b/>
      <w:bCs/>
      <w:sz w:val="24"/>
      <w:szCs w:val="24"/>
    </w:rPr>
  </w:style>
  <w:style w:type="paragraph" w:styleId="Titolo2">
    <w:name w:val="heading 2"/>
    <w:basedOn w:val="Normale"/>
    <w:uiPriority w:val="9"/>
    <w:unhideWhenUsed/>
    <w:qFormat/>
    <w:pPr>
      <w:spacing w:before="137"/>
      <w:ind w:left="68"/>
      <w:jc w:val="both"/>
      <w:outlineLvl w:val="1"/>
    </w:pPr>
    <w:rPr>
      <w:b/>
      <w:bCs/>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table" w:customStyle="1" w:styleId="TableNormal1">
    <w:name w:val="Table Normal1"/>
    <w:uiPriority w:val="2"/>
    <w:semiHidden/>
    <w:unhideWhenUsed/>
    <w:qFormat/>
    <w:tblPr>
      <w:tblInd w:w="0" w:type="dxa"/>
      <w:tblCellMar>
        <w:top w:w="0" w:type="dxa"/>
        <w:left w:w="0" w:type="dxa"/>
        <w:bottom w:w="0" w:type="dxa"/>
        <w:right w:w="0" w:type="dxa"/>
      </w:tblCellMar>
    </w:tblPr>
  </w:style>
  <w:style w:type="paragraph" w:styleId="Corpotesto">
    <w:name w:val="Body Text"/>
    <w:basedOn w:val="Normale"/>
    <w:link w:val="CorpotestoCarattere"/>
    <w:uiPriority w:val="1"/>
    <w:qFormat/>
    <w:pPr>
      <w:ind w:left="68" w:right="66"/>
      <w:jc w:val="both"/>
    </w:pPr>
  </w:style>
  <w:style w:type="paragraph" w:styleId="Titolo">
    <w:name w:val="Title"/>
    <w:basedOn w:val="Normale"/>
    <w:uiPriority w:val="10"/>
    <w:qFormat/>
    <w:pPr>
      <w:spacing w:before="38"/>
      <w:ind w:left="68"/>
    </w:pPr>
    <w:rPr>
      <w:sz w:val="34"/>
      <w:szCs w:val="34"/>
    </w:rPr>
  </w:style>
  <w:style w:type="paragraph" w:styleId="Paragrafoelenco">
    <w:name w:val="List Paragraph"/>
    <w:basedOn w:val="Normale"/>
    <w:uiPriority w:val="1"/>
    <w:qFormat/>
    <w:pPr>
      <w:ind w:left="366" w:hanging="298"/>
    </w:pPr>
  </w:style>
  <w:style w:type="paragraph" w:customStyle="1" w:styleId="TableParagraph">
    <w:name w:val="Table Paragraph"/>
    <w:basedOn w:val="Normale"/>
    <w:uiPriority w:val="1"/>
    <w:qFormat/>
    <w:pPr>
      <w:ind w:left="254"/>
    </w:pPr>
    <w:rPr>
      <w:rFonts w:ascii="Calibri" w:eastAsia="Calibri" w:hAnsi="Calibri" w:cs="Calibri"/>
    </w:rPr>
  </w:style>
  <w:style w:type="paragraph" w:styleId="Intestazione">
    <w:name w:val="header"/>
    <w:basedOn w:val="Normale"/>
    <w:link w:val="IntestazioneCarattere"/>
    <w:uiPriority w:val="99"/>
    <w:unhideWhenUsed/>
    <w:rsid w:val="0060472F"/>
    <w:pPr>
      <w:tabs>
        <w:tab w:val="center" w:pos="4986"/>
        <w:tab w:val="right" w:pos="9972"/>
      </w:tabs>
    </w:pPr>
  </w:style>
  <w:style w:type="character" w:customStyle="1" w:styleId="IntestazioneCarattere">
    <w:name w:val="Intestazione Carattere"/>
    <w:basedOn w:val="Carpredefinitoparagrafo"/>
    <w:link w:val="Intestazione"/>
    <w:uiPriority w:val="99"/>
    <w:rsid w:val="0060472F"/>
    <w:rPr>
      <w:rFonts w:ascii="Times New Roman" w:eastAsia="Times New Roman" w:hAnsi="Times New Roman" w:cs="Times New Roman"/>
    </w:rPr>
  </w:style>
  <w:style w:type="paragraph" w:styleId="Pidipagina">
    <w:name w:val="footer"/>
    <w:basedOn w:val="Normale"/>
    <w:link w:val="PidipaginaCarattere"/>
    <w:uiPriority w:val="99"/>
    <w:unhideWhenUsed/>
    <w:rsid w:val="0060472F"/>
    <w:pPr>
      <w:tabs>
        <w:tab w:val="center" w:pos="4986"/>
        <w:tab w:val="right" w:pos="9972"/>
      </w:tabs>
    </w:pPr>
  </w:style>
  <w:style w:type="character" w:customStyle="1" w:styleId="PidipaginaCarattere">
    <w:name w:val="Piè di pagina Carattere"/>
    <w:basedOn w:val="Carpredefinitoparagrafo"/>
    <w:link w:val="Pidipagina"/>
    <w:uiPriority w:val="99"/>
    <w:rsid w:val="0060472F"/>
    <w:rPr>
      <w:rFonts w:ascii="Times New Roman" w:eastAsia="Times New Roman" w:hAnsi="Times New Roman" w:cs="Times New Roman"/>
    </w:rPr>
  </w:style>
  <w:style w:type="table" w:styleId="Grigliatabella">
    <w:name w:val="Table Grid"/>
    <w:basedOn w:val="Tabellanormale"/>
    <w:uiPriority w:val="39"/>
    <w:rsid w:val="00D75EE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e">
    <w:name w:val="Revision"/>
    <w:hidden/>
    <w:uiPriority w:val="99"/>
    <w:semiHidden/>
    <w:rsid w:val="00410DB0"/>
    <w:pPr>
      <w:widowControl/>
      <w:autoSpaceDE/>
      <w:autoSpaceDN/>
    </w:pPr>
    <w:rPr>
      <w:rFonts w:ascii="Times New Roman" w:eastAsia="Times New Roman" w:hAnsi="Times New Roman" w:cs="Times New Roman"/>
    </w:rPr>
  </w:style>
  <w:style w:type="character" w:customStyle="1" w:styleId="CorpotestoCarattere">
    <w:name w:val="Corpo testo Carattere"/>
    <w:basedOn w:val="Carpredefinitoparagrafo"/>
    <w:link w:val="Corpotesto"/>
    <w:uiPriority w:val="1"/>
    <w:rsid w:val="00B912A0"/>
    <w:rPr>
      <w:rFonts w:ascii="Times New Roman" w:eastAsia="Times New Roman" w:hAnsi="Times New Roman" w:cs="Times New Roman"/>
    </w:rPr>
  </w:style>
  <w:style w:type="character" w:styleId="Collegamentoipertestuale">
    <w:name w:val="Hyperlink"/>
    <w:basedOn w:val="Carpredefinitoparagrafo"/>
    <w:uiPriority w:val="99"/>
    <w:unhideWhenUsed/>
    <w:rsid w:val="00131CDF"/>
    <w:rPr>
      <w:color w:val="0000FF" w:themeColor="hyperlink"/>
      <w:u w:val="single"/>
    </w:rPr>
  </w:style>
  <w:style w:type="character" w:styleId="Menzionenonrisolta">
    <w:name w:val="Unresolved Mention"/>
    <w:basedOn w:val="Carpredefinitoparagrafo"/>
    <w:uiPriority w:val="99"/>
    <w:semiHidden/>
    <w:unhideWhenUsed/>
    <w:rsid w:val="00131CDF"/>
    <w:rPr>
      <w:color w:val="605E5C"/>
      <w:shd w:val="clear" w:color="auto" w:fill="E1DFDD"/>
    </w:rPr>
  </w:style>
  <w:style w:type="paragraph" w:styleId="Testocommento">
    <w:name w:val="annotation text"/>
    <w:basedOn w:val="Normale"/>
    <w:link w:val="TestocommentoCarattere"/>
    <w:uiPriority w:val="99"/>
    <w:unhideWhenUsed/>
    <w:rPr>
      <w:sz w:val="20"/>
      <w:szCs w:val="20"/>
    </w:rPr>
  </w:style>
  <w:style w:type="character" w:customStyle="1" w:styleId="TestocommentoCarattere">
    <w:name w:val="Testo commento Carattere"/>
    <w:basedOn w:val="Carpredefinitoparagrafo"/>
    <w:link w:val="Testocommento"/>
    <w:uiPriority w:val="99"/>
    <w:rPr>
      <w:rFonts w:ascii="Times New Roman" w:eastAsia="Times New Roman" w:hAnsi="Times New Roman" w:cs="Times New Roman"/>
      <w:sz w:val="20"/>
      <w:szCs w:val="20"/>
    </w:rPr>
  </w:style>
  <w:style w:type="character" w:styleId="Rimandocommento">
    <w:name w:val="annotation reference"/>
    <w:basedOn w:val="Carpredefinitoparagrafo"/>
    <w:uiPriority w:val="99"/>
    <w:semiHidden/>
    <w:unhideWhenUsed/>
    <w:rPr>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C443445-E35F-4F4C-81FC-AD2A4F11DB73}">
  <ds:schemaRefs>
    <ds:schemaRef ds:uri="http://schemas.openxmlformats.org/officeDocument/2006/bibliography"/>
  </ds:schemaRefs>
</ds:datastoreItem>
</file>

<file path=docMetadata/LabelInfo.xml><?xml version="1.0" encoding="utf-8"?>
<clbl:labelList xmlns:clbl="http://schemas.microsoft.com/office/2020/mipLabelMetadata">
  <clbl:label id="{09a10672-822f-4467-a5ba-5bb375967c05}" enabled="0" method="" siteId="{09a10672-822f-4467-a5ba-5bb375967c05}" removed="1"/>
</clbl:labelList>
</file>

<file path=docProps/app.xml><?xml version="1.0" encoding="utf-8"?>
<Properties xmlns="http://schemas.openxmlformats.org/officeDocument/2006/extended-properties" xmlns:vt="http://schemas.openxmlformats.org/officeDocument/2006/docPropsVTypes">
  <Template>Normal.dotm</Template>
  <TotalTime>18</TotalTime>
  <Pages>6</Pages>
  <Words>1717</Words>
  <Characters>9791</Characters>
  <Application>Microsoft Office Word</Application>
  <DocSecurity>0</DocSecurity>
  <Lines>81</Lines>
  <Paragraphs>22</Paragraphs>
  <ScaleCrop>false</ScaleCrop>
  <HeadingPairs>
    <vt:vector size="4" baseType="variant">
      <vt:variant>
        <vt:lpstr>Title</vt:lpstr>
      </vt:variant>
      <vt:variant>
        <vt:i4>1</vt:i4>
      </vt:variant>
      <vt:variant>
        <vt:lpstr>Titolo</vt:lpstr>
      </vt:variant>
      <vt:variant>
        <vt:i4>1</vt:i4>
      </vt:variant>
    </vt:vector>
  </HeadingPairs>
  <TitlesOfParts>
    <vt:vector size="2" baseType="lpstr">
      <vt:lpstr>GUEST 2.0: empowering Digital Transformation Strategy and Innovation Management</vt:lpstr>
      <vt:lpstr>GUEST 2.0: empowering Digital Transformation Strategy and Innovation Management </vt:lpstr>
    </vt:vector>
  </TitlesOfParts>
  <Company/>
  <LinksUpToDate>false</LinksUpToDate>
  <CharactersWithSpaces>11486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GUEST 2.0: empowering Digital Transformation Strategy and Innovation Management</dc:title>
  <dc:creator>Hajnalka Vaagen</dc:creator>
  <cp:lastModifiedBy>Guido Perboli</cp:lastModifiedBy>
  <cp:revision>368</cp:revision>
  <dcterms:created xsi:type="dcterms:W3CDTF">2026-06-09T11:03:00Z</dcterms:created>
  <dcterms:modified xsi:type="dcterms:W3CDTF">2026-07-03T10:24:00Z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2026-03-21T00:00:00Z</vt:filetime>
  </property>
  <property fmtid="{D5CDD505-2E9C-101B-9397-08002B2CF9AE}" pid="3" name="Creator">
    <vt:lpwstr>LaTeX3; cas-sc.cls; hyperref.sty</vt:lpwstr>
  </property>
  <property fmtid="{D5CDD505-2E9C-101B-9397-08002B2CF9AE}" pid="4" name="LastSaved">
    <vt:filetime>2026-03-21T00:00:00Z</vt:filetime>
  </property>
  <property fmtid="{D5CDD505-2E9C-101B-9397-08002B2CF9AE}" pid="5" name="PTEX.Fullbanner">
    <vt:lpwstr>This is pdfTeX, Version 3.141592653-2.6-1.40.26 (TeX Live 2024) kpathsea version 6.4.0</vt:lpwstr>
  </property>
  <property fmtid="{D5CDD505-2E9C-101B-9397-08002B2CF9AE}" pid="6" name="Producer">
    <vt:lpwstr>pdfTeX;</vt:lpwstr>
  </property>
  <property fmtid="{D5CDD505-2E9C-101B-9397-08002B2CF9AE}" pid="7" name="GrammarlyDocumentId">
    <vt:lpwstr>58ce6e0f-974b-4f6e-b545-09e0453f5b4d</vt:lpwstr>
  </property>
</Properties>
</file>