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3838" w14:textId="77777777" w:rsidR="00E325D8" w:rsidRPr="001B4B86" w:rsidRDefault="00E325D8" w:rsidP="00E325D8">
      <w:pPr>
        <w:spacing w:after="0"/>
        <w:rPr>
          <w:rFonts w:eastAsiaTheme="minorEastAsia" w:cs="Times New Roman"/>
          <w:b/>
          <w:bCs/>
          <w:szCs w:val="24"/>
          <w:lang w:val="en-GB"/>
        </w:rPr>
      </w:pPr>
      <w:r w:rsidRPr="001B4B86">
        <w:rPr>
          <w:rFonts w:eastAsiaTheme="minorEastAsia" w:cs="Times New Roman"/>
          <w:b/>
          <w:bCs/>
          <w:szCs w:val="24"/>
          <w:lang w:val="en-GB"/>
        </w:rPr>
        <w:t>Appendix B</w:t>
      </w:r>
    </w:p>
    <w:p w14:paraId="1040ADCA" w14:textId="77777777" w:rsidR="00E325D8" w:rsidRPr="001B4B86" w:rsidRDefault="00E325D8" w:rsidP="00EF4961">
      <w:pPr>
        <w:spacing w:line="240" w:lineRule="auto"/>
        <w:ind w:firstLine="709"/>
        <w:rPr>
          <w:rFonts w:eastAsiaTheme="minorEastAsia" w:cs="Times New Roman"/>
          <w:szCs w:val="24"/>
          <w:lang w:val="en-GB"/>
        </w:rPr>
      </w:pPr>
      <w:r w:rsidRPr="001B4B86">
        <w:rPr>
          <w:rFonts w:eastAsiaTheme="minorEastAsia" w:cs="Times New Roman"/>
          <w:szCs w:val="24"/>
          <w:lang w:val="en-GB"/>
        </w:rPr>
        <w:t>UNCTAD-EORA</w:t>
      </w:r>
      <w:r>
        <w:rPr>
          <w:rFonts w:eastAsiaTheme="minorEastAsia" w:cs="Times New Roman"/>
          <w:szCs w:val="24"/>
          <w:lang w:val="en-GB"/>
        </w:rPr>
        <w:t>26</w:t>
      </w:r>
      <w:r w:rsidRPr="001B4B86">
        <w:rPr>
          <w:rFonts w:eastAsiaTheme="minorEastAsia" w:cs="Times New Roman"/>
          <w:szCs w:val="24"/>
          <w:lang w:val="en-GB"/>
        </w:rPr>
        <w:t xml:space="preserve"> </w:t>
      </w:r>
      <w:r>
        <w:rPr>
          <w:rFonts w:eastAsiaTheme="minorEastAsia" w:cs="Times New Roman"/>
          <w:szCs w:val="24"/>
          <w:lang w:val="en-GB"/>
        </w:rPr>
        <w:t xml:space="preserve">traditional classification of </w:t>
      </w:r>
      <w:r w:rsidRPr="001B4B86">
        <w:rPr>
          <w:rFonts w:eastAsiaTheme="minorEastAsia" w:cs="Times New Roman"/>
          <w:szCs w:val="24"/>
          <w:lang w:val="en-GB"/>
        </w:rPr>
        <w:t xml:space="preserve">26 sectors </w:t>
      </w:r>
      <w:r>
        <w:rPr>
          <w:rFonts w:eastAsiaTheme="minorEastAsia" w:cs="Times New Roman"/>
          <w:szCs w:val="24"/>
          <w:lang w:val="en-GB"/>
        </w:rPr>
        <w:t xml:space="preserve">compatibilized </w:t>
      </w:r>
      <w:r w:rsidRPr="001B4B86">
        <w:rPr>
          <w:rFonts w:eastAsiaTheme="minorEastAsia" w:cs="Times New Roman"/>
          <w:szCs w:val="24"/>
          <w:lang w:val="en-GB"/>
        </w:rPr>
        <w:t>with Industry and Competitiveness Group (GIC</w:t>
      </w:r>
      <w:r>
        <w:rPr>
          <w:rFonts w:eastAsiaTheme="minorEastAsia" w:cs="Times New Roman"/>
          <w:szCs w:val="24"/>
          <w:lang w:val="en-GB"/>
        </w:rPr>
        <w:t>) classification.</w:t>
      </w:r>
    </w:p>
    <w:tbl>
      <w:tblPr>
        <w:tblW w:w="8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6"/>
        <w:gridCol w:w="3456"/>
      </w:tblGrid>
      <w:tr w:rsidR="00E325D8" w:rsidRPr="0006420D" w14:paraId="28689264" w14:textId="77777777" w:rsidTr="006817DA">
        <w:trPr>
          <w:trHeight w:val="315"/>
        </w:trPr>
        <w:tc>
          <w:tcPr>
            <w:tcW w:w="5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7D203" w14:textId="77777777" w:rsidR="00E325D8" w:rsidRPr="0006420D" w:rsidRDefault="00E325D8" w:rsidP="006817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</w:pPr>
            <w:r w:rsidRPr="0006420D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Eora26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07655" w14:textId="77777777" w:rsidR="00E325D8" w:rsidRPr="0006420D" w:rsidRDefault="00E325D8" w:rsidP="006817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</w:pPr>
            <w:r w:rsidRPr="0006420D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GIC</w:t>
            </w:r>
          </w:p>
        </w:tc>
      </w:tr>
      <w:tr w:rsidR="00E325D8" w:rsidRPr="0006420D" w14:paraId="1761BD62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D560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Agriculture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B5EA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Processed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Agriculture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Commodities</w:t>
            </w:r>
          </w:p>
        </w:tc>
      </w:tr>
      <w:tr w:rsidR="00E325D8" w:rsidRPr="0006420D" w14:paraId="5B39D82D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1752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Fishing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598B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</w:t>
            </w:r>
          </w:p>
        </w:tc>
      </w:tr>
      <w:tr w:rsidR="00E325D8" w:rsidRPr="0006420D" w14:paraId="4D18077C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1668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Mining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and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Quarrying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6860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Industrial Commodities</w:t>
            </w:r>
          </w:p>
        </w:tc>
      </w:tr>
      <w:tr w:rsidR="00E325D8" w:rsidRPr="0006420D" w14:paraId="0C30E2AE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0D5E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Food &amp;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Beverages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A984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Traditional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Industry</w:t>
            </w:r>
            <w:proofErr w:type="spellEnd"/>
          </w:p>
        </w:tc>
      </w:tr>
      <w:tr w:rsidR="00E325D8" w:rsidRPr="0006420D" w14:paraId="4812F3D5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E9C1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Textiles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and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Wearing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Apparel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61F7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Tradicional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Industry</w:t>
            </w:r>
            <w:proofErr w:type="spellEnd"/>
          </w:p>
        </w:tc>
      </w:tr>
      <w:tr w:rsidR="00E325D8" w:rsidRPr="0006420D" w14:paraId="43F94FEB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0794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Wood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and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Paper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710A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Processed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Agriculture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Commodities</w:t>
            </w:r>
          </w:p>
        </w:tc>
      </w:tr>
      <w:tr w:rsidR="00E325D8" w:rsidRPr="0006420D" w14:paraId="45435E1A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C88F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en-GB"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val="en-GB" w:eastAsia="pt-BR"/>
              </w:rPr>
              <w:t>Petroleum, Chemical and Non-Metallic Mineral Products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E42C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Industrial Commodities</w:t>
            </w:r>
          </w:p>
        </w:tc>
      </w:tr>
      <w:tr w:rsidR="00E325D8" w:rsidRPr="0006420D" w14:paraId="4ACF5C4F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D77F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Metal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Products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0AFD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Industrial Commodities</w:t>
            </w:r>
          </w:p>
        </w:tc>
      </w:tr>
      <w:tr w:rsidR="00E325D8" w:rsidRPr="0006420D" w14:paraId="1168BECE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18B8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Electrical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and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Machinery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1267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Inovative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Industry</w:t>
            </w:r>
            <w:proofErr w:type="spellEnd"/>
          </w:p>
        </w:tc>
      </w:tr>
      <w:tr w:rsidR="00E325D8" w:rsidRPr="0006420D" w14:paraId="45496489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9FF3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Transport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Equipment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398B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Inovative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Industry</w:t>
            </w:r>
            <w:proofErr w:type="spellEnd"/>
          </w:p>
        </w:tc>
      </w:tr>
      <w:tr w:rsidR="00E325D8" w:rsidRPr="0006420D" w14:paraId="22DE5F87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A9D9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 Manufacturing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A7A7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Inovative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Industry</w:t>
            </w:r>
            <w:proofErr w:type="spellEnd"/>
          </w:p>
        </w:tc>
      </w:tr>
      <w:tr w:rsidR="00E325D8" w:rsidRPr="0006420D" w14:paraId="65AD9E1D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77D0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Recycling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4220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</w:t>
            </w:r>
          </w:p>
        </w:tc>
      </w:tr>
      <w:tr w:rsidR="00E325D8" w:rsidRPr="0006420D" w14:paraId="3EDDAD46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AC3B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Electricity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Gas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and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Water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2A46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Energy</w:t>
            </w:r>
          </w:p>
        </w:tc>
      </w:tr>
      <w:tr w:rsidR="00E325D8" w:rsidRPr="0006420D" w14:paraId="30B5C816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3B35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Construction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45DC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</w:t>
            </w:r>
          </w:p>
        </w:tc>
      </w:tr>
      <w:tr w:rsidR="00E325D8" w:rsidRPr="0006420D" w14:paraId="5AEEF185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D28E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Maintenance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and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Repair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64E9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</w:t>
            </w:r>
          </w:p>
        </w:tc>
      </w:tr>
      <w:tr w:rsidR="00E325D8" w:rsidRPr="0006420D" w14:paraId="34E278CC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61F9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Wholesale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Trade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468D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</w:t>
            </w:r>
          </w:p>
        </w:tc>
      </w:tr>
      <w:tr w:rsidR="00E325D8" w:rsidRPr="0006420D" w14:paraId="3BBDFD63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0166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Retail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Trade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9759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</w:t>
            </w:r>
          </w:p>
        </w:tc>
      </w:tr>
      <w:tr w:rsidR="00E325D8" w:rsidRPr="0006420D" w14:paraId="60082E27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8075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Hotels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and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Restraurants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B289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</w:t>
            </w:r>
          </w:p>
        </w:tc>
      </w:tr>
      <w:tr w:rsidR="00E325D8" w:rsidRPr="0006420D" w14:paraId="7E1F2971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6CCE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Transport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DE1E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Transport</w:t>
            </w:r>
            <w:proofErr w:type="spellEnd"/>
          </w:p>
        </w:tc>
      </w:tr>
      <w:tr w:rsidR="00E325D8" w:rsidRPr="0006420D" w14:paraId="1BC6BAA2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E0B2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Post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and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Telecommunications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BDE5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</w:t>
            </w:r>
          </w:p>
        </w:tc>
      </w:tr>
      <w:tr w:rsidR="00E325D8" w:rsidRPr="0006420D" w14:paraId="7B3F6B04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946C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en-GB"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val="en-GB" w:eastAsia="pt-BR"/>
              </w:rPr>
              <w:t>Finacial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val="en-GB" w:eastAsia="pt-BR"/>
              </w:rPr>
              <w:t xml:space="preserve"> Intermediation and Business Activities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B638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</w:t>
            </w:r>
          </w:p>
        </w:tc>
      </w:tr>
      <w:tr w:rsidR="00E325D8" w:rsidRPr="0006420D" w14:paraId="7A31C8AA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6F24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Public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Administration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8720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</w:t>
            </w:r>
          </w:p>
        </w:tc>
      </w:tr>
      <w:tr w:rsidR="00E325D8" w:rsidRPr="0006420D" w14:paraId="3A63B74A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0D21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en-GB"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val="en-GB" w:eastAsia="pt-BR"/>
              </w:rPr>
              <w:t xml:space="preserve">Education, </w:t>
            </w:r>
            <w:proofErr w:type="gramStart"/>
            <w:r w:rsidRPr="00195074">
              <w:rPr>
                <w:rFonts w:eastAsia="Times New Roman" w:cs="Times New Roman"/>
                <w:color w:val="000000"/>
                <w:sz w:val="22"/>
                <w:lang w:val="en-GB" w:eastAsia="pt-BR"/>
              </w:rPr>
              <w:t>Health</w:t>
            </w:r>
            <w:proofErr w:type="gramEnd"/>
            <w:r w:rsidRPr="00195074">
              <w:rPr>
                <w:rFonts w:eastAsia="Times New Roman" w:cs="Times New Roman"/>
                <w:color w:val="000000"/>
                <w:sz w:val="22"/>
                <w:lang w:val="en-GB" w:eastAsia="pt-BR"/>
              </w:rPr>
              <w:t xml:space="preserve"> and Other Services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9012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</w:t>
            </w:r>
          </w:p>
        </w:tc>
      </w:tr>
      <w:tr w:rsidR="00E325D8" w:rsidRPr="0006420D" w14:paraId="4DB03D20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66EE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Private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Households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7227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</w:t>
            </w:r>
          </w:p>
        </w:tc>
      </w:tr>
      <w:tr w:rsidR="00E325D8" w:rsidRPr="0006420D" w14:paraId="3E2E3B27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D14F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Others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B7FD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</w:t>
            </w:r>
          </w:p>
        </w:tc>
      </w:tr>
      <w:tr w:rsidR="00E325D8" w:rsidRPr="0006420D" w14:paraId="480B6B9E" w14:textId="77777777" w:rsidTr="006817DA">
        <w:trPr>
          <w:trHeight w:val="315"/>
        </w:trPr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023A2" w14:textId="77777777" w:rsidR="00E325D8" w:rsidRPr="00195074" w:rsidRDefault="00E325D8" w:rsidP="006817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Re-export</w:t>
            </w:r>
            <w:proofErr w:type="spellEnd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&amp; </w:t>
            </w:r>
            <w:proofErr w:type="spellStart"/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Re-import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3B6E0" w14:textId="77777777" w:rsidR="00E325D8" w:rsidRPr="00195074" w:rsidRDefault="00E325D8" w:rsidP="006817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195074">
              <w:rPr>
                <w:rFonts w:eastAsia="Times New Roman" w:cs="Times New Roman"/>
                <w:color w:val="000000"/>
                <w:sz w:val="22"/>
                <w:lang w:eastAsia="pt-BR"/>
              </w:rPr>
              <w:t>Other</w:t>
            </w:r>
          </w:p>
        </w:tc>
      </w:tr>
    </w:tbl>
    <w:p w14:paraId="792C67BC" w14:textId="77777777" w:rsidR="00E325D8" w:rsidRPr="00BE596F" w:rsidRDefault="00E325D8" w:rsidP="00E325D8">
      <w:pPr>
        <w:spacing w:after="0"/>
        <w:rPr>
          <w:rFonts w:eastAsiaTheme="minorEastAsia" w:cs="Times New Roman"/>
          <w:sz w:val="20"/>
          <w:szCs w:val="20"/>
        </w:rPr>
      </w:pPr>
      <w:proofErr w:type="spellStart"/>
      <w:r>
        <w:rPr>
          <w:rFonts w:eastAsiaTheme="minorEastAsia" w:cs="Times New Roman"/>
          <w:sz w:val="20"/>
          <w:szCs w:val="20"/>
        </w:rPr>
        <w:t>Source</w:t>
      </w:r>
      <w:proofErr w:type="spellEnd"/>
      <w:r>
        <w:rPr>
          <w:rFonts w:eastAsiaTheme="minorEastAsia" w:cs="Times New Roman"/>
          <w:sz w:val="20"/>
          <w:szCs w:val="20"/>
        </w:rPr>
        <w:t xml:space="preserve">: </w:t>
      </w:r>
      <w:proofErr w:type="spellStart"/>
      <w:r>
        <w:rPr>
          <w:rFonts w:eastAsiaTheme="minorEastAsia" w:cs="Times New Roman"/>
          <w:sz w:val="20"/>
          <w:szCs w:val="20"/>
        </w:rPr>
        <w:t>Own</w:t>
      </w:r>
      <w:proofErr w:type="spellEnd"/>
      <w:r>
        <w:rPr>
          <w:rFonts w:eastAsiaTheme="minorEastAsia" w:cs="Times New Roman"/>
          <w:sz w:val="20"/>
          <w:szCs w:val="20"/>
        </w:rPr>
        <w:t xml:space="preserve"> </w:t>
      </w:r>
      <w:proofErr w:type="spellStart"/>
      <w:r>
        <w:rPr>
          <w:rFonts w:eastAsiaTheme="minorEastAsia" w:cs="Times New Roman"/>
          <w:sz w:val="20"/>
          <w:szCs w:val="20"/>
        </w:rPr>
        <w:t>elaboration</w:t>
      </w:r>
      <w:proofErr w:type="spellEnd"/>
      <w:r>
        <w:rPr>
          <w:rFonts w:eastAsiaTheme="minorEastAsia" w:cs="Times New Roman"/>
          <w:sz w:val="20"/>
          <w:szCs w:val="20"/>
        </w:rPr>
        <w:t>.</w:t>
      </w:r>
    </w:p>
    <w:p w14:paraId="3794813F" w14:textId="77777777" w:rsidR="00E325D8" w:rsidRPr="00EB0B4B" w:rsidRDefault="00E325D8" w:rsidP="00E325D8">
      <w:pPr>
        <w:pStyle w:val="SemEspaamento"/>
        <w:rPr>
          <w:rFonts w:cs="Times New Roman"/>
          <w:szCs w:val="24"/>
          <w:lang w:val="pt-PT"/>
        </w:rPr>
      </w:pPr>
    </w:p>
    <w:p w14:paraId="572F21BB" w14:textId="77777777" w:rsidR="00E325D8" w:rsidRPr="00EB0B4B" w:rsidRDefault="00E325D8" w:rsidP="00E325D8">
      <w:pPr>
        <w:spacing w:after="0"/>
        <w:rPr>
          <w:szCs w:val="24"/>
        </w:rPr>
      </w:pPr>
    </w:p>
    <w:p w14:paraId="1CE687FF" w14:textId="77777777" w:rsidR="00E325D8" w:rsidRDefault="00E325D8"/>
    <w:sectPr w:rsidR="00E325D8" w:rsidSect="00FE4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D8"/>
    <w:rsid w:val="00E325D8"/>
    <w:rsid w:val="00E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B2F8"/>
  <w15:chartTrackingRefBased/>
  <w15:docId w15:val="{68859DBC-B98C-42EB-A5C0-4544453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5D8"/>
    <w:pPr>
      <w:spacing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325D8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Barcelos</dc:creator>
  <cp:keywords/>
  <dc:description/>
  <cp:lastModifiedBy>Tiago Barcelos</cp:lastModifiedBy>
  <cp:revision>2</cp:revision>
  <dcterms:created xsi:type="dcterms:W3CDTF">2023-11-27T13:19:00Z</dcterms:created>
  <dcterms:modified xsi:type="dcterms:W3CDTF">2023-11-27T14:01:00Z</dcterms:modified>
</cp:coreProperties>
</file>