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36814" w14:textId="79306403" w:rsidR="001A235D" w:rsidRDefault="001A235D">
      <w:pPr>
        <w:rPr>
          <w:rFonts w:eastAsiaTheme="minorEastAsia"/>
          <w:lang w:val="en-GB"/>
        </w:rPr>
      </w:pPr>
    </w:p>
    <w:p w14:paraId="1AE6B9AA" w14:textId="213811AC" w:rsidR="00CE19A5" w:rsidRPr="00107E17" w:rsidRDefault="00107E17" w:rsidP="00CE19A5">
      <w:pPr>
        <w:rPr>
          <w:rFonts w:eastAsiaTheme="minorEastAsia"/>
          <w:b/>
          <w:bCs/>
          <w:lang w:val="en-GB"/>
        </w:rPr>
      </w:pPr>
      <w:r w:rsidRPr="00107E17">
        <w:rPr>
          <w:rFonts w:eastAsiaTheme="minorEastAsia"/>
          <w:b/>
          <w:bCs/>
          <w:lang w:val="en-GB"/>
        </w:rPr>
        <w:t>Appendix</w:t>
      </w:r>
    </w:p>
    <w:p w14:paraId="2E8CF2FC" w14:textId="0069D9EB" w:rsidR="001A235D" w:rsidRPr="0097495E" w:rsidRDefault="00CE19A5" w:rsidP="00CE19A5">
      <w:pPr>
        <w:rPr>
          <w:rFonts w:eastAsiaTheme="minorEastAsia"/>
          <w:lang w:val="en-GB"/>
        </w:rPr>
      </w:pPr>
      <w:r w:rsidRPr="00CE19A5">
        <w:rPr>
          <w:rFonts w:eastAsiaTheme="minorEastAsia"/>
          <w:b/>
          <w:bCs/>
          <w:lang w:val="en-GB"/>
        </w:rPr>
        <w:t>Table A</w:t>
      </w:r>
      <w:r w:rsidR="006E62AC">
        <w:rPr>
          <w:rFonts w:eastAsiaTheme="minorEastAsia"/>
          <w:b/>
          <w:bCs/>
          <w:lang w:val="en-GB"/>
        </w:rPr>
        <w:t>1</w:t>
      </w:r>
      <w:bookmarkStart w:id="0" w:name="_GoBack"/>
      <w:bookmarkEnd w:id="0"/>
      <w:r w:rsidRPr="00CE19A5">
        <w:rPr>
          <w:rFonts w:eastAsiaTheme="minorEastAsia"/>
          <w:b/>
          <w:bCs/>
          <w:lang w:val="en-GB"/>
        </w:rPr>
        <w:t>:</w:t>
      </w:r>
      <w:r w:rsidRPr="00CE19A5">
        <w:rPr>
          <w:rFonts w:eastAsiaTheme="minorEastAsia"/>
          <w:lang w:val="en-GB"/>
        </w:rPr>
        <w:t xml:space="preserve"> </w:t>
      </w:r>
      <w:r>
        <w:rPr>
          <w:rFonts w:eastAsiaTheme="minorEastAsia"/>
          <w:lang w:val="en-GB"/>
        </w:rPr>
        <w:t>Unit Root</w:t>
      </w:r>
      <w:r w:rsidRPr="00CE19A5">
        <w:rPr>
          <w:rFonts w:eastAsiaTheme="minorEastAsia"/>
          <w:lang w:val="en-GB"/>
        </w:rPr>
        <w:t xml:space="preserve"> Test Results</w:t>
      </w:r>
    </w:p>
    <w:tbl>
      <w:tblPr>
        <w:tblStyle w:val="PlainTable2"/>
        <w:tblW w:w="5000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951"/>
        <w:gridCol w:w="1952"/>
        <w:gridCol w:w="1952"/>
        <w:gridCol w:w="1950"/>
      </w:tblGrid>
      <w:tr w:rsidR="00313DE6" w:rsidRPr="00845701" w14:paraId="116934B0" w14:textId="77777777" w:rsidTr="00B83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single" w:sz="4" w:space="0" w:color="auto"/>
            </w:tcBorders>
            <w:vAlign w:val="center"/>
          </w:tcPr>
          <w:p w14:paraId="3DA7B9A5" w14:textId="77777777" w:rsidR="00313DE6" w:rsidRPr="00BD7F9D" w:rsidRDefault="00313DE6" w:rsidP="0012371C">
            <w:pPr>
              <w:spacing w:after="60"/>
              <w:rPr>
                <w:rFonts w:ascii="Times New Roman" w:eastAsia="Times New Roman" w:hAnsi="Times New Roman" w:cs="Times New Roman"/>
                <w:b w:val="0"/>
                <w:bCs w:val="0"/>
                <w:iCs/>
                <w:sz w:val="18"/>
                <w:szCs w:val="18"/>
                <w:lang w:val="en-GB"/>
              </w:rPr>
            </w:pPr>
            <w:bookmarkStart w:id="1" w:name="OLE_LINK7"/>
          </w:p>
        </w:tc>
        <w:tc>
          <w:tcPr>
            <w:tcW w:w="2101" w:type="pct"/>
            <w:gridSpan w:val="2"/>
            <w:tcBorders>
              <w:top w:val="single" w:sz="4" w:space="0" w:color="auto"/>
            </w:tcBorders>
            <w:vAlign w:val="center"/>
          </w:tcPr>
          <w:p w14:paraId="6689C422" w14:textId="79AE06EB" w:rsidR="00313DE6" w:rsidRPr="00845701" w:rsidRDefault="00313DE6" w:rsidP="0012371C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Rules-Based Period</w:t>
            </w:r>
          </w:p>
        </w:tc>
        <w:tc>
          <w:tcPr>
            <w:tcW w:w="2101" w:type="pct"/>
            <w:gridSpan w:val="2"/>
            <w:tcBorders>
              <w:top w:val="single" w:sz="4" w:space="0" w:color="auto"/>
            </w:tcBorders>
            <w:vAlign w:val="center"/>
          </w:tcPr>
          <w:p w14:paraId="4E363A59" w14:textId="5EF8CD45" w:rsidR="00313DE6" w:rsidRPr="00845701" w:rsidRDefault="00313DE6" w:rsidP="0012371C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Discretionary Period</w:t>
            </w:r>
          </w:p>
        </w:tc>
      </w:tr>
      <w:tr w:rsidR="00313DE6" w:rsidRPr="00845701" w14:paraId="4B2322BE" w14:textId="77777777" w:rsidTr="00F9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6FAF0" w14:textId="77777777" w:rsidR="00313DE6" w:rsidRPr="00BD7F9D" w:rsidRDefault="00313DE6" w:rsidP="0012371C">
            <w:pPr>
              <w:spacing w:after="60"/>
              <w:rPr>
                <w:rFonts w:ascii="Times New Roman" w:eastAsia="Times New Roman" w:hAnsi="Times New Roman" w:cs="Times New Roman"/>
                <w:b w:val="0"/>
                <w:bCs w:val="0"/>
                <w:iCs/>
                <w:sz w:val="18"/>
                <w:szCs w:val="18"/>
                <w:lang w:val="en-GB"/>
              </w:rPr>
            </w:pP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58919" w14:textId="77777777" w:rsidR="00313DE6" w:rsidRPr="00845701" w:rsidRDefault="00313DE6" w:rsidP="0012371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Phillips-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Perron</w:t>
            </w:r>
            <w:proofErr w:type="spellEnd"/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981F6" w14:textId="77777777" w:rsidR="00313DE6" w:rsidRPr="00845701" w:rsidRDefault="00313DE6" w:rsidP="0012371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ADF</w:t>
            </w:r>
            <w:proofErr w:type="spellEnd"/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B9A34" w14:textId="77777777" w:rsidR="00313DE6" w:rsidRPr="00845701" w:rsidRDefault="00313DE6" w:rsidP="0012371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Phillips-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Perron</w:t>
            </w:r>
            <w:proofErr w:type="spellEnd"/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77C95" w14:textId="77777777" w:rsidR="00313DE6" w:rsidRPr="00845701" w:rsidRDefault="00313DE6" w:rsidP="0012371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ADF</w:t>
            </w:r>
            <w:proofErr w:type="spellEnd"/>
          </w:p>
        </w:tc>
      </w:tr>
      <w:tr w:rsidR="00A01525" w:rsidRPr="00845701" w14:paraId="5B2DA4BB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single" w:sz="4" w:space="0" w:color="auto"/>
            </w:tcBorders>
            <w:vAlign w:val="center"/>
          </w:tcPr>
          <w:p w14:paraId="1DF8AFDA" w14:textId="3EB35578" w:rsidR="00A01525" w:rsidRPr="00BA3DE9" w:rsidRDefault="006E62AC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HP</m:t>
                    </m:r>
                  </m:sub>
                </m:sSub>
              </m:oMath>
            </m:oMathPara>
          </w:p>
        </w:tc>
        <w:tc>
          <w:tcPr>
            <w:tcW w:w="1050" w:type="pct"/>
            <w:tcBorders>
              <w:top w:val="single" w:sz="4" w:space="0" w:color="auto"/>
            </w:tcBorders>
          </w:tcPr>
          <w:p w14:paraId="687F0AC5" w14:textId="040BB275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-2.01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single" w:sz="4" w:space="0" w:color="auto"/>
            </w:tcBorders>
          </w:tcPr>
          <w:p w14:paraId="6CCD19D4" w14:textId="4FC9DFAF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-1.72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single" w:sz="4" w:space="0" w:color="auto"/>
            </w:tcBorders>
          </w:tcPr>
          <w:p w14:paraId="1364DA4C" w14:textId="101442E5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-2.24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  <w:tcBorders>
              <w:top w:val="single" w:sz="4" w:space="0" w:color="auto"/>
            </w:tcBorders>
          </w:tcPr>
          <w:p w14:paraId="1F1747E3" w14:textId="74570B7A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-1.72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15A4A5C6" w14:textId="77777777" w:rsidTr="0016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158EE7" w14:textId="4B7F9C2C" w:rsidR="00A01525" w:rsidRPr="00BA3DE9" w:rsidRDefault="006E62AC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CH</m:t>
                    </m:r>
                  </m:sub>
                </m:sSub>
              </m:oMath>
            </m:oMathPara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3317D5C9" w14:textId="0E972AB9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-1.89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34715DC2" w14:textId="584EAF22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-1.46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7C26A35E" w14:textId="4A6041AE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-0.74 (n)</w:t>
            </w:r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71564512" w14:textId="69C47B83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-0.71 (n)</w:t>
            </w:r>
          </w:p>
        </w:tc>
      </w:tr>
      <w:tr w:rsidR="00A01525" w:rsidRPr="00845701" w14:paraId="27EDD4B0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vAlign w:val="center"/>
          </w:tcPr>
          <w:p w14:paraId="68785580" w14:textId="2E7B84FA" w:rsidR="00A01525" w:rsidRPr="00BA3DE9" w:rsidRDefault="006E62AC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Exp</m:t>
                    </m:r>
                  </m:sub>
                </m:sSub>
              </m:oMath>
            </m:oMathPara>
          </w:p>
        </w:tc>
        <w:tc>
          <w:tcPr>
            <w:tcW w:w="1050" w:type="pct"/>
          </w:tcPr>
          <w:p w14:paraId="6B74EEA8" w14:textId="5DA18078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-2.26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</w:tcPr>
          <w:p w14:paraId="7FF49717" w14:textId="17CA629F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-1.80 (n)</w:t>
            </w:r>
          </w:p>
        </w:tc>
        <w:tc>
          <w:tcPr>
            <w:tcW w:w="1051" w:type="pct"/>
          </w:tcPr>
          <w:p w14:paraId="65555B7E" w14:textId="31C33F7C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-2.54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</w:tcPr>
          <w:p w14:paraId="16A3E0A5" w14:textId="2A674B4B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-2.13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6866D6AD" w14:textId="77777777" w:rsidTr="0016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A0526FF" w14:textId="12B008DC" w:rsidR="00A01525" w:rsidRPr="00BA3DE9" w:rsidRDefault="00A01525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LEPU</w:t>
            </w:r>
            <w:proofErr w:type="spellEnd"/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62B5F447" w14:textId="4A363E3C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-0.66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79693A5B" w14:textId="1DFE60C9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-0.25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54F0AAD8" w14:textId="57C04E84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-3.11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t+i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2FD70EFD" w14:textId="079108BB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-3.04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t+i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0F5C67BA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</w:tcPr>
          <w:p w14:paraId="41662111" w14:textId="3AD4D9B0" w:rsidR="00A01525" w:rsidRPr="00BA3DE9" w:rsidRDefault="003C3EA1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L</w:t>
            </w:r>
            <w:r w:rsidR="00A01525"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EMV</w:t>
            </w:r>
            <w:proofErr w:type="spellEnd"/>
          </w:p>
        </w:tc>
        <w:tc>
          <w:tcPr>
            <w:tcW w:w="1050" w:type="pct"/>
          </w:tcPr>
          <w:p w14:paraId="060F6604" w14:textId="42D3C275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 (n)</w:t>
            </w:r>
          </w:p>
        </w:tc>
        <w:tc>
          <w:tcPr>
            <w:tcW w:w="1051" w:type="pct"/>
          </w:tcPr>
          <w:p w14:paraId="17C95CF4" w14:textId="50D7C843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 (n)</w:t>
            </w:r>
          </w:p>
        </w:tc>
        <w:tc>
          <w:tcPr>
            <w:tcW w:w="1051" w:type="pct"/>
          </w:tcPr>
          <w:p w14:paraId="22FFCAA5" w14:textId="62089B30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-0.12 (n)</w:t>
            </w:r>
          </w:p>
        </w:tc>
        <w:tc>
          <w:tcPr>
            <w:tcW w:w="1050" w:type="pct"/>
          </w:tcPr>
          <w:p w14:paraId="4A0DD2CA" w14:textId="7F36758C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-0.14 (n)</w:t>
            </w:r>
          </w:p>
        </w:tc>
      </w:tr>
      <w:tr w:rsidR="00A01525" w:rsidRPr="00845701" w14:paraId="4DF9261D" w14:textId="77777777" w:rsidTr="0016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none" w:sz="0" w:space="0" w:color="auto"/>
            </w:tcBorders>
          </w:tcPr>
          <w:p w14:paraId="3B6032F7" w14:textId="25888369" w:rsidR="00A01525" w:rsidRPr="00BA3DE9" w:rsidRDefault="00A01525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NFCI</w:t>
            </w:r>
            <w:proofErr w:type="spellEnd"/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748FF595" w14:textId="012A904E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-2.01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51CD5CC0" w14:textId="58EEAB45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-2.32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t+i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4E6C02E6" w14:textId="67487863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-2.51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20B80088" w14:textId="623F69F8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-3.07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t+i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593785A9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vAlign w:val="center"/>
          </w:tcPr>
          <w:p w14:paraId="4C4691B9" w14:textId="476F6D7F" w:rsidR="00A01525" w:rsidRPr="00BA3DE9" w:rsidRDefault="00BA3DE9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  <w:lang w:val="en-GB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HP</m:t>
                    </m:r>
                  </m:sub>
                </m:sSub>
              </m:oMath>
            </m:oMathPara>
          </w:p>
        </w:tc>
        <w:tc>
          <w:tcPr>
            <w:tcW w:w="1050" w:type="pct"/>
          </w:tcPr>
          <w:p w14:paraId="4A514F1B" w14:textId="00D52F1E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-8.09*** (n)</w:t>
            </w:r>
          </w:p>
        </w:tc>
        <w:tc>
          <w:tcPr>
            <w:tcW w:w="1051" w:type="pct"/>
          </w:tcPr>
          <w:p w14:paraId="2C54A40A" w14:textId="0D7D53C4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-8.04***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</w:tcPr>
          <w:p w14:paraId="4625D652" w14:textId="35D14089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-7.89***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</w:tcPr>
          <w:p w14:paraId="349BD497" w14:textId="37A5A1C2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-5.98***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48793FE2" w14:textId="77777777" w:rsidTr="0016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0F984F" w14:textId="18C263E3" w:rsidR="00A01525" w:rsidRPr="00BA3DE9" w:rsidRDefault="006E62AC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ΔDeviation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CH</m:t>
                    </m:r>
                  </m:sub>
                </m:sSub>
              </m:oMath>
            </m:oMathPara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6B52E876" w14:textId="1C032CB8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-7.42***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66ACE7EF" w14:textId="40D75BC2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-7.36***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124A996A" w14:textId="683B6F15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-6.23*** (n)</w:t>
            </w:r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52EC25F6" w14:textId="4B217024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-3.70*** (n)</w:t>
            </w:r>
          </w:p>
        </w:tc>
      </w:tr>
      <w:tr w:rsidR="00A01525" w:rsidRPr="00845701" w14:paraId="40C5866F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vAlign w:val="center"/>
          </w:tcPr>
          <w:p w14:paraId="6E94A20E" w14:textId="7011AEA9" w:rsidR="00A01525" w:rsidRPr="00BA3DE9" w:rsidRDefault="00BA3DE9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  <w:lang w:val="en-GB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Deviation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en-GB"/>
                      </w:rPr>
                      <m:t>EXP</m:t>
                    </m:r>
                  </m:sub>
                </m:sSub>
              </m:oMath>
            </m:oMathPara>
          </w:p>
        </w:tc>
        <w:tc>
          <w:tcPr>
            <w:tcW w:w="1050" w:type="pct"/>
          </w:tcPr>
          <w:p w14:paraId="5719F4F0" w14:textId="20E7F98F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-7.58***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</w:tcPr>
          <w:p w14:paraId="19D66CC9" w14:textId="7E5D9719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-7.52***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</w:tcPr>
          <w:p w14:paraId="52182D71" w14:textId="5CD7E40D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-8.50***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</w:tcPr>
          <w:p w14:paraId="04941A67" w14:textId="6154B1CB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-6.54***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1518399E" w14:textId="77777777" w:rsidTr="00166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852D30" w14:textId="0650A42F" w:rsidR="00A01525" w:rsidRPr="00BA3DE9" w:rsidRDefault="00A01525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ΔLEPU</w:t>
            </w:r>
            <w:proofErr w:type="spellEnd"/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32235392" w14:textId="677A841A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-14.36***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1049D1CF" w14:textId="622ADA8C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-9.33*** (n)</w:t>
            </w:r>
          </w:p>
        </w:tc>
        <w:tc>
          <w:tcPr>
            <w:tcW w:w="1051" w:type="pct"/>
            <w:tcBorders>
              <w:top w:val="none" w:sz="0" w:space="0" w:color="auto"/>
              <w:bottom w:val="none" w:sz="0" w:space="0" w:color="auto"/>
            </w:tcBorders>
          </w:tcPr>
          <w:p w14:paraId="7B02B226" w14:textId="0935A83E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-9.68***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0" w:type="pct"/>
            <w:tcBorders>
              <w:top w:val="none" w:sz="0" w:space="0" w:color="auto"/>
              <w:bottom w:val="none" w:sz="0" w:space="0" w:color="auto"/>
            </w:tcBorders>
          </w:tcPr>
          <w:p w14:paraId="317949FD" w14:textId="6A8410C9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-8.86***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01525" w:rsidRPr="00845701" w14:paraId="2F851375" w14:textId="77777777" w:rsidTr="001667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</w:tcPr>
          <w:p w14:paraId="7271A16F" w14:textId="69E96BAE" w:rsidR="00A01525" w:rsidRPr="00BA3DE9" w:rsidRDefault="00A01525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Δ</w:t>
            </w:r>
            <w:r w:rsidR="003C3EA1"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L</w:t>
            </w:r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EMV</w:t>
            </w:r>
            <w:proofErr w:type="spellEnd"/>
          </w:p>
        </w:tc>
        <w:tc>
          <w:tcPr>
            <w:tcW w:w="1050" w:type="pct"/>
          </w:tcPr>
          <w:p w14:paraId="0C4B181D" w14:textId="210F056D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-18.10*** (n)</w:t>
            </w:r>
          </w:p>
        </w:tc>
        <w:tc>
          <w:tcPr>
            <w:tcW w:w="1051" w:type="pct"/>
          </w:tcPr>
          <w:p w14:paraId="37E8BC85" w14:textId="584FF4E6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-9.37*** (n)</w:t>
            </w:r>
          </w:p>
        </w:tc>
        <w:tc>
          <w:tcPr>
            <w:tcW w:w="1051" w:type="pct"/>
          </w:tcPr>
          <w:p w14:paraId="769505B1" w14:textId="6784ED0C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-17.61*** (n)</w:t>
            </w:r>
          </w:p>
        </w:tc>
        <w:tc>
          <w:tcPr>
            <w:tcW w:w="1050" w:type="pct"/>
          </w:tcPr>
          <w:p w14:paraId="4E084D2A" w14:textId="7186D320" w:rsidR="00A01525" w:rsidRPr="00845701" w:rsidRDefault="00A01525" w:rsidP="00A01525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-11.88*** (n)</w:t>
            </w:r>
          </w:p>
        </w:tc>
      </w:tr>
      <w:tr w:rsidR="00A01525" w:rsidRPr="00845701" w14:paraId="02B60E90" w14:textId="77777777" w:rsidTr="00BA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pct"/>
            <w:tcBorders>
              <w:top w:val="none" w:sz="0" w:space="0" w:color="auto"/>
              <w:bottom w:val="single" w:sz="4" w:space="0" w:color="auto"/>
            </w:tcBorders>
          </w:tcPr>
          <w:p w14:paraId="74C31FD2" w14:textId="0313F496" w:rsidR="00A01525" w:rsidRPr="00BA3DE9" w:rsidRDefault="00A01525" w:rsidP="00A01525">
            <w:pPr>
              <w:spacing w:after="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BA3D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ΔNFCI</w:t>
            </w:r>
            <w:proofErr w:type="spellEnd"/>
          </w:p>
        </w:tc>
        <w:tc>
          <w:tcPr>
            <w:tcW w:w="1050" w:type="pct"/>
            <w:tcBorders>
              <w:top w:val="none" w:sz="0" w:space="0" w:color="auto"/>
              <w:bottom w:val="single" w:sz="4" w:space="0" w:color="auto"/>
            </w:tcBorders>
          </w:tcPr>
          <w:p w14:paraId="7CA8B0C6" w14:textId="0E72EE47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-10.29*** (n)</w:t>
            </w:r>
          </w:p>
        </w:tc>
        <w:tc>
          <w:tcPr>
            <w:tcW w:w="1051" w:type="pct"/>
            <w:tcBorders>
              <w:top w:val="none" w:sz="0" w:space="0" w:color="auto"/>
              <w:bottom w:val="single" w:sz="4" w:space="0" w:color="auto"/>
            </w:tcBorders>
          </w:tcPr>
          <w:p w14:paraId="6E9294F0" w14:textId="6A2BE1A6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-10.32***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1" w:type="pct"/>
            <w:tcBorders>
              <w:top w:val="none" w:sz="0" w:space="0" w:color="auto"/>
              <w:bottom w:val="single" w:sz="4" w:space="0" w:color="auto"/>
            </w:tcBorders>
          </w:tcPr>
          <w:p w14:paraId="0868A284" w14:textId="5C5E76CC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-6.49*** (n)</w:t>
            </w:r>
          </w:p>
        </w:tc>
        <w:tc>
          <w:tcPr>
            <w:tcW w:w="1050" w:type="pct"/>
            <w:tcBorders>
              <w:top w:val="none" w:sz="0" w:space="0" w:color="auto"/>
              <w:bottom w:val="single" w:sz="4" w:space="0" w:color="auto"/>
            </w:tcBorders>
          </w:tcPr>
          <w:p w14:paraId="312F6803" w14:textId="2F0059D6" w:rsidR="00A01525" w:rsidRPr="00845701" w:rsidRDefault="00A01525" w:rsidP="00A0152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-6.53*** (</w:t>
            </w:r>
            <w:proofErr w:type="spellStart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t+i</w:t>
            </w:r>
            <w:proofErr w:type="spellEnd"/>
            <w:r w:rsidRPr="0084570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</w:tbl>
    <w:bookmarkEnd w:id="1"/>
    <w:p w14:paraId="1D596B21" w14:textId="77777777" w:rsidR="00313DE6" w:rsidRPr="00293FCD" w:rsidRDefault="00313DE6" w:rsidP="00313DE6">
      <w:pPr>
        <w:spacing w:after="0" w:line="240" w:lineRule="auto"/>
        <w:rPr>
          <w:lang w:val="en-GB"/>
        </w:rPr>
      </w:pPr>
      <w:r w:rsidRPr="00293FCD">
        <w:rPr>
          <w:b/>
          <w:bCs/>
          <w:lang w:val="en-GB"/>
        </w:rPr>
        <w:t>Notes</w:t>
      </w:r>
      <w:r w:rsidRPr="00293FCD">
        <w:rPr>
          <w:lang w:val="en-GB"/>
        </w:rPr>
        <w:t>: ***, **, * indicates significance at 1</w:t>
      </w:r>
      <w:proofErr w:type="gramStart"/>
      <w:r w:rsidRPr="00293FCD">
        <w:rPr>
          <w:lang w:val="en-GB"/>
        </w:rPr>
        <w:t>,5</w:t>
      </w:r>
      <w:proofErr w:type="gramEnd"/>
      <w:r w:rsidRPr="00293FCD">
        <w:rPr>
          <w:lang w:val="en-GB"/>
        </w:rPr>
        <w:t xml:space="preserve"> and 10 percent respectively. </w:t>
      </w:r>
      <w:proofErr w:type="gramStart"/>
      <w:r w:rsidRPr="00293FCD">
        <w:rPr>
          <w:lang w:val="en-GB"/>
        </w:rPr>
        <w:t>n</w:t>
      </w:r>
      <w:proofErr w:type="gramEnd"/>
      <w:r w:rsidRPr="00293FCD">
        <w:rPr>
          <w:lang w:val="en-GB"/>
        </w:rPr>
        <w:t xml:space="preserve"> (without trend or intercept), </w:t>
      </w:r>
      <w:proofErr w:type="spellStart"/>
      <w:r w:rsidRPr="00293FCD">
        <w:rPr>
          <w:lang w:val="en-GB"/>
        </w:rPr>
        <w:t>t+i</w:t>
      </w:r>
      <w:proofErr w:type="spellEnd"/>
      <w:r w:rsidRPr="00293FCD">
        <w:rPr>
          <w:lang w:val="en-GB"/>
        </w:rPr>
        <w:t xml:space="preserve"> (trend + intercept), </w:t>
      </w:r>
      <w:proofErr w:type="spellStart"/>
      <w:r w:rsidRPr="00293FCD">
        <w:rPr>
          <w:lang w:val="en-GB"/>
        </w:rPr>
        <w:t>i</w:t>
      </w:r>
      <w:proofErr w:type="spellEnd"/>
      <w:r w:rsidRPr="00293FCD">
        <w:rPr>
          <w:lang w:val="en-GB"/>
        </w:rPr>
        <w:t>(intercept). L = Logarithm, Δ = first difference</w:t>
      </w:r>
    </w:p>
    <w:p w14:paraId="0A6F890A" w14:textId="28633360" w:rsidR="00313DE6" w:rsidRPr="00293FCD" w:rsidRDefault="00293FCD" w:rsidP="00293FCD">
      <w:pPr>
        <w:spacing w:line="360" w:lineRule="auto"/>
        <w:rPr>
          <w:rFonts w:eastAsiaTheme="minorEastAsia"/>
          <w:lang w:val="en-GB"/>
        </w:rPr>
      </w:pPr>
      <w:r w:rsidRPr="00293FCD">
        <w:rPr>
          <w:rFonts w:eastAsiaTheme="minorEastAsia"/>
          <w:b/>
          <w:bCs/>
          <w:lang w:val="en-GB"/>
        </w:rPr>
        <w:t>Source(s):</w:t>
      </w:r>
      <w:r w:rsidRPr="00293FCD">
        <w:rPr>
          <w:rFonts w:eastAsiaTheme="minorEastAsia"/>
          <w:lang w:val="en-GB"/>
        </w:rPr>
        <w:t xml:space="preserve"> Author’s own calculation</w:t>
      </w:r>
    </w:p>
    <w:p w14:paraId="73E90A03" w14:textId="55B75F8A" w:rsidR="00313DE6" w:rsidRPr="009F3E60" w:rsidRDefault="00B504D2" w:rsidP="009F3E60">
      <w:pPr>
        <w:ind w:hanging="993"/>
        <w:rPr>
          <w:rFonts w:eastAsiaTheme="minorEastAsia"/>
          <w:b/>
          <w:bCs/>
          <w:lang w:val="en-GB"/>
        </w:rPr>
      </w:pPr>
      <w:r w:rsidRPr="0097495E">
        <w:rPr>
          <w:rFonts w:eastAsiaTheme="minorEastAsia"/>
          <w:b/>
          <w:bCs/>
          <w:lang w:val="en-GB"/>
        </w:rPr>
        <w:br w:type="page"/>
      </w:r>
      <w:r w:rsidR="00313DE6" w:rsidRPr="0097495E">
        <w:rPr>
          <w:rFonts w:eastAsiaTheme="minorEastAsia"/>
          <w:b/>
          <w:bCs/>
          <w:lang w:val="en-GB"/>
        </w:rPr>
        <w:t xml:space="preserve">Table </w:t>
      </w:r>
      <w:proofErr w:type="spellStart"/>
      <w:r w:rsidR="00313DE6" w:rsidRPr="0097495E">
        <w:rPr>
          <w:rFonts w:eastAsiaTheme="minorEastAsia"/>
          <w:b/>
          <w:bCs/>
          <w:lang w:val="en-GB"/>
        </w:rPr>
        <w:t>A</w:t>
      </w:r>
      <w:r w:rsidR="006E62AC">
        <w:rPr>
          <w:rFonts w:eastAsiaTheme="minorEastAsia"/>
          <w:b/>
          <w:bCs/>
          <w:lang w:val="en-GB"/>
        </w:rPr>
        <w:t>2</w:t>
      </w:r>
      <w:proofErr w:type="spellEnd"/>
      <w:r w:rsidR="00313DE6" w:rsidRPr="0097495E">
        <w:rPr>
          <w:rFonts w:eastAsiaTheme="minorEastAsia"/>
          <w:b/>
          <w:bCs/>
          <w:lang w:val="en-GB"/>
        </w:rPr>
        <w:t>:</w:t>
      </w:r>
      <w:r w:rsidR="00313DE6" w:rsidRPr="0097495E">
        <w:rPr>
          <w:rFonts w:eastAsiaTheme="minorEastAsia"/>
          <w:lang w:val="en-GB"/>
        </w:rPr>
        <w:t xml:space="preserve"> BDS Test Results</w:t>
      </w:r>
    </w:p>
    <w:tbl>
      <w:tblPr>
        <w:tblStyle w:val="PlainTable2"/>
        <w:tblW w:w="11306" w:type="dxa"/>
        <w:jc w:val="center"/>
        <w:tblLayout w:type="fixed"/>
        <w:tblLook w:val="04A0" w:firstRow="1" w:lastRow="0" w:firstColumn="1" w:lastColumn="0" w:noHBand="0" w:noVBand="1"/>
      </w:tblPr>
      <w:tblGrid>
        <w:gridCol w:w="597"/>
        <w:gridCol w:w="892"/>
        <w:gridCol w:w="892"/>
        <w:gridCol w:w="893"/>
        <w:gridCol w:w="892"/>
        <w:gridCol w:w="182"/>
        <w:gridCol w:w="711"/>
        <w:gridCol w:w="892"/>
        <w:gridCol w:w="892"/>
        <w:gridCol w:w="893"/>
        <w:gridCol w:w="90"/>
        <w:gridCol w:w="802"/>
        <w:gridCol w:w="893"/>
        <w:gridCol w:w="892"/>
        <w:gridCol w:w="893"/>
      </w:tblGrid>
      <w:tr w:rsidR="00DB3122" w:rsidRPr="009F3E60" w14:paraId="11EBF82D" w14:textId="77777777" w:rsidTr="009F3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6" w:type="dxa"/>
            <w:gridSpan w:val="15"/>
            <w:tcBorders>
              <w:bottom w:val="single" w:sz="4" w:space="0" w:color="auto"/>
            </w:tcBorders>
            <w:vAlign w:val="center"/>
          </w:tcPr>
          <w:p w14:paraId="3756A45B" w14:textId="3952D70B" w:rsidR="00DB3122" w:rsidRPr="009F3E60" w:rsidRDefault="00DB3122" w:rsidP="009F3E6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Rules-Based Period (1985-2003)</w:t>
            </w:r>
          </w:p>
        </w:tc>
      </w:tr>
      <w:tr w:rsidR="00DB3122" w:rsidRPr="00845701" w14:paraId="18D96FD9" w14:textId="77777777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bottom w:val="single" w:sz="4" w:space="0" w:color="auto"/>
            </w:tcBorders>
            <w:vAlign w:val="center"/>
          </w:tcPr>
          <w:p w14:paraId="12ACCE50" w14:textId="77777777" w:rsidR="00DB3122" w:rsidRPr="00845701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</w:p>
        </w:tc>
        <w:tc>
          <w:tcPr>
            <w:tcW w:w="3751" w:type="dxa"/>
            <w:gridSpan w:val="5"/>
            <w:tcBorders>
              <w:bottom w:val="single" w:sz="4" w:space="0" w:color="auto"/>
            </w:tcBorders>
            <w:vAlign w:val="center"/>
          </w:tcPr>
          <w:p w14:paraId="752FC158" w14:textId="4DED125E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3478" w:type="dxa"/>
            <w:gridSpan w:val="5"/>
            <w:tcBorders>
              <w:bottom w:val="single" w:sz="4" w:space="0" w:color="auto"/>
            </w:tcBorders>
            <w:vAlign w:val="center"/>
          </w:tcPr>
          <w:p w14:paraId="53E6BCC5" w14:textId="02703516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3480" w:type="dxa"/>
            <w:gridSpan w:val="4"/>
            <w:tcBorders>
              <w:bottom w:val="single" w:sz="4" w:space="0" w:color="auto"/>
            </w:tcBorders>
            <w:vAlign w:val="center"/>
          </w:tcPr>
          <w:p w14:paraId="4C594C85" w14:textId="611A1124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3</w:t>
            </w:r>
          </w:p>
        </w:tc>
      </w:tr>
      <w:tr w:rsidR="00B504D2" w:rsidRPr="009F3E60" w14:paraId="2DF03CF1" w14:textId="75F549EC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bottom w:val="single" w:sz="4" w:space="0" w:color="auto"/>
            </w:tcBorders>
            <w:vAlign w:val="center"/>
          </w:tcPr>
          <w:p w14:paraId="59DF9D2D" w14:textId="77777777" w:rsidR="00B504D2" w:rsidRPr="009F3E60" w:rsidRDefault="00B504D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729DACDF" w14:textId="0B59CE5B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2"/>
                <w:szCs w:val="12"/>
                <w:lang w:val="en-GB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2"/>
                    <w:szCs w:val="12"/>
                    <w:lang w:val="en-GB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Deviation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HP</m:t>
                    </m:r>
                  </m:sub>
                </m:sSub>
              </m:oMath>
            </m:oMathPara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25FDEBF0" w14:textId="0DCB6BBD" w:rsidR="00B504D2" w:rsidRPr="009F3E60" w:rsidRDefault="003C3EA1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195112A8" w14:textId="4C6B8879" w:rsidR="00B504D2" w:rsidRPr="009F3E60" w:rsidRDefault="003C3EA1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564580E9" w14:textId="5F7F2D61" w:rsidR="00B504D2" w:rsidRPr="009F3E60" w:rsidRDefault="003C3EA1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  <w:tc>
          <w:tcPr>
            <w:tcW w:w="893" w:type="dxa"/>
            <w:gridSpan w:val="2"/>
            <w:tcBorders>
              <w:bottom w:val="single" w:sz="4" w:space="0" w:color="auto"/>
            </w:tcBorders>
            <w:vAlign w:val="center"/>
          </w:tcPr>
          <w:p w14:paraId="436F483B" w14:textId="2C558036" w:rsidR="00B504D2" w:rsidRPr="009F3E60" w:rsidRDefault="006E62AC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ΔDeviation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CH</m:t>
                    </m:r>
                  </m:sub>
                </m:sSub>
              </m:oMath>
            </m:oMathPara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1F32D441" w14:textId="7381E948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7C058CC3" w14:textId="3DF555F6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7BF61C28" w14:textId="0BF60BA0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  <w:vAlign w:val="center"/>
          </w:tcPr>
          <w:p w14:paraId="2BA32C89" w14:textId="4966A597" w:rsidR="00B504D2" w:rsidRPr="009F3E60" w:rsidRDefault="006E62AC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2"/>
                        <w:szCs w:val="12"/>
                        <w:lang w:val="en-GB"/>
                      </w:rPr>
                      <m:t>Deviation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2"/>
                        <w:szCs w:val="12"/>
                        <w:lang w:val="en-GB"/>
                      </w:rPr>
                      <m:t>Exp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1C29B4F2" w14:textId="0DEE31EE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4790E79D" w14:textId="52C8C3C8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5E21D2E7" w14:textId="63D3D120" w:rsidR="00B504D2" w:rsidRPr="009F3E60" w:rsidRDefault="009F3E60" w:rsidP="009F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</w:tr>
      <w:tr w:rsidR="00DB3122" w:rsidRPr="009F3E60" w14:paraId="7F50EEA3" w14:textId="52A4BE9C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29F1BE6A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m=2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3A22B0BD" w14:textId="6737FB18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0.83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5FE32065" w14:textId="69A8AE8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0.85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275EA573" w14:textId="073C0640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0.07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74FDEFAF" w14:textId="24C8883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0.98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4CE114A5" w14:textId="5798392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0.74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71E1D262" w14:textId="05D5DCA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0.76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03B2D102" w14:textId="787E7E5B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7AFA3132" w14:textId="27C24FC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0.34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BDD9B5" w14:textId="1E114D72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76315A78" w14:textId="18D4DC91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0.94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6376D0B7" w14:textId="391E6B7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0.09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15314695" w14:textId="5F0D5DF7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0.15</w:t>
            </w:r>
          </w:p>
        </w:tc>
      </w:tr>
      <w:tr w:rsidR="00DB3122" w:rsidRPr="009F3E60" w14:paraId="007E091B" w14:textId="1E6D88CA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5EDFD8ED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m=3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4C91E3B9" w14:textId="3C1F4E79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0.72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13DA1211" w14:textId="18124848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2FF3D232" w14:textId="106BC135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0.81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37D38E99" w14:textId="10DFD9EF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4A125388" w14:textId="647BAD0E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0.27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C1B5AFA" w14:textId="77AAE685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0.23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6D71D32" w14:textId="725A86DB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0.05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4E0C7BD8" w14:textId="15F47A38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0.15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399682" w14:textId="1EDAAD3E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6CE3CAB1" w14:textId="4634D53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0.29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7661B225" w14:textId="73E3EFC6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6B256BDF" w14:textId="0A726E80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</w:tr>
      <w:tr w:rsidR="00DB3122" w:rsidRPr="009F3E60" w14:paraId="66B027B6" w14:textId="15A83696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7E3013F1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m=4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1579FB2B" w14:textId="76B86AD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0.03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03A54DF5" w14:textId="1BE75263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0.34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77AC5F5B" w14:textId="14504DC0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2AD31E78" w14:textId="67C3718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0044B78A" w14:textId="5F017728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6741E9B8" w14:textId="564517F1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0.48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74F2E185" w14:textId="33B44D4C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0.68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77BEAD59" w14:textId="270620CC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0.05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734921" w14:textId="6305E9CF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0.08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3250C8C1" w14:textId="74E784B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0.38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0ECBB8EC" w14:textId="70DB2423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0.51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7142D39C" w14:textId="220653D2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0.03</w:t>
            </w:r>
          </w:p>
        </w:tc>
      </w:tr>
      <w:tr w:rsidR="00DB3122" w:rsidRPr="009F3E60" w14:paraId="2EFA2548" w14:textId="2BBCED93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0EF0609D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m=5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36B7254D" w14:textId="4FE80DE8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2B1ED2A4" w14:textId="146A5566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5883A4FC" w14:textId="4E5AF4E8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4D5D355B" w14:textId="127253BB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0BD4CDC9" w14:textId="3124F0D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7DE756CE" w14:textId="7137A9C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5AEA62AF" w14:textId="7F78993E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367B93D5" w14:textId="509BE605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3F37E0" w14:textId="67CA5190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074F96BC" w14:textId="57A7FCF1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6A55745D" w14:textId="629F9E8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0.58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09F2FB72" w14:textId="2090F630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</w:tr>
      <w:tr w:rsidR="00DB3122" w:rsidRPr="009F3E60" w14:paraId="134BE267" w14:textId="49A4EC20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750C27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m=6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1E601B92" w14:textId="4702F28B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680E7CFD" w14:textId="571F8E8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0.09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center"/>
          </w:tcPr>
          <w:p w14:paraId="0EDDE4A8" w14:textId="70AB5DD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7199C656" w14:textId="793C76B8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0.10</w:t>
            </w:r>
          </w:p>
        </w:tc>
        <w:tc>
          <w:tcPr>
            <w:tcW w:w="8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5AD21F" w14:textId="07D4297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0.09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3BB2EC" w14:textId="7147269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0872169" w14:textId="51A0A528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245D86" w14:textId="1AECC6D3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0.12</w:t>
            </w:r>
          </w:p>
        </w:tc>
        <w:tc>
          <w:tcPr>
            <w:tcW w:w="89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E6D925" w14:textId="744146CF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F99660" w14:textId="074655F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3684021" w14:textId="305C5B11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0.22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7036BCE" w14:textId="621E647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0.11</w:t>
            </w:r>
          </w:p>
        </w:tc>
      </w:tr>
      <w:tr w:rsidR="00DB3122" w:rsidRPr="009F3E60" w14:paraId="0D247E11" w14:textId="77777777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6" w:type="dxa"/>
            <w:gridSpan w:val="1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E77988F" w14:textId="703022F3" w:rsidR="00DB3122" w:rsidRPr="009F3E60" w:rsidRDefault="00DB3122" w:rsidP="009F3E60">
            <w:pPr>
              <w:spacing w:after="60"/>
              <w:jc w:val="center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Discretionary Period (2004-2022)</w:t>
            </w:r>
          </w:p>
        </w:tc>
      </w:tr>
      <w:tr w:rsidR="00DB3122" w:rsidRPr="00845701" w14:paraId="03403F33" w14:textId="77777777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bottom w:val="single" w:sz="4" w:space="0" w:color="auto"/>
            </w:tcBorders>
            <w:vAlign w:val="center"/>
          </w:tcPr>
          <w:p w14:paraId="3A09D380" w14:textId="77777777" w:rsidR="00DB3122" w:rsidRPr="00845701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vAlign w:val="center"/>
          </w:tcPr>
          <w:p w14:paraId="2603BABB" w14:textId="77777777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3570" w:type="dxa"/>
            <w:gridSpan w:val="5"/>
            <w:tcBorders>
              <w:bottom w:val="single" w:sz="4" w:space="0" w:color="auto"/>
            </w:tcBorders>
            <w:vAlign w:val="center"/>
          </w:tcPr>
          <w:p w14:paraId="781F5A9E" w14:textId="77777777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3570" w:type="dxa"/>
            <w:gridSpan w:val="5"/>
            <w:tcBorders>
              <w:bottom w:val="single" w:sz="4" w:space="0" w:color="auto"/>
            </w:tcBorders>
            <w:vAlign w:val="center"/>
          </w:tcPr>
          <w:p w14:paraId="65E45290" w14:textId="77777777" w:rsidR="00DB3122" w:rsidRPr="00845701" w:rsidRDefault="00DB3122" w:rsidP="009F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84570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Model 3</w:t>
            </w:r>
          </w:p>
        </w:tc>
      </w:tr>
      <w:tr w:rsidR="009F3E60" w:rsidRPr="009F3E60" w14:paraId="1EFD8998" w14:textId="77777777" w:rsidTr="008A269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bottom w:val="single" w:sz="4" w:space="0" w:color="auto"/>
            </w:tcBorders>
            <w:vAlign w:val="center"/>
          </w:tcPr>
          <w:p w14:paraId="60DD59DD" w14:textId="77777777" w:rsidR="009F3E60" w:rsidRPr="009F3E60" w:rsidRDefault="009F3E60" w:rsidP="008A269C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26CD5239" w14:textId="1F283105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2"/>
                <w:szCs w:val="12"/>
                <w:lang w:val="en-GB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2"/>
                    <w:szCs w:val="12"/>
                    <w:lang w:val="en-GB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Deviation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HP</m:t>
                    </m:r>
                  </m:sub>
                </m:sSub>
              </m:oMath>
            </m:oMathPara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2DD80D81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548ADB90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6E160B03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  <w:tc>
          <w:tcPr>
            <w:tcW w:w="893" w:type="dxa"/>
            <w:gridSpan w:val="2"/>
            <w:tcBorders>
              <w:bottom w:val="single" w:sz="4" w:space="0" w:color="auto"/>
            </w:tcBorders>
            <w:vAlign w:val="center"/>
          </w:tcPr>
          <w:p w14:paraId="5EB15AEA" w14:textId="56885789" w:rsidR="009F3E60" w:rsidRPr="009F3E60" w:rsidRDefault="006E62AC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ΔDeviation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CH</m:t>
                    </m:r>
                  </m:sub>
                </m:sSub>
              </m:oMath>
            </m:oMathPara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54F9A157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07AF7AC0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7204B9B1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  <w:vAlign w:val="center"/>
          </w:tcPr>
          <w:p w14:paraId="3A54A001" w14:textId="43D87402" w:rsidR="009F3E60" w:rsidRPr="009F3E60" w:rsidRDefault="006E62AC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sz w:val="12"/>
                        <w:szCs w:val="12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2"/>
                        <w:szCs w:val="12"/>
                        <w:lang w:val="en-GB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2"/>
                        <w:szCs w:val="12"/>
                        <w:lang w:val="en-GB"/>
                      </w:rPr>
                      <m:t>Deviation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2"/>
                        <w:szCs w:val="12"/>
                        <w:lang w:val="en-GB"/>
                      </w:rPr>
                      <m:t>Exp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5B8B24FF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ΔLEPU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0417344A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ΔLEMV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093DB2B5" w14:textId="77777777" w:rsidR="009F3E60" w:rsidRPr="009F3E60" w:rsidRDefault="009F3E60" w:rsidP="008A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ΔNFCI</w:t>
            </w:r>
            <w:proofErr w:type="spellEnd"/>
          </w:p>
        </w:tc>
      </w:tr>
      <w:tr w:rsidR="00DB3122" w:rsidRPr="009F3E60" w14:paraId="7C82B368" w14:textId="493E1C8E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449B72A9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m=2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1A8AA9D2" w14:textId="786C438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0.09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54A18A65" w14:textId="6C68834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54472BDE" w14:textId="00818C8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0.99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496AC20F" w14:textId="04F88DAE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1FA38E32" w14:textId="444DADC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0.36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6092D859" w14:textId="731168E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0.21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22214D9F" w14:textId="7DF2B1DF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0.16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668BC472" w14:textId="629EA25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3D7AD9" w14:textId="55C75B6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3D4EFCA9" w14:textId="5C0B55D0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0.19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0E6F576B" w14:textId="39E7F803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0.26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6EDA585D" w14:textId="132250B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</w:tr>
      <w:tr w:rsidR="00DB3122" w:rsidRPr="009F3E60" w14:paraId="795426F5" w14:textId="497CCD63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3D299E42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m=3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00A91F06" w14:textId="4E600B00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7317E2DF" w14:textId="5592EC94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0.08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76677FF8" w14:textId="008AC1BC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0.75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7BA53551" w14:textId="66370636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0BFB57BE" w14:textId="7AC68D7D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0.78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4461DC7B" w14:textId="2E2EE2DB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B2C55C3" w14:textId="57C1BB82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0.25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56E6DA84" w14:textId="3E433CCC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44205C" w14:textId="267EB30D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190E2BD8" w14:textId="65A7D34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0.04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2D2C5F92" w14:textId="72608D80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0.30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53E0347E" w14:textId="7D21515F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</w:tr>
      <w:tr w:rsidR="00DB3122" w:rsidRPr="009F3E60" w14:paraId="064D2374" w14:textId="5B4AA455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2C6781C3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m=4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19E9D9F4" w14:textId="67F6394E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3B5B1D63" w14:textId="6C015C0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0.51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31833E33" w14:textId="0B34213C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0.68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12F5FF33" w14:textId="69EBA02F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024C04BF" w14:textId="34803E65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95ED639" w14:textId="36E66BD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4FF0D6D1" w14:textId="40C3744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0.26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1F583653" w14:textId="25501CC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EEB4BD7" w14:textId="023B9CAE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6298DE36" w14:textId="43F679BB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0.02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6D24FE6" w14:textId="61A8CF7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0.28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598F338F" w14:textId="242B81C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</w:tr>
      <w:tr w:rsidR="00DB3122" w:rsidRPr="009F3E60" w14:paraId="1F279ACF" w14:textId="65B9D741" w:rsidTr="009F3E60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nil"/>
            </w:tcBorders>
            <w:vAlign w:val="center"/>
          </w:tcPr>
          <w:p w14:paraId="5855BBFB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m=5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6C1977C7" w14:textId="0F6D1D6B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28150734" w14:textId="680E4C6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0.03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49C21DBF" w14:textId="07956CDA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0.01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center"/>
          </w:tcPr>
          <w:p w14:paraId="36FC09A5" w14:textId="0A7D967B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nil"/>
            </w:tcBorders>
            <w:vAlign w:val="center"/>
          </w:tcPr>
          <w:p w14:paraId="7E0ACFEF" w14:textId="0D6D1AD2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7FD81196" w14:textId="2DAAAEED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486DEAAE" w14:textId="08057C43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3636FC8A" w14:textId="557CD8BA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0BF7CB8" w14:textId="341EE465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0.03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7A659BE2" w14:textId="202CD182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0.20</w:t>
            </w: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  <w:vAlign w:val="center"/>
          </w:tcPr>
          <w:p w14:paraId="3EC8CAC4" w14:textId="726E2165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0.05</w:t>
            </w:r>
          </w:p>
        </w:tc>
        <w:tc>
          <w:tcPr>
            <w:tcW w:w="893" w:type="dxa"/>
            <w:tcBorders>
              <w:top w:val="nil"/>
              <w:bottom w:val="nil"/>
              <w:right w:val="nil"/>
            </w:tcBorders>
            <w:vAlign w:val="center"/>
          </w:tcPr>
          <w:p w14:paraId="2583BE71" w14:textId="0604103D" w:rsidR="00DB3122" w:rsidRPr="009F3E60" w:rsidRDefault="00DB3122" w:rsidP="009F3E6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</w:tr>
      <w:tr w:rsidR="00DB3122" w:rsidRPr="009F3E60" w14:paraId="4300B324" w14:textId="4A2DC91F" w:rsidTr="009F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6ABFA8" w14:textId="77777777" w:rsidR="00DB3122" w:rsidRPr="009F3E60" w:rsidRDefault="00DB3122" w:rsidP="009F3E60">
            <w:pPr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eastAsiaTheme="minorEastAsia" w:hAnsi="Times New Roman" w:cs="Times New Roman"/>
                <w:b w:val="0"/>
                <w:bCs w:val="0"/>
                <w:sz w:val="12"/>
                <w:szCs w:val="12"/>
                <w:lang w:val="en-GB"/>
              </w:rPr>
              <w:t>m=6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13475C50" w14:textId="0F029167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33AD1918" w14:textId="7090D00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0.15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center"/>
          </w:tcPr>
          <w:p w14:paraId="12A871C2" w14:textId="7E8A159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vAlign w:val="center"/>
          </w:tcPr>
          <w:p w14:paraId="6320D041" w14:textId="126BAC7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E230F7" w14:textId="31932EDD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0.06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7D6E64" w14:textId="76799F3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0.24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A109027" w14:textId="32DDCD0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ADEE8F2" w14:textId="020F93D6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2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201E067" w14:textId="64EFA10A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0.74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D662B6" w14:textId="5801F544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0.39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1FE3A2" w14:textId="5E2B1C79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897C75" w14:textId="36F047F1" w:rsidR="00DB3122" w:rsidRPr="009F3E60" w:rsidRDefault="00DB3122" w:rsidP="009F3E6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F3E60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0.00</w:t>
            </w:r>
          </w:p>
        </w:tc>
      </w:tr>
    </w:tbl>
    <w:p w14:paraId="09DB8CA8" w14:textId="568A5FAD" w:rsidR="00437CEB" w:rsidRPr="005B4143" w:rsidRDefault="00437CEB" w:rsidP="00437CEB">
      <w:pPr>
        <w:spacing w:after="0" w:line="240" w:lineRule="auto"/>
        <w:ind w:left="-1134"/>
        <w:rPr>
          <w:lang w:val="en-GB"/>
        </w:rPr>
      </w:pPr>
      <w:r w:rsidRPr="005B4143">
        <w:rPr>
          <w:b/>
          <w:bCs/>
          <w:lang w:val="en-GB"/>
        </w:rPr>
        <w:t>Notes</w:t>
      </w:r>
      <w:r w:rsidRPr="005B4143">
        <w:rPr>
          <w:lang w:val="en-GB"/>
        </w:rPr>
        <w:t>: The numbers in the table represent probability values.</w:t>
      </w:r>
    </w:p>
    <w:p w14:paraId="1039E366" w14:textId="77777777" w:rsidR="005B4143" w:rsidRPr="005B4143" w:rsidRDefault="005B4143" w:rsidP="005B4143">
      <w:pPr>
        <w:spacing w:line="360" w:lineRule="auto"/>
        <w:ind w:hanging="1134"/>
        <w:rPr>
          <w:rFonts w:eastAsiaTheme="minorEastAsia"/>
          <w:lang w:val="en-GB"/>
        </w:rPr>
      </w:pPr>
      <w:r w:rsidRPr="005B4143">
        <w:rPr>
          <w:rFonts w:eastAsiaTheme="minorEastAsia"/>
          <w:b/>
          <w:bCs/>
          <w:lang w:val="en-GB"/>
        </w:rPr>
        <w:t>Source(s):</w:t>
      </w:r>
      <w:r w:rsidRPr="005B4143">
        <w:rPr>
          <w:rFonts w:eastAsiaTheme="minorEastAsia"/>
          <w:lang w:val="en-GB"/>
        </w:rPr>
        <w:t xml:space="preserve"> Author’s own calculation</w:t>
      </w:r>
    </w:p>
    <w:p w14:paraId="2E629DD9" w14:textId="5A16AD0E" w:rsidR="00B94090" w:rsidRPr="0097495E" w:rsidRDefault="00B94090" w:rsidP="00F90A4C">
      <w:pPr>
        <w:rPr>
          <w:lang w:val="en-GB"/>
        </w:rPr>
      </w:pPr>
    </w:p>
    <w:sectPr w:rsidR="00B94090" w:rsidRPr="0097495E" w:rsidSect="001F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79B2E" w14:textId="77777777" w:rsidR="00DE7A1A" w:rsidRDefault="00DE7A1A" w:rsidP="00710CA5">
      <w:pPr>
        <w:spacing w:after="0" w:line="240" w:lineRule="auto"/>
      </w:pPr>
      <w:r>
        <w:separator/>
      </w:r>
    </w:p>
  </w:endnote>
  <w:endnote w:type="continuationSeparator" w:id="0">
    <w:p w14:paraId="58CE7F2E" w14:textId="77777777" w:rsidR="00DE7A1A" w:rsidRDefault="00DE7A1A" w:rsidP="0071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4B26C" w14:textId="77777777" w:rsidR="00DE7A1A" w:rsidRDefault="00DE7A1A" w:rsidP="00710CA5">
      <w:pPr>
        <w:spacing w:after="0" w:line="240" w:lineRule="auto"/>
      </w:pPr>
      <w:r>
        <w:separator/>
      </w:r>
    </w:p>
  </w:footnote>
  <w:footnote w:type="continuationSeparator" w:id="0">
    <w:p w14:paraId="4F9F7B8D" w14:textId="77777777" w:rsidR="00DE7A1A" w:rsidRDefault="00DE7A1A" w:rsidP="00710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7D"/>
    <w:rsid w:val="00003F97"/>
    <w:rsid w:val="00006F75"/>
    <w:rsid w:val="000118CF"/>
    <w:rsid w:val="00020DF9"/>
    <w:rsid w:val="00023C3C"/>
    <w:rsid w:val="00027D7C"/>
    <w:rsid w:val="00033981"/>
    <w:rsid w:val="0004320F"/>
    <w:rsid w:val="00044919"/>
    <w:rsid w:val="00065C01"/>
    <w:rsid w:val="00080D81"/>
    <w:rsid w:val="000838A8"/>
    <w:rsid w:val="00085873"/>
    <w:rsid w:val="00087033"/>
    <w:rsid w:val="00093C05"/>
    <w:rsid w:val="000A321C"/>
    <w:rsid w:val="000A497E"/>
    <w:rsid w:val="000D7516"/>
    <w:rsid w:val="00105534"/>
    <w:rsid w:val="00107C9D"/>
    <w:rsid w:val="00107E17"/>
    <w:rsid w:val="0011403C"/>
    <w:rsid w:val="00116F95"/>
    <w:rsid w:val="0011763D"/>
    <w:rsid w:val="001213AE"/>
    <w:rsid w:val="00122D87"/>
    <w:rsid w:val="00124E92"/>
    <w:rsid w:val="00146E8B"/>
    <w:rsid w:val="001542BA"/>
    <w:rsid w:val="001741A9"/>
    <w:rsid w:val="0017592C"/>
    <w:rsid w:val="00176A9A"/>
    <w:rsid w:val="00187C37"/>
    <w:rsid w:val="001901BE"/>
    <w:rsid w:val="001A035F"/>
    <w:rsid w:val="001A235D"/>
    <w:rsid w:val="001A35C2"/>
    <w:rsid w:val="001B4E5D"/>
    <w:rsid w:val="001C14C0"/>
    <w:rsid w:val="001C1BCD"/>
    <w:rsid w:val="001C4B5D"/>
    <w:rsid w:val="001C5353"/>
    <w:rsid w:val="001D21FE"/>
    <w:rsid w:val="001F570A"/>
    <w:rsid w:val="002028AC"/>
    <w:rsid w:val="0020300B"/>
    <w:rsid w:val="00207690"/>
    <w:rsid w:val="002227C4"/>
    <w:rsid w:val="00247FD5"/>
    <w:rsid w:val="002618E3"/>
    <w:rsid w:val="0027184B"/>
    <w:rsid w:val="00276C09"/>
    <w:rsid w:val="00277C0A"/>
    <w:rsid w:val="00280DA7"/>
    <w:rsid w:val="002874C2"/>
    <w:rsid w:val="00293FCD"/>
    <w:rsid w:val="00294DAF"/>
    <w:rsid w:val="0029667A"/>
    <w:rsid w:val="002A1705"/>
    <w:rsid w:val="002A73DA"/>
    <w:rsid w:val="002A7E53"/>
    <w:rsid w:val="002B3268"/>
    <w:rsid w:val="002B4170"/>
    <w:rsid w:val="002F24F4"/>
    <w:rsid w:val="002F5DCE"/>
    <w:rsid w:val="002F7FA4"/>
    <w:rsid w:val="003072F4"/>
    <w:rsid w:val="00313DE6"/>
    <w:rsid w:val="003335F5"/>
    <w:rsid w:val="00335FD7"/>
    <w:rsid w:val="00344ABB"/>
    <w:rsid w:val="003556AD"/>
    <w:rsid w:val="00355885"/>
    <w:rsid w:val="00356590"/>
    <w:rsid w:val="00356B4C"/>
    <w:rsid w:val="00366E74"/>
    <w:rsid w:val="0037757B"/>
    <w:rsid w:val="0038505D"/>
    <w:rsid w:val="00385CF3"/>
    <w:rsid w:val="003974F5"/>
    <w:rsid w:val="003A7580"/>
    <w:rsid w:val="003C3EA1"/>
    <w:rsid w:val="003C56F3"/>
    <w:rsid w:val="003D2D7B"/>
    <w:rsid w:val="003E799E"/>
    <w:rsid w:val="00421D29"/>
    <w:rsid w:val="00423E66"/>
    <w:rsid w:val="00437CEB"/>
    <w:rsid w:val="0044595E"/>
    <w:rsid w:val="00450CE5"/>
    <w:rsid w:val="00464E79"/>
    <w:rsid w:val="00485DA3"/>
    <w:rsid w:val="00486DE3"/>
    <w:rsid w:val="00495B7A"/>
    <w:rsid w:val="00496193"/>
    <w:rsid w:val="004B17CA"/>
    <w:rsid w:val="004B2AE7"/>
    <w:rsid w:val="004B7283"/>
    <w:rsid w:val="004E353A"/>
    <w:rsid w:val="004E5293"/>
    <w:rsid w:val="004E666C"/>
    <w:rsid w:val="004F564F"/>
    <w:rsid w:val="00525065"/>
    <w:rsid w:val="0054577E"/>
    <w:rsid w:val="00545888"/>
    <w:rsid w:val="0054639A"/>
    <w:rsid w:val="00562603"/>
    <w:rsid w:val="00566874"/>
    <w:rsid w:val="00573849"/>
    <w:rsid w:val="00575694"/>
    <w:rsid w:val="00580D02"/>
    <w:rsid w:val="00586979"/>
    <w:rsid w:val="0059438A"/>
    <w:rsid w:val="005A4550"/>
    <w:rsid w:val="005A757B"/>
    <w:rsid w:val="005B0766"/>
    <w:rsid w:val="005B4143"/>
    <w:rsid w:val="005C006B"/>
    <w:rsid w:val="005C630C"/>
    <w:rsid w:val="005C6F4B"/>
    <w:rsid w:val="005C7431"/>
    <w:rsid w:val="005D26DF"/>
    <w:rsid w:val="005D3EF7"/>
    <w:rsid w:val="005E6959"/>
    <w:rsid w:val="005F5F4C"/>
    <w:rsid w:val="00606156"/>
    <w:rsid w:val="00621D8F"/>
    <w:rsid w:val="00641142"/>
    <w:rsid w:val="00644E3C"/>
    <w:rsid w:val="006462DB"/>
    <w:rsid w:val="0065590B"/>
    <w:rsid w:val="006609CA"/>
    <w:rsid w:val="00661DD5"/>
    <w:rsid w:val="0066288A"/>
    <w:rsid w:val="00671253"/>
    <w:rsid w:val="0067361B"/>
    <w:rsid w:val="00674EB3"/>
    <w:rsid w:val="0067691F"/>
    <w:rsid w:val="006854C5"/>
    <w:rsid w:val="0069114C"/>
    <w:rsid w:val="0069297C"/>
    <w:rsid w:val="00692D10"/>
    <w:rsid w:val="00694311"/>
    <w:rsid w:val="006966AD"/>
    <w:rsid w:val="00697DFF"/>
    <w:rsid w:val="006A09C1"/>
    <w:rsid w:val="006A2A54"/>
    <w:rsid w:val="006A7626"/>
    <w:rsid w:val="006B022D"/>
    <w:rsid w:val="006B15C1"/>
    <w:rsid w:val="006C5E91"/>
    <w:rsid w:val="006E1082"/>
    <w:rsid w:val="006E62AC"/>
    <w:rsid w:val="006F7C0F"/>
    <w:rsid w:val="00700E24"/>
    <w:rsid w:val="0070545F"/>
    <w:rsid w:val="00710CA5"/>
    <w:rsid w:val="0072036E"/>
    <w:rsid w:val="007552EA"/>
    <w:rsid w:val="0075755A"/>
    <w:rsid w:val="007613D5"/>
    <w:rsid w:val="00764CA4"/>
    <w:rsid w:val="007669CF"/>
    <w:rsid w:val="007701B5"/>
    <w:rsid w:val="00770912"/>
    <w:rsid w:val="0077108F"/>
    <w:rsid w:val="00775C0A"/>
    <w:rsid w:val="007828BF"/>
    <w:rsid w:val="00783BFE"/>
    <w:rsid w:val="007A3335"/>
    <w:rsid w:val="007A7236"/>
    <w:rsid w:val="007B14D2"/>
    <w:rsid w:val="007C3535"/>
    <w:rsid w:val="007D0135"/>
    <w:rsid w:val="007E5B75"/>
    <w:rsid w:val="007F40A1"/>
    <w:rsid w:val="00803EF8"/>
    <w:rsid w:val="00815811"/>
    <w:rsid w:val="00842EEF"/>
    <w:rsid w:val="00843C56"/>
    <w:rsid w:val="00845701"/>
    <w:rsid w:val="00851EA6"/>
    <w:rsid w:val="008553A0"/>
    <w:rsid w:val="008564B6"/>
    <w:rsid w:val="0087587B"/>
    <w:rsid w:val="008953F9"/>
    <w:rsid w:val="008965EB"/>
    <w:rsid w:val="008B427B"/>
    <w:rsid w:val="008B6AD4"/>
    <w:rsid w:val="008F08B0"/>
    <w:rsid w:val="008F2CE2"/>
    <w:rsid w:val="00900399"/>
    <w:rsid w:val="00902C9C"/>
    <w:rsid w:val="00904BCE"/>
    <w:rsid w:val="009233F4"/>
    <w:rsid w:val="0094585A"/>
    <w:rsid w:val="0094600A"/>
    <w:rsid w:val="0097495E"/>
    <w:rsid w:val="00980E54"/>
    <w:rsid w:val="0099090B"/>
    <w:rsid w:val="009918B3"/>
    <w:rsid w:val="00995F29"/>
    <w:rsid w:val="009A54F3"/>
    <w:rsid w:val="009A7E3D"/>
    <w:rsid w:val="009B2D60"/>
    <w:rsid w:val="009D3AA9"/>
    <w:rsid w:val="009D4D58"/>
    <w:rsid w:val="009E35E6"/>
    <w:rsid w:val="009F3E60"/>
    <w:rsid w:val="00A01525"/>
    <w:rsid w:val="00A1100F"/>
    <w:rsid w:val="00A11013"/>
    <w:rsid w:val="00A16459"/>
    <w:rsid w:val="00A225DD"/>
    <w:rsid w:val="00A304F2"/>
    <w:rsid w:val="00A41CC1"/>
    <w:rsid w:val="00A47068"/>
    <w:rsid w:val="00A50BDB"/>
    <w:rsid w:val="00A510D5"/>
    <w:rsid w:val="00A63433"/>
    <w:rsid w:val="00A74E9E"/>
    <w:rsid w:val="00A75E47"/>
    <w:rsid w:val="00A80F6E"/>
    <w:rsid w:val="00A83FE1"/>
    <w:rsid w:val="00AC032F"/>
    <w:rsid w:val="00AC6748"/>
    <w:rsid w:val="00AD4E51"/>
    <w:rsid w:val="00AF5624"/>
    <w:rsid w:val="00AF6B4C"/>
    <w:rsid w:val="00B01A34"/>
    <w:rsid w:val="00B10BF0"/>
    <w:rsid w:val="00B1477D"/>
    <w:rsid w:val="00B23CDB"/>
    <w:rsid w:val="00B30327"/>
    <w:rsid w:val="00B37383"/>
    <w:rsid w:val="00B41615"/>
    <w:rsid w:val="00B4528F"/>
    <w:rsid w:val="00B504D2"/>
    <w:rsid w:val="00B57D6F"/>
    <w:rsid w:val="00B734F9"/>
    <w:rsid w:val="00B7594C"/>
    <w:rsid w:val="00B7654C"/>
    <w:rsid w:val="00B7781A"/>
    <w:rsid w:val="00B839B4"/>
    <w:rsid w:val="00B853AD"/>
    <w:rsid w:val="00B94090"/>
    <w:rsid w:val="00BA33D6"/>
    <w:rsid w:val="00BA3DE9"/>
    <w:rsid w:val="00BB5722"/>
    <w:rsid w:val="00BC074C"/>
    <w:rsid w:val="00BC54EF"/>
    <w:rsid w:val="00BD7F9D"/>
    <w:rsid w:val="00BE18EB"/>
    <w:rsid w:val="00BF2E69"/>
    <w:rsid w:val="00C0146C"/>
    <w:rsid w:val="00C2212B"/>
    <w:rsid w:val="00C24FCA"/>
    <w:rsid w:val="00C27D5B"/>
    <w:rsid w:val="00C4415E"/>
    <w:rsid w:val="00C5722E"/>
    <w:rsid w:val="00C61B0D"/>
    <w:rsid w:val="00C9311A"/>
    <w:rsid w:val="00CA31D0"/>
    <w:rsid w:val="00CB3F11"/>
    <w:rsid w:val="00CD0503"/>
    <w:rsid w:val="00CE19A5"/>
    <w:rsid w:val="00CF440C"/>
    <w:rsid w:val="00CF7DEC"/>
    <w:rsid w:val="00D00549"/>
    <w:rsid w:val="00D009CD"/>
    <w:rsid w:val="00D20D31"/>
    <w:rsid w:val="00D532F2"/>
    <w:rsid w:val="00D67ABB"/>
    <w:rsid w:val="00D72D15"/>
    <w:rsid w:val="00D74E6D"/>
    <w:rsid w:val="00D76B59"/>
    <w:rsid w:val="00D830D2"/>
    <w:rsid w:val="00D968F4"/>
    <w:rsid w:val="00DB01D2"/>
    <w:rsid w:val="00DB3122"/>
    <w:rsid w:val="00DD3FE1"/>
    <w:rsid w:val="00DE7A1A"/>
    <w:rsid w:val="00E049C0"/>
    <w:rsid w:val="00E167E5"/>
    <w:rsid w:val="00E242E2"/>
    <w:rsid w:val="00E308A2"/>
    <w:rsid w:val="00E40D16"/>
    <w:rsid w:val="00E4247F"/>
    <w:rsid w:val="00E52C39"/>
    <w:rsid w:val="00E87154"/>
    <w:rsid w:val="00E8782C"/>
    <w:rsid w:val="00E916F1"/>
    <w:rsid w:val="00E94A4D"/>
    <w:rsid w:val="00E95002"/>
    <w:rsid w:val="00EA2183"/>
    <w:rsid w:val="00EA373D"/>
    <w:rsid w:val="00EA66BE"/>
    <w:rsid w:val="00EC0587"/>
    <w:rsid w:val="00EC6C87"/>
    <w:rsid w:val="00ED642A"/>
    <w:rsid w:val="00EE14E3"/>
    <w:rsid w:val="00F000C7"/>
    <w:rsid w:val="00F1432C"/>
    <w:rsid w:val="00F1729A"/>
    <w:rsid w:val="00F34A5B"/>
    <w:rsid w:val="00F41993"/>
    <w:rsid w:val="00F6667B"/>
    <w:rsid w:val="00F74F9E"/>
    <w:rsid w:val="00F768F4"/>
    <w:rsid w:val="00F81310"/>
    <w:rsid w:val="00F81F97"/>
    <w:rsid w:val="00F83E9B"/>
    <w:rsid w:val="00F85438"/>
    <w:rsid w:val="00F90A4C"/>
    <w:rsid w:val="00F97D12"/>
    <w:rsid w:val="00FA3AA3"/>
    <w:rsid w:val="00FB175B"/>
    <w:rsid w:val="00FB5C16"/>
    <w:rsid w:val="00FB66F7"/>
    <w:rsid w:val="00FC0213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2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45F"/>
    <w:rPr>
      <w:color w:val="808080"/>
    </w:rPr>
  </w:style>
  <w:style w:type="table" w:styleId="TableGrid">
    <w:name w:val="Table Grid"/>
    <w:basedOn w:val="TableNormal"/>
    <w:uiPriority w:val="39"/>
    <w:rsid w:val="009A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7F40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411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paragraph" w:styleId="Bibliography">
    <w:name w:val="Bibliography"/>
    <w:basedOn w:val="Normal"/>
    <w:next w:val="Normal"/>
    <w:uiPriority w:val="37"/>
    <w:unhideWhenUsed/>
    <w:rsid w:val="00641142"/>
  </w:style>
  <w:style w:type="paragraph" w:styleId="Header">
    <w:name w:val="header"/>
    <w:basedOn w:val="Normal"/>
    <w:link w:val="HeaderChar"/>
    <w:uiPriority w:val="99"/>
    <w:unhideWhenUsed/>
    <w:rsid w:val="0064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42"/>
  </w:style>
  <w:style w:type="paragraph" w:styleId="Footer">
    <w:name w:val="footer"/>
    <w:basedOn w:val="Normal"/>
    <w:link w:val="FooterChar"/>
    <w:uiPriority w:val="99"/>
    <w:unhideWhenUsed/>
    <w:rsid w:val="0064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42"/>
  </w:style>
  <w:style w:type="paragraph" w:customStyle="1" w:styleId="P68B1DB1-Normal2">
    <w:name w:val="P68B1DB1-Normal2"/>
    <w:basedOn w:val="Normal"/>
    <w:rsid w:val="0097495E"/>
    <w:rPr>
      <w:rFonts w:eastAsiaTheme="minorEastAsia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4528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C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0CA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45F"/>
    <w:rPr>
      <w:color w:val="808080"/>
    </w:rPr>
  </w:style>
  <w:style w:type="table" w:styleId="TableGrid">
    <w:name w:val="Table Grid"/>
    <w:basedOn w:val="TableNormal"/>
    <w:uiPriority w:val="39"/>
    <w:rsid w:val="009A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7F40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411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paragraph" w:styleId="Bibliography">
    <w:name w:val="Bibliography"/>
    <w:basedOn w:val="Normal"/>
    <w:next w:val="Normal"/>
    <w:uiPriority w:val="37"/>
    <w:unhideWhenUsed/>
    <w:rsid w:val="00641142"/>
  </w:style>
  <w:style w:type="paragraph" w:styleId="Header">
    <w:name w:val="header"/>
    <w:basedOn w:val="Normal"/>
    <w:link w:val="HeaderChar"/>
    <w:uiPriority w:val="99"/>
    <w:unhideWhenUsed/>
    <w:rsid w:val="0064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42"/>
  </w:style>
  <w:style w:type="paragraph" w:styleId="Footer">
    <w:name w:val="footer"/>
    <w:basedOn w:val="Normal"/>
    <w:link w:val="FooterChar"/>
    <w:uiPriority w:val="99"/>
    <w:unhideWhenUsed/>
    <w:rsid w:val="0064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42"/>
  </w:style>
  <w:style w:type="paragraph" w:customStyle="1" w:styleId="P68B1DB1-Normal2">
    <w:name w:val="P68B1DB1-Normal2"/>
    <w:basedOn w:val="Normal"/>
    <w:rsid w:val="0097495E"/>
    <w:rPr>
      <w:rFonts w:eastAsiaTheme="minorEastAsia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4528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C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0CA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McC88</b:Tag>
    <b:SourceType>BookSection</b:SourceType>
    <b:Guid>{86B35CDA-499A-4095-A9E6-BF1E6602FE5D}</b:Guid>
    <b:Title>The Case for Rules in the Conduct of Monetary Policy: A Concrete Example</b:Title>
    <b:Year>1988</b:Year>
    <b:Author>
      <b:Author>
        <b:NameList>
          <b:Person>
            <b:Last>McCallum</b:Last>
            <b:First>Bennett T.</b:First>
          </b:Person>
        </b:NameList>
      </b:Author>
      <b:BookAuthor>
        <b:NameList>
          <b:Person>
            <b:Last>Giersch</b:Last>
            <b:First>Herbert</b:First>
          </b:Person>
        </b:NameList>
      </b:BookAuthor>
    </b:Author>
    <b:City>New York</b:City>
    <b:Publisher>Routledge</b:Publisher>
    <b:BookTitle>Macro And Micro Policies For More Growth And Employment</b:BookTitle>
    <b:RefOrder>3</b:RefOrder>
  </b:Source>
  <b:Source>
    <b:Tag>Kyd77</b:Tag>
    <b:SourceType>JournalArticle</b:SourceType>
    <b:Guid>{5B1436BC-C1B6-4BED-8BB5-261A13BAAE4A}</b:Guid>
    <b:Title>Rules Rather than Discretion: The Inconsistency of Optimal Plans</b:Title>
    <b:Year>1977</b:Year>
    <b:JournalName>Journal of Political Economy, 85(3)</b:JournalName>
    <b:Pages>473-491</b:Pages>
    <b:Author>
      <b:Author>
        <b:NameList>
          <b:Person>
            <b:Last>Kydland</b:Last>
            <b:First>Finn E.</b:First>
          </b:Person>
          <b:Person>
            <b:Last>Prescott</b:Last>
            <b:First>Edward C.</b:First>
          </b:Person>
        </b:NameList>
      </b:Author>
    </b:Author>
    <b:RefOrder>4</b:RefOrder>
  </b:Source>
  <b:Source>
    <b:Tag>Bar83</b:Tag>
    <b:SourceType>JournalArticle</b:SourceType>
    <b:Guid>{5ABD1410-5169-4452-8071-407C6C2ADED6}</b:Guid>
    <b:Title>A Positive Theory of Monetary Policy in a Natural Rate Model</b:Title>
    <b:JournalName>Journal of Political Economy, 91(4)</b:JournalName>
    <b:Year>1983</b:Year>
    <b:Pages>589-610</b:Pages>
    <b:Author>
      <b:Author>
        <b:NameList>
          <b:Person>
            <b:Last>Barro</b:Last>
            <b:First>Robert J.</b:First>
          </b:Person>
          <b:Person>
            <b:Last>Gordon</b:Last>
            <b:First>David B.</b:First>
          </b:Person>
        </b:NameList>
      </b:Author>
    </b:Author>
    <b:RefOrder>5</b:RefOrder>
  </b:Source>
  <b:Source>
    <b:Tag>Dav18</b:Tag>
    <b:SourceType>JournalArticle</b:SourceType>
    <b:Guid>{DC1E8319-ED8D-4F3A-B5BB-30A5B16687A8}</b:Guid>
    <b:Title>Dealing with Time Inconsistency: Inflation Targeting versus Exchange Rate Targeting</b:Title>
    <b:JournalName>Journal of Money, Credit and Banking, 50(7)</b:JournalName>
    <b:Year>2018</b:Year>
    <b:Pages>1369-1399</b:Pages>
    <b:Author>
      <b:Author>
        <b:NameList>
          <b:Person>
            <b:Last>Davis</b:Last>
            <b:First>J. Scott</b:First>
          </b:Person>
          <b:Person>
            <b:Last>Fujiwara</b:Last>
            <b:First>Ippei</b:First>
          </b:Person>
          <b:Person>
            <b:Last>Wang</b:Last>
            <b:First>Jiao</b:First>
          </b:Person>
        </b:NameList>
      </b:Author>
    </b:Author>
    <b:RefOrder>6</b:RefOrder>
  </b:Source>
  <b:Source>
    <b:Tag>Sur08</b:Tag>
    <b:SourceType>JournalArticle</b:SourceType>
    <b:Guid>{9F463F77-E2DE-46A6-AB0C-94892B404E87}</b:Guid>
    <b:Title>Measuring the Time Inconsistency of US Monetary Policy</b:Title>
    <b:JournalName>Economica, 75(297)</b:JournalName>
    <b:Year>2008</b:Year>
    <b:Pages>22-38</b:Pages>
    <b:Author>
      <b:Author>
        <b:NameList>
          <b:Person>
            <b:Last>Surico</b:Last>
            <b:First>Paolo</b:First>
          </b:Person>
        </b:NameList>
      </b:Author>
    </b:Author>
    <b:RefOrder>7</b:RefOrder>
  </b:Source>
  <b:Source>
    <b:Tag>Ire99</b:Tag>
    <b:SourceType>JournalArticle</b:SourceType>
    <b:Guid>{F3A79986-AC4E-4E26-A4A6-F2F2F8371EFD}</b:Guid>
    <b:Title>Does the time-consistency problem explain the behavior of inflation in the United States?</b:Title>
    <b:JournalName>Journal of Monetary Economics, 44(2)</b:JournalName>
    <b:Year>1999</b:Year>
    <b:Pages>279-291</b:Pages>
    <b:Author>
      <b:Author>
        <b:NameList>
          <b:Person>
            <b:Last>Ireland</b:Last>
            <b:First>Peter N.</b:First>
          </b:Person>
        </b:NameList>
      </b:Author>
    </b:Author>
    <b:RefOrder>8</b:RefOrder>
  </b:Source>
  <b:Source>
    <b:Tag>Cal78</b:Tag>
    <b:SourceType>JournalArticle</b:SourceType>
    <b:Guid>{3F305CD4-2995-4F27-A768-80E9E42E5A17}</b:Guid>
    <b:Title>On the Time Consistency of Optimal Policy in a Monetary Economy</b:Title>
    <b:JournalName>Econometrica, 46(6)</b:JournalName>
    <b:Year>1978</b:Year>
    <b:Pages>1411-1428</b:Pages>
    <b:Author>
      <b:Author>
        <b:NameList>
          <b:Person>
            <b:Last>Calvo</b:Last>
            <b:First>Guillermo A.</b:First>
          </b:Person>
        </b:NameList>
      </b:Author>
    </b:Author>
    <b:RefOrder>9</b:RefOrder>
  </b:Source>
  <b:Source>
    <b:Tag>Cec06</b:Tag>
    <b:SourceType>JournalArticle</b:SourceType>
    <b:Guid>{0AF2FAF0-CF00-4D4E-99B0-50B2E38F7972}</b:Guid>
    <b:Title>Has Monetary Policy Become More Efficient? A Cross‐Country Analysis</b:Title>
    <b:JournalName>The Economic Journal, 116(511)</b:JournalName>
    <b:Year>2006</b:Year>
    <b:Pages>408-433</b:Pages>
    <b:Author>
      <b:Author>
        <b:NameList>
          <b:Person>
            <b:Last>Cecchetti</b:Last>
            <b:First>Stephen G.</b:First>
          </b:Person>
          <b:Person>
            <b:Last>Flores‐Lagunes</b:Last>
            <b:First>Alfonso</b:First>
          </b:Person>
          <b:Person>
            <b:Last>Krause</b:Last>
            <b:First>Stefan</b:First>
          </b:Person>
        </b:NameList>
      </b:Author>
    </b:Author>
    <b:RefOrder>10</b:RefOrder>
  </b:Source>
  <b:Source>
    <b:Tag>Smi76</b:Tag>
    <b:SourceType>Book</b:SourceType>
    <b:Guid>{20D0ED72-7C47-4A20-B234-C8C2F7C2AD5F}</b:Guid>
    <b:Title>The Wealth of Nations - An Inquiry Into the Nature and Causes of the Wealth of Nations</b:Title>
    <b:Year>1776</b:Year>
    <b:City>London</b:City>
    <b:Publisher>W. Strahan and T. Cadell</b:Publisher>
    <b:Author>
      <b:Author>
        <b:NameList>
          <b:Person>
            <b:Last>Smith</b:Last>
            <b:First>Adam</b:First>
          </b:Person>
        </b:NameList>
      </b:Author>
    </b:Author>
    <b:RefOrder>11</b:RefOrder>
  </b:Source>
  <b:Source>
    <b:Tag>Ric24</b:Tag>
    <b:SourceType>Book</b:SourceType>
    <b:Guid>{620C42B8-4711-4392-A068-03997A58BCE8}</b:Guid>
    <b:Title>Plan for the Establishment of a National Bank</b:Title>
    <b:Year>1824</b:Year>
    <b:City>London</b:City>
    <b:Publisher>C. Roworth</b:Publisher>
    <b:Author>
      <b:Author>
        <b:NameList>
          <b:Person>
            <b:Last>Ricardo</b:Last>
            <b:First>David</b:First>
          </b:Person>
        </b:NameList>
      </b:Author>
    </b:Author>
    <b:RefOrder>12</b:RefOrder>
  </b:Source>
  <b:Source>
    <b:Tag>Wic07</b:Tag>
    <b:SourceType>JournalArticle</b:SourceType>
    <b:Guid>{CB09B4BA-6425-4469-BE47-A47BD85157D4}</b:Guid>
    <b:Title>The Influence of the Rate of Interest on Prices</b:Title>
    <b:Year>1907</b:Year>
    <b:JournalName>The Economic Journal, 17(66)</b:JournalName>
    <b:Pages>213-220</b:Pages>
    <b:Author>
      <b:Author>
        <b:NameList>
          <b:Person>
            <b:Last>Wicksell</b:Last>
            <b:First>Knut</b:First>
          </b:Person>
        </b:NameList>
      </b:Author>
    </b:Author>
    <b:RefOrder>13</b:RefOrder>
  </b:Source>
  <b:Source>
    <b:Tag>Fis19</b:Tag>
    <b:SourceType>JournalArticle</b:SourceType>
    <b:Guid>{C0E5D221-98A1-4C74-9EFC-B3DF60E54DA4}</b:Guid>
    <b:Title>Stabilizing the Dollar</b:Title>
    <b:JournalName>The American Economic Review, 9(1)</b:JournalName>
    <b:Year>1919</b:Year>
    <b:Pages>156-160</b:Pages>
    <b:Author>
      <b:Author>
        <b:NameList>
          <b:Person>
            <b:Last>Fisher</b:Last>
            <b:First>Irving</b:First>
          </b:Person>
        </b:NameList>
      </b:Author>
    </b:Author>
    <b:RefOrder>14</b:RefOrder>
  </b:Source>
  <b:Source>
    <b:Tag>Sim36</b:Tag>
    <b:SourceType>JournalArticle</b:SourceType>
    <b:Guid>{8041FC42-6AC3-43DB-BAC3-56DAF6F21C6E}</b:Guid>
    <b:Title>Rules versus Authorities in Monetary Policy</b:Title>
    <b:JournalName>Journal of Political Economy, 44(1)</b:JournalName>
    <b:Year>1936</b:Year>
    <b:Pages>1-30</b:Pages>
    <b:Author>
      <b:Author>
        <b:NameList>
          <b:Person>
            <b:Last>Simons</b:Last>
            <b:First>Henry C.</b:First>
          </b:Person>
        </b:NameList>
      </b:Author>
    </b:Author>
    <b:RefOrder>15</b:RefOrder>
  </b:Source>
  <b:Source>
    <b:Tag>Fri58</b:Tag>
    <b:SourceType>ConferenceProceedings</b:SourceType>
    <b:Guid>{D38EE5D2-E10E-49BC-BEAF-219B0EEA56C9}</b:Guid>
    <b:Title>The Supply of Money and Changes in Prices and Output</b:Title>
    <b:Year>1958</b:Year>
    <b:ConferenceName>The Relationship of Prices to Economic Stability and Growth: Compendium of Papers Submitted by Panelists Appearing before the Joint Economic Committee</b:ConferenceName>
    <b:City>Washington, D.C.</b:City>
    <b:Publisher>United States. Government Printing Office</b:Publisher>
    <b:Author>
      <b:Author>
        <b:NameList>
          <b:Person>
            <b:Last>Friedman</b:Last>
            <b:First>Milton</b:First>
          </b:Person>
        </b:NameList>
      </b:Author>
    </b:Author>
    <b:RefOrder>16</b:RefOrder>
  </b:Source>
  <b:Source>
    <b:Tag>Fri60</b:Tag>
    <b:SourceType>Book</b:SourceType>
    <b:Guid>{580ECCA3-2FE8-4432-971E-5C0E95C4D56C}</b:Guid>
    <b:Title>A Program for Monetary Stability</b:Title>
    <b:Year>1960</b:Year>
    <b:City>New York</b:City>
    <b:Publisher>Fordham University Press</b:Publisher>
    <b:Author>
      <b:Author>
        <b:NameList>
          <b:Person>
            <b:Last>Friedman</b:Last>
            <b:First>Milton</b:First>
          </b:Person>
        </b:NameList>
      </b:Author>
    </b:Author>
    <b:RefOrder>17</b:RefOrder>
  </b:Source>
  <b:Source>
    <b:Tag>Tay93</b:Tag>
    <b:SourceType>JournalArticle</b:SourceType>
    <b:Guid>{03C6EE14-FD74-48E9-8A27-2A7E088FB522}</b:Guid>
    <b:Title>Discretion versus policy rules in practice</b:Title>
    <b:JournalName>Carnegie-Rochester Conference Series on Public Policy, 39</b:JournalName>
    <b:Year>1993</b:Year>
    <b:Pages>195-214</b:Pages>
    <b:Author>
      <b:Author>
        <b:NameList>
          <b:Person>
            <b:Last>Taylor</b:Last>
            <b:First>John B.</b:First>
          </b:Person>
        </b:NameList>
      </b:Author>
    </b:Author>
    <b:RefOrder>18</b:RefOrder>
  </b:Source>
  <b:Source>
    <b:Tag>Tay12</b:Tag>
    <b:SourceType>JournalArticle</b:SourceType>
    <b:Guid>{38E3D05A-F030-4D02-95FB-63F4FBACF8FB}</b:Guid>
    <b:Title>Monetary Policy Rules Work and Discretion Doesn’t: A Tale of Two Eras</b:Title>
    <b:JournalName>Journal of Money, Credit and Banking, 44(6)</b:JournalName>
    <b:Year>2012</b:Year>
    <b:Pages>1017-1032</b:Pages>
    <b:Author>
      <b:Author>
        <b:NameList>
          <b:Person>
            <b:Last>Taylor</b:Last>
            <b:First>John B.</b:First>
          </b:Person>
        </b:NameList>
      </b:Author>
    </b:Author>
    <b:RefOrder>19</b:RefOrder>
  </b:Source>
  <b:Source>
    <b:Tag>Kah101</b:Tag>
    <b:SourceType>JournalArticle</b:SourceType>
    <b:Guid>{3E7D5B33-A07F-44E9-A0D9-D1BAB15162A9}</b:Guid>
    <b:Title>Taylor rule deviations and financial imbalances</b:Title>
    <b:JournalName>Federal Reserve Bank of Kansas City Economic Review, Second Quarter 2010</b:JournalName>
    <b:Year>2010</b:Year>
    <b:Pages>63-99</b:Pages>
    <b:Author>
      <b:Author>
        <b:NameList>
          <b:Person>
            <b:Last>Kahn</b:Last>
            <b:First>George A.</b:First>
          </b:Person>
        </b:NameList>
      </b:Author>
    </b:Author>
    <b:RefOrder>20</b:RefOrder>
  </b:Source>
  <b:Source>
    <b:Tag>Man09</b:Tag>
    <b:SourceType>Book</b:SourceType>
    <b:Guid>{67054E22-79DE-4201-8D1B-5D1841D4B560}</b:Guid>
    <b:Title>Macroeconomics, 7th edition</b:Title>
    <b:Year>2009</b:Year>
    <b:City>New York</b:City>
    <b:Publisher>Worth Publishers</b:Publisher>
    <b:Author>
      <b:Author>
        <b:NameList>
          <b:Person>
            <b:Last>Mankiw</b:Last>
            <b:First>N. Gregory</b:First>
          </b:Person>
        </b:NameList>
      </b:Author>
    </b:Author>
    <b:RefOrder>21</b:RefOrder>
  </b:Source>
  <b:Source>
    <b:Tag>Nik141</b:Tag>
    <b:SourceType>JournalArticle</b:SourceType>
    <b:Guid>{1D2C3130-F091-4300-BDAE-40682203852D}</b:Guid>
    <b:Title>Deviations from rules-based policy and their effects</b:Title>
    <b:Year>2014</b:Year>
    <b:Pages>4-17</b:Pages>
    <b:JournalName>Journal of Economic Dynamics and Control, 49</b:JournalName>
    <b:Author>
      <b:Author>
        <b:NameList>
          <b:Person>
            <b:Last>Nikolsko-Rzhevskyy</b:Last>
            <b:First>Alex</b:First>
          </b:Person>
          <b:Person>
            <b:Last>Papell</b:Last>
            <b:First>David H.</b:First>
          </b:Person>
          <b:Person>
            <b:Last>Prodan</b:Last>
            <b:First>Ruxandra</b:First>
          </b:Person>
        </b:NameList>
      </b:Author>
    </b:Author>
    <b:RefOrder>22</b:RefOrder>
  </b:Source>
  <b:Source>
    <b:Tag>Inc16</b:Tag>
    <b:SourceType>JournalArticle</b:SourceType>
    <b:Guid>{2CA07E61-BA64-4510-AAAA-CE252B234CCA}</b:Guid>
    <b:Title>Taylor rule deviations and out-of-sample exchange rate predictability</b:Title>
    <b:JournalName>Journal of International Money and Finance, 69</b:JournalName>
    <b:Year>2016</b:Year>
    <b:Pages>22-44</b:Pages>
    <b:Author>
      <b:Author>
        <b:NameList>
          <b:Person>
            <b:Last>Ince</b:Last>
            <b:First>Onur</b:First>
          </b:Person>
          <b:Person>
            <b:Last>Molodtsova</b:Last>
            <b:First>Tanya</b:First>
          </b:Person>
          <b:Person>
            <b:Last>Papell</b:Last>
            <b:First>David H.</b:First>
          </b:Person>
        </b:NameList>
      </b:Author>
    </b:Author>
    <b:RefOrder>23</b:RefOrder>
  </b:Source>
  <b:Source>
    <b:Tag>Wil12</b:Tag>
    <b:SourceType>JournalArticle</b:SourceType>
    <b:Guid>{2E394345-8F69-4AF3-8DF2-940BEE3DEDA1}</b:Guid>
    <b:Title>The influence of Taylor rule deviations on the real exchange rate</b:Title>
    <b:JournalName>International Review of Economics &amp; Finance, 24</b:JournalName>
    <b:Year>2012</b:Year>
    <b:Pages>51-61</b:Pages>
    <b:Author>
      <b:Author>
        <b:NameList>
          <b:Person>
            <b:Last>Wilde</b:Last>
            <b:First>Wolfram</b:First>
          </b:Person>
        </b:NameList>
      </b:Author>
    </b:Author>
    <b:RefOrder>24</b:RefOrder>
  </b:Source>
  <b:Source>
    <b:Tag>And22</b:Tag>
    <b:SourceType>JournalArticle</b:SourceType>
    <b:Guid>{2BCA4F2E-339E-4E68-8F6F-C8FD1559810F}</b:Guid>
    <b:Title>Exchange rate parities and Taylor rule deviations</b:Title>
    <b:JournalName>Empirical Economics, 63</b:JournalName>
    <b:Year>2022</b:Year>
    <b:Pages>1809–1835</b:Pages>
    <b:Author>
      <b:Author>
        <b:NameList>
          <b:Person>
            <b:Last>Anderl</b:Last>
            <b:First>Christina</b:First>
          </b:Person>
          <b:Person>
            <b:Last>Caporale</b:Last>
            <b:First>Guglielmo Maria</b:First>
          </b:Person>
        </b:NameList>
      </b:Author>
    </b:Author>
    <b:RefOrder>25</b:RefOrder>
  </b:Source>
  <b:Source>
    <b:Tag>Fit15</b:Tag>
    <b:SourceType>JournalArticle</b:SourceType>
    <b:Guid>{C79B4749-F72F-476E-B0B7-1446BD7DB450}</b:Guid>
    <b:Title>The U.S. housing price bubble: Bernanke versus Taylor</b:Title>
    <b:JournalName>Journal of Economics and Business, 80</b:JournalName>
    <b:Year>2015</b:Year>
    <b:Pages>62-80</b:Pages>
    <b:Author>
      <b:Author>
        <b:NameList>
          <b:Person>
            <b:Last>Fitwi</b:Last>
            <b:First>Abrar M.</b:First>
          </b:Person>
          <b:Person>
            <b:Last>Hein</b:Last>
            <b:First>Scott E.</b:First>
          </b:Person>
          <b:Person>
            <b:Last>Mercer</b:Last>
            <b:First>Jeffrey M.</b:First>
          </b:Person>
        </b:NameList>
      </b:Author>
    </b:Author>
    <b:RefOrder>26</b:RefOrder>
  </b:Source>
  <b:Source>
    <b:Tag>OMe15</b:Tag>
    <b:SourceType>JournalArticle</b:SourceType>
    <b:Guid>{EB137390-D9D8-47C4-A2A8-4056FAC41EA4}</b:Guid>
    <b:Title>Housing Bubbles and Monetary Policy: A Reassessment</b:Title>
    <b:JournalName>The Economic and Social Review, 46(4, Winter)</b:JournalName>
    <b:Year>2015</b:Year>
    <b:Pages>521-565</b:Pages>
    <b:Author>
      <b:Author>
        <b:NameList>
          <b:Person>
            <b:Last>O'Meara</b:Last>
            <b:First>Graeme</b:First>
          </b:Person>
        </b:NameList>
      </b:Author>
    </b:Author>
    <b:RefOrder>27</b:RefOrder>
  </b:Source>
  <b:Source>
    <b:Tag>Cas11</b:Tag>
    <b:SourceType>JournalArticle</b:SourceType>
    <b:Guid>{46326DF4-83C8-4CBD-9B0C-DE19B0A87EB6}</b:Guid>
    <b:Title>Can central banks’ monetary policy be described by a linear (augmented) Taylor rule or by a nonlinear rule?</b:Title>
    <b:JournalName>Journal of Financial Stability, 7(4)</b:JournalName>
    <b:Year>2011</b:Year>
    <b:Pages>228-246</b:Pages>
    <b:Author>
      <b:Author>
        <b:NameList>
          <b:Person>
            <b:Last>Castro</b:Last>
            <b:First>Vítor</b:First>
          </b:Person>
        </b:NameList>
      </b:Author>
    </b:Author>
    <b:RefOrder>28</b:RefOrder>
  </b:Source>
  <b:Source>
    <b:Tag>Pap18</b:Tag>
    <b:SourceType>JournalArticle</b:SourceType>
    <b:Guid>{DC51C5AF-8AC8-454F-A526-849EAEFDE911}</b:Guid>
    <b:Title>A Taylor Rule for EU members. Does one rule fit to all EU member needs?</b:Title>
    <b:JournalName>The Journal of Economic Asymmetries, 18</b:JournalName>
    <b:Year>2018</b:Year>
    <b:Pages>1-16</b:Pages>
    <b:Author>
      <b:Author>
        <b:NameList>
          <b:Person>
            <b:Last>Papadamou</b:Last>
            <b:First>Stephanos</b:First>
          </b:Person>
          <b:Person>
            <b:Last>Sidiropoulos</b:Last>
            <b:First>Moise</b:First>
          </b:Person>
          <b:Person>
            <b:Last>Vidra</b:Last>
            <b:First>Aristea</b:First>
          </b:Person>
        </b:NameList>
      </b:Author>
    </b:Author>
    <b:RefOrder>29</b:RefOrder>
  </b:Source>
  <b:Source>
    <b:Tag>Mor12</b:Tag>
    <b:SourceType>JournalArticle</b:SourceType>
    <b:Guid>{6188849A-D197-4934-8499-1026A2C2D828}</b:Guid>
    <b:Title>The Taylor rule and house price uncertainty</b:Title>
    <b:JournalName>Applied Economics Letters, 19(15)</b:JournalName>
    <b:Year>2012</b:Year>
    <b:Pages>1449-1453</b:Pages>
    <b:Author>
      <b:Author>
        <b:NameList>
          <b:Person>
            <b:Last>Morley</b:Last>
            <b:First>Bruce</b:First>
          </b:Person>
          <b:Person>
            <b:Last>Wei</b:Last>
            <b:First>Qijia</b:First>
          </b:Person>
        </b:NameList>
      </b:Author>
    </b:Author>
    <b:RefOrder>30</b:RefOrder>
  </b:Source>
  <b:Source>
    <b:Tag>Bej15</b:Tag>
    <b:SourceType>JournalArticle</b:SourceType>
    <b:Guid>{9B2C1587-EF75-41A4-BFEF-A986CCC5A028}</b:Guid>
    <b:Title>Taylor Rule in Emerging Countries. Romanian Case</b:Title>
    <b:JournalName>Procedia Economics and Finance, 32</b:JournalName>
    <b:Year>2015</b:Year>
    <b:Pages>1122-1130</b:Pages>
    <b:Author>
      <b:Author>
        <b:NameList>
          <b:Person>
            <b:Last>Beju</b:Last>
            <b:First>Daniela-Georgeta</b:First>
          </b:Person>
          <b:Person>
            <b:Last>Ciupac-Ulici</b:Last>
            <b:First>Maria-Lenuta</b:First>
          </b:Person>
        </b:NameList>
      </b:Author>
    </b:Author>
    <b:RefOrder>31</b:RefOrder>
  </b:Source>
  <b:Source>
    <b:Tag>Hod97</b:Tag>
    <b:SourceType>JournalArticle</b:SourceType>
    <b:Guid>{73511AC1-C6DB-4C6A-86AE-36057F885BAA}</b:Guid>
    <b:Title>Postwar U.S. Business Cycles: An Empirical Investigation</b:Title>
    <b:Year>1997</b:Year>
    <b:Author>
      <b:Author>
        <b:NameList>
          <b:Person>
            <b:Last>Hodrick</b:Last>
            <b:First>Robert J.</b:First>
          </b:Person>
          <b:Person>
            <b:Last>Prescott</b:Last>
            <b:First>Edward C.</b:First>
          </b:Person>
        </b:NameList>
      </b:Author>
    </b:Author>
    <b:JournalName>Journal of Money, Credit and Banking, 29(1)</b:JournalName>
    <b:Pages> 1-16</b:Pages>
    <b:RefOrder>32</b:RefOrder>
  </b:Source>
  <b:Source>
    <b:Tag>Rav02</b:Tag>
    <b:SourceType>JournalArticle</b:SourceType>
    <b:Guid>{37C6890E-A778-45EF-8559-3DB671262574}</b:Guid>
    <b:Title>On adjusting the Hodrick-Prescott filter for the frequency of observations</b:Title>
    <b:JournalName>Review of economics and statistics, 84(2)</b:JournalName>
    <b:Year>2002</b:Year>
    <b:Pages>371-376</b:Pages>
    <b:Author>
      <b:Author>
        <b:NameList>
          <b:Person>
            <b:Last>Ravn</b:Last>
            <b:First>Morten O.</b:First>
          </b:Person>
          <b:Person>
            <b:Last>Uhlig</b:Last>
            <b:First>Harald</b:First>
          </b:Person>
        </b:NameList>
      </b:Author>
    </b:Author>
    <b:RefOrder>33</b:RefOrder>
  </b:Source>
  <b:Source>
    <b:Tag>Chr03</b:Tag>
    <b:SourceType>JournalArticle</b:SourceType>
    <b:Guid>{3010D2C4-EEB6-40DD-A820-64D597715ED2}</b:Guid>
    <b:Title>The Band Pass Filter</b:Title>
    <b:JournalName>International economic review, 44(2)</b:JournalName>
    <b:Year>2003</b:Year>
    <b:Pages>435-465</b:Pages>
    <b:Author>
      <b:Author>
        <b:NameList>
          <b:Person>
            <b:Last>Christiano</b:Last>
            <b:First>Lawrence J.</b:First>
          </b:Person>
          <b:Person>
            <b:Last>Fitzgerald</b:Last>
            <b:First>Terry J.</b:First>
          </b:Person>
        </b:NameList>
      </b:Author>
    </b:Author>
    <b:RefOrder>34</b:RefOrder>
  </b:Source>
  <b:Source>
    <b:Tag>Lee93</b:Tag>
    <b:SourceType>JournalArticle</b:SourceType>
    <b:Guid>{2F48B7C5-655C-45D5-BF2A-5A0ACAB5F5C3}</b:Guid>
    <b:Title>Testing for neglected nonlinearity in time series models: A comparison of neural network methods and alternative tests</b:Title>
    <b:JournalName>Journal of Econometrics, 56(3)</b:JournalName>
    <b:Year>1993</b:Year>
    <b:Pages>269-290</b:Pages>
    <b:Author>
      <b:Author>
        <b:NameList>
          <b:Person>
            <b:Last>Lee</b:Last>
            <b:First>Tae-Hwy</b:First>
          </b:Person>
          <b:Person>
            <b:Last>White</b:Last>
            <b:First>Halbert</b:First>
          </b:Person>
          <b:Person>
            <b:Last>Granger</b:Last>
            <b:First>Clive W.J.</b:First>
          </b:Person>
        </b:NameList>
      </b:Author>
    </b:Author>
    <b:RefOrder>35</b:RefOrder>
  </b:Source>
  <b:Source>
    <b:Tag>Sim80</b:Tag>
    <b:SourceType>JournalArticle</b:SourceType>
    <b:Guid>{52959925-F521-401D-8561-B10A9D596BA0}</b:Guid>
    <b:Title>Macroeconomics and Reality</b:Title>
    <b:JournalName>Econometrica, 48(1)</b:JournalName>
    <b:Year>1980</b:Year>
    <b:Pages>1-48</b:Pages>
    <b:Author>
      <b:Author>
        <b:NameList>
          <b:Person>
            <b:Last>Sims</b:Last>
            <b:First>Christopher A.</b:First>
          </b:Person>
        </b:NameList>
      </b:Author>
    </b:Author>
    <b:RefOrder>36</b:RefOrder>
  </b:Source>
  <b:Source>
    <b:Tag>Bro96</b:Tag>
    <b:SourceType>JournalArticle</b:SourceType>
    <b:Guid>{8DEA6797-821B-46A9-8731-3AEE8930326B}</b:Guid>
    <b:Title>A test for independence based on the correlation dimension</b:Title>
    <b:JournalName>Econometric Reviews, 15(3)</b:JournalName>
    <b:Year>1996</b:Year>
    <b:Pages>197-235</b:Pages>
    <b:Author>
      <b:Author>
        <b:NameList>
          <b:Person>
            <b:Last>Broock</b:Last>
            <b:First>W. A.</b:First>
          </b:Person>
          <b:Person>
            <b:Last>Scheinkman</b:Last>
            <b:First>J. A.</b:First>
          </b:Person>
          <b:Person>
            <b:Last>Dechert</b:Last>
            <b:First>W. D.</b:First>
          </b:Person>
          <b:Person>
            <b:Last>LeBaron</b:Last>
            <b:First>B.</b:First>
          </b:Person>
        </b:NameList>
      </b:Author>
    </b:Author>
    <b:RefOrder>37</b:RefOrder>
  </b:Source>
  <b:Source>
    <b:Tag>Lea00</b:Tag>
    <b:SourceType>JournalArticle</b:SourceType>
    <b:Guid>{5A272CFD-50D5-49B7-A710-67A41BF985A7}</b:Guid>
    <b:Title>A Review of the Rules versus Discretion Debate in Monetary Policy</b:Title>
    <b:Year>2000</b:Year>
    <b:Pages>29-39</b:Pages>
    <b:JournalName>Eastern Economic Journal, 26(1)</b:JournalName>
    <b:Author>
      <b:Author>
        <b:NameList>
          <b:Person>
            <b:Last>Lear</b:Last>
            <b:First>William Van</b:First>
          </b:Person>
        </b:NameList>
      </b:Author>
    </b:Author>
    <b:RefOrder>38</b:RefOrder>
  </b:Source>
  <b:Source>
    <b:Tag>Gra84</b:Tag>
    <b:SourceType>JournalArticle</b:SourceType>
    <b:Guid>{96E24B06-CE6E-4ED3-925E-BDA9FA37B449}</b:Guid>
    <b:Title>Responding to a Monetary Superpower: Investigating the Behavioral Spillovers of U.S. Monetary Policy</b:Title>
    <b:JournalName>Atlantic Economic Journal, 41</b:JournalName>
    <b:Year>2013</b:Year>
    <b:Pages>173–184</b:Pages>
    <b:Author>
      <b:Author>
        <b:NameList>
          <b:Person>
            <b:Last>Gray</b:Last>
            <b:First>Colin</b:First>
          </b:Person>
        </b:NameList>
      </b:Author>
    </b:Author>
    <b:RefOrder>39</b:RefOrder>
  </b:Source>
  <b:Source>
    <b:Tag>Bra17</b:Tag>
    <b:SourceType>JournalArticle</b:SourceType>
    <b:Guid>{F0D8E756-23C6-41FD-95C2-F334560AEACC}</b:Guid>
    <b:Title>Introducing the Chicago Fed’s new adjusted National</b:Title>
    <b:JournalName>Chicago Fed Letter, 386</b:JournalName>
    <b:Year>2017</b:Year>
    <b:Author>
      <b:Author>
        <b:NameList>
          <b:Person>
            <b:Last>Brave</b:Last>
            <b:First>Scott A.</b:First>
          </b:Person>
          <b:Person>
            <b:Last>Kelley</b:Last>
            <b:First>David</b:First>
          </b:Person>
        </b:NameList>
      </b:Author>
    </b:Author>
    <b:RefOrder>40</b:RefOrder>
  </b:Source>
  <b:Source>
    <b:Tag>Bak</b:Tag>
    <b:SourceType>JournalArticle</b:SourceType>
    <b:Guid>{8EF23E92-59EB-4D36-A7E7-C48404EDE1C0}</b:Guid>
    <b:Title>Measuring Economic Policy Uncertainty</b:Title>
    <b:JournalName>The Quarterly Journal of Economics, 131(4)</b:JournalName>
    <b:Author>
      <b:Author>
        <b:NameList>
          <b:Person>
            <b:Last>Baker</b:Last>
            <b:First>Scott R.</b:First>
          </b:Person>
          <b:Person>
            <b:Last>Bloom</b:Last>
            <b:First>Nicholas</b:First>
          </b:Person>
          <b:Person>
            <b:Last>Davis</b:Last>
            <b:First>Steven J.</b:First>
          </b:Person>
        </b:NameList>
      </b:Author>
    </b:Author>
    <b:Year>2016</b:Year>
    <b:Pages>1593-1636</b:Pages>
    <b:RefOrder>41</b:RefOrder>
  </b:Source>
  <b:Source>
    <b:Tag>Cer16</b:Tag>
    <b:SourceType>JournalArticle</b:SourceType>
    <b:Guid>{8DEB5A0F-3BE3-4B73-8924-F36044AF661C}</b:Guid>
    <b:Title>Economic policy uncertainty indices for Chile</b:Title>
    <b:JournalName>Economic Policy Uncertainty working paper</b:JournalName>
    <b:Year>2016</b:Year>
    <b:Author>
      <b:Author>
        <b:NameList>
          <b:Person>
            <b:Last>Cerda</b:Last>
            <b:First>Rodrigo</b:First>
          </b:Person>
          <b:Person>
            <b:Last>Silva</b:Last>
            <b:First>Alvaro</b:First>
          </b:Person>
          <b:Person>
            <b:Last>Valente</b:Last>
            <b:First>Jose Tomas</b:First>
          </b:Person>
        </b:NameList>
      </b:Author>
    </b:Author>
    <b:RefOrder>42</b:RefOrder>
  </b:Source>
  <b:Source>
    <b:Tag>Zal17</b:Tag>
    <b:SourceType>JournalArticle</b:SourceType>
    <b:Guid>{2C2FD887-4914-44D3-96D8-83721BCC4E30}</b:Guid>
    <b:Title>Economic Policy Uncertainty in Ireland</b:Title>
    <b:JournalName>Atlantic Economic Journal, 45</b:JournalName>
    <b:Year>2017</b:Year>
    <b:Pages>269-271</b:Pages>
    <b:Author>
      <b:Author>
        <b:NameList>
          <b:Person>
            <b:Last>Zalla</b:Last>
            <b:First>Ryan</b:First>
          </b:Person>
        </b:NameList>
      </b:Author>
    </b:Author>
    <b:RefOrder>43</b:RefOrder>
  </b:Source>
  <b:Source>
    <b:Tag>Ghi19</b:Tag>
    <b:SourceType>JournalArticle</b:SourceType>
    <b:Guid>{C66B2F53-8FE9-4951-8713-AABA07227DC4}</b:Guid>
    <b:Title>A new economic policy uncertainty index for Spain</b:Title>
    <b:JournalName>Economics Letters, 182</b:JournalName>
    <b:Year>2019</b:Year>
    <b:Pages>64-67</b:Pages>
    <b:Author>
      <b:Author>
        <b:NameList>
          <b:Person>
            <b:Last>Ghirelli</b:Last>
            <b:First>Corinna</b:First>
          </b:Person>
          <b:Person>
            <b:Last>Perez</b:Last>
            <b:First>Javier J.</b:First>
          </b:Person>
          <b:Person>
            <b:Last>Urtasun</b:Last>
            <b:First>Alberto</b:First>
          </b:Person>
        </b:NameList>
      </b:Author>
    </b:Author>
    <b:RefOrder>44</b:RefOrder>
  </b:Source>
  <b:Source>
    <b:Tag>Bak19</b:Tag>
    <b:SourceType>JournalArticle</b:SourceType>
    <b:Guid>{99DC36D1-5A86-4A79-9112-C20F93788457}</b:Guid>
    <b:Title>Policy News and Stock Market Volatility</b:Title>
    <b:JournalName>National Bureau of Economic Research, 25720</b:JournalName>
    <b:Year>2019</b:Year>
    <b:Author>
      <b:Author>
        <b:NameList>
          <b:Person>
            <b:Last>Baker</b:Last>
            <b:First>Scott R.</b:First>
          </b:Person>
          <b:Person>
            <b:Last>Bloom</b:Last>
            <b:First>Nicholas</b:First>
          </b:Person>
          <b:Person>
            <b:Last>Davis</b:Last>
            <b:First>Steven J.</b:First>
          </b:Person>
          <b:Person>
            <b:Last>Kost</b:Last>
            <b:First>Kyle J.</b:First>
          </b:Person>
        </b:NameList>
      </b:Author>
    </b:Author>
    <b:RefOrder>45</b:RefOrder>
  </b:Source>
  <b:Source>
    <b:Tag>Tha15</b:Tag>
    <b:SourceType>JournalArticle</b:SourceType>
    <b:Guid>{CF11245C-AFDD-4A3D-B946-4B81CB34850C}</b:Guid>
    <b:Title>The Financial Crisis of 2007–2009: Why Did It Happen and What Did We Learn?</b:Title>
    <b:JournalName>The Review of Corporate Finance Studies, 4(2)</b:JournalName>
    <b:Year>2015</b:Year>
    <b:Pages>155-205</b:Pages>
    <b:Author>
      <b:Author>
        <b:NameList>
          <b:Person>
            <b:Last>Thakor</b:Last>
            <b:First>Anjan V.</b:First>
          </b:Person>
        </b:NameList>
      </b:Author>
    </b:Author>
    <b:RefOrder>46</b:RefOrder>
  </b:Source>
  <b:Source>
    <b:Tag>Tay09</b:Tag>
    <b:SourceType>JournalArticle</b:SourceType>
    <b:Guid>{B245760C-C400-4DC9-950C-A44A88DFBA50}</b:Guid>
    <b:Title>Economic policy and the financial crisis: An empirical analysis of what went wrong</b:Title>
    <b:JournalName>Critical Review, 21(2-3)</b:JournalName>
    <b:Year>2009</b:Year>
    <b:Pages>341-364</b:Pages>
    <b:Author>
      <b:Author>
        <b:NameList>
          <b:Person>
            <b:Last>Taylor</b:Last>
            <b:First>John B.</b:First>
          </b:Person>
        </b:NameList>
      </b:Author>
    </b:Author>
    <b:RefOrder>47</b:RefOrder>
  </b:Source>
  <b:Source>
    <b:Tag>Tayl13</b:Tag>
    <b:SourceType>JournalArticle</b:SourceType>
    <b:Guid>{4DD1C8B1-A688-45D0-8493-92B7DACD9798}</b:Guid>
    <b:Title>International monetary coordination and the great deviation</b:Title>
    <b:JournalName>Journal of Policy Modeling, 35(3)</b:JournalName>
    <b:Year>2013</b:Year>
    <b:Pages>463-472</b:Pages>
    <b:Author>
      <b:Author>
        <b:NameList>
          <b:Person>
            <b:Last>Taylor</b:Last>
            <b:First>John B.</b:First>
          </b:Person>
        </b:NameList>
      </b:Author>
    </b:Author>
    <b:RefOrder>48</b:RefOrder>
  </b:Source>
  <b:Source>
    <b:Tag>Piaz14</b:Tag>
    <b:SourceType>JournalArticle</b:SourceType>
    <b:Guid>{6C8979CA-7316-43C5-9518-EF81DA1D5404}</b:Guid>
    <b:Title>Should the monetary policy rule be different in a financial crisis?</b:Title>
    <b:JournalName>Journal of Economic Dynamics and Control, 49</b:JournalName>
    <b:Year>2014</b:Year>
    <b:Pages>18-20</b:Pages>
    <b:Author>
      <b:Author>
        <b:NameList>
          <b:Person>
            <b:Last>Piazzesi</b:Last>
            <b:First>Monika</b:First>
          </b:Person>
        </b:NameList>
      </b:Author>
    </b:Author>
    <b:RefOrder>49</b:RefOrder>
  </b:Source>
  <b:Source>
    <b:Tag>Ahr10</b:Tag>
    <b:SourceType>JournalArticle</b:SourceType>
    <b:Guid>{87F2286D-DE6B-468A-A3DD-E9364740B944}</b:Guid>
    <b:Title>Monetary Ease: A Factor behind Financial Crises? Some Evidence from OECD Countries</b:Title>
    <b:JournalName>Economics, 4(1)</b:JournalName>
    <b:Year>2010</b:Year>
    <b:Author>
      <b:Author>
        <b:NameList>
          <b:Person>
            <b:Last>Ahrend</b:Last>
            <b:First>Rudiger</b:First>
          </b:Person>
        </b:NameList>
      </b:Author>
    </b:Author>
    <b:RefOrder>50</b:RefOrder>
  </b:Source>
  <b:Source>
    <b:Tag>Ter23</b:Tag>
    <b:SourceType>JournalArticle</b:SourceType>
    <b:Guid>{4F42CCE4-D3DE-4A38-B77F-B5382400155D}</b:Guid>
    <b:Title>Historical performance of rule-like monetary policy</b:Title>
    <b:JournalName>Journal of International Money and Finance, 130</b:JournalName>
    <b:Year>2023</b:Year>
    <b:Author>
      <b:Author>
        <b:NameList>
          <b:Person>
            <b:Last>Teryoshin</b:Last>
            <b:First>Yevgeniy</b:First>
          </b:Person>
        </b:NameList>
      </b:Author>
    </b:Author>
    <b:RefOrder>1</b:RefOrder>
  </b:Source>
  <b:Source>
    <b:Tag>Oha21</b:Tag>
    <b:SourceType>JournalArticle</b:SourceType>
    <b:Guid>{0256D9FE-6382-4C07-B9D9-E096650D8B5F}</b:Guid>
    <b:Title>Measuring monetary policy: rules versus discretion</b:Title>
    <b:JournalName>Empirical Economics, 61</b:JournalName>
    <b:Year>2021</b:Year>
    <b:Pages>35-60</b:Pages>
    <b:Author>
      <b:Author>
        <b:NameList>
          <b:Person>
            <b:Last>Ohanyan</b:Last>
            <b:First>Narek</b:First>
          </b:Person>
          <b:Person>
            <b:Last>Grigoryan</b:Last>
            <b:First>Aleksandr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1C07CCE1-C040-4F96-8237-89BC9838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Şeker</dc:creator>
  <cp:keywords/>
  <dc:description/>
  <cp:lastModifiedBy>22472</cp:lastModifiedBy>
  <cp:revision>5</cp:revision>
  <dcterms:created xsi:type="dcterms:W3CDTF">2025-04-14T10:26:00Z</dcterms:created>
  <dcterms:modified xsi:type="dcterms:W3CDTF">2025-04-28T12:58:00Z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66303f-1a2a-41ef-9225-ba352bfd96a2_Enabled">
    <vt:lpwstr>true</vt:lpwstr>
  </property>
  <property fmtid="{D5CDD505-2E9C-101B-9397-08002B2CF9AE}" pid="3" name="MSIP_Label_0b66303f-1a2a-41ef-9225-ba352bfd96a2_SetDate">
    <vt:lpwstr>2024-08-16T03:33:38Z</vt:lpwstr>
  </property>
  <property fmtid="{D5CDD505-2E9C-101B-9397-08002B2CF9AE}" pid="4" name="MSIP_Label_0b66303f-1a2a-41ef-9225-ba352bfd96a2_Method">
    <vt:lpwstr>Privileged</vt:lpwstr>
  </property>
  <property fmtid="{D5CDD505-2E9C-101B-9397-08002B2CF9AE}" pid="5" name="MSIP_Label_0b66303f-1a2a-41ef-9225-ba352bfd96a2_Name">
    <vt:lpwstr>PwC Public</vt:lpwstr>
  </property>
  <property fmtid="{D5CDD505-2E9C-101B-9397-08002B2CF9AE}" pid="6" name="MSIP_Label_0b66303f-1a2a-41ef-9225-ba352bfd96a2_SiteId">
    <vt:lpwstr>513294a0-3e20-41b2-a970-6d30bf1546fa</vt:lpwstr>
  </property>
  <property fmtid="{D5CDD505-2E9C-101B-9397-08002B2CF9AE}" pid="7" name="MSIP_Label_0b66303f-1a2a-41ef-9225-ba352bfd96a2_ActionId">
    <vt:lpwstr>b1b44df7-2e92-4d07-96cc-c196d00c96d1</vt:lpwstr>
  </property>
  <property fmtid="{D5CDD505-2E9C-101B-9397-08002B2CF9AE}" pid="8" name="MSIP_Label_0b66303f-1a2a-41ef-9225-ba352bfd96a2_ContentBits">
    <vt:lpwstr>0</vt:lpwstr>
  </property>
</Properties>
</file>