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ook w:val="04A0" w:firstRow="1" w:lastRow="0" w:firstColumn="1" w:lastColumn="0" w:noHBand="0" w:noVBand="1"/>
      </w:tblPr>
      <w:tblGrid>
        <w:gridCol w:w="1669"/>
        <w:gridCol w:w="1669"/>
        <w:gridCol w:w="1689"/>
        <w:gridCol w:w="1662"/>
        <w:gridCol w:w="1662"/>
      </w:tblGrid>
      <w:tr w:rsidR="00F8329E" w:rsidRPr="00C51F8B" w14:paraId="73533266" w14:textId="1246A15A" w:rsidTr="00F8329E">
        <w:trPr>
          <w:tblHeader/>
        </w:trPr>
        <w:tc>
          <w:tcPr>
            <w:tcW w:w="999" w:type="pct"/>
          </w:tcPr>
          <w:p w14:paraId="28E78BE7" w14:textId="77777777" w:rsidR="00F8329E" w:rsidRPr="00C51F8B" w:rsidRDefault="00F8329E" w:rsidP="00C51F8B">
            <w:pPr>
              <w:spacing w:after="160" w:line="240" w:lineRule="auto"/>
              <w:rPr>
                <w:rFonts w:eastAsia="Aptos"/>
                <w:b/>
                <w:bCs/>
                <w:kern w:val="2"/>
                <w:sz w:val="18"/>
                <w:szCs w:val="18"/>
                <w:lang w:eastAsia="en-US"/>
                <w14:ligatures w14:val="standardContextual"/>
              </w:rPr>
            </w:pPr>
            <w:r w:rsidRPr="00C51F8B">
              <w:rPr>
                <w:rFonts w:eastAsia="Aptos"/>
                <w:b/>
                <w:bCs/>
                <w:kern w:val="2"/>
                <w:sz w:val="18"/>
                <w:szCs w:val="18"/>
                <w:lang w:eastAsia="en-US"/>
                <w14:ligatures w14:val="standardContextual"/>
              </w:rPr>
              <w:t>Study author(s), year</w:t>
            </w:r>
          </w:p>
        </w:tc>
        <w:tc>
          <w:tcPr>
            <w:tcW w:w="999" w:type="pct"/>
          </w:tcPr>
          <w:p w14:paraId="55EEE6DF" w14:textId="77777777" w:rsidR="00F8329E" w:rsidRPr="00C51F8B" w:rsidRDefault="00F8329E" w:rsidP="00C51F8B">
            <w:pPr>
              <w:spacing w:after="160" w:line="240" w:lineRule="auto"/>
              <w:rPr>
                <w:rFonts w:eastAsia="Aptos"/>
                <w:b/>
                <w:bCs/>
                <w:kern w:val="2"/>
                <w:sz w:val="18"/>
                <w:szCs w:val="18"/>
                <w:lang w:eastAsia="en-US"/>
                <w14:ligatures w14:val="standardContextual"/>
              </w:rPr>
            </w:pPr>
            <w:r w:rsidRPr="00C51F8B">
              <w:rPr>
                <w:rFonts w:eastAsia="Aptos"/>
                <w:b/>
                <w:bCs/>
                <w:kern w:val="2"/>
                <w:sz w:val="18"/>
                <w:szCs w:val="18"/>
                <w:lang w:eastAsia="en-US"/>
                <w14:ligatures w14:val="standardContextual"/>
              </w:rPr>
              <w:t xml:space="preserve">Study population </w:t>
            </w:r>
          </w:p>
        </w:tc>
        <w:tc>
          <w:tcPr>
            <w:tcW w:w="1011" w:type="pct"/>
          </w:tcPr>
          <w:p w14:paraId="491BDD91" w14:textId="77777777" w:rsidR="00F8329E" w:rsidRPr="00C51F8B" w:rsidRDefault="00F8329E" w:rsidP="00C51F8B">
            <w:pPr>
              <w:spacing w:after="160" w:line="240" w:lineRule="auto"/>
              <w:rPr>
                <w:rFonts w:eastAsia="Aptos"/>
                <w:b/>
                <w:bCs/>
                <w:kern w:val="2"/>
                <w:sz w:val="18"/>
                <w:szCs w:val="18"/>
                <w:lang w:eastAsia="en-US"/>
                <w14:ligatures w14:val="standardContextual"/>
              </w:rPr>
            </w:pPr>
            <w:r w:rsidRPr="00C51F8B">
              <w:rPr>
                <w:rFonts w:eastAsia="Aptos"/>
                <w:b/>
                <w:bCs/>
                <w:kern w:val="2"/>
                <w:sz w:val="18"/>
                <w:szCs w:val="18"/>
                <w:lang w:eastAsia="en-US"/>
                <w14:ligatures w14:val="standardContextual"/>
              </w:rPr>
              <w:t>Study aim</w:t>
            </w:r>
          </w:p>
        </w:tc>
        <w:tc>
          <w:tcPr>
            <w:tcW w:w="995" w:type="pct"/>
          </w:tcPr>
          <w:p w14:paraId="4D0FD460" w14:textId="77777777" w:rsidR="00F8329E" w:rsidRPr="00C51F8B" w:rsidRDefault="00F8329E" w:rsidP="00C51F8B">
            <w:pPr>
              <w:spacing w:after="160" w:line="240" w:lineRule="auto"/>
              <w:rPr>
                <w:rFonts w:eastAsia="Aptos"/>
                <w:b/>
                <w:bCs/>
                <w:kern w:val="2"/>
                <w:sz w:val="18"/>
                <w:szCs w:val="18"/>
                <w:lang w:eastAsia="en-US"/>
                <w14:ligatures w14:val="standardContextual"/>
              </w:rPr>
            </w:pPr>
            <w:r w:rsidRPr="00C51F8B">
              <w:rPr>
                <w:rFonts w:eastAsia="Aptos"/>
                <w:b/>
                <w:bCs/>
                <w:kern w:val="2"/>
                <w:sz w:val="18"/>
                <w:szCs w:val="18"/>
                <w:lang w:eastAsia="en-US"/>
                <w14:ligatures w14:val="standardContextual"/>
              </w:rPr>
              <w:t xml:space="preserve">Study methodology </w:t>
            </w:r>
          </w:p>
        </w:tc>
        <w:tc>
          <w:tcPr>
            <w:tcW w:w="995" w:type="pct"/>
          </w:tcPr>
          <w:p w14:paraId="3AA8BE41" w14:textId="76F20B67" w:rsidR="00F8329E" w:rsidRPr="00C51F8B" w:rsidRDefault="00F8329E" w:rsidP="00C51F8B">
            <w:pPr>
              <w:spacing w:after="160" w:line="240" w:lineRule="auto"/>
              <w:rPr>
                <w:rFonts w:eastAsia="Aptos"/>
                <w:b/>
                <w:bCs/>
                <w:kern w:val="2"/>
                <w:sz w:val="18"/>
                <w:szCs w:val="18"/>
                <w:lang w:eastAsia="en-US"/>
                <w14:ligatures w14:val="standardContextual"/>
              </w:rPr>
            </w:pPr>
            <w:r w:rsidRPr="00C51F8B">
              <w:rPr>
                <w:rFonts w:eastAsia="Aptos"/>
                <w:b/>
                <w:bCs/>
                <w:kern w:val="2"/>
                <w:sz w:val="18"/>
                <w:szCs w:val="18"/>
                <w:lang w:eastAsia="en-US"/>
                <w14:ligatures w14:val="standardContextual"/>
              </w:rPr>
              <w:t>Key findings</w:t>
            </w:r>
          </w:p>
        </w:tc>
      </w:tr>
      <w:tr w:rsidR="00F8329E" w:rsidRPr="00C51F8B" w14:paraId="154E57C5" w14:textId="6835AA09" w:rsidTr="00F8329E">
        <w:tc>
          <w:tcPr>
            <w:tcW w:w="999" w:type="pct"/>
          </w:tcPr>
          <w:p w14:paraId="59C176DA"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Bruyère</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2003</w:t>
            </w:r>
          </w:p>
        </w:tc>
        <w:tc>
          <w:tcPr>
            <w:tcW w:w="999" w:type="pct"/>
          </w:tcPr>
          <w:p w14:paraId="6DF97683"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A sample of 1,402 members of the Society for Human Resource Management. </w:t>
            </w:r>
          </w:p>
          <w:p w14:paraId="16448052" w14:textId="77777777" w:rsidR="00F8329E" w:rsidRPr="00C51F8B" w:rsidRDefault="00F8329E" w:rsidP="00C51F8B">
            <w:pPr>
              <w:spacing w:after="160" w:line="240" w:lineRule="auto"/>
              <w:rPr>
                <w:rFonts w:eastAsia="Aptos"/>
                <w:kern w:val="2"/>
                <w:sz w:val="18"/>
                <w:szCs w:val="18"/>
                <w:lang w:eastAsia="en-US"/>
                <w14:ligatures w14:val="standardContextual"/>
              </w:rPr>
            </w:pPr>
          </w:p>
        </w:tc>
        <w:tc>
          <w:tcPr>
            <w:tcW w:w="1011" w:type="pct"/>
          </w:tcPr>
          <w:p w14:paraId="5CFB7FA9"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examine factors within the workplace that affect the ability of individuals with disabilities to access and retain employment.</w:t>
            </w:r>
          </w:p>
        </w:tc>
        <w:tc>
          <w:tcPr>
            <w:tcW w:w="995" w:type="pct"/>
          </w:tcPr>
          <w:p w14:paraId="375D673D"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Surveys. </w:t>
            </w:r>
          </w:p>
        </w:tc>
        <w:tc>
          <w:tcPr>
            <w:tcW w:w="995" w:type="pct"/>
          </w:tcPr>
          <w:p w14:paraId="6DC9128E" w14:textId="371EC01D" w:rsidR="00F8329E" w:rsidRPr="00C51F8B" w:rsidRDefault="00453BD0"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study found </w:t>
            </w:r>
            <w:r w:rsidR="005776DB" w:rsidRPr="00C51F8B">
              <w:rPr>
                <w:rFonts w:eastAsia="Aptos"/>
                <w:kern w:val="2"/>
                <w:sz w:val="18"/>
                <w:szCs w:val="18"/>
                <w:lang w:eastAsia="en-US"/>
                <w14:ligatures w14:val="standardContextual"/>
              </w:rPr>
              <w:t xml:space="preserve">that </w:t>
            </w:r>
            <w:r w:rsidRPr="00C51F8B">
              <w:rPr>
                <w:rFonts w:eastAsia="Aptos"/>
                <w:kern w:val="2"/>
                <w:sz w:val="18"/>
                <w:szCs w:val="18"/>
                <w:lang w:eastAsia="en-US"/>
                <w14:ligatures w14:val="standardContextual"/>
              </w:rPr>
              <w:t xml:space="preserve">barriers like negative attitudes persist. Top management commitment, staff training, and mentoring are effective in reducing </w:t>
            </w:r>
            <w:r w:rsidR="00832175" w:rsidRPr="00C51F8B">
              <w:rPr>
                <w:rFonts w:eastAsia="Aptos"/>
                <w:kern w:val="2"/>
                <w:sz w:val="18"/>
                <w:szCs w:val="18"/>
                <w:lang w:eastAsia="en-US"/>
                <w14:ligatures w14:val="standardContextual"/>
              </w:rPr>
              <w:t xml:space="preserve">these </w:t>
            </w:r>
            <w:r w:rsidRPr="00C51F8B">
              <w:rPr>
                <w:rFonts w:eastAsia="Aptos"/>
                <w:kern w:val="2"/>
                <w:sz w:val="18"/>
                <w:szCs w:val="18"/>
                <w:lang w:eastAsia="en-US"/>
                <w14:ligatures w14:val="standardContextual"/>
              </w:rPr>
              <w:t>barriers</w:t>
            </w:r>
            <w:r w:rsidR="00754BCF" w:rsidRPr="00C51F8B">
              <w:rPr>
                <w:rFonts w:eastAsia="Aptos"/>
                <w:kern w:val="2"/>
                <w:sz w:val="18"/>
                <w:szCs w:val="18"/>
                <w:lang w:eastAsia="en-US"/>
                <w14:ligatures w14:val="standardContextual"/>
              </w:rPr>
              <w:t xml:space="preserve"> and foster </w:t>
            </w:r>
            <w:r w:rsidR="007A7D8C" w:rsidRPr="00C51F8B">
              <w:rPr>
                <w:rFonts w:eastAsia="Aptos"/>
                <w:kern w:val="2"/>
                <w:sz w:val="18"/>
                <w:szCs w:val="18"/>
                <w:lang w:eastAsia="en-US"/>
                <w14:ligatures w14:val="standardContextual"/>
              </w:rPr>
              <w:t>inclusion</w:t>
            </w:r>
            <w:r w:rsidRPr="00C51F8B">
              <w:rPr>
                <w:rFonts w:eastAsia="Aptos"/>
                <w:kern w:val="2"/>
                <w:sz w:val="18"/>
                <w:szCs w:val="18"/>
                <w:lang w:eastAsia="en-US"/>
                <w14:ligatures w14:val="standardContextual"/>
              </w:rPr>
              <w:t xml:space="preserve">. </w:t>
            </w:r>
          </w:p>
        </w:tc>
      </w:tr>
      <w:tr w:rsidR="00F8329E" w:rsidRPr="00C51F8B" w14:paraId="6C757769" w14:textId="60D5E4B4" w:rsidTr="00F8329E">
        <w:tc>
          <w:tcPr>
            <w:tcW w:w="999" w:type="pct"/>
          </w:tcPr>
          <w:p w14:paraId="7989D46A"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Buciuniene</w:t>
            </w:r>
            <w:proofErr w:type="spellEnd"/>
            <w:r w:rsidRPr="00C51F8B">
              <w:rPr>
                <w:rFonts w:eastAsia="Aptos"/>
                <w:kern w:val="2"/>
                <w:sz w:val="18"/>
                <w:szCs w:val="18"/>
                <w:lang w:eastAsia="en-US"/>
                <w14:ligatures w14:val="standardContextual"/>
              </w:rPr>
              <w:t xml:space="preserve"> &amp; </w:t>
            </w:r>
            <w:proofErr w:type="spellStart"/>
            <w:r w:rsidRPr="00C51F8B">
              <w:rPr>
                <w:rFonts w:eastAsia="Aptos"/>
                <w:kern w:val="2"/>
                <w:sz w:val="18"/>
                <w:szCs w:val="18"/>
                <w:lang w:eastAsia="en-US"/>
                <w14:ligatures w14:val="standardContextual"/>
              </w:rPr>
              <w:t>Kazlauskaite</w:t>
            </w:r>
            <w:proofErr w:type="spellEnd"/>
            <w:r w:rsidRPr="00C51F8B">
              <w:rPr>
                <w:rFonts w:eastAsia="Aptos"/>
                <w:kern w:val="2"/>
                <w:sz w:val="18"/>
                <w:szCs w:val="18"/>
                <w:lang w:eastAsia="en-US"/>
                <w14:ligatures w14:val="standardContextual"/>
              </w:rPr>
              <w:t>, 2010</w:t>
            </w:r>
          </w:p>
        </w:tc>
        <w:tc>
          <w:tcPr>
            <w:tcW w:w="999" w:type="pct"/>
          </w:tcPr>
          <w:p w14:paraId="37A6DB06"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Two HR managers from the supermarket </w:t>
            </w:r>
            <w:proofErr w:type="spellStart"/>
            <w:r w:rsidRPr="00C51F8B">
              <w:rPr>
                <w:rFonts w:eastAsia="Aptos"/>
                <w:kern w:val="2"/>
                <w:sz w:val="18"/>
                <w:szCs w:val="18"/>
                <w:lang w:eastAsia="en-US"/>
                <w14:ligatures w14:val="standardContextual"/>
              </w:rPr>
              <w:t>Rimi</w:t>
            </w:r>
            <w:proofErr w:type="spellEnd"/>
            <w:r w:rsidRPr="00C51F8B">
              <w:rPr>
                <w:rFonts w:eastAsia="Aptos"/>
                <w:kern w:val="2"/>
                <w:sz w:val="18"/>
                <w:szCs w:val="18"/>
                <w:lang w:eastAsia="en-US"/>
                <w14:ligatures w14:val="standardContextual"/>
              </w:rPr>
              <w:t xml:space="preserve"> Lithuania. </w:t>
            </w:r>
          </w:p>
        </w:tc>
        <w:tc>
          <w:tcPr>
            <w:tcW w:w="1011" w:type="pct"/>
          </w:tcPr>
          <w:p w14:paraId="172D3A0B"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provide insights into diversity management practices and present experience of HRM practitioners' in initiating the integration of people with disability.</w:t>
            </w:r>
          </w:p>
        </w:tc>
        <w:tc>
          <w:tcPr>
            <w:tcW w:w="995" w:type="pct"/>
          </w:tcPr>
          <w:p w14:paraId="3D1868B3"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w:t>
            </w:r>
          </w:p>
        </w:tc>
        <w:tc>
          <w:tcPr>
            <w:tcW w:w="995" w:type="pct"/>
          </w:tcPr>
          <w:p w14:paraId="08B3B878" w14:textId="3B614FD1" w:rsidR="00F8329E" w:rsidRPr="00C51F8B" w:rsidRDefault="00EF1524"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Main challenges related to integration of people with disability include attraction of people with disability, work adjustment to meet the abilities of employees with disability, and preparation of managers and co-workers to work along with these people. Attraction of people with disability works best </w:t>
            </w:r>
            <w:proofErr w:type="gramStart"/>
            <w:r w:rsidRPr="00C51F8B">
              <w:rPr>
                <w:rFonts w:eastAsia="Aptos"/>
                <w:kern w:val="2"/>
                <w:sz w:val="18"/>
                <w:szCs w:val="18"/>
                <w:lang w:eastAsia="en-US"/>
                <w14:ligatures w14:val="standardContextual"/>
              </w:rPr>
              <w:t>on the basis of</w:t>
            </w:r>
            <w:proofErr w:type="gramEnd"/>
            <w:r w:rsidRPr="00C51F8B">
              <w:rPr>
                <w:rFonts w:eastAsia="Aptos"/>
                <w:kern w:val="2"/>
                <w:sz w:val="18"/>
                <w:szCs w:val="18"/>
                <w:lang w:eastAsia="en-US"/>
                <w14:ligatures w14:val="standardContextual"/>
              </w:rPr>
              <w:t xml:space="preserve"> references from their peers. These people make highly loyal employees and contribute to a more positive culture and climate in the organization.</w:t>
            </w:r>
          </w:p>
        </w:tc>
      </w:tr>
      <w:tr w:rsidR="00F8329E" w:rsidRPr="00C51F8B" w14:paraId="60AB7B3C" w14:textId="6C86A676" w:rsidTr="00F8329E">
        <w:tc>
          <w:tcPr>
            <w:tcW w:w="999" w:type="pct"/>
          </w:tcPr>
          <w:p w14:paraId="7172F5EC"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Butterworth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1997</w:t>
            </w:r>
          </w:p>
        </w:tc>
        <w:tc>
          <w:tcPr>
            <w:tcW w:w="999" w:type="pct"/>
          </w:tcPr>
          <w:p w14:paraId="62514576" w14:textId="34C38190"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Employment Training Specialists</w:t>
            </w:r>
            <w:r w:rsidR="00832175" w:rsidRPr="00C51F8B">
              <w:rPr>
                <w:rFonts w:eastAsia="Aptos"/>
                <w:kern w:val="2"/>
                <w:sz w:val="18"/>
                <w:szCs w:val="18"/>
                <w:lang w:eastAsia="en-US"/>
                <w14:ligatures w14:val="standardContextual"/>
              </w:rPr>
              <w:t xml:space="preserve"> (ETS)</w:t>
            </w:r>
            <w:r w:rsidRPr="00C51F8B">
              <w:rPr>
                <w:rFonts w:eastAsia="Aptos"/>
                <w:kern w:val="2"/>
                <w:sz w:val="18"/>
                <w:szCs w:val="18"/>
                <w:lang w:eastAsia="en-US"/>
                <w14:ligatures w14:val="standardContextual"/>
              </w:rPr>
              <w:t xml:space="preserve"> and employees with disabilities. </w:t>
            </w:r>
          </w:p>
        </w:tc>
        <w:tc>
          <w:tcPr>
            <w:tcW w:w="1011" w:type="pct"/>
          </w:tcPr>
          <w:p w14:paraId="62E29AE7"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expand the definition of community-based instruction in integrated workplaces, and to examine the role of Employment Training Specialists in this process.</w:t>
            </w:r>
          </w:p>
        </w:tc>
        <w:tc>
          <w:tcPr>
            <w:tcW w:w="995" w:type="pct"/>
          </w:tcPr>
          <w:p w14:paraId="2A5D845C"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Analysis of existing data and case-examples. </w:t>
            </w:r>
          </w:p>
        </w:tc>
        <w:tc>
          <w:tcPr>
            <w:tcW w:w="995" w:type="pct"/>
          </w:tcPr>
          <w:p w14:paraId="04ACF19C" w14:textId="24E7B1C4" w:rsidR="00F8329E" w:rsidRPr="00C51F8B" w:rsidRDefault="002222B8"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ETSs facilitate workplace inclusion by working with employees with disability, co-workers, and employers to address training and support needs within the organization. ETSs enhance social inclusion by focusing on job design, task accommodations, social interactions, and adapting workplace culture. The role of ETSs shifts from direct </w:t>
            </w:r>
            <w:r w:rsidRPr="00C51F8B">
              <w:rPr>
                <w:rFonts w:eastAsia="Aptos"/>
                <w:kern w:val="2"/>
                <w:sz w:val="18"/>
                <w:szCs w:val="18"/>
                <w:lang w:eastAsia="en-US"/>
                <w14:ligatures w14:val="standardContextual"/>
              </w:rPr>
              <w:lastRenderedPageBreak/>
              <w:t xml:space="preserve">instruction to facilitating </w:t>
            </w:r>
            <w:proofErr w:type="gramStart"/>
            <w:r w:rsidRPr="00C51F8B">
              <w:rPr>
                <w:rFonts w:eastAsia="Aptos"/>
                <w:kern w:val="2"/>
                <w:sz w:val="18"/>
                <w:szCs w:val="18"/>
                <w:lang w:eastAsia="en-US"/>
                <w14:ligatures w14:val="standardContextual"/>
              </w:rPr>
              <w:t>problem-solving</w:t>
            </w:r>
            <w:proofErr w:type="gramEnd"/>
            <w:r w:rsidRPr="00C51F8B">
              <w:rPr>
                <w:rFonts w:eastAsia="Aptos"/>
                <w:kern w:val="2"/>
                <w:sz w:val="18"/>
                <w:szCs w:val="18"/>
                <w:lang w:eastAsia="en-US"/>
                <w14:ligatures w14:val="standardContextual"/>
              </w:rPr>
              <w:t xml:space="preserve"> and consultation, encouraging co-workers and supervisors to take responsibility for inclusion.</w:t>
            </w:r>
          </w:p>
        </w:tc>
      </w:tr>
      <w:tr w:rsidR="00F8329E" w:rsidRPr="00C51F8B" w14:paraId="6C7632C3" w14:textId="650B21DC" w:rsidTr="00F8329E">
        <w:tc>
          <w:tcPr>
            <w:tcW w:w="999" w:type="pct"/>
          </w:tcPr>
          <w:p w14:paraId="2DA3A762"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Butterworth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2000</w:t>
            </w:r>
          </w:p>
        </w:tc>
        <w:tc>
          <w:tcPr>
            <w:tcW w:w="999" w:type="pct"/>
          </w:tcPr>
          <w:p w14:paraId="7A59145E"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8 adults with developmental disabilities. </w:t>
            </w:r>
          </w:p>
        </w:tc>
        <w:tc>
          <w:tcPr>
            <w:tcW w:w="1011" w:type="pct"/>
          </w:tcPr>
          <w:p w14:paraId="466F5C13"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role of the workplace and its culture in supporting social inclusion and workplace support for employees with disabilities</w:t>
            </w:r>
          </w:p>
        </w:tc>
        <w:tc>
          <w:tcPr>
            <w:tcW w:w="995" w:type="pct"/>
          </w:tcPr>
          <w:p w14:paraId="392C1D8B"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Observation and interviews. </w:t>
            </w:r>
          </w:p>
        </w:tc>
        <w:tc>
          <w:tcPr>
            <w:tcW w:w="995" w:type="pct"/>
          </w:tcPr>
          <w:p w14:paraId="771ED128" w14:textId="1242B4F6" w:rsidR="00F8329E" w:rsidRPr="00C51F8B" w:rsidRDefault="007A1C82"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Four characteristics of supportive workplaces </w:t>
            </w:r>
            <w:proofErr w:type="gramStart"/>
            <w:r w:rsidRPr="00C51F8B">
              <w:rPr>
                <w:rFonts w:eastAsia="Aptos"/>
                <w:kern w:val="2"/>
                <w:sz w:val="18"/>
                <w:szCs w:val="18"/>
                <w:lang w:eastAsia="en-US"/>
                <w14:ligatures w14:val="standardContextual"/>
              </w:rPr>
              <w:t>were identified</w:t>
            </w:r>
            <w:proofErr w:type="gramEnd"/>
            <w:r w:rsidRPr="00C51F8B">
              <w:rPr>
                <w:rFonts w:eastAsia="Aptos"/>
                <w:kern w:val="2"/>
                <w:sz w:val="18"/>
                <w:szCs w:val="18"/>
                <w:lang w:eastAsia="en-US"/>
                <w14:ligatures w14:val="standardContextual"/>
              </w:rPr>
              <w:t>: (a) multiple context relationships, (b) specific social opportunities, (c) a personal and team-building management style, and (d) interdependent job designs. The supportive workplaces had all of these characteristics, suggesting that collectively they represent key features of a supportive workplace culture.</w:t>
            </w:r>
          </w:p>
        </w:tc>
      </w:tr>
      <w:tr w:rsidR="00F8329E" w:rsidRPr="00C51F8B" w14:paraId="4AB15D97" w14:textId="339863B7" w:rsidTr="00F8329E">
        <w:tc>
          <w:tcPr>
            <w:tcW w:w="999" w:type="pct"/>
          </w:tcPr>
          <w:p w14:paraId="0D8657CE" w14:textId="032190F8" w:rsidR="00F8329E" w:rsidRPr="00C51F8B" w:rsidRDefault="00F8329E" w:rsidP="00C51F8B">
            <w:pPr>
              <w:spacing w:after="160" w:line="240" w:lineRule="auto"/>
              <w:rPr>
                <w:rFonts w:eastAsia="Aptos"/>
                <w:kern w:val="2"/>
                <w:sz w:val="18"/>
                <w:szCs w:val="18"/>
                <w:lang w:val="da-DK" w:eastAsia="en-US"/>
                <w14:ligatures w14:val="standardContextual"/>
              </w:rPr>
            </w:pPr>
            <w:r w:rsidRPr="00C51F8B">
              <w:rPr>
                <w:rFonts w:eastAsia="Aptos"/>
                <w:kern w:val="2"/>
                <w:sz w:val="18"/>
                <w:szCs w:val="18"/>
                <w:lang w:val="da-DK" w:eastAsia="en-US"/>
                <w14:ligatures w14:val="standardContextual"/>
              </w:rPr>
              <w:t xml:space="preserve">De Carvalho‐Freitas </w:t>
            </w:r>
            <w:r w:rsidRPr="00C51F8B">
              <w:rPr>
                <w:rFonts w:eastAsia="Aptos"/>
                <w:i/>
                <w:iCs/>
                <w:kern w:val="2"/>
                <w:sz w:val="18"/>
                <w:szCs w:val="18"/>
                <w:lang w:val="da-DK" w:eastAsia="en-US"/>
                <w14:ligatures w14:val="standardContextual"/>
              </w:rPr>
              <w:t>et al</w:t>
            </w:r>
            <w:r w:rsidRPr="00C51F8B">
              <w:rPr>
                <w:rFonts w:eastAsia="Aptos"/>
                <w:kern w:val="2"/>
                <w:sz w:val="18"/>
                <w:szCs w:val="18"/>
                <w:lang w:val="da-DK" w:eastAsia="en-US"/>
                <w14:ligatures w14:val="standardContextual"/>
              </w:rPr>
              <w:t>., 2024</w:t>
            </w:r>
          </w:p>
        </w:tc>
        <w:tc>
          <w:tcPr>
            <w:tcW w:w="999" w:type="pct"/>
          </w:tcPr>
          <w:p w14:paraId="75E34224"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120 managers from 11 organizations (study 1) 75 people with disabilities (study 2) and 169 people with disabilities (study 3). </w:t>
            </w:r>
          </w:p>
          <w:p w14:paraId="2A6D43C9" w14:textId="77777777" w:rsidR="00F8329E" w:rsidRPr="00C51F8B" w:rsidRDefault="00F8329E" w:rsidP="00C51F8B">
            <w:pPr>
              <w:spacing w:after="160" w:line="240" w:lineRule="auto"/>
              <w:rPr>
                <w:rFonts w:eastAsia="Aptos"/>
                <w:kern w:val="2"/>
                <w:sz w:val="18"/>
                <w:szCs w:val="18"/>
                <w:lang w:eastAsia="en-US"/>
                <w14:ligatures w14:val="standardContextual"/>
              </w:rPr>
            </w:pPr>
          </w:p>
        </w:tc>
        <w:tc>
          <w:tcPr>
            <w:tcW w:w="1011" w:type="pct"/>
          </w:tcPr>
          <w:p w14:paraId="3CCE2E4B"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identify factors in the organizational context that may influence the inclusion of people with disabilities.</w:t>
            </w:r>
          </w:p>
        </w:tc>
        <w:tc>
          <w:tcPr>
            <w:tcW w:w="995" w:type="pct"/>
          </w:tcPr>
          <w:p w14:paraId="4CD2B688"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Survey with managers. Satisfaction and affective commitment questionnaires of people with disabilities. A survey with people with disabilities.  </w:t>
            </w:r>
          </w:p>
        </w:tc>
        <w:tc>
          <w:tcPr>
            <w:tcW w:w="995" w:type="pct"/>
          </w:tcPr>
          <w:p w14:paraId="7836306E" w14:textId="1B30333D" w:rsidR="00F8329E" w:rsidRPr="00C51F8B" w:rsidRDefault="00D82538"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results of Study 1 indicated that </w:t>
            </w:r>
            <w:proofErr w:type="gramStart"/>
            <w:r w:rsidRPr="00C51F8B">
              <w:rPr>
                <w:rFonts w:eastAsia="Aptos"/>
                <w:kern w:val="2"/>
                <w:sz w:val="18"/>
                <w:szCs w:val="18"/>
                <w:lang w:eastAsia="en-US"/>
                <w14:ligatures w14:val="standardContextual"/>
              </w:rPr>
              <w:t>types of disabilities are effectively perceived in different ways by managers</w:t>
            </w:r>
            <w:proofErr w:type="gramEnd"/>
            <w:r w:rsidRPr="00C51F8B">
              <w:rPr>
                <w:rFonts w:eastAsia="Aptos"/>
                <w:kern w:val="2"/>
                <w:sz w:val="18"/>
                <w:szCs w:val="18"/>
                <w:lang w:eastAsia="en-US"/>
                <w14:ligatures w14:val="standardContextual"/>
              </w:rPr>
              <w:t xml:space="preserve">. </w:t>
            </w:r>
            <w:r w:rsidR="00FA2CA6" w:rsidRPr="00C51F8B">
              <w:rPr>
                <w:rFonts w:eastAsia="Aptos"/>
                <w:kern w:val="2"/>
                <w:sz w:val="18"/>
                <w:szCs w:val="18"/>
                <w:lang w:eastAsia="en-US"/>
                <w14:ligatures w14:val="standardContextual"/>
              </w:rPr>
              <w:t>D</w:t>
            </w:r>
            <w:r w:rsidRPr="00C51F8B">
              <w:rPr>
                <w:rFonts w:eastAsia="Aptos"/>
                <w:kern w:val="2"/>
                <w:sz w:val="18"/>
                <w:szCs w:val="18"/>
                <w:lang w:eastAsia="en-US"/>
                <w14:ligatures w14:val="standardContextual"/>
              </w:rPr>
              <w:t>isability awareness and HR practices together explain 20.1% of the positive perception of the performance of people with intellectual</w:t>
            </w:r>
            <w:r w:rsidR="00FA2CA6"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 xml:space="preserve">disabilities. From the perspective of the workers with disabilities (Study 2), four factors related to job satisfaction explained 44.9% of the variation in the commitment. The higher the </w:t>
            </w:r>
            <w:r w:rsidRPr="00C51F8B">
              <w:rPr>
                <w:rFonts w:eastAsia="Aptos"/>
                <w:kern w:val="2"/>
                <w:sz w:val="18"/>
                <w:szCs w:val="18"/>
                <w:lang w:eastAsia="en-US"/>
                <w14:ligatures w14:val="standardContextual"/>
              </w:rPr>
              <w:lastRenderedPageBreak/>
              <w:t>satisfaction with social integration</w:t>
            </w:r>
            <w:r w:rsidR="001D05FD"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in the organization and job relevance, the higher the affective commitment.</w:t>
            </w:r>
            <w:r w:rsidR="001D05FD"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 xml:space="preserve">In addition, it appears that social and organizational support factors (Study 3) </w:t>
            </w:r>
            <w:proofErr w:type="gramStart"/>
            <w:r w:rsidRPr="00C51F8B">
              <w:rPr>
                <w:rFonts w:eastAsia="Aptos"/>
                <w:kern w:val="2"/>
                <w:sz w:val="18"/>
                <w:szCs w:val="18"/>
                <w:lang w:eastAsia="en-US"/>
                <w14:ligatures w14:val="standardContextual"/>
              </w:rPr>
              <w:t>are directly related</w:t>
            </w:r>
            <w:proofErr w:type="gramEnd"/>
            <w:r w:rsidRPr="00C51F8B">
              <w:rPr>
                <w:rFonts w:eastAsia="Aptos"/>
                <w:kern w:val="2"/>
                <w:sz w:val="18"/>
                <w:szCs w:val="18"/>
                <w:lang w:eastAsia="en-US"/>
                <w14:ligatures w14:val="standardContextual"/>
              </w:rPr>
              <w:t xml:space="preserve"> to the perception of fairness</w:t>
            </w:r>
            <w:r w:rsidR="001D05FD" w:rsidRPr="00C51F8B">
              <w:rPr>
                <w:rFonts w:eastAsia="Aptos"/>
                <w:kern w:val="2"/>
                <w:sz w:val="18"/>
                <w:szCs w:val="18"/>
                <w:lang w:eastAsia="en-US"/>
                <w14:ligatures w14:val="standardContextual"/>
              </w:rPr>
              <w:t xml:space="preserve"> and </w:t>
            </w:r>
            <w:r w:rsidRPr="00C51F8B">
              <w:rPr>
                <w:rFonts w:eastAsia="Aptos"/>
                <w:kern w:val="2"/>
                <w:sz w:val="18"/>
                <w:szCs w:val="18"/>
                <w:lang w:eastAsia="en-US"/>
                <w14:ligatures w14:val="standardContextual"/>
              </w:rPr>
              <w:t>participation, and the reception of these people.</w:t>
            </w:r>
          </w:p>
        </w:tc>
      </w:tr>
      <w:tr w:rsidR="00F8329E" w:rsidRPr="00C51F8B" w14:paraId="501300E7" w14:textId="3A7A5B11" w:rsidTr="00F8329E">
        <w:tc>
          <w:tcPr>
            <w:tcW w:w="999" w:type="pct"/>
          </w:tcPr>
          <w:p w14:paraId="11605010"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Enehaug</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2022</w:t>
            </w:r>
          </w:p>
        </w:tc>
        <w:tc>
          <w:tcPr>
            <w:tcW w:w="999" w:type="pct"/>
          </w:tcPr>
          <w:p w14:paraId="36EC1FFF"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2,253 managers </w:t>
            </w:r>
          </w:p>
        </w:tc>
        <w:tc>
          <w:tcPr>
            <w:tcW w:w="1011" w:type="pct"/>
          </w:tcPr>
          <w:p w14:paraId="1B945D98"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present a first draft of an interdisciplinary perspective of workplace inclusion.</w:t>
            </w:r>
          </w:p>
        </w:tc>
        <w:tc>
          <w:tcPr>
            <w:tcW w:w="995" w:type="pct"/>
          </w:tcPr>
          <w:p w14:paraId="25D74F89"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Survey.</w:t>
            </w:r>
          </w:p>
        </w:tc>
        <w:tc>
          <w:tcPr>
            <w:tcW w:w="995" w:type="pct"/>
          </w:tcPr>
          <w:p w14:paraId="03047CF6" w14:textId="214DD9B4" w:rsidR="00F8329E" w:rsidRPr="00C51F8B" w:rsidRDefault="00723E73"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Work environment factors </w:t>
            </w:r>
            <w:proofErr w:type="gramStart"/>
            <w:r w:rsidRPr="00C51F8B">
              <w:rPr>
                <w:rFonts w:eastAsia="Aptos"/>
                <w:kern w:val="2"/>
                <w:sz w:val="18"/>
                <w:szCs w:val="18"/>
                <w:lang w:eastAsia="en-US"/>
                <w14:ligatures w14:val="standardContextual"/>
              </w:rPr>
              <w:t>impact</w:t>
            </w:r>
            <w:proofErr w:type="gramEnd"/>
            <w:r w:rsidRPr="00C51F8B">
              <w:rPr>
                <w:rFonts w:eastAsia="Aptos"/>
                <w:kern w:val="2"/>
                <w:sz w:val="18"/>
                <w:szCs w:val="18"/>
                <w:lang w:eastAsia="en-US"/>
                <w14:ligatures w14:val="standardContextual"/>
              </w:rPr>
              <w:t xml:space="preserve"> workplace inclusion competence. Participation-oriented management (POM) provides better inclusion than control-oriented management. Inclusion capability </w:t>
            </w:r>
            <w:proofErr w:type="gramStart"/>
            <w:r w:rsidRPr="00C51F8B">
              <w:rPr>
                <w:rFonts w:eastAsia="Aptos"/>
                <w:kern w:val="2"/>
                <w:sz w:val="18"/>
                <w:szCs w:val="18"/>
                <w:lang w:eastAsia="en-US"/>
                <w14:ligatures w14:val="standardContextual"/>
              </w:rPr>
              <w:t>is positively related</w:t>
            </w:r>
            <w:proofErr w:type="gramEnd"/>
            <w:r w:rsidRPr="00C51F8B">
              <w:rPr>
                <w:rFonts w:eastAsia="Aptos"/>
                <w:kern w:val="2"/>
                <w:sz w:val="18"/>
                <w:szCs w:val="18"/>
                <w:lang w:eastAsia="en-US"/>
                <w14:ligatures w14:val="standardContextual"/>
              </w:rPr>
              <w:t xml:space="preserve"> to employee development opportunities and satisfactory work pace. Managers in POM environments report higher success in including employees with disabilities.</w:t>
            </w:r>
          </w:p>
        </w:tc>
      </w:tr>
      <w:tr w:rsidR="00F8329E" w:rsidRPr="00C51F8B" w14:paraId="3F24BCE7" w14:textId="6093F12C" w:rsidTr="00F8329E">
        <w:tc>
          <w:tcPr>
            <w:tcW w:w="999" w:type="pct"/>
          </w:tcPr>
          <w:p w14:paraId="0416785C"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Fillary</w:t>
            </w:r>
            <w:proofErr w:type="spellEnd"/>
            <w:r w:rsidRPr="00C51F8B">
              <w:rPr>
                <w:rFonts w:eastAsia="Aptos"/>
                <w:kern w:val="2"/>
                <w:sz w:val="18"/>
                <w:szCs w:val="18"/>
                <w:lang w:eastAsia="en-US"/>
                <w14:ligatures w14:val="standardContextual"/>
              </w:rPr>
              <w:t xml:space="preserve"> and </w:t>
            </w:r>
            <w:proofErr w:type="spellStart"/>
            <w:r w:rsidRPr="00C51F8B">
              <w:rPr>
                <w:rFonts w:eastAsia="Aptos"/>
                <w:kern w:val="2"/>
                <w:sz w:val="18"/>
                <w:szCs w:val="18"/>
                <w:lang w:eastAsia="en-US"/>
                <w14:ligatures w14:val="standardContextual"/>
              </w:rPr>
              <w:t>Pernice</w:t>
            </w:r>
            <w:proofErr w:type="spellEnd"/>
            <w:r w:rsidRPr="00C51F8B">
              <w:rPr>
                <w:rFonts w:eastAsia="Aptos"/>
                <w:kern w:val="2"/>
                <w:sz w:val="18"/>
                <w:szCs w:val="18"/>
                <w:lang w:eastAsia="en-US"/>
                <w14:ligatures w14:val="standardContextual"/>
              </w:rPr>
              <w:t>, 2005</w:t>
            </w:r>
          </w:p>
        </w:tc>
        <w:tc>
          <w:tcPr>
            <w:tcW w:w="999" w:type="pct"/>
          </w:tcPr>
          <w:p w14:paraId="6D141E1D"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Eight workers with intellectual disability and eight co-workers. </w:t>
            </w:r>
          </w:p>
        </w:tc>
        <w:tc>
          <w:tcPr>
            <w:tcW w:w="1011" w:type="pct"/>
          </w:tcPr>
          <w:p w14:paraId="37D41D52"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explore the potential of using </w:t>
            </w:r>
            <w:proofErr w:type="spellStart"/>
            <w:r w:rsidRPr="00C51F8B">
              <w:rPr>
                <w:rFonts w:eastAsia="Aptos"/>
                <w:kern w:val="2"/>
                <w:sz w:val="18"/>
                <w:szCs w:val="18"/>
                <w:lang w:eastAsia="en-US"/>
                <w14:ligatures w14:val="standardContextual"/>
              </w:rPr>
              <w:t>Hagner’s</w:t>
            </w:r>
            <w:proofErr w:type="spellEnd"/>
            <w:r w:rsidRPr="00C51F8B">
              <w:rPr>
                <w:rFonts w:eastAsia="Aptos"/>
                <w:kern w:val="2"/>
                <w:sz w:val="18"/>
                <w:szCs w:val="18"/>
                <w:lang w:eastAsia="en-US"/>
                <w14:ligatures w14:val="standardContextual"/>
              </w:rPr>
              <w:t xml:space="preserve"> (2000) Workplace Culture Survey.</w:t>
            </w:r>
          </w:p>
        </w:tc>
        <w:tc>
          <w:tcPr>
            <w:tcW w:w="995" w:type="pct"/>
          </w:tcPr>
          <w:p w14:paraId="5F75A416"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Hagner’s</w:t>
            </w:r>
            <w:proofErr w:type="spellEnd"/>
            <w:r w:rsidRPr="00C51F8B">
              <w:rPr>
                <w:rFonts w:eastAsia="Aptos"/>
                <w:kern w:val="2"/>
                <w:sz w:val="18"/>
                <w:szCs w:val="18"/>
                <w:lang w:eastAsia="en-US"/>
                <w14:ligatures w14:val="standardContextual"/>
              </w:rPr>
              <w:t xml:space="preserve"> (2000) Workplace Culture Survey.</w:t>
            </w:r>
          </w:p>
        </w:tc>
        <w:tc>
          <w:tcPr>
            <w:tcW w:w="995" w:type="pct"/>
          </w:tcPr>
          <w:p w14:paraId="26981860" w14:textId="72E7C4D8" w:rsidR="00F8329E" w:rsidRPr="00C51F8B" w:rsidRDefault="00E03303"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survey allowed the identification of the level of inclusion in the workplace culture of the</w:t>
            </w:r>
            <w:r w:rsidR="005B698C"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 xml:space="preserve">worker with intellectual disabilities. More specifically, the results indicated that full-time workers seem to have higher levels of inclusion than </w:t>
            </w:r>
            <w:proofErr w:type="spellStart"/>
            <w:r w:rsidRPr="00C51F8B">
              <w:rPr>
                <w:rFonts w:eastAsia="Aptos"/>
                <w:kern w:val="2"/>
                <w:sz w:val="18"/>
                <w:szCs w:val="18"/>
                <w:lang w:eastAsia="en-US"/>
                <w14:ligatures w14:val="standardContextual"/>
              </w:rPr>
              <w:t>parttime</w:t>
            </w:r>
            <w:proofErr w:type="spellEnd"/>
            <w:r w:rsidRPr="00C51F8B">
              <w:rPr>
                <w:rFonts w:eastAsia="Aptos"/>
                <w:kern w:val="2"/>
                <w:sz w:val="18"/>
                <w:szCs w:val="18"/>
                <w:lang w:eastAsia="en-US"/>
                <w14:ligatures w14:val="standardContextual"/>
              </w:rPr>
              <w:t xml:space="preserve"> </w:t>
            </w:r>
            <w:proofErr w:type="gramStart"/>
            <w:r w:rsidRPr="00C51F8B">
              <w:rPr>
                <w:rFonts w:eastAsia="Aptos"/>
                <w:kern w:val="2"/>
                <w:sz w:val="18"/>
                <w:szCs w:val="18"/>
                <w:lang w:eastAsia="en-US"/>
                <w14:ligatures w14:val="standardContextual"/>
              </w:rPr>
              <w:t>workers</w:t>
            </w:r>
            <w:proofErr w:type="gramEnd"/>
            <w:r w:rsidRPr="00C51F8B">
              <w:rPr>
                <w:rFonts w:eastAsia="Aptos"/>
                <w:kern w:val="2"/>
                <w:sz w:val="18"/>
                <w:szCs w:val="18"/>
                <w:lang w:eastAsia="en-US"/>
                <w14:ligatures w14:val="standardContextual"/>
              </w:rPr>
              <w:t xml:space="preserve">, and that those with higher needs for </w:t>
            </w:r>
            <w:r w:rsidRPr="00C51F8B">
              <w:rPr>
                <w:rFonts w:eastAsia="Aptos"/>
                <w:kern w:val="2"/>
                <w:sz w:val="18"/>
                <w:szCs w:val="18"/>
                <w:lang w:eastAsia="en-US"/>
                <w14:ligatures w14:val="standardContextual"/>
              </w:rPr>
              <w:lastRenderedPageBreak/>
              <w:t>support on the job from employment support agencies seemed to be less included.</w:t>
            </w:r>
          </w:p>
        </w:tc>
      </w:tr>
      <w:tr w:rsidR="00F8329E" w:rsidRPr="00C51F8B" w14:paraId="238AD617" w14:textId="26C9E2DE" w:rsidTr="00F8329E">
        <w:tc>
          <w:tcPr>
            <w:tcW w:w="999" w:type="pct"/>
          </w:tcPr>
          <w:p w14:paraId="7F6FCCBF"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Fillary</w:t>
            </w:r>
            <w:proofErr w:type="spellEnd"/>
            <w:r w:rsidRPr="00C51F8B">
              <w:rPr>
                <w:rFonts w:eastAsia="Aptos"/>
                <w:kern w:val="2"/>
                <w:sz w:val="18"/>
                <w:szCs w:val="18"/>
                <w:lang w:eastAsia="en-US"/>
                <w14:ligatures w14:val="standardContextual"/>
              </w:rPr>
              <w:t xml:space="preserve"> and </w:t>
            </w:r>
            <w:proofErr w:type="spellStart"/>
            <w:r w:rsidRPr="00C51F8B">
              <w:rPr>
                <w:rFonts w:eastAsia="Aptos"/>
                <w:kern w:val="2"/>
                <w:sz w:val="18"/>
                <w:szCs w:val="18"/>
                <w:lang w:eastAsia="en-US"/>
                <w14:ligatures w14:val="standardContextual"/>
              </w:rPr>
              <w:t>Pernice</w:t>
            </w:r>
            <w:proofErr w:type="spellEnd"/>
            <w:r w:rsidRPr="00C51F8B">
              <w:rPr>
                <w:rFonts w:eastAsia="Aptos"/>
                <w:kern w:val="2"/>
                <w:sz w:val="18"/>
                <w:szCs w:val="18"/>
                <w:lang w:eastAsia="en-US"/>
                <w14:ligatures w14:val="standardContextual"/>
              </w:rPr>
              <w:t>, 2006</w:t>
            </w:r>
          </w:p>
        </w:tc>
        <w:tc>
          <w:tcPr>
            <w:tcW w:w="999" w:type="pct"/>
          </w:tcPr>
          <w:p w14:paraId="7F0EABA0"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Eight employers, 16 employees, eight supported employees and eight co-workers. </w:t>
            </w:r>
          </w:p>
        </w:tc>
        <w:tc>
          <w:tcPr>
            <w:tcW w:w="1011" w:type="pct"/>
          </w:tcPr>
          <w:p w14:paraId="70DB1D39"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investigate the factors influencing the level of inclusion at the workplace.</w:t>
            </w:r>
          </w:p>
        </w:tc>
        <w:tc>
          <w:tcPr>
            <w:tcW w:w="995" w:type="pct"/>
          </w:tcPr>
          <w:p w14:paraId="20FCF68A"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Hagner’s</w:t>
            </w:r>
            <w:proofErr w:type="spellEnd"/>
            <w:r w:rsidRPr="00C51F8B">
              <w:rPr>
                <w:rFonts w:eastAsia="Aptos"/>
                <w:kern w:val="2"/>
                <w:sz w:val="18"/>
                <w:szCs w:val="18"/>
                <w:lang w:eastAsia="en-US"/>
                <w14:ligatures w14:val="standardContextual"/>
              </w:rPr>
              <w:t xml:space="preserve"> (2000) Workplace Culture Survey.</w:t>
            </w:r>
          </w:p>
        </w:tc>
        <w:tc>
          <w:tcPr>
            <w:tcW w:w="995" w:type="pct"/>
          </w:tcPr>
          <w:p w14:paraId="2A111EDD" w14:textId="20ABE686" w:rsidR="00F8329E" w:rsidRPr="00C51F8B" w:rsidRDefault="008F308E" w:rsidP="00C51F8B">
            <w:pPr>
              <w:spacing w:after="160" w:line="240" w:lineRule="auto"/>
              <w:rPr>
                <w:rFonts w:eastAsia="Aptos"/>
                <w:kern w:val="2"/>
                <w:sz w:val="18"/>
                <w:szCs w:val="18"/>
                <w:lang w:eastAsia="en-US"/>
                <w14:ligatures w14:val="standardContextual"/>
              </w:rPr>
            </w:pPr>
            <w:r w:rsidRPr="00C51F8B">
              <w:rPr>
                <w:sz w:val="18"/>
                <w:szCs w:val="18"/>
                <w:lang w:val="en-US"/>
              </w:rPr>
              <w:t xml:space="preserve">The findings indicated that supported workers had a lower level of inclusion than </w:t>
            </w:r>
            <w:proofErr w:type="gramStart"/>
            <w:r w:rsidRPr="00C51F8B">
              <w:rPr>
                <w:sz w:val="18"/>
                <w:szCs w:val="18"/>
                <w:lang w:val="en-US"/>
              </w:rPr>
              <w:t>co-workers</w:t>
            </w:r>
            <w:proofErr w:type="gramEnd"/>
            <w:r w:rsidRPr="00C51F8B">
              <w:rPr>
                <w:sz w:val="18"/>
                <w:szCs w:val="18"/>
                <w:lang w:val="en-US"/>
              </w:rPr>
              <w:t xml:space="preserve">. Several factors influencing inclusion of employees in the workplace culture </w:t>
            </w:r>
            <w:proofErr w:type="gramStart"/>
            <w:r w:rsidRPr="00C51F8B">
              <w:rPr>
                <w:sz w:val="18"/>
                <w:szCs w:val="18"/>
                <w:lang w:val="en-US"/>
              </w:rPr>
              <w:t>were identified</w:t>
            </w:r>
            <w:proofErr w:type="gramEnd"/>
            <w:r w:rsidRPr="00C51F8B">
              <w:rPr>
                <w:sz w:val="18"/>
                <w:szCs w:val="18"/>
                <w:lang w:val="en-US"/>
              </w:rPr>
              <w:t>: full-time vs. part-time, level of employment support, limiting expectations and employer/co-worker attitudes.</w:t>
            </w:r>
          </w:p>
        </w:tc>
      </w:tr>
      <w:tr w:rsidR="00F8329E" w:rsidRPr="00C51F8B" w14:paraId="5964505C" w14:textId="1FB8D8C6" w:rsidTr="00F8329E">
        <w:tc>
          <w:tcPr>
            <w:tcW w:w="999" w:type="pct"/>
          </w:tcPr>
          <w:p w14:paraId="2043EE8C"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Glade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xml:space="preserve">., 2020 </w:t>
            </w:r>
          </w:p>
        </w:tc>
        <w:tc>
          <w:tcPr>
            <w:tcW w:w="999" w:type="pct"/>
          </w:tcPr>
          <w:p w14:paraId="6923418E"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26 individuals with disabilities.</w:t>
            </w:r>
          </w:p>
        </w:tc>
        <w:tc>
          <w:tcPr>
            <w:tcW w:w="1011" w:type="pct"/>
          </w:tcPr>
          <w:p w14:paraId="0896D67B"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answer the question: “What can employers do to create more inclusive workplaces in which employees with disabilities are treated with dignity and respect?”</w:t>
            </w:r>
          </w:p>
        </w:tc>
        <w:tc>
          <w:tcPr>
            <w:tcW w:w="995" w:type="pct"/>
          </w:tcPr>
          <w:p w14:paraId="1DAEE3C2"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1160DF6D" w14:textId="3BA2D0C2" w:rsidR="00F8329E" w:rsidRPr="00C51F8B" w:rsidRDefault="0069351F"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Results revealed that it is not only employers who are responsible for creating inclusive workplaces, this responsibility must be shared by employees with disabilities and their co-workers, if an organizational culture of inclusion is to be developed. Furthermore, the actions of each member of the organization have an impact on the other members in terms of making changes to the culture</w:t>
            </w:r>
            <w:r w:rsidR="00D94080" w:rsidRPr="00C51F8B">
              <w:rPr>
                <w:rFonts w:eastAsia="Aptos"/>
                <w:kern w:val="2"/>
                <w:sz w:val="18"/>
                <w:szCs w:val="18"/>
                <w:lang w:eastAsia="en-US"/>
                <w14:ligatures w14:val="standardContextual"/>
              </w:rPr>
              <w:t>.</w:t>
            </w:r>
          </w:p>
        </w:tc>
      </w:tr>
      <w:tr w:rsidR="00F8329E" w:rsidRPr="00C51F8B" w14:paraId="5D3943A9" w14:textId="20F83654" w:rsidTr="00F8329E">
        <w:tc>
          <w:tcPr>
            <w:tcW w:w="999" w:type="pct"/>
          </w:tcPr>
          <w:p w14:paraId="786BACD0"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Gustafsson</w:t>
            </w:r>
            <w:proofErr w:type="spellEnd"/>
            <w:r w:rsidRPr="00C51F8B">
              <w:rPr>
                <w:rFonts w:eastAsia="Aptos"/>
                <w:kern w:val="2"/>
                <w:sz w:val="18"/>
                <w:szCs w:val="18"/>
                <w:lang w:eastAsia="en-US"/>
                <w14:ligatures w14:val="standardContextual"/>
              </w:rPr>
              <w:t xml:space="preserve"> and </w:t>
            </w:r>
            <w:proofErr w:type="spellStart"/>
            <w:r w:rsidRPr="00C51F8B">
              <w:rPr>
                <w:rFonts w:eastAsia="Aptos"/>
                <w:kern w:val="2"/>
                <w:sz w:val="18"/>
                <w:szCs w:val="18"/>
                <w:lang w:eastAsia="en-US"/>
                <w14:ligatures w14:val="standardContextual"/>
              </w:rPr>
              <w:t>Danermark</w:t>
            </w:r>
            <w:proofErr w:type="spellEnd"/>
            <w:r w:rsidRPr="00C51F8B">
              <w:rPr>
                <w:rFonts w:eastAsia="Aptos"/>
                <w:kern w:val="2"/>
                <w:sz w:val="18"/>
                <w:szCs w:val="18"/>
                <w:lang w:eastAsia="en-US"/>
                <w14:ligatures w14:val="standardContextual"/>
              </w:rPr>
              <w:t>, 2018</w:t>
            </w:r>
          </w:p>
        </w:tc>
        <w:tc>
          <w:tcPr>
            <w:tcW w:w="999" w:type="pct"/>
          </w:tcPr>
          <w:p w14:paraId="55D1AE22"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19 employees with disabilities in supported employment. </w:t>
            </w:r>
          </w:p>
        </w:tc>
        <w:tc>
          <w:tcPr>
            <w:tcW w:w="1011" w:type="pct"/>
          </w:tcPr>
          <w:p w14:paraId="681230E1" w14:textId="7C480C70"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examine how people with disabilities with the help of Supported Employment methods, are establishing themselves in the </w:t>
            </w:r>
            <w:r w:rsidR="00393AD6" w:rsidRPr="00C51F8B">
              <w:rPr>
                <w:rFonts w:eastAsia="Aptos"/>
                <w:kern w:val="2"/>
                <w:sz w:val="18"/>
                <w:szCs w:val="18"/>
                <w:lang w:eastAsia="en-US"/>
                <w14:ligatures w14:val="standardContextual"/>
              </w:rPr>
              <w:t>labour</w:t>
            </w:r>
            <w:r w:rsidRPr="00C51F8B">
              <w:rPr>
                <w:rFonts w:eastAsia="Aptos"/>
                <w:kern w:val="2"/>
                <w:sz w:val="18"/>
                <w:szCs w:val="18"/>
                <w:lang w:eastAsia="en-US"/>
                <w14:ligatures w14:val="standardContextual"/>
              </w:rPr>
              <w:t xml:space="preserve"> market.</w:t>
            </w:r>
          </w:p>
        </w:tc>
        <w:tc>
          <w:tcPr>
            <w:tcW w:w="995" w:type="pct"/>
          </w:tcPr>
          <w:p w14:paraId="1CEA2279"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6D490716" w14:textId="7D690816" w:rsidR="00F8329E" w:rsidRPr="00C51F8B" w:rsidRDefault="000B32E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Two themes were prominent in the experiences with social inclusion: the importance of being a valued worker and the sense of social belonging. Competence is important to feeling valued, as is working in fair working conditions. </w:t>
            </w:r>
            <w:r w:rsidRPr="00C51F8B">
              <w:rPr>
                <w:rFonts w:eastAsia="Aptos"/>
                <w:kern w:val="2"/>
                <w:sz w:val="18"/>
                <w:szCs w:val="18"/>
                <w:lang w:eastAsia="en-US"/>
                <w14:ligatures w14:val="standardContextual"/>
              </w:rPr>
              <w:lastRenderedPageBreak/>
              <w:t>The sense of social belonging arises from natural support and mattering to others (co-workers). Important conditions that increase social inclusion are job-matching and natural support. The SE method can therefore contribute to the creation of inclusion.</w:t>
            </w:r>
          </w:p>
        </w:tc>
      </w:tr>
      <w:tr w:rsidR="00F8329E" w:rsidRPr="00C51F8B" w14:paraId="60B55D65" w14:textId="64EB1794" w:rsidTr="00F8329E">
        <w:tc>
          <w:tcPr>
            <w:tcW w:w="999" w:type="pct"/>
          </w:tcPr>
          <w:p w14:paraId="78E5A413"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Hafsteinsdottir</w:t>
            </w:r>
            <w:proofErr w:type="spellEnd"/>
            <w:r w:rsidRPr="00C51F8B">
              <w:rPr>
                <w:rFonts w:eastAsia="Aptos"/>
                <w:kern w:val="2"/>
                <w:sz w:val="18"/>
                <w:szCs w:val="18"/>
                <w:lang w:eastAsia="en-US"/>
                <w14:ligatures w14:val="standardContextual"/>
              </w:rPr>
              <w:t xml:space="preserve"> and </w:t>
            </w:r>
            <w:proofErr w:type="spellStart"/>
            <w:r w:rsidRPr="00C51F8B">
              <w:rPr>
                <w:rFonts w:eastAsia="Aptos"/>
                <w:kern w:val="2"/>
                <w:sz w:val="18"/>
                <w:szCs w:val="18"/>
                <w:lang w:eastAsia="en-US"/>
                <w14:ligatures w14:val="standardContextual"/>
              </w:rPr>
              <w:t>Hardonk</w:t>
            </w:r>
            <w:proofErr w:type="spellEnd"/>
            <w:r w:rsidRPr="00C51F8B">
              <w:rPr>
                <w:rFonts w:eastAsia="Aptos"/>
                <w:kern w:val="2"/>
                <w:sz w:val="18"/>
                <w:szCs w:val="18"/>
                <w:lang w:eastAsia="en-US"/>
                <w14:ligatures w14:val="standardContextual"/>
              </w:rPr>
              <w:t>, 2022</w:t>
            </w:r>
          </w:p>
        </w:tc>
        <w:tc>
          <w:tcPr>
            <w:tcW w:w="999" w:type="pct"/>
          </w:tcPr>
          <w:p w14:paraId="1CD46C82"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Nine participants with intellectual disabilities.</w:t>
            </w:r>
          </w:p>
        </w:tc>
        <w:tc>
          <w:tcPr>
            <w:tcW w:w="1011" w:type="pct"/>
          </w:tcPr>
          <w:p w14:paraId="1C537798" w14:textId="244E480E"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w:t>
            </w:r>
            <w:r w:rsidR="008A0105" w:rsidRPr="00C51F8B">
              <w:rPr>
                <w:rFonts w:eastAsia="Aptos"/>
                <w:kern w:val="2"/>
                <w:sz w:val="18"/>
                <w:szCs w:val="18"/>
                <w:lang w:eastAsia="en-US"/>
                <w14:ligatures w14:val="standardContextual"/>
              </w:rPr>
              <w:t>analyse</w:t>
            </w:r>
            <w:r w:rsidRPr="00C51F8B">
              <w:rPr>
                <w:rFonts w:eastAsia="Aptos"/>
                <w:kern w:val="2"/>
                <w:sz w:val="18"/>
                <w:szCs w:val="18"/>
                <w:lang w:eastAsia="en-US"/>
                <w14:ligatures w14:val="standardContextual"/>
              </w:rPr>
              <w:t xml:space="preserve"> the experiences of employment participation of people with intellectual disabilities in the Icelandic </w:t>
            </w:r>
            <w:r w:rsidR="008A0105" w:rsidRPr="00C51F8B">
              <w:rPr>
                <w:rFonts w:eastAsia="Aptos"/>
                <w:kern w:val="2"/>
                <w:sz w:val="18"/>
                <w:szCs w:val="18"/>
                <w:lang w:eastAsia="en-US"/>
                <w14:ligatures w14:val="standardContextual"/>
              </w:rPr>
              <w:t>labour</w:t>
            </w:r>
            <w:r w:rsidRPr="00C51F8B">
              <w:rPr>
                <w:rFonts w:eastAsia="Aptos"/>
                <w:kern w:val="2"/>
                <w:sz w:val="18"/>
                <w:szCs w:val="18"/>
                <w:lang w:eastAsia="en-US"/>
                <w14:ligatures w14:val="standardContextual"/>
              </w:rPr>
              <w:t xml:space="preserve"> market.</w:t>
            </w:r>
          </w:p>
        </w:tc>
        <w:tc>
          <w:tcPr>
            <w:tcW w:w="995" w:type="pct"/>
          </w:tcPr>
          <w:p w14:paraId="491FB6D1"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29F47317" w14:textId="3F8EC02F" w:rsidR="00F8329E" w:rsidRPr="00C51F8B" w:rsidRDefault="004A6DF3"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findings show the role of the work environment in participants’ experiences of opportunities for having good social relations at work, having a sense of belonging to the organization, being able to </w:t>
            </w:r>
            <w:r w:rsidR="00AB3BE4" w:rsidRPr="00C51F8B">
              <w:rPr>
                <w:rFonts w:eastAsia="Aptos"/>
                <w:kern w:val="2"/>
                <w:sz w:val="18"/>
                <w:szCs w:val="18"/>
                <w:lang w:eastAsia="en-US"/>
                <w14:ligatures w14:val="standardContextual"/>
              </w:rPr>
              <w:t>contribute</w:t>
            </w:r>
            <w:r w:rsidRPr="00C51F8B">
              <w:rPr>
                <w:rFonts w:eastAsia="Aptos"/>
                <w:kern w:val="2"/>
                <w:sz w:val="18"/>
                <w:szCs w:val="18"/>
                <w:lang w:eastAsia="en-US"/>
                <w14:ligatures w14:val="standardContextual"/>
              </w:rPr>
              <w:t xml:space="preserve"> to the goals of the organization, and receiving trust in one’s professional role and responsibility. When participants experienced opportunities in relation to these basic components of work inclusion, they felt more positively about their employment.</w:t>
            </w:r>
          </w:p>
        </w:tc>
      </w:tr>
      <w:tr w:rsidR="00F8329E" w:rsidRPr="00C51F8B" w14:paraId="073DA8F3" w14:textId="74522D3C" w:rsidTr="00F8329E">
        <w:tc>
          <w:tcPr>
            <w:tcW w:w="999" w:type="pct"/>
          </w:tcPr>
          <w:p w14:paraId="28CCD3FE"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Hagner</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2015</w:t>
            </w:r>
          </w:p>
        </w:tc>
        <w:tc>
          <w:tcPr>
            <w:tcW w:w="999" w:type="pct"/>
          </w:tcPr>
          <w:p w14:paraId="54ED8B1E"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Fifty-three employment specialist and the individual with a disability they provided support </w:t>
            </w:r>
            <w:proofErr w:type="gramStart"/>
            <w:r w:rsidRPr="00C51F8B">
              <w:rPr>
                <w:rFonts w:eastAsia="Aptos"/>
                <w:kern w:val="2"/>
                <w:sz w:val="18"/>
                <w:szCs w:val="18"/>
                <w:lang w:eastAsia="en-US"/>
                <w14:ligatures w14:val="standardContextual"/>
              </w:rPr>
              <w:t>to</w:t>
            </w:r>
            <w:proofErr w:type="gramEnd"/>
            <w:r w:rsidRPr="00C51F8B">
              <w:rPr>
                <w:rFonts w:eastAsia="Aptos"/>
                <w:kern w:val="2"/>
                <w:sz w:val="18"/>
                <w:szCs w:val="18"/>
                <w:lang w:eastAsia="en-US"/>
                <w14:ligatures w14:val="standardContextual"/>
              </w:rPr>
              <w:t>.</w:t>
            </w:r>
          </w:p>
        </w:tc>
        <w:tc>
          <w:tcPr>
            <w:tcW w:w="1011" w:type="pct"/>
          </w:tcPr>
          <w:p w14:paraId="37FEE18E"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examine the workplace cultures where individuals with disabilities </w:t>
            </w:r>
            <w:proofErr w:type="gramStart"/>
            <w:r w:rsidRPr="00C51F8B">
              <w:rPr>
                <w:rFonts w:eastAsia="Aptos"/>
                <w:kern w:val="2"/>
                <w:sz w:val="18"/>
                <w:szCs w:val="18"/>
                <w:lang w:eastAsia="en-US"/>
                <w14:ligatures w14:val="standardContextual"/>
              </w:rPr>
              <w:t>are employed</w:t>
            </w:r>
            <w:proofErr w:type="gramEnd"/>
            <w:r w:rsidRPr="00C51F8B">
              <w:rPr>
                <w:rFonts w:eastAsia="Aptos"/>
                <w:kern w:val="2"/>
                <w:sz w:val="18"/>
                <w:szCs w:val="18"/>
                <w:lang w:eastAsia="en-US"/>
                <w14:ligatures w14:val="standardContextual"/>
              </w:rPr>
              <w:t>, the inclusion of employees within those cultures, the strategies used by employment specialists to promote inclusion, and the barriers encountered.</w:t>
            </w:r>
          </w:p>
        </w:tc>
        <w:tc>
          <w:tcPr>
            <w:tcW w:w="995" w:type="pct"/>
          </w:tcPr>
          <w:p w14:paraId="481FCE64"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Hagner’s</w:t>
            </w:r>
            <w:proofErr w:type="spellEnd"/>
            <w:r w:rsidRPr="00C51F8B">
              <w:rPr>
                <w:rFonts w:eastAsia="Aptos"/>
                <w:kern w:val="2"/>
                <w:sz w:val="18"/>
                <w:szCs w:val="18"/>
                <w:lang w:eastAsia="en-US"/>
                <w14:ligatures w14:val="standardContextual"/>
              </w:rPr>
              <w:t xml:space="preserve"> (200) Workplace Culture Survey (WCS).</w:t>
            </w:r>
          </w:p>
        </w:tc>
        <w:tc>
          <w:tcPr>
            <w:tcW w:w="995" w:type="pct"/>
          </w:tcPr>
          <w:p w14:paraId="0F9E416C" w14:textId="09797269" w:rsidR="00F8329E" w:rsidRPr="00C51F8B" w:rsidRDefault="00573AF5"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Individuals with disabilities were included in a mean of 83% of their workplace cultures. Employment specialists reported about twice as many barriers as strategies, indicating that they viewed most inclusion difficulties as beyond their role and function. A shorter schedule, different schedule, </w:t>
            </w:r>
            <w:r w:rsidRPr="00C51F8B">
              <w:rPr>
                <w:rFonts w:eastAsia="Aptos"/>
                <w:kern w:val="2"/>
                <w:sz w:val="18"/>
                <w:szCs w:val="18"/>
                <w:lang w:eastAsia="en-US"/>
                <w14:ligatures w14:val="standardContextual"/>
              </w:rPr>
              <w:lastRenderedPageBreak/>
              <w:t>or an alteration in the design of the job was the most common barriers to inclusion. And in many cases, non-inclusion in</w:t>
            </w:r>
            <w:r w:rsidR="0055041E"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 xml:space="preserve">these elements seem to have had a </w:t>
            </w:r>
            <w:proofErr w:type="spellStart"/>
            <w:r w:rsidRPr="00C51F8B">
              <w:rPr>
                <w:rFonts w:eastAsia="Aptos"/>
                <w:kern w:val="2"/>
                <w:sz w:val="18"/>
                <w:szCs w:val="18"/>
                <w:lang w:eastAsia="en-US"/>
                <w14:ligatures w14:val="standardContextual"/>
              </w:rPr>
              <w:t>spillover</w:t>
            </w:r>
            <w:proofErr w:type="spellEnd"/>
            <w:r w:rsidRPr="00C51F8B">
              <w:rPr>
                <w:rFonts w:eastAsia="Aptos"/>
                <w:kern w:val="2"/>
                <w:sz w:val="18"/>
                <w:szCs w:val="18"/>
                <w:lang w:eastAsia="en-US"/>
                <w14:ligatures w14:val="standardContextual"/>
              </w:rPr>
              <w:t xml:space="preserve"> effect for other elements, by removing the employee from consideration for</w:t>
            </w:r>
            <w:r w:rsidR="0055041E"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promotion or participation in incentives programs</w:t>
            </w:r>
          </w:p>
        </w:tc>
      </w:tr>
      <w:tr w:rsidR="00F8329E" w:rsidRPr="00C51F8B" w14:paraId="22F0AFD7" w14:textId="45A91E18" w:rsidTr="00F8329E">
        <w:tc>
          <w:tcPr>
            <w:tcW w:w="999" w:type="pct"/>
          </w:tcPr>
          <w:p w14:paraId="638724DA" w14:textId="6BC55A4C"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Hashim</w:t>
            </w:r>
            <w:proofErr w:type="spellEnd"/>
            <w:r w:rsidRPr="00C51F8B">
              <w:rPr>
                <w:rFonts w:eastAsia="Aptos"/>
                <w:kern w:val="2"/>
                <w:sz w:val="18"/>
                <w:szCs w:val="18"/>
                <w:lang w:eastAsia="en-US"/>
                <w14:ligatures w14:val="standardContextual"/>
              </w:rPr>
              <w:t xml:space="preserve"> and Wok, 2014</w:t>
            </w:r>
          </w:p>
        </w:tc>
        <w:tc>
          <w:tcPr>
            <w:tcW w:w="999" w:type="pct"/>
          </w:tcPr>
          <w:p w14:paraId="529DB056"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195 employers, 384 employees with disabilities and 206 co-workers. </w:t>
            </w:r>
          </w:p>
        </w:tc>
        <w:tc>
          <w:tcPr>
            <w:tcW w:w="1011" w:type="pct"/>
          </w:tcPr>
          <w:p w14:paraId="0682B7BA"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examine the work challenges of employees with disabilities.</w:t>
            </w:r>
          </w:p>
        </w:tc>
        <w:tc>
          <w:tcPr>
            <w:tcW w:w="995" w:type="pct"/>
          </w:tcPr>
          <w:p w14:paraId="5FCEFDEF"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Survey.</w:t>
            </w:r>
          </w:p>
        </w:tc>
        <w:tc>
          <w:tcPr>
            <w:tcW w:w="995" w:type="pct"/>
          </w:tcPr>
          <w:p w14:paraId="03F45BA2" w14:textId="3414F92C" w:rsidR="00F8329E" w:rsidRPr="00C51F8B" w:rsidRDefault="00754B24"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findings reveal that there are positive relationships between employees with disabilities’ organisational behaviour and their employers’ consciousness and responsiveness. Employees with disabilities tend to be loyal and committed, motivated, satisfied with their job and are fully involved in their work. Employees with disabilities job performance </w:t>
            </w:r>
            <w:proofErr w:type="gramStart"/>
            <w:r w:rsidRPr="00C51F8B">
              <w:rPr>
                <w:rFonts w:eastAsia="Aptos"/>
                <w:kern w:val="2"/>
                <w:sz w:val="18"/>
                <w:szCs w:val="18"/>
                <w:lang w:eastAsia="en-US"/>
                <w14:ligatures w14:val="standardContextual"/>
              </w:rPr>
              <w:t>are found to be motivated</w:t>
            </w:r>
            <w:proofErr w:type="gramEnd"/>
            <w:r w:rsidRPr="00C51F8B">
              <w:rPr>
                <w:rFonts w:eastAsia="Aptos"/>
                <w:kern w:val="2"/>
                <w:sz w:val="18"/>
                <w:szCs w:val="18"/>
                <w:lang w:eastAsia="en-US"/>
                <w14:ligatures w14:val="standardContextual"/>
              </w:rPr>
              <w:t xml:space="preserve"> by organisational climate and comfortable work environment, as well as job design</w:t>
            </w:r>
            <w:r w:rsidR="00397FB6" w:rsidRPr="00C51F8B">
              <w:rPr>
                <w:rFonts w:eastAsia="Aptos"/>
                <w:kern w:val="2"/>
                <w:sz w:val="18"/>
                <w:szCs w:val="18"/>
                <w:lang w:eastAsia="en-US"/>
                <w14:ligatures w14:val="standardContextual"/>
              </w:rPr>
              <w:t>.</w:t>
            </w:r>
          </w:p>
        </w:tc>
      </w:tr>
      <w:tr w:rsidR="00F8329E" w:rsidRPr="00C51F8B" w14:paraId="031AADCC" w14:textId="083886B6" w:rsidTr="00F8329E">
        <w:tc>
          <w:tcPr>
            <w:tcW w:w="999" w:type="pct"/>
          </w:tcPr>
          <w:p w14:paraId="069681CF" w14:textId="77777777" w:rsidR="00F8329E" w:rsidRPr="00C51F8B" w:rsidRDefault="00F8329E"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Iwanaga</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2018</w:t>
            </w:r>
          </w:p>
        </w:tc>
        <w:tc>
          <w:tcPr>
            <w:tcW w:w="999" w:type="pct"/>
          </w:tcPr>
          <w:p w14:paraId="56FE863D"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A total of 138 human resources managers, department managers, and project managers.</w:t>
            </w:r>
          </w:p>
        </w:tc>
        <w:tc>
          <w:tcPr>
            <w:tcW w:w="1011" w:type="pct"/>
          </w:tcPr>
          <w:p w14:paraId="7D70BA28"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evaluate the measurement structure of the Abbreviated Disability Inclusion Scale.</w:t>
            </w:r>
          </w:p>
          <w:p w14:paraId="68A2953A" w14:textId="77777777" w:rsidR="00F8329E" w:rsidRPr="00C51F8B" w:rsidRDefault="00F8329E" w:rsidP="00C51F8B">
            <w:pPr>
              <w:spacing w:after="160" w:line="240" w:lineRule="auto"/>
              <w:rPr>
                <w:rFonts w:eastAsia="Aptos"/>
                <w:kern w:val="2"/>
                <w:sz w:val="18"/>
                <w:szCs w:val="18"/>
                <w:lang w:eastAsia="en-US"/>
                <w14:ligatures w14:val="standardContextual"/>
              </w:rPr>
            </w:pPr>
          </w:p>
        </w:tc>
        <w:tc>
          <w:tcPr>
            <w:tcW w:w="995" w:type="pct"/>
          </w:tcPr>
          <w:p w14:paraId="4043C649" w14:textId="77777777" w:rsidR="00F8329E" w:rsidRPr="00C51F8B" w:rsidRDefault="00F8329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Survey.</w:t>
            </w:r>
          </w:p>
        </w:tc>
        <w:tc>
          <w:tcPr>
            <w:tcW w:w="995" w:type="pct"/>
          </w:tcPr>
          <w:p w14:paraId="7B94A292" w14:textId="01B56D0C" w:rsidR="00F8329E" w:rsidRPr="00C51F8B" w:rsidRDefault="0053432A"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Both companies’ and employees’ preparedness for disability inclusion in the workplace, along with company’s positive and supportive disability inclusion climate, </w:t>
            </w:r>
            <w:proofErr w:type="gramStart"/>
            <w:r w:rsidRPr="00C51F8B">
              <w:rPr>
                <w:rFonts w:eastAsia="Aptos"/>
                <w:kern w:val="2"/>
                <w:sz w:val="18"/>
                <w:szCs w:val="18"/>
                <w:lang w:eastAsia="en-US"/>
                <w14:ligatures w14:val="standardContextual"/>
              </w:rPr>
              <w:t>impact</w:t>
            </w:r>
            <w:proofErr w:type="gramEnd"/>
            <w:r w:rsidRPr="00C51F8B">
              <w:rPr>
                <w:rFonts w:eastAsia="Aptos"/>
                <w:kern w:val="2"/>
                <w:sz w:val="18"/>
                <w:szCs w:val="18"/>
                <w:lang w:eastAsia="en-US"/>
                <w14:ligatures w14:val="standardContextual"/>
              </w:rPr>
              <w:t xml:space="preserve"> the employment outcomes of people with disabilities. Specifically, </w:t>
            </w:r>
            <w:r w:rsidRPr="00C51F8B">
              <w:rPr>
                <w:rFonts w:eastAsia="Aptos"/>
                <w:kern w:val="2"/>
                <w:sz w:val="18"/>
                <w:szCs w:val="18"/>
                <w:lang w:eastAsia="en-US"/>
                <w14:ligatures w14:val="standardContextual"/>
              </w:rPr>
              <w:lastRenderedPageBreak/>
              <w:t xml:space="preserve">disability inclusion climate for employing people with disabilities </w:t>
            </w:r>
            <w:proofErr w:type="gramStart"/>
            <w:r w:rsidRPr="00C51F8B">
              <w:rPr>
                <w:rFonts w:eastAsia="Aptos"/>
                <w:kern w:val="2"/>
                <w:sz w:val="18"/>
                <w:szCs w:val="18"/>
                <w:lang w:eastAsia="en-US"/>
                <w14:ligatures w14:val="standardContextual"/>
              </w:rPr>
              <w:t>is related</w:t>
            </w:r>
            <w:proofErr w:type="gramEnd"/>
            <w:r w:rsidRPr="00C51F8B">
              <w:rPr>
                <w:rFonts w:eastAsia="Aptos"/>
                <w:kern w:val="2"/>
                <w:sz w:val="18"/>
                <w:szCs w:val="18"/>
                <w:lang w:eastAsia="en-US"/>
                <w14:ligatures w14:val="standardContextual"/>
              </w:rPr>
              <w:t xml:space="preserve"> to disability inclusion preparedness, including disability inclusion training and job accommodations. Importantly, higher disability inclusion preparedness </w:t>
            </w:r>
            <w:proofErr w:type="gramStart"/>
            <w:r w:rsidRPr="00C51F8B">
              <w:rPr>
                <w:rFonts w:eastAsia="Aptos"/>
                <w:kern w:val="2"/>
                <w:sz w:val="18"/>
                <w:szCs w:val="18"/>
                <w:lang w:eastAsia="en-US"/>
                <w14:ligatures w14:val="standardContextual"/>
              </w:rPr>
              <w:t>was related</w:t>
            </w:r>
            <w:proofErr w:type="gramEnd"/>
            <w:r w:rsidRPr="00C51F8B">
              <w:rPr>
                <w:rFonts w:eastAsia="Aptos"/>
                <w:kern w:val="2"/>
                <w:sz w:val="18"/>
                <w:szCs w:val="18"/>
                <w:lang w:eastAsia="en-US"/>
                <w14:ligatures w14:val="standardContextual"/>
              </w:rPr>
              <w:t xml:space="preserve"> to lower level of stigmatizing attitudes toward people with disabilities.</w:t>
            </w:r>
          </w:p>
        </w:tc>
      </w:tr>
      <w:tr w:rsidR="00EC0C3B" w:rsidRPr="00C51F8B" w14:paraId="652254CD" w14:textId="485523DB" w:rsidTr="00F8329E">
        <w:tc>
          <w:tcPr>
            <w:tcW w:w="999" w:type="pct"/>
          </w:tcPr>
          <w:p w14:paraId="318A2554"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Iwanaga</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2021</w:t>
            </w:r>
          </w:p>
        </w:tc>
        <w:tc>
          <w:tcPr>
            <w:tcW w:w="999" w:type="pct"/>
          </w:tcPr>
          <w:p w14:paraId="1BC6E68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A sample of 284 human resources professionals. </w:t>
            </w:r>
          </w:p>
        </w:tc>
        <w:tc>
          <w:tcPr>
            <w:tcW w:w="1011" w:type="pct"/>
          </w:tcPr>
          <w:p w14:paraId="38869FD0"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examine disability inclusion climate and to evaluate organizational factors that contribute to disability employment.</w:t>
            </w:r>
          </w:p>
        </w:tc>
        <w:tc>
          <w:tcPr>
            <w:tcW w:w="995" w:type="pct"/>
          </w:tcPr>
          <w:p w14:paraId="1FADAF14"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Workplace Culture and Disability Inclusion Questionnaire (Survey). </w:t>
            </w:r>
          </w:p>
        </w:tc>
        <w:tc>
          <w:tcPr>
            <w:tcW w:w="995" w:type="pct"/>
          </w:tcPr>
          <w:p w14:paraId="0A0C564D" w14:textId="67EC64F0" w:rsidR="00EC0C3B" w:rsidRPr="00C51F8B" w:rsidRDefault="00EC0C3B" w:rsidP="00C51F8B">
            <w:pPr>
              <w:spacing w:line="240" w:lineRule="auto"/>
              <w:rPr>
                <w:sz w:val="18"/>
                <w:szCs w:val="18"/>
                <w:lang w:val="en-US"/>
              </w:rPr>
            </w:pPr>
            <w:r w:rsidRPr="00C51F8B">
              <w:rPr>
                <w:sz w:val="18"/>
                <w:szCs w:val="18"/>
                <w:lang w:val="en-US"/>
              </w:rPr>
              <w:t>Exploratory factor analysis indicated a four-factor solution: (a) disability inclusion policies and procedures, (b) disability inclusion efforts and strategies, (c) disability inclusion preparedness, and (d) health and illness policies</w:t>
            </w:r>
          </w:p>
          <w:p w14:paraId="16577BD3" w14:textId="5A8713B7" w:rsidR="00EC0C3B" w:rsidRPr="00C51F8B" w:rsidRDefault="00EC0C3B" w:rsidP="00C51F8B">
            <w:pPr>
              <w:spacing w:line="240" w:lineRule="auto"/>
              <w:rPr>
                <w:sz w:val="18"/>
                <w:szCs w:val="18"/>
                <w:lang w:val="en-US"/>
              </w:rPr>
            </w:pPr>
            <w:proofErr w:type="gramStart"/>
            <w:r w:rsidRPr="00C51F8B">
              <w:rPr>
                <w:sz w:val="18"/>
                <w:szCs w:val="18"/>
                <w:lang w:val="en-US"/>
              </w:rPr>
              <w:t>and</w:t>
            </w:r>
            <w:proofErr w:type="gramEnd"/>
            <w:r w:rsidRPr="00C51F8B">
              <w:rPr>
                <w:sz w:val="18"/>
                <w:szCs w:val="18"/>
                <w:lang w:val="en-US"/>
              </w:rPr>
              <w:t xml:space="preserve"> procedures. All four factors had strong internal </w:t>
            </w:r>
            <w:r w:rsidR="00773A9D" w:rsidRPr="00C51F8B">
              <w:rPr>
                <w:sz w:val="18"/>
                <w:szCs w:val="18"/>
                <w:lang w:val="en-US"/>
              </w:rPr>
              <w:t>consistency and</w:t>
            </w:r>
            <w:r w:rsidRPr="00C51F8B">
              <w:rPr>
                <w:sz w:val="18"/>
                <w:szCs w:val="18"/>
                <w:lang w:val="en-US"/>
              </w:rPr>
              <w:t xml:space="preserve"> reliability and correlated with</w:t>
            </w:r>
          </w:p>
          <w:p w14:paraId="35361BCE" w14:textId="77777777" w:rsidR="00EC0C3B" w:rsidRPr="00C51F8B" w:rsidRDefault="00EC0C3B" w:rsidP="00C51F8B">
            <w:pPr>
              <w:spacing w:line="240" w:lineRule="auto"/>
              <w:rPr>
                <w:sz w:val="18"/>
                <w:szCs w:val="18"/>
                <w:lang w:val="en-US"/>
              </w:rPr>
            </w:pPr>
            <w:proofErr w:type="gramStart"/>
            <w:r w:rsidRPr="00C51F8B">
              <w:rPr>
                <w:sz w:val="18"/>
                <w:szCs w:val="18"/>
                <w:lang w:val="en-US"/>
              </w:rPr>
              <w:t>disability</w:t>
            </w:r>
            <w:proofErr w:type="gramEnd"/>
            <w:r w:rsidRPr="00C51F8B">
              <w:rPr>
                <w:sz w:val="18"/>
                <w:szCs w:val="18"/>
                <w:lang w:val="en-US"/>
              </w:rPr>
              <w:t xml:space="preserve"> employment rates.</w:t>
            </w:r>
          </w:p>
          <w:p w14:paraId="054D55F7" w14:textId="3CE93165" w:rsidR="00EC0C3B" w:rsidRPr="00C51F8B" w:rsidRDefault="00EC0C3B" w:rsidP="00C51F8B">
            <w:pPr>
              <w:spacing w:line="240" w:lineRule="auto"/>
              <w:rPr>
                <w:sz w:val="18"/>
                <w:szCs w:val="18"/>
                <w:lang w:val="en-US"/>
              </w:rPr>
            </w:pPr>
            <w:r w:rsidRPr="00C51F8B">
              <w:rPr>
                <w:sz w:val="18"/>
                <w:szCs w:val="18"/>
                <w:lang w:val="en-US"/>
              </w:rPr>
              <w:t>Overall, the findings suggest that an inclusive and supportive workplace culture, characterized by active disability policies and positive management practices, can improve the perceptions and experiences of disabled employees.</w:t>
            </w:r>
          </w:p>
        </w:tc>
      </w:tr>
      <w:tr w:rsidR="00EC0C3B" w:rsidRPr="00C51F8B" w14:paraId="034969E2" w14:textId="2425D5F0" w:rsidTr="00F8329E">
        <w:tc>
          <w:tcPr>
            <w:tcW w:w="999" w:type="pct"/>
          </w:tcPr>
          <w:p w14:paraId="711C21B3"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Jones, 2016</w:t>
            </w:r>
          </w:p>
        </w:tc>
        <w:tc>
          <w:tcPr>
            <w:tcW w:w="999" w:type="pct"/>
          </w:tcPr>
          <w:p w14:paraId="5F45B913"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2,451 employees with and without </w:t>
            </w:r>
            <w:r w:rsidRPr="00C51F8B">
              <w:rPr>
                <w:rFonts w:eastAsia="Aptos"/>
                <w:kern w:val="2"/>
                <w:sz w:val="18"/>
                <w:szCs w:val="18"/>
                <w:lang w:eastAsia="en-US"/>
                <w14:ligatures w14:val="standardContextual"/>
              </w:rPr>
              <w:lastRenderedPageBreak/>
              <w:t xml:space="preserve">disabilities from 1,733 workplaces. </w:t>
            </w:r>
          </w:p>
        </w:tc>
        <w:tc>
          <w:tcPr>
            <w:tcW w:w="1011" w:type="pct"/>
          </w:tcPr>
          <w:p w14:paraId="10DA013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To investigate the differences in perceptions of work between disabled </w:t>
            </w:r>
            <w:r w:rsidRPr="00C51F8B">
              <w:rPr>
                <w:rFonts w:eastAsia="Aptos"/>
                <w:kern w:val="2"/>
                <w:sz w:val="18"/>
                <w:szCs w:val="18"/>
                <w:lang w:eastAsia="en-US"/>
                <w14:ligatures w14:val="standardContextual"/>
              </w:rPr>
              <w:lastRenderedPageBreak/>
              <w:t xml:space="preserve">and non-disabled employees in Britain. </w:t>
            </w:r>
          </w:p>
        </w:tc>
        <w:tc>
          <w:tcPr>
            <w:tcW w:w="995" w:type="pct"/>
          </w:tcPr>
          <w:p w14:paraId="166D89BA"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Data from the 2004 Workplace </w:t>
            </w:r>
            <w:r w:rsidRPr="00C51F8B">
              <w:rPr>
                <w:rFonts w:eastAsia="Aptos"/>
                <w:kern w:val="2"/>
                <w:sz w:val="18"/>
                <w:szCs w:val="18"/>
                <w:lang w:eastAsia="en-US"/>
                <w14:ligatures w14:val="standardContextual"/>
              </w:rPr>
              <w:lastRenderedPageBreak/>
              <w:t>Employment Relations Survey.</w:t>
            </w:r>
          </w:p>
        </w:tc>
        <w:tc>
          <w:tcPr>
            <w:tcW w:w="995" w:type="pct"/>
          </w:tcPr>
          <w:p w14:paraId="5A8D1DB6" w14:textId="314926A3" w:rsidR="00EC0C3B" w:rsidRPr="00C51F8B" w:rsidRDefault="00EC0C3B" w:rsidP="00C51F8B">
            <w:pPr>
              <w:spacing w:line="240" w:lineRule="auto"/>
              <w:rPr>
                <w:sz w:val="18"/>
                <w:szCs w:val="18"/>
                <w:lang w:val="en-US"/>
              </w:rPr>
            </w:pPr>
            <w:r w:rsidRPr="00C51F8B">
              <w:rPr>
                <w:sz w:val="18"/>
                <w:szCs w:val="18"/>
                <w:lang w:val="en-US"/>
              </w:rPr>
              <w:lastRenderedPageBreak/>
              <w:t xml:space="preserve">Overall, the findings suggest that an inclusive and supportive </w:t>
            </w:r>
            <w:r w:rsidRPr="00C51F8B">
              <w:rPr>
                <w:sz w:val="18"/>
                <w:szCs w:val="18"/>
                <w:lang w:val="en-US"/>
              </w:rPr>
              <w:lastRenderedPageBreak/>
              <w:t xml:space="preserve">workplace </w:t>
            </w:r>
            <w:r w:rsidR="007C786E" w:rsidRPr="00C51F8B">
              <w:rPr>
                <w:sz w:val="18"/>
                <w:szCs w:val="18"/>
                <w:lang w:val="en-US"/>
              </w:rPr>
              <w:t>culture</w:t>
            </w:r>
            <w:r w:rsidR="00E53152" w:rsidRPr="00C51F8B">
              <w:rPr>
                <w:sz w:val="18"/>
                <w:szCs w:val="18"/>
                <w:lang w:val="en-US"/>
              </w:rPr>
              <w:t>,</w:t>
            </w:r>
            <w:r w:rsidR="007C786E" w:rsidRPr="00C51F8B">
              <w:rPr>
                <w:sz w:val="18"/>
                <w:szCs w:val="18"/>
                <w:lang w:val="en-US"/>
              </w:rPr>
              <w:t xml:space="preserve"> </w:t>
            </w:r>
            <w:r w:rsidRPr="00C51F8B">
              <w:rPr>
                <w:sz w:val="18"/>
                <w:szCs w:val="18"/>
                <w:lang w:val="en-US"/>
              </w:rPr>
              <w:t>characterized by active disability policies and positive</w:t>
            </w:r>
            <w:r w:rsidR="007C786E" w:rsidRPr="00C51F8B">
              <w:rPr>
                <w:sz w:val="18"/>
                <w:szCs w:val="18"/>
                <w:lang w:val="en-US"/>
              </w:rPr>
              <w:t xml:space="preserve"> </w:t>
            </w:r>
            <w:r w:rsidRPr="00C51F8B">
              <w:rPr>
                <w:sz w:val="18"/>
                <w:szCs w:val="18"/>
                <w:lang w:val="en-US"/>
              </w:rPr>
              <w:t>management practices, can improve the perceptions and experiences of disabled employees.</w:t>
            </w:r>
          </w:p>
        </w:tc>
      </w:tr>
      <w:tr w:rsidR="00EC0C3B" w:rsidRPr="00C51F8B" w14:paraId="36968F49" w14:textId="395E9A10" w:rsidTr="00F8329E">
        <w:tc>
          <w:tcPr>
            <w:tcW w:w="999" w:type="pct"/>
          </w:tcPr>
          <w:p w14:paraId="326FB741"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Kalargyrou</w:t>
            </w:r>
            <w:proofErr w:type="spellEnd"/>
            <w:r w:rsidRPr="00C51F8B">
              <w:rPr>
                <w:rFonts w:eastAsia="Aptos"/>
                <w:kern w:val="2"/>
                <w:sz w:val="18"/>
                <w:szCs w:val="18"/>
                <w:lang w:eastAsia="en-US"/>
                <w14:ligatures w14:val="standardContextual"/>
              </w:rPr>
              <w:t>, 2014</w:t>
            </w:r>
          </w:p>
        </w:tc>
        <w:tc>
          <w:tcPr>
            <w:tcW w:w="999" w:type="pct"/>
          </w:tcPr>
          <w:p w14:paraId="02D5FC4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13 managers from Walgreens and 9 form Mohegan Sun.</w:t>
            </w:r>
          </w:p>
        </w:tc>
        <w:tc>
          <w:tcPr>
            <w:tcW w:w="1011" w:type="pct"/>
          </w:tcPr>
          <w:p w14:paraId="663BFB1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examine disability inclusion initiatives as a strategy to gaining a competitive advantage in industries with high turnover. </w:t>
            </w:r>
          </w:p>
        </w:tc>
        <w:tc>
          <w:tcPr>
            <w:tcW w:w="995" w:type="pct"/>
          </w:tcPr>
          <w:p w14:paraId="261CB69E"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Two-part survey, focus group interviews and interviews. </w:t>
            </w:r>
          </w:p>
        </w:tc>
        <w:tc>
          <w:tcPr>
            <w:tcW w:w="995" w:type="pct"/>
          </w:tcPr>
          <w:p w14:paraId="7D493492" w14:textId="24090CA2" w:rsidR="00EC0C3B" w:rsidRPr="00C51F8B" w:rsidRDefault="007D4D51"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By hiring people with disabilities, companies can benefit from increased loyalty, lower turnover, better attendance, and enhanced psychological safety among employees. These initiatives also help in overcoming stereotypes and creating a more inclusive and supportive work environment. Successful examples from Walgreens and Mohegan Sun demonstrate that with the right management support and training, disability inclusion can lead to improved productivity, safety, and corporate culture (for all employees).</w:t>
            </w:r>
          </w:p>
        </w:tc>
      </w:tr>
      <w:tr w:rsidR="00EC0C3B" w:rsidRPr="00C51F8B" w14:paraId="779726E3" w14:textId="38ADC3B7" w:rsidTr="00F8329E">
        <w:tc>
          <w:tcPr>
            <w:tcW w:w="999" w:type="pct"/>
          </w:tcPr>
          <w:p w14:paraId="4903ACB9"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Kalef</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2014</w:t>
            </w:r>
          </w:p>
        </w:tc>
        <w:tc>
          <w:tcPr>
            <w:tcW w:w="999" w:type="pct"/>
          </w:tcPr>
          <w:p w14:paraId="2D0620CE"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49 participants in the Telenor Open Mind program.</w:t>
            </w:r>
          </w:p>
        </w:tc>
        <w:tc>
          <w:tcPr>
            <w:tcW w:w="1011" w:type="pct"/>
          </w:tcPr>
          <w:p w14:paraId="5F255261" w14:textId="4F181B00"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explore Telenor Open Mind, a job training program for people with disability at Norway’s largest telecommunications company. </w:t>
            </w:r>
          </w:p>
        </w:tc>
        <w:tc>
          <w:tcPr>
            <w:tcW w:w="995" w:type="pct"/>
          </w:tcPr>
          <w:p w14:paraId="35D6416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and field research. </w:t>
            </w:r>
          </w:p>
        </w:tc>
        <w:tc>
          <w:tcPr>
            <w:tcW w:w="995" w:type="pct"/>
          </w:tcPr>
          <w:p w14:paraId="7D3A2230" w14:textId="6DE633A5" w:rsidR="00EC0C3B" w:rsidRPr="00C51F8B" w:rsidRDefault="000F241C"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program has a 75 % employment rate upon completion and high participant satisfaction. Participation in the program led to increased self-confidence and social development. The company experienced benefits from greater workplace satisfaction and reductions in sick </w:t>
            </w:r>
            <w:r w:rsidRPr="00C51F8B">
              <w:rPr>
                <w:rFonts w:eastAsia="Aptos"/>
                <w:kern w:val="2"/>
                <w:sz w:val="18"/>
                <w:szCs w:val="18"/>
                <w:lang w:eastAsia="en-US"/>
                <w14:ligatures w14:val="standardContextual"/>
              </w:rPr>
              <w:lastRenderedPageBreak/>
              <w:t>leave rates. Participants appreciated the structured support and training provided by the program.</w:t>
            </w:r>
          </w:p>
        </w:tc>
      </w:tr>
      <w:tr w:rsidR="00EC0C3B" w:rsidRPr="00C51F8B" w14:paraId="06FF82F3" w14:textId="08311B42" w:rsidTr="00F8329E">
        <w:tc>
          <w:tcPr>
            <w:tcW w:w="999" w:type="pct"/>
          </w:tcPr>
          <w:p w14:paraId="7CBBCDF1"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Kulkarni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2016</w:t>
            </w:r>
          </w:p>
        </w:tc>
        <w:tc>
          <w:tcPr>
            <w:tcW w:w="999" w:type="pct"/>
          </w:tcPr>
          <w:p w14:paraId="4BD8A3F1"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Four employers and HR-managers. </w:t>
            </w:r>
          </w:p>
        </w:tc>
        <w:tc>
          <w:tcPr>
            <w:tcW w:w="1011" w:type="pct"/>
          </w:tcPr>
          <w:p w14:paraId="51162519"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outline how multinationals across India and Germany are engaged in efforts to increase workplace inclusion of persons with a disability. </w:t>
            </w:r>
          </w:p>
        </w:tc>
        <w:tc>
          <w:tcPr>
            <w:tcW w:w="995" w:type="pct"/>
          </w:tcPr>
          <w:p w14:paraId="599A1409"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5EEF5584" w14:textId="53B603BC" w:rsidR="00EC0C3B" w:rsidRPr="00C51F8B" w:rsidRDefault="00211DDA" w:rsidP="00C51F8B">
            <w:pPr>
              <w:spacing w:after="160" w:line="240" w:lineRule="auto"/>
              <w:rPr>
                <w:rFonts w:eastAsia="Aptos"/>
                <w:kern w:val="2"/>
                <w:sz w:val="18"/>
                <w:szCs w:val="18"/>
                <w:lang w:eastAsia="en-US"/>
                <w14:ligatures w14:val="standardContextual"/>
              </w:rPr>
            </w:pPr>
            <w:proofErr w:type="gramStart"/>
            <w:r w:rsidRPr="00C51F8B">
              <w:rPr>
                <w:rFonts w:eastAsia="Aptos"/>
                <w:kern w:val="2"/>
                <w:sz w:val="18"/>
                <w:szCs w:val="18"/>
                <w:lang w:eastAsia="en-US"/>
                <w14:ligatures w14:val="standardContextual"/>
              </w:rPr>
              <w:t>The employers followed the same three guiding principles: first, harnessing diversity (viewing employees as a critical resource and as a talent pool); second, multi-stakeholder engagement (involving both the top management as well as all other employee groups to increase inclusion efforts); and finally, engagement with the external ecosystem (using the best available help such as NGOs to build human resource capabilities).</w:t>
            </w:r>
            <w:proofErr w:type="gramEnd"/>
            <w:r w:rsidRPr="00C51F8B">
              <w:rPr>
                <w:rFonts w:eastAsia="Aptos"/>
                <w:kern w:val="2"/>
                <w:sz w:val="18"/>
                <w:szCs w:val="18"/>
                <w:lang w:eastAsia="en-US"/>
                <w14:ligatures w14:val="standardContextual"/>
              </w:rPr>
              <w:t xml:space="preserve"> Respondents also </w:t>
            </w:r>
            <w:r w:rsidR="00BA349B" w:rsidRPr="00C51F8B">
              <w:rPr>
                <w:rFonts w:eastAsia="Aptos"/>
                <w:kern w:val="2"/>
                <w:sz w:val="18"/>
                <w:szCs w:val="18"/>
                <w:lang w:eastAsia="en-US"/>
                <w14:ligatures w14:val="standardContextual"/>
              </w:rPr>
              <w:t xml:space="preserve">noted that </w:t>
            </w:r>
            <w:r w:rsidRPr="00C51F8B">
              <w:rPr>
                <w:rFonts w:eastAsia="Aptos"/>
                <w:kern w:val="2"/>
                <w:sz w:val="18"/>
                <w:szCs w:val="18"/>
                <w:lang w:eastAsia="en-US"/>
                <w14:ligatures w14:val="standardContextual"/>
              </w:rPr>
              <w:t>integration and sensitization programs</w:t>
            </w:r>
            <w:r w:rsidR="00F04671" w:rsidRPr="00C51F8B">
              <w:rPr>
                <w:rFonts w:eastAsia="Aptos"/>
                <w:kern w:val="2"/>
                <w:sz w:val="18"/>
                <w:szCs w:val="18"/>
                <w:lang w:eastAsia="en-US"/>
                <w14:ligatures w14:val="standardContextual"/>
              </w:rPr>
              <w:t xml:space="preserve"> were important for inclusion</w:t>
            </w:r>
            <w:r w:rsidRPr="00C51F8B">
              <w:rPr>
                <w:rFonts w:eastAsia="Aptos"/>
                <w:kern w:val="2"/>
                <w:sz w:val="18"/>
                <w:szCs w:val="18"/>
                <w:lang w:eastAsia="en-US"/>
                <w14:ligatures w14:val="standardContextual"/>
              </w:rPr>
              <w:t xml:space="preserve"> (training for all stakeholders, accessibility programs, and mentoring programs).</w:t>
            </w:r>
          </w:p>
        </w:tc>
      </w:tr>
      <w:tr w:rsidR="00EC0C3B" w:rsidRPr="00C51F8B" w14:paraId="337B1525" w14:textId="31220E0B" w:rsidTr="00F8329E">
        <w:tc>
          <w:tcPr>
            <w:tcW w:w="999" w:type="pct"/>
          </w:tcPr>
          <w:p w14:paraId="134F6A6A"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Kwan, 2021</w:t>
            </w:r>
          </w:p>
        </w:tc>
        <w:tc>
          <w:tcPr>
            <w:tcW w:w="999" w:type="pct"/>
          </w:tcPr>
          <w:p w14:paraId="68B2189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Eight employees without disabilities participate in an inclusive program for employees with disabilities. </w:t>
            </w:r>
          </w:p>
        </w:tc>
        <w:tc>
          <w:tcPr>
            <w:tcW w:w="1011" w:type="pct"/>
          </w:tcPr>
          <w:p w14:paraId="1365EF30"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explore the relevance of mezzo-level interventions to help people with disabilities improve their employability.</w:t>
            </w:r>
          </w:p>
        </w:tc>
        <w:tc>
          <w:tcPr>
            <w:tcW w:w="995" w:type="pct"/>
          </w:tcPr>
          <w:p w14:paraId="4895BCDC"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02817E29" w14:textId="1893D219" w:rsidR="00EC0C3B" w:rsidRPr="00C51F8B" w:rsidRDefault="00045F7C"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Social workers' support was valued for arranging job placements and providing training. Training improved understanding of disabilities and helped clear up misunderstandings. Workplace accommodations </w:t>
            </w:r>
            <w:proofErr w:type="gramStart"/>
            <w:r w:rsidRPr="00C51F8B">
              <w:rPr>
                <w:rFonts w:eastAsia="Aptos"/>
                <w:kern w:val="2"/>
                <w:sz w:val="18"/>
                <w:szCs w:val="18"/>
                <w:lang w:eastAsia="en-US"/>
                <w14:ligatures w14:val="standardContextual"/>
              </w:rPr>
              <w:t>were better provided</w:t>
            </w:r>
            <w:proofErr w:type="gramEnd"/>
            <w:r w:rsidRPr="00C51F8B">
              <w:rPr>
                <w:rFonts w:eastAsia="Aptos"/>
                <w:kern w:val="2"/>
                <w:sz w:val="18"/>
                <w:szCs w:val="18"/>
                <w:lang w:eastAsia="en-US"/>
                <w14:ligatures w14:val="standardContextual"/>
              </w:rPr>
              <w:t xml:space="preserve"> with </w:t>
            </w:r>
            <w:r w:rsidRPr="00C51F8B">
              <w:rPr>
                <w:rFonts w:eastAsia="Aptos"/>
                <w:kern w:val="2"/>
                <w:sz w:val="18"/>
                <w:szCs w:val="18"/>
                <w:lang w:eastAsia="en-US"/>
                <w14:ligatures w14:val="standardContextual"/>
              </w:rPr>
              <w:lastRenderedPageBreak/>
              <w:t>social workers' guidance.</w:t>
            </w:r>
          </w:p>
        </w:tc>
      </w:tr>
      <w:tr w:rsidR="00EC0C3B" w:rsidRPr="00C51F8B" w14:paraId="27CBA84B" w14:textId="14F36FB6" w:rsidTr="00F8329E">
        <w:tc>
          <w:tcPr>
            <w:tcW w:w="999" w:type="pct"/>
          </w:tcPr>
          <w:p w14:paraId="13E70263"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Lindsay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2019</w:t>
            </w:r>
          </w:p>
        </w:tc>
        <w:tc>
          <w:tcPr>
            <w:tcW w:w="999" w:type="pct"/>
          </w:tcPr>
          <w:p w14:paraId="2053508E"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18 employers who hire people with disabilities.</w:t>
            </w:r>
          </w:p>
        </w:tc>
        <w:tc>
          <w:tcPr>
            <w:tcW w:w="1011" w:type="pct"/>
          </w:tcPr>
          <w:p w14:paraId="37462117"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understand employer accommodation practices and how they create an inclusive environment.</w:t>
            </w:r>
          </w:p>
        </w:tc>
        <w:tc>
          <w:tcPr>
            <w:tcW w:w="995" w:type="pct"/>
          </w:tcPr>
          <w:p w14:paraId="18705077"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w:t>
            </w:r>
          </w:p>
        </w:tc>
        <w:tc>
          <w:tcPr>
            <w:tcW w:w="995" w:type="pct"/>
          </w:tcPr>
          <w:p w14:paraId="5A115C1A" w14:textId="507710F0" w:rsidR="00EC0C3B" w:rsidRPr="00C51F8B" w:rsidRDefault="00343871"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Employers had various strategies for creating an inclusive workplace culture such as advocacy, mentoring, creating a comfortable environment, addressing stigma and discrimination, and diversity training. Specifically,</w:t>
            </w:r>
            <w:r w:rsidR="00566D7E" w:rsidRPr="00C51F8B">
              <w:rPr>
                <w:rFonts w:eastAsia="Aptos"/>
                <w:kern w:val="2"/>
                <w:sz w:val="18"/>
                <w:szCs w:val="18"/>
                <w:lang w:eastAsia="en-US"/>
                <w14:ligatures w14:val="standardContextual"/>
              </w:rPr>
              <w:t xml:space="preserve"> the </w:t>
            </w:r>
            <w:r w:rsidRPr="00C51F8B">
              <w:rPr>
                <w:rFonts w:eastAsia="Aptos"/>
                <w:kern w:val="2"/>
                <w:sz w:val="18"/>
                <w:szCs w:val="18"/>
                <w:lang w:eastAsia="en-US"/>
                <w14:ligatures w14:val="standardContextual"/>
              </w:rPr>
              <w:t>findings suggest that formal diversity and inclusion policies in the workplace can enhance disability disclosure in the workplace, as well as increased understanding and inclusion of people with disabilities.</w:t>
            </w:r>
          </w:p>
        </w:tc>
      </w:tr>
      <w:tr w:rsidR="00EC0C3B" w:rsidRPr="00C51F8B" w14:paraId="4C199D1C" w14:textId="0857548C" w:rsidTr="00F8329E">
        <w:tc>
          <w:tcPr>
            <w:tcW w:w="999" w:type="pct"/>
          </w:tcPr>
          <w:p w14:paraId="4B040E87"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Maini and </w:t>
            </w:r>
            <w:proofErr w:type="spellStart"/>
            <w:r w:rsidRPr="00C51F8B">
              <w:rPr>
                <w:rFonts w:eastAsia="Aptos"/>
                <w:kern w:val="2"/>
                <w:sz w:val="18"/>
                <w:szCs w:val="18"/>
                <w:lang w:eastAsia="en-US"/>
                <w14:ligatures w14:val="standardContextual"/>
              </w:rPr>
              <w:t>Heera</w:t>
            </w:r>
            <w:proofErr w:type="spellEnd"/>
            <w:r w:rsidRPr="00C51F8B">
              <w:rPr>
                <w:rFonts w:eastAsia="Aptos"/>
                <w:kern w:val="2"/>
                <w:sz w:val="18"/>
                <w:szCs w:val="18"/>
                <w:lang w:eastAsia="en-US"/>
                <w14:ligatures w14:val="standardContextual"/>
              </w:rPr>
              <w:t>, 2019</w:t>
            </w:r>
          </w:p>
        </w:tc>
        <w:tc>
          <w:tcPr>
            <w:tcW w:w="999" w:type="pct"/>
          </w:tcPr>
          <w:p w14:paraId="75AE1D3E"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108 employers and hr-managers. </w:t>
            </w:r>
          </w:p>
        </w:tc>
        <w:tc>
          <w:tcPr>
            <w:tcW w:w="1011" w:type="pct"/>
          </w:tcPr>
          <w:p w14:paraId="33A4C950"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investigate the factors affecting inclusion of people with disabilities in organizations.</w:t>
            </w:r>
          </w:p>
        </w:tc>
        <w:tc>
          <w:tcPr>
            <w:tcW w:w="995" w:type="pct"/>
          </w:tcPr>
          <w:p w14:paraId="53CBCA3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Survey.</w:t>
            </w:r>
          </w:p>
        </w:tc>
        <w:tc>
          <w:tcPr>
            <w:tcW w:w="995" w:type="pct"/>
          </w:tcPr>
          <w:p w14:paraId="1953242D" w14:textId="28B3497D" w:rsidR="00EC0C3B" w:rsidRPr="00C51F8B" w:rsidRDefault="00597BAE"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findings of the study suggest that top management commitment, inclusive culture, supportive workplace and disability-HRM fit are the major factors affecting the inclusion of disabled persons at workplace. This includes training and sensitizing the top management to gain their commitment towards disability inclusion.</w:t>
            </w:r>
          </w:p>
        </w:tc>
      </w:tr>
      <w:tr w:rsidR="00EC0C3B" w:rsidRPr="00C51F8B" w14:paraId="59490D5A" w14:textId="69AB30F4" w:rsidTr="00CC4CF2">
        <w:trPr>
          <w:trHeight w:val="3658"/>
        </w:trPr>
        <w:tc>
          <w:tcPr>
            <w:tcW w:w="999" w:type="pct"/>
          </w:tcPr>
          <w:p w14:paraId="0DAD220D" w14:textId="09568F1A" w:rsidR="00EC0C3B" w:rsidRPr="00CC4CF2" w:rsidRDefault="00EC0C3B" w:rsidP="00C51F8B">
            <w:pPr>
              <w:spacing w:after="160" w:line="240" w:lineRule="auto"/>
              <w:rPr>
                <w:rFonts w:eastAsia="Aptos"/>
                <w:kern w:val="2"/>
                <w:sz w:val="18"/>
                <w:szCs w:val="18"/>
                <w:vertAlign w:val="superscript"/>
                <w:lang w:eastAsia="en-US"/>
                <w14:ligatures w14:val="standardContextual"/>
              </w:rPr>
            </w:pPr>
            <w:r w:rsidRPr="00C51F8B">
              <w:rPr>
                <w:rFonts w:eastAsia="Aptos"/>
                <w:kern w:val="2"/>
                <w:sz w:val="18"/>
                <w:szCs w:val="18"/>
                <w:lang w:eastAsia="en-US"/>
                <w14:ligatures w14:val="standardContextual"/>
              </w:rPr>
              <w:lastRenderedPageBreak/>
              <w:t xml:space="preserve">Moore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w:t>
            </w:r>
            <w:r w:rsidR="008E77E4">
              <w:rPr>
                <w:rFonts w:eastAsia="Aptos"/>
                <w:kern w:val="2"/>
                <w:sz w:val="18"/>
                <w:szCs w:val="18"/>
                <w:lang w:eastAsia="en-US"/>
                <w14:ligatures w14:val="standardContextual"/>
              </w:rPr>
              <w:t>20</w:t>
            </w:r>
            <w:r w:rsidR="00CC4CF2">
              <w:rPr>
                <w:rFonts w:eastAsia="Aptos"/>
                <w:kern w:val="2"/>
                <w:sz w:val="18"/>
                <w:szCs w:val="18"/>
                <w:vertAlign w:val="superscript"/>
                <w:lang w:eastAsia="en-US"/>
                <w14:ligatures w14:val="standardContextual"/>
              </w:rPr>
              <w:t>b</w:t>
            </w:r>
          </w:p>
        </w:tc>
        <w:tc>
          <w:tcPr>
            <w:tcW w:w="999" w:type="pct"/>
          </w:tcPr>
          <w:p w14:paraId="46000F4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22 of the managers in Walgreens Distribution </w:t>
            </w:r>
            <w:proofErr w:type="spellStart"/>
            <w:r w:rsidRPr="00C51F8B">
              <w:rPr>
                <w:rFonts w:eastAsia="Aptos"/>
                <w:kern w:val="2"/>
                <w:sz w:val="18"/>
                <w:szCs w:val="18"/>
                <w:lang w:eastAsia="en-US"/>
                <w14:ligatures w14:val="standardContextual"/>
              </w:rPr>
              <w:t>Center</w:t>
            </w:r>
            <w:proofErr w:type="spellEnd"/>
            <w:r w:rsidRPr="00C51F8B">
              <w:rPr>
                <w:rFonts w:eastAsia="Aptos"/>
                <w:kern w:val="2"/>
                <w:sz w:val="18"/>
                <w:szCs w:val="18"/>
                <w:lang w:eastAsia="en-US"/>
                <w14:ligatures w14:val="standardContextual"/>
              </w:rPr>
              <w:t xml:space="preserve">. </w:t>
            </w:r>
          </w:p>
        </w:tc>
        <w:tc>
          <w:tcPr>
            <w:tcW w:w="1011" w:type="pct"/>
          </w:tcPr>
          <w:p w14:paraId="0B563C3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explore how managers develop employees with disabilities and understand </w:t>
            </w:r>
            <w:proofErr w:type="gramStart"/>
            <w:r w:rsidRPr="00C51F8B">
              <w:rPr>
                <w:rFonts w:eastAsia="Aptos"/>
                <w:kern w:val="2"/>
                <w:sz w:val="18"/>
                <w:szCs w:val="18"/>
                <w:lang w:eastAsia="en-US"/>
                <w14:ligatures w14:val="standardContextual"/>
              </w:rPr>
              <w:t>how managerial decision-making is accomplished and what</w:t>
            </w:r>
            <w:proofErr w:type="gramEnd"/>
            <w:r w:rsidRPr="00C51F8B">
              <w:rPr>
                <w:rFonts w:eastAsia="Aptos"/>
                <w:kern w:val="2"/>
                <w:sz w:val="18"/>
                <w:szCs w:val="18"/>
                <w:lang w:eastAsia="en-US"/>
                <w14:ligatures w14:val="standardContextual"/>
              </w:rPr>
              <w:t xml:space="preserve"> empowers managers to include employees with disabilities.</w:t>
            </w:r>
          </w:p>
        </w:tc>
        <w:tc>
          <w:tcPr>
            <w:tcW w:w="995" w:type="pct"/>
          </w:tcPr>
          <w:p w14:paraId="06507FF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w:t>
            </w:r>
          </w:p>
        </w:tc>
        <w:tc>
          <w:tcPr>
            <w:tcW w:w="995" w:type="pct"/>
          </w:tcPr>
          <w:p w14:paraId="6782003E" w14:textId="4144DABC" w:rsidR="00EC0C3B" w:rsidRPr="00C51F8B" w:rsidRDefault="00960BEF"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Creating an inclusive workplace dramatically altered the culture of the distribution</w:t>
            </w:r>
            <w:r w:rsidR="00256ECD" w:rsidRPr="00C51F8B">
              <w:rPr>
                <w:rFonts w:eastAsia="Aptos"/>
                <w:kern w:val="2"/>
                <w:sz w:val="18"/>
                <w:szCs w:val="18"/>
                <w:lang w:eastAsia="en-US"/>
                <w14:ligatures w14:val="standardContextual"/>
              </w:rPr>
              <w:t xml:space="preserve"> </w:t>
            </w:r>
            <w:proofErr w:type="spellStart"/>
            <w:r w:rsidRPr="00C51F8B">
              <w:rPr>
                <w:rFonts w:eastAsia="Aptos"/>
                <w:kern w:val="2"/>
                <w:sz w:val="18"/>
                <w:szCs w:val="18"/>
                <w:lang w:eastAsia="en-US"/>
                <w14:ligatures w14:val="standardContextual"/>
              </w:rPr>
              <w:t>center</w:t>
            </w:r>
            <w:proofErr w:type="spellEnd"/>
            <w:r w:rsidRPr="00C51F8B">
              <w:rPr>
                <w:rFonts w:eastAsia="Aptos"/>
                <w:kern w:val="2"/>
                <w:sz w:val="18"/>
                <w:szCs w:val="18"/>
                <w:lang w:eastAsia="en-US"/>
                <w14:ligatures w14:val="standardContextual"/>
              </w:rPr>
              <w:t xml:space="preserve">. </w:t>
            </w:r>
            <w:r w:rsidR="00256ECD" w:rsidRPr="00C51F8B">
              <w:rPr>
                <w:rFonts w:eastAsia="Aptos"/>
                <w:kern w:val="2"/>
                <w:sz w:val="18"/>
                <w:szCs w:val="18"/>
                <w:lang w:eastAsia="en-US"/>
                <w14:ligatures w14:val="standardContextual"/>
              </w:rPr>
              <w:t xml:space="preserve">The </w:t>
            </w:r>
            <w:r w:rsidRPr="00C51F8B">
              <w:rPr>
                <w:rFonts w:eastAsia="Aptos"/>
                <w:kern w:val="2"/>
                <w:sz w:val="18"/>
                <w:szCs w:val="18"/>
                <w:lang w:eastAsia="en-US"/>
                <w14:ligatures w14:val="standardContextual"/>
              </w:rPr>
              <w:t>findings highlighted how managers transitioned from a telling and demanding autocratic style with a focus on production numbers to an inclusive management leadership style with a focus on investing in people and balancing teams. Additional discoveries include the role of complexity leadership concepts as essential to inclusive management.</w:t>
            </w:r>
          </w:p>
        </w:tc>
      </w:tr>
      <w:tr w:rsidR="00EC0C3B" w:rsidRPr="00C51F8B" w14:paraId="53E159DC" w14:textId="24057E33" w:rsidTr="00F8329E">
        <w:tc>
          <w:tcPr>
            <w:tcW w:w="999" w:type="pct"/>
          </w:tcPr>
          <w:p w14:paraId="62921680" w14:textId="18D04793" w:rsidR="00EC0C3B" w:rsidRPr="00CC4CF2" w:rsidRDefault="00EC0C3B" w:rsidP="00C51F8B">
            <w:pPr>
              <w:spacing w:after="160" w:line="240" w:lineRule="auto"/>
              <w:rPr>
                <w:rFonts w:eastAsia="Aptos"/>
                <w:kern w:val="2"/>
                <w:sz w:val="18"/>
                <w:szCs w:val="18"/>
                <w:vertAlign w:val="superscript"/>
                <w:lang w:eastAsia="en-US"/>
                <w14:ligatures w14:val="standardContextual"/>
              </w:rPr>
            </w:pPr>
            <w:r w:rsidRPr="00C51F8B">
              <w:rPr>
                <w:rFonts w:eastAsia="Aptos"/>
                <w:kern w:val="2"/>
                <w:sz w:val="18"/>
                <w:szCs w:val="18"/>
                <w:lang w:eastAsia="en-US"/>
                <w14:ligatures w14:val="standardContextual"/>
              </w:rPr>
              <w:t xml:space="preserve">Moore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2020</w:t>
            </w:r>
            <w:r w:rsidR="00CC4CF2">
              <w:rPr>
                <w:rFonts w:eastAsia="Aptos"/>
                <w:kern w:val="2"/>
                <w:sz w:val="18"/>
                <w:szCs w:val="18"/>
                <w:vertAlign w:val="superscript"/>
                <w:lang w:eastAsia="en-US"/>
                <w14:ligatures w14:val="standardContextual"/>
              </w:rPr>
              <w:t>a</w:t>
            </w:r>
          </w:p>
        </w:tc>
        <w:tc>
          <w:tcPr>
            <w:tcW w:w="999" w:type="pct"/>
          </w:tcPr>
          <w:p w14:paraId="1976206B"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31 team managers responsible for 650 employees of which 247 have a disability.</w:t>
            </w:r>
          </w:p>
        </w:tc>
        <w:tc>
          <w:tcPr>
            <w:tcW w:w="1011" w:type="pct"/>
          </w:tcPr>
          <w:p w14:paraId="63C65C4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explore how managers develop employees with limited skills within an inclusive environment. </w:t>
            </w:r>
          </w:p>
        </w:tc>
        <w:tc>
          <w:tcPr>
            <w:tcW w:w="995" w:type="pct"/>
          </w:tcPr>
          <w:p w14:paraId="4BCEB42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observations, company information and website </w:t>
            </w:r>
            <w:proofErr w:type="spellStart"/>
            <w:r w:rsidRPr="00C51F8B">
              <w:rPr>
                <w:rFonts w:eastAsia="Aptos"/>
                <w:kern w:val="2"/>
                <w:sz w:val="18"/>
                <w:szCs w:val="18"/>
                <w:lang w:eastAsia="en-US"/>
                <w14:ligatures w14:val="standardContextual"/>
              </w:rPr>
              <w:t>artifacts</w:t>
            </w:r>
            <w:proofErr w:type="spellEnd"/>
            <w:r w:rsidRPr="00C51F8B">
              <w:rPr>
                <w:rFonts w:eastAsia="Aptos"/>
                <w:kern w:val="2"/>
                <w:sz w:val="18"/>
                <w:szCs w:val="18"/>
                <w:lang w:eastAsia="en-US"/>
                <w14:ligatures w14:val="standardContextual"/>
              </w:rPr>
              <w:t xml:space="preserve">.  </w:t>
            </w:r>
          </w:p>
        </w:tc>
        <w:tc>
          <w:tcPr>
            <w:tcW w:w="995" w:type="pct"/>
          </w:tcPr>
          <w:p w14:paraId="01C737A2" w14:textId="7484BA8B" w:rsidR="00EC0C3B" w:rsidRPr="00C51F8B" w:rsidRDefault="00273543" w:rsidP="00C51F8B">
            <w:pPr>
              <w:spacing w:after="160" w:line="240" w:lineRule="auto"/>
              <w:rPr>
                <w:rFonts w:eastAsia="Aptos"/>
                <w:kern w:val="2"/>
                <w:sz w:val="18"/>
                <w:szCs w:val="18"/>
                <w:lang w:val="en-US" w:eastAsia="en-US"/>
                <w14:ligatures w14:val="standardContextual"/>
              </w:rPr>
            </w:pPr>
            <w:r w:rsidRPr="00C51F8B">
              <w:rPr>
                <w:rFonts w:eastAsia="Aptos"/>
                <w:kern w:val="2"/>
                <w:sz w:val="18"/>
                <w:szCs w:val="18"/>
                <w:lang w:val="en-US" w:eastAsia="en-US"/>
                <w14:ligatures w14:val="standardContextual"/>
              </w:rPr>
              <w:t xml:space="preserve">The study highlights the transformation of managers' styles to become more inclusive and effective in developing employees with limited skills. Managers transition from an autocratic, top-down approach to a more inclusive management style that focuses on team members' strengths and needs. These findings demonstrate that inclusive management leads to higher levels of innovation, </w:t>
            </w:r>
            <w:proofErr w:type="gramStart"/>
            <w:r w:rsidRPr="00C51F8B">
              <w:rPr>
                <w:rFonts w:eastAsia="Aptos"/>
                <w:kern w:val="2"/>
                <w:sz w:val="18"/>
                <w:szCs w:val="18"/>
                <w:lang w:val="en-US" w:eastAsia="en-US"/>
                <w14:ligatures w14:val="standardContextual"/>
              </w:rPr>
              <w:t>problem-solving</w:t>
            </w:r>
            <w:proofErr w:type="gramEnd"/>
            <w:r w:rsidRPr="00C51F8B">
              <w:rPr>
                <w:rFonts w:eastAsia="Aptos"/>
                <w:kern w:val="2"/>
                <w:sz w:val="18"/>
                <w:szCs w:val="18"/>
                <w:lang w:val="en-US" w:eastAsia="en-US"/>
                <w14:ligatures w14:val="standardContextual"/>
              </w:rPr>
              <w:t>, and team cohesion, ultimately creating an inclusive</w:t>
            </w:r>
            <w:r w:rsidR="004E3552" w:rsidRPr="00C51F8B">
              <w:rPr>
                <w:rFonts w:eastAsia="Aptos"/>
                <w:kern w:val="2"/>
                <w:sz w:val="18"/>
                <w:szCs w:val="18"/>
                <w:lang w:val="en-US" w:eastAsia="en-US"/>
                <w14:ligatures w14:val="standardContextual"/>
              </w:rPr>
              <w:t xml:space="preserve"> </w:t>
            </w:r>
            <w:r w:rsidRPr="00C51F8B">
              <w:rPr>
                <w:rFonts w:eastAsia="Aptos"/>
                <w:kern w:val="2"/>
                <w:sz w:val="18"/>
                <w:szCs w:val="18"/>
                <w:lang w:val="en-US" w:eastAsia="en-US"/>
                <w14:ligatures w14:val="standardContextual"/>
              </w:rPr>
              <w:t>workplace.</w:t>
            </w:r>
          </w:p>
        </w:tc>
      </w:tr>
      <w:tr w:rsidR="00EC0C3B" w:rsidRPr="00C51F8B" w14:paraId="62286ABA" w14:textId="1D47D5F9" w:rsidTr="00F8329E">
        <w:tc>
          <w:tcPr>
            <w:tcW w:w="999" w:type="pct"/>
          </w:tcPr>
          <w:p w14:paraId="07414124"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Moore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2022</w:t>
            </w:r>
          </w:p>
        </w:tc>
        <w:tc>
          <w:tcPr>
            <w:tcW w:w="999" w:type="pct"/>
          </w:tcPr>
          <w:p w14:paraId="6D6CAAFD"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29 team members and nine managers who represent over </w:t>
            </w:r>
            <w:r w:rsidRPr="00C51F8B">
              <w:rPr>
                <w:rFonts w:eastAsia="Aptos"/>
                <w:kern w:val="2"/>
                <w:sz w:val="18"/>
                <w:szCs w:val="18"/>
                <w:lang w:eastAsia="en-US"/>
                <w14:ligatures w14:val="standardContextual"/>
              </w:rPr>
              <w:lastRenderedPageBreak/>
              <w:t xml:space="preserve">300 employees with disabilities. </w:t>
            </w:r>
          </w:p>
        </w:tc>
        <w:tc>
          <w:tcPr>
            <w:tcW w:w="1011" w:type="pct"/>
          </w:tcPr>
          <w:p w14:paraId="7CE88C7D"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To investigate the team impact of hiring people with </w:t>
            </w:r>
            <w:r w:rsidRPr="00C51F8B">
              <w:rPr>
                <w:rFonts w:eastAsia="Aptos"/>
                <w:kern w:val="2"/>
                <w:sz w:val="18"/>
                <w:szCs w:val="18"/>
                <w:lang w:eastAsia="en-US"/>
                <w14:ligatures w14:val="standardContextual"/>
              </w:rPr>
              <w:lastRenderedPageBreak/>
              <w:t>disabilities at Sephora and Walgreens.</w:t>
            </w:r>
          </w:p>
        </w:tc>
        <w:tc>
          <w:tcPr>
            <w:tcW w:w="995" w:type="pct"/>
          </w:tcPr>
          <w:p w14:paraId="00629CDD"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Observations and interviews. </w:t>
            </w:r>
          </w:p>
        </w:tc>
        <w:tc>
          <w:tcPr>
            <w:tcW w:w="995" w:type="pct"/>
          </w:tcPr>
          <w:p w14:paraId="67E86515" w14:textId="422FA695" w:rsidR="00EC0C3B" w:rsidRPr="00C51F8B" w:rsidRDefault="000061CB" w:rsidP="00C51F8B">
            <w:pPr>
              <w:spacing w:after="160" w:line="240" w:lineRule="auto"/>
              <w:rPr>
                <w:rFonts w:eastAsia="Aptos"/>
                <w:kern w:val="2"/>
                <w:sz w:val="18"/>
                <w:szCs w:val="18"/>
                <w:lang w:eastAsia="en-US"/>
                <w14:ligatures w14:val="standardContextual"/>
              </w:rPr>
            </w:pPr>
            <w:r w:rsidRPr="00C51F8B">
              <w:rPr>
                <w:sz w:val="18"/>
                <w:szCs w:val="18"/>
              </w:rPr>
              <w:t xml:space="preserve">The findings point to the essential role of the corporation </w:t>
            </w:r>
            <w:r w:rsidRPr="00C51F8B">
              <w:rPr>
                <w:sz w:val="18"/>
                <w:szCs w:val="18"/>
              </w:rPr>
              <w:lastRenderedPageBreak/>
              <w:t xml:space="preserve">and the manager in creating and enabling an inclusive culture. The inclusion of employees with disabilities has a positive impact on both the team and individual members. Team members gain opportunities for development through increased training and communication. The work environment becomes safer and </w:t>
            </w:r>
            <w:proofErr w:type="gramStart"/>
            <w:r w:rsidRPr="00C51F8B">
              <w:rPr>
                <w:sz w:val="18"/>
                <w:szCs w:val="18"/>
              </w:rPr>
              <w:t>more supportive</w:t>
            </w:r>
            <w:proofErr w:type="gramEnd"/>
            <w:r w:rsidRPr="00C51F8B">
              <w:rPr>
                <w:sz w:val="18"/>
                <w:szCs w:val="18"/>
              </w:rPr>
              <w:t xml:space="preserve">, with leaders focusing on finding the best fit for each member. Attitudes become more compassionate and empathetic, and relationships improve through better communication and coaching. Authentic relationships </w:t>
            </w:r>
            <w:proofErr w:type="gramStart"/>
            <w:r w:rsidRPr="00C51F8B">
              <w:rPr>
                <w:sz w:val="18"/>
                <w:szCs w:val="18"/>
              </w:rPr>
              <w:t>are built</w:t>
            </w:r>
            <w:proofErr w:type="gramEnd"/>
            <w:r w:rsidRPr="00C51F8B">
              <w:rPr>
                <w:sz w:val="18"/>
                <w:szCs w:val="18"/>
              </w:rPr>
              <w:t>, fostering trust and collaboration.</w:t>
            </w:r>
          </w:p>
        </w:tc>
      </w:tr>
      <w:tr w:rsidR="00EC0C3B" w:rsidRPr="00C51F8B" w14:paraId="1A835B4E" w14:textId="58278CAC" w:rsidTr="00F8329E">
        <w:tc>
          <w:tcPr>
            <w:tcW w:w="999" w:type="pct"/>
          </w:tcPr>
          <w:p w14:paraId="4393545D"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Nelissen</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xml:space="preserve">., 2017 </w:t>
            </w:r>
          </w:p>
        </w:tc>
        <w:tc>
          <w:tcPr>
            <w:tcW w:w="999" w:type="pct"/>
          </w:tcPr>
          <w:p w14:paraId="06184024"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282 paired employees and colleagues. </w:t>
            </w:r>
          </w:p>
        </w:tc>
        <w:tc>
          <w:tcPr>
            <w:tcW w:w="1011" w:type="pct"/>
          </w:tcPr>
          <w:p w14:paraId="6B615C13"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investigate the relationship between prosocial motivation, team inclusive climate and employee inclusive behaviour. </w:t>
            </w:r>
          </w:p>
        </w:tc>
        <w:tc>
          <w:tcPr>
            <w:tcW w:w="995" w:type="pct"/>
          </w:tcPr>
          <w:p w14:paraId="11162B2F"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Survey. </w:t>
            </w:r>
          </w:p>
        </w:tc>
        <w:tc>
          <w:tcPr>
            <w:tcW w:w="995" w:type="pct"/>
          </w:tcPr>
          <w:p w14:paraId="004C8D90" w14:textId="7B1D0604" w:rsidR="00EC0C3B" w:rsidRPr="00C51F8B" w:rsidRDefault="00293AA3"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Employees who are prosocial motivated will display more inclusive behaviour towards people with disabilities, and this relationship is moderated by team inclusive climate in such a way that the relationship is stronger when the inclusive climate is high. This study shows that inclusive organizations, which value a diverse workforce, need to be aware of not only individual employee characteristics, but also team level </w:t>
            </w:r>
            <w:r w:rsidRPr="00C51F8B">
              <w:rPr>
                <w:rFonts w:eastAsia="Aptos"/>
                <w:kern w:val="2"/>
                <w:sz w:val="18"/>
                <w:szCs w:val="18"/>
                <w:lang w:eastAsia="en-US"/>
                <w14:ligatures w14:val="standardContextual"/>
              </w:rPr>
              <w:lastRenderedPageBreak/>
              <w:t>climate to ensure the integration</w:t>
            </w:r>
            <w:r w:rsidR="00C4177B" w:rsidRPr="00C51F8B">
              <w:rPr>
                <w:rFonts w:eastAsia="Aptos"/>
                <w:kern w:val="2"/>
                <w:sz w:val="18"/>
                <w:szCs w:val="18"/>
                <w:lang w:eastAsia="en-US"/>
                <w14:ligatures w14:val="standardContextual"/>
              </w:rPr>
              <w:t xml:space="preserve"> </w:t>
            </w:r>
            <w:r w:rsidRPr="00C51F8B">
              <w:rPr>
                <w:rFonts w:eastAsia="Aptos"/>
                <w:kern w:val="2"/>
                <w:sz w:val="18"/>
                <w:szCs w:val="18"/>
                <w:lang w:eastAsia="en-US"/>
                <w14:ligatures w14:val="standardContextual"/>
              </w:rPr>
              <w:t>of people with disabilities.</w:t>
            </w:r>
          </w:p>
        </w:tc>
      </w:tr>
      <w:tr w:rsidR="00EC0C3B" w:rsidRPr="00C51F8B" w14:paraId="48874559" w14:textId="6BC59E39" w:rsidTr="00F8329E">
        <w:tc>
          <w:tcPr>
            <w:tcW w:w="999" w:type="pct"/>
          </w:tcPr>
          <w:p w14:paraId="3C527FC6"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Novak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2011</w:t>
            </w:r>
          </w:p>
        </w:tc>
        <w:tc>
          <w:tcPr>
            <w:tcW w:w="999" w:type="pct"/>
          </w:tcPr>
          <w:p w14:paraId="43FCB0DC"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Six employment specialists and six supported employees with disability. </w:t>
            </w:r>
          </w:p>
        </w:tc>
        <w:tc>
          <w:tcPr>
            <w:tcW w:w="1011" w:type="pct"/>
          </w:tcPr>
          <w:p w14:paraId="5019D14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explore how work relationships influence the social integration of employees with disabilities.</w:t>
            </w:r>
          </w:p>
        </w:tc>
        <w:tc>
          <w:tcPr>
            <w:tcW w:w="995" w:type="pct"/>
          </w:tcPr>
          <w:p w14:paraId="097E2CBF"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Interviews and observations.</w:t>
            </w:r>
          </w:p>
        </w:tc>
        <w:tc>
          <w:tcPr>
            <w:tcW w:w="995" w:type="pct"/>
          </w:tcPr>
          <w:p w14:paraId="1753E1A0" w14:textId="0F598F0A" w:rsidR="00EC0C3B" w:rsidRPr="00C51F8B" w:rsidRDefault="003B25C9"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Work relationships play a crucial role in the social integration of employees with intellectual disabilities in work environments. The study demonstrates that employees with disabilities are more likely to be socially included when they have sufficient opportunities for personal interaction, when interactions challenge existing stereotypes, when there is equal status between employees with and without disabilities, when employees work together towards common goals, and when employers and supervisors actively support inclusion.</w:t>
            </w:r>
          </w:p>
        </w:tc>
      </w:tr>
      <w:tr w:rsidR="00EC0C3B" w:rsidRPr="00C51F8B" w14:paraId="2D05127C" w14:textId="288878AE" w:rsidTr="00F8329E">
        <w:tc>
          <w:tcPr>
            <w:tcW w:w="999" w:type="pct"/>
          </w:tcPr>
          <w:p w14:paraId="087C3663"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Samant</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2009 </w:t>
            </w:r>
          </w:p>
        </w:tc>
        <w:tc>
          <w:tcPr>
            <w:tcW w:w="999" w:type="pct"/>
          </w:tcPr>
          <w:p w14:paraId="203F194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Managers and employees with and without disabilities from eight companies. </w:t>
            </w:r>
          </w:p>
        </w:tc>
        <w:tc>
          <w:tcPr>
            <w:tcW w:w="1011" w:type="pct"/>
          </w:tcPr>
          <w:p w14:paraId="2FB9A42B"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investigate how corporate culture </w:t>
            </w:r>
            <w:proofErr w:type="gramStart"/>
            <w:r w:rsidRPr="00C51F8B">
              <w:rPr>
                <w:rFonts w:eastAsia="Aptos"/>
                <w:kern w:val="2"/>
                <w:sz w:val="18"/>
                <w:szCs w:val="18"/>
                <w:lang w:eastAsia="en-US"/>
                <w14:ligatures w14:val="standardContextual"/>
              </w:rPr>
              <w:t>impacts</w:t>
            </w:r>
            <w:proofErr w:type="gramEnd"/>
            <w:r w:rsidRPr="00C51F8B">
              <w:rPr>
                <w:rFonts w:eastAsia="Aptos"/>
                <w:kern w:val="2"/>
                <w:sz w:val="18"/>
                <w:szCs w:val="18"/>
                <w:lang w:eastAsia="en-US"/>
                <w14:ligatures w14:val="standardContextual"/>
              </w:rPr>
              <w:t xml:space="preserve"> the employment of people with disabilities and the role of social workers in promoting inclusion. </w:t>
            </w:r>
          </w:p>
        </w:tc>
        <w:tc>
          <w:tcPr>
            <w:tcW w:w="995" w:type="pct"/>
          </w:tcPr>
          <w:p w14:paraId="7FDBC44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and focus groups. A company-wide employee survey. Collection of written policies and analysis of administrative data. </w:t>
            </w:r>
          </w:p>
        </w:tc>
        <w:tc>
          <w:tcPr>
            <w:tcW w:w="995" w:type="pct"/>
          </w:tcPr>
          <w:p w14:paraId="168A6CDA" w14:textId="018A2DEF" w:rsidR="00EC0C3B" w:rsidRPr="00C51F8B" w:rsidRDefault="009C6066"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study emphasizes the importance of an inclusive corporate culture in improving employment outcomes for people with disabilities. It highlights the role of social workers in advocating for and implementing inclusive practices within organizations.</w:t>
            </w:r>
          </w:p>
        </w:tc>
      </w:tr>
      <w:tr w:rsidR="00EC0C3B" w:rsidRPr="00C51F8B" w14:paraId="6E5E1A11" w14:textId="1B41CB5D" w:rsidTr="00F8329E">
        <w:tc>
          <w:tcPr>
            <w:tcW w:w="999" w:type="pct"/>
          </w:tcPr>
          <w:p w14:paraId="36A2F84A"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Sanclemente</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2024</w:t>
            </w:r>
          </w:p>
        </w:tc>
        <w:tc>
          <w:tcPr>
            <w:tcW w:w="999" w:type="pct"/>
          </w:tcPr>
          <w:p w14:paraId="251BEF2C"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258 employees from 15 organizations (66 participants with disability). </w:t>
            </w:r>
          </w:p>
        </w:tc>
        <w:tc>
          <w:tcPr>
            <w:tcW w:w="1011" w:type="pct"/>
          </w:tcPr>
          <w:p w14:paraId="3BB33EFB"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To examine the role of social context as a main mechanism to understand how organizational socialization tactics influence the job </w:t>
            </w:r>
            <w:r w:rsidRPr="00C51F8B">
              <w:rPr>
                <w:rFonts w:eastAsia="Aptos"/>
                <w:kern w:val="2"/>
                <w:sz w:val="18"/>
                <w:szCs w:val="18"/>
                <w:lang w:eastAsia="en-US"/>
                <w14:ligatures w14:val="standardContextual"/>
              </w:rPr>
              <w:lastRenderedPageBreak/>
              <w:t xml:space="preserve">inclusion of employees with disabilities. </w:t>
            </w:r>
          </w:p>
        </w:tc>
        <w:tc>
          <w:tcPr>
            <w:tcW w:w="995" w:type="pct"/>
          </w:tcPr>
          <w:p w14:paraId="6683EE69"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 xml:space="preserve">Two surveys: one designed for employees with disabilities and one for </w:t>
            </w:r>
            <w:proofErr w:type="spellStart"/>
            <w:r w:rsidRPr="00C51F8B">
              <w:rPr>
                <w:rFonts w:eastAsia="Aptos"/>
                <w:kern w:val="2"/>
                <w:sz w:val="18"/>
                <w:szCs w:val="18"/>
                <w:lang w:eastAsia="en-US"/>
                <w14:ligatures w14:val="standardContextual"/>
              </w:rPr>
              <w:t>coworkers</w:t>
            </w:r>
            <w:proofErr w:type="spellEnd"/>
            <w:r w:rsidRPr="00C51F8B">
              <w:rPr>
                <w:rFonts w:eastAsia="Aptos"/>
                <w:kern w:val="2"/>
                <w:sz w:val="18"/>
                <w:szCs w:val="18"/>
                <w:lang w:eastAsia="en-US"/>
                <w14:ligatures w14:val="standardContextual"/>
              </w:rPr>
              <w:t xml:space="preserve"> without disability. </w:t>
            </w:r>
          </w:p>
        </w:tc>
        <w:tc>
          <w:tcPr>
            <w:tcW w:w="995" w:type="pct"/>
          </w:tcPr>
          <w:p w14:paraId="46236D20" w14:textId="6CF49C4F" w:rsidR="00EC0C3B" w:rsidRPr="00C51F8B" w:rsidRDefault="000B28E4"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Social support act as an explanatory mechanism in the relationship between socialization tactics and organizational </w:t>
            </w:r>
            <w:r w:rsidRPr="00C51F8B">
              <w:rPr>
                <w:rFonts w:eastAsia="Aptos"/>
                <w:kern w:val="2"/>
                <w:sz w:val="18"/>
                <w:szCs w:val="18"/>
                <w:lang w:eastAsia="en-US"/>
                <w14:ligatures w14:val="standardContextual"/>
              </w:rPr>
              <w:lastRenderedPageBreak/>
              <w:t xml:space="preserve">learning and desire to stay in the organization of employees with disabilities. At the same time high levels of </w:t>
            </w:r>
            <w:proofErr w:type="spellStart"/>
            <w:r w:rsidRPr="00C51F8B">
              <w:rPr>
                <w:rFonts w:eastAsia="Aptos"/>
                <w:kern w:val="2"/>
                <w:sz w:val="18"/>
                <w:szCs w:val="18"/>
                <w:lang w:eastAsia="en-US"/>
                <w14:ligatures w14:val="standardContextual"/>
              </w:rPr>
              <w:t>coworkers'</w:t>
            </w:r>
            <w:proofErr w:type="spellEnd"/>
            <w:r w:rsidRPr="00C51F8B">
              <w:rPr>
                <w:rFonts w:eastAsia="Aptos"/>
                <w:kern w:val="2"/>
                <w:sz w:val="18"/>
                <w:szCs w:val="18"/>
                <w:lang w:eastAsia="en-US"/>
                <w14:ligatures w14:val="standardContextual"/>
              </w:rPr>
              <w:t xml:space="preserve"> team affective climate toward disability and low levels of </w:t>
            </w:r>
            <w:proofErr w:type="spellStart"/>
            <w:r w:rsidRPr="00C51F8B">
              <w:rPr>
                <w:rFonts w:eastAsia="Aptos"/>
                <w:kern w:val="2"/>
                <w:sz w:val="18"/>
                <w:szCs w:val="18"/>
                <w:lang w:eastAsia="en-US"/>
                <w14:ligatures w14:val="standardContextual"/>
              </w:rPr>
              <w:t>coworkers'</w:t>
            </w:r>
            <w:proofErr w:type="spellEnd"/>
            <w:r w:rsidRPr="00C51F8B">
              <w:rPr>
                <w:rFonts w:eastAsia="Aptos"/>
                <w:kern w:val="2"/>
                <w:sz w:val="18"/>
                <w:szCs w:val="18"/>
                <w:lang w:eastAsia="en-US"/>
                <w14:ligatures w14:val="standardContextual"/>
              </w:rPr>
              <w:t xml:space="preserve"> team stigma shaped a </w:t>
            </w:r>
            <w:r w:rsidR="0082616E" w:rsidRPr="00C51F8B">
              <w:rPr>
                <w:rFonts w:eastAsia="Aptos"/>
                <w:kern w:val="2"/>
                <w:sz w:val="18"/>
                <w:szCs w:val="18"/>
                <w:lang w:eastAsia="en-US"/>
                <w14:ligatures w14:val="standardContextual"/>
              </w:rPr>
              <w:t>favourable</w:t>
            </w:r>
            <w:r w:rsidRPr="00C51F8B">
              <w:rPr>
                <w:rFonts w:eastAsia="Aptos"/>
                <w:kern w:val="2"/>
                <w:sz w:val="18"/>
                <w:szCs w:val="18"/>
                <w:lang w:eastAsia="en-US"/>
                <w14:ligatures w14:val="standardContextual"/>
              </w:rPr>
              <w:t xml:space="preserve"> inclusive team context, thus improving the job inclusion of employees with disabilities.</w:t>
            </w:r>
          </w:p>
        </w:tc>
      </w:tr>
      <w:tr w:rsidR="00EC0C3B" w:rsidRPr="00C51F8B" w14:paraId="6E33E01E" w14:textId="5914EC4F" w:rsidTr="00F8329E">
        <w:tc>
          <w:tcPr>
            <w:tcW w:w="999" w:type="pct"/>
          </w:tcPr>
          <w:p w14:paraId="2B1AFBE8"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lastRenderedPageBreak/>
              <w:t>Sanders, 2021</w:t>
            </w:r>
          </w:p>
        </w:tc>
        <w:tc>
          <w:tcPr>
            <w:tcW w:w="999" w:type="pct"/>
          </w:tcPr>
          <w:p w14:paraId="453EC554"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15 leaders in retail organizations.</w:t>
            </w:r>
          </w:p>
        </w:tc>
        <w:tc>
          <w:tcPr>
            <w:tcW w:w="1011" w:type="pct"/>
          </w:tcPr>
          <w:p w14:paraId="1424FD63"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examine the positive impact of hiring people with intellectual disabilities.</w:t>
            </w:r>
          </w:p>
        </w:tc>
        <w:tc>
          <w:tcPr>
            <w:tcW w:w="995" w:type="pct"/>
          </w:tcPr>
          <w:p w14:paraId="6A19789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w:t>
            </w:r>
          </w:p>
        </w:tc>
        <w:tc>
          <w:tcPr>
            <w:tcW w:w="995" w:type="pct"/>
          </w:tcPr>
          <w:p w14:paraId="12BA78E8" w14:textId="7593B8A7" w:rsidR="00EC0C3B" w:rsidRPr="00C51F8B" w:rsidRDefault="0054181A"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study highlights the benefits of hiring persons with disabilities, including promoting a diverse and positive organizational culture, improving customer relations, and overall organizational performance. It emphasizes that employees with disabilities can work efficiently when given necessary work accommodations and support in an enabling organizational culture.</w:t>
            </w:r>
          </w:p>
        </w:tc>
      </w:tr>
      <w:tr w:rsidR="00EC0C3B" w:rsidRPr="00C51F8B" w14:paraId="25F7A1E4" w14:textId="668ADBC0" w:rsidTr="00F8329E">
        <w:tc>
          <w:tcPr>
            <w:tcW w:w="999" w:type="pct"/>
          </w:tcPr>
          <w:p w14:paraId="5729BFA1"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t>Schur</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2009</w:t>
            </w:r>
          </w:p>
        </w:tc>
        <w:tc>
          <w:tcPr>
            <w:tcW w:w="999" w:type="pct"/>
          </w:tcPr>
          <w:p w14:paraId="77A97082"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Nearly 30,000 employees with and without disabilities form 14 companies.</w:t>
            </w:r>
          </w:p>
        </w:tc>
        <w:tc>
          <w:tcPr>
            <w:tcW w:w="1011" w:type="pct"/>
          </w:tcPr>
          <w:p w14:paraId="3A4E1015"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examine workplace disparities and corporate culture's impact on employees with disabilities.</w:t>
            </w:r>
          </w:p>
        </w:tc>
        <w:tc>
          <w:tcPr>
            <w:tcW w:w="995" w:type="pct"/>
          </w:tcPr>
          <w:p w14:paraId="5FCBBBFC"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Survey. </w:t>
            </w:r>
          </w:p>
        </w:tc>
        <w:tc>
          <w:tcPr>
            <w:tcW w:w="995" w:type="pct"/>
          </w:tcPr>
          <w:p w14:paraId="781D4151" w14:textId="1814810B" w:rsidR="00EC0C3B" w:rsidRPr="00C51F8B" w:rsidRDefault="00DE505D"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The study finds that employees with disabilities face lower average pay, job security, training, and participation in decisions, and </w:t>
            </w:r>
            <w:proofErr w:type="gramStart"/>
            <w:r w:rsidRPr="00C51F8B">
              <w:rPr>
                <w:rFonts w:eastAsia="Aptos"/>
                <w:kern w:val="2"/>
                <w:sz w:val="18"/>
                <w:szCs w:val="18"/>
                <w:lang w:eastAsia="en-US"/>
                <w14:ligatures w14:val="standardContextual"/>
              </w:rPr>
              <w:t>more negative attitudes toward the job and company</w:t>
            </w:r>
            <w:proofErr w:type="gramEnd"/>
            <w:r w:rsidRPr="00C51F8B">
              <w:rPr>
                <w:rFonts w:eastAsia="Aptos"/>
                <w:kern w:val="2"/>
                <w:sz w:val="18"/>
                <w:szCs w:val="18"/>
                <w:lang w:eastAsia="en-US"/>
                <w14:ligatures w14:val="standardContextual"/>
              </w:rPr>
              <w:t xml:space="preserve">. However, these disparities vary significantly across companies and worksites, with no attitude gaps in worksites rated </w:t>
            </w:r>
            <w:r w:rsidRPr="00C51F8B">
              <w:rPr>
                <w:rFonts w:eastAsia="Aptos"/>
                <w:kern w:val="2"/>
                <w:sz w:val="18"/>
                <w:szCs w:val="18"/>
                <w:lang w:eastAsia="en-US"/>
                <w14:ligatures w14:val="standardContextual"/>
              </w:rPr>
              <w:lastRenderedPageBreak/>
              <w:t>highly by all employees for fairness and responsiveness. The results indicate that inclusive corporate cultures are especially beneficial for employees with disabilities.</w:t>
            </w:r>
          </w:p>
        </w:tc>
      </w:tr>
      <w:tr w:rsidR="00EC0C3B" w:rsidRPr="00C51F8B" w14:paraId="0790A2CF" w14:textId="2E206F3E" w:rsidTr="00F8329E">
        <w:tc>
          <w:tcPr>
            <w:tcW w:w="999" w:type="pct"/>
          </w:tcPr>
          <w:p w14:paraId="280A7E86" w14:textId="77777777" w:rsidR="00EC0C3B" w:rsidRPr="00C51F8B" w:rsidRDefault="00EC0C3B" w:rsidP="00C51F8B">
            <w:pPr>
              <w:spacing w:after="160" w:line="240" w:lineRule="auto"/>
              <w:rPr>
                <w:rFonts w:eastAsia="Aptos"/>
                <w:kern w:val="2"/>
                <w:sz w:val="18"/>
                <w:szCs w:val="18"/>
                <w:lang w:eastAsia="en-US"/>
                <w14:ligatures w14:val="standardContextual"/>
              </w:rPr>
            </w:pPr>
            <w:proofErr w:type="spellStart"/>
            <w:r w:rsidRPr="00C51F8B">
              <w:rPr>
                <w:rFonts w:eastAsia="Aptos"/>
                <w:kern w:val="2"/>
                <w:sz w:val="18"/>
                <w:szCs w:val="18"/>
                <w:lang w:eastAsia="en-US"/>
                <w14:ligatures w14:val="standardContextual"/>
              </w:rPr>
              <w:lastRenderedPageBreak/>
              <w:t>Waisman-Nitzan</w:t>
            </w:r>
            <w:proofErr w:type="spellEnd"/>
            <w:r w:rsidRPr="00C51F8B">
              <w:rPr>
                <w:rFonts w:eastAsia="Aptos"/>
                <w:kern w:val="2"/>
                <w:sz w:val="18"/>
                <w:szCs w:val="18"/>
                <w:lang w:eastAsia="en-US"/>
                <w14:ligatures w14:val="standardContextual"/>
              </w:rPr>
              <w:t xml:space="preserve"> </w:t>
            </w:r>
            <w:r w:rsidRPr="00C51F8B">
              <w:rPr>
                <w:rFonts w:eastAsia="Aptos"/>
                <w:i/>
                <w:iCs/>
                <w:kern w:val="2"/>
                <w:sz w:val="18"/>
                <w:szCs w:val="18"/>
                <w:lang w:eastAsia="en-US"/>
                <w14:ligatures w14:val="standardContextual"/>
              </w:rPr>
              <w:t>et al</w:t>
            </w:r>
            <w:r w:rsidRPr="00C51F8B">
              <w:rPr>
                <w:rFonts w:eastAsia="Aptos"/>
                <w:kern w:val="2"/>
                <w:sz w:val="18"/>
                <w:szCs w:val="18"/>
                <w:lang w:eastAsia="en-US"/>
                <w14:ligatures w14:val="standardContextual"/>
              </w:rPr>
              <w:t xml:space="preserve">., 2019 </w:t>
            </w:r>
          </w:p>
        </w:tc>
        <w:tc>
          <w:tcPr>
            <w:tcW w:w="999" w:type="pct"/>
          </w:tcPr>
          <w:p w14:paraId="35A4943A"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11 employers of employees with autism.</w:t>
            </w:r>
          </w:p>
        </w:tc>
        <w:tc>
          <w:tcPr>
            <w:tcW w:w="1011" w:type="pct"/>
          </w:tcPr>
          <w:p w14:paraId="05D73BBB"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To explore employers' perspectives on accommodations for employees with autism.</w:t>
            </w:r>
          </w:p>
        </w:tc>
        <w:tc>
          <w:tcPr>
            <w:tcW w:w="995" w:type="pct"/>
          </w:tcPr>
          <w:p w14:paraId="2D1B336D" w14:textId="77777777" w:rsidR="00EC0C3B" w:rsidRPr="00C51F8B" w:rsidRDefault="00EC0C3B"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 xml:space="preserve">Interviews and focus group. </w:t>
            </w:r>
          </w:p>
        </w:tc>
        <w:tc>
          <w:tcPr>
            <w:tcW w:w="995" w:type="pct"/>
          </w:tcPr>
          <w:p w14:paraId="2D586B3A" w14:textId="5B411128" w:rsidR="00EC0C3B" w:rsidRPr="00C51F8B" w:rsidRDefault="00E96786" w:rsidP="00C51F8B">
            <w:pPr>
              <w:spacing w:after="160" w:line="240" w:lineRule="auto"/>
              <w:rPr>
                <w:rFonts w:eastAsia="Aptos"/>
                <w:kern w:val="2"/>
                <w:sz w:val="18"/>
                <w:szCs w:val="18"/>
                <w:lang w:eastAsia="en-US"/>
                <w14:ligatures w14:val="standardContextual"/>
              </w:rPr>
            </w:pPr>
            <w:r w:rsidRPr="00C51F8B">
              <w:rPr>
                <w:rFonts w:eastAsia="Aptos"/>
                <w:kern w:val="2"/>
                <w:sz w:val="18"/>
                <w:szCs w:val="18"/>
                <w:lang w:eastAsia="en-US"/>
                <w14:ligatures w14:val="standardContextual"/>
              </w:rPr>
              <w:t>The study emphasizes the importance of the work environment in facilitating or inhibiting inclusion of people with autism. Key findings include the need for clear procedures, flexible work hours, understanding sensory sensitivities, and creating an intimate and supportive work environment</w:t>
            </w:r>
            <w:proofErr w:type="gramStart"/>
            <w:r w:rsidRPr="00C51F8B">
              <w:rPr>
                <w:rFonts w:eastAsia="Aptos"/>
                <w:kern w:val="2"/>
                <w:sz w:val="18"/>
                <w:szCs w:val="18"/>
                <w:lang w:eastAsia="en-US"/>
                <w14:ligatures w14:val="standardContextual"/>
              </w:rPr>
              <w:t>..</w:t>
            </w:r>
            <w:proofErr w:type="gramEnd"/>
            <w:r w:rsidRPr="00C51F8B">
              <w:rPr>
                <w:rFonts w:eastAsia="Aptos"/>
                <w:kern w:val="2"/>
                <w:sz w:val="18"/>
                <w:szCs w:val="18"/>
                <w:lang w:eastAsia="en-US"/>
                <w14:ligatures w14:val="standardContextual"/>
              </w:rPr>
              <w:t xml:space="preserve"> The study emphasizes the importance of the work environment in facilitating or hindering the inclusion of individuals with </w:t>
            </w:r>
            <w:r w:rsidR="00DA4A89" w:rsidRPr="00C51F8B">
              <w:rPr>
                <w:rFonts w:eastAsia="Aptos"/>
                <w:kern w:val="2"/>
                <w:sz w:val="18"/>
                <w:szCs w:val="18"/>
                <w:lang w:eastAsia="en-US"/>
                <w14:ligatures w14:val="standardContextual"/>
              </w:rPr>
              <w:t xml:space="preserve">autism. </w:t>
            </w:r>
          </w:p>
        </w:tc>
      </w:tr>
    </w:tbl>
    <w:p w14:paraId="297DF229" w14:textId="5354B5DE" w:rsidR="00A36F27" w:rsidRDefault="00A36F27" w:rsidP="00C51F8B">
      <w:pPr>
        <w:spacing w:line="240" w:lineRule="auto"/>
        <w:rPr>
          <w:sz w:val="18"/>
          <w:szCs w:val="18"/>
        </w:rPr>
      </w:pPr>
    </w:p>
    <w:p w14:paraId="73D1D645" w14:textId="14ED922F" w:rsidR="000454FC" w:rsidRDefault="000454FC" w:rsidP="00C51F8B">
      <w:pPr>
        <w:spacing w:line="240" w:lineRule="auto"/>
        <w:rPr>
          <w:sz w:val="18"/>
          <w:szCs w:val="18"/>
        </w:rPr>
      </w:pPr>
    </w:p>
    <w:p w14:paraId="349C5747" w14:textId="77777777" w:rsidR="000454FC" w:rsidRPr="000454FC" w:rsidRDefault="000454FC" w:rsidP="000454FC">
      <w:pPr>
        <w:pStyle w:val="NormalWeb"/>
        <w:rPr>
          <w:b/>
        </w:rPr>
      </w:pPr>
      <w:r w:rsidRPr="000454FC">
        <w:rPr>
          <w:b/>
        </w:rPr>
        <w:t>Appendix 1. Summary of Studies</w:t>
      </w:r>
    </w:p>
    <w:p w14:paraId="6CCD145C" w14:textId="77777777" w:rsidR="000454FC" w:rsidRDefault="000454FC" w:rsidP="000454FC">
      <w:pPr>
        <w:pStyle w:val="NormalWeb"/>
      </w:pPr>
      <w:r>
        <w:t> </w:t>
      </w:r>
    </w:p>
    <w:p w14:paraId="790DC39A" w14:textId="77777777" w:rsidR="000454FC" w:rsidRPr="00C51F8B" w:rsidRDefault="000454FC" w:rsidP="00C51F8B">
      <w:pPr>
        <w:spacing w:line="240" w:lineRule="auto"/>
        <w:rPr>
          <w:sz w:val="18"/>
          <w:szCs w:val="18"/>
        </w:rPr>
      </w:pPr>
      <w:bookmarkStart w:id="0" w:name="_GoBack"/>
      <w:bookmarkEnd w:id="0"/>
    </w:p>
    <w:sectPr w:rsidR="000454FC" w:rsidRPr="00C51F8B" w:rsidSect="00A560C9">
      <w:footerReference w:type="default" r:id="rId9"/>
      <w:headerReference w:type="first" r:id="rId10"/>
      <w:pgSz w:w="11906" w:h="16838" w:code="9"/>
      <w:pgMar w:top="1899" w:right="1985" w:bottom="1304"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0020" w14:textId="77777777" w:rsidR="00360373" w:rsidRDefault="00360373" w:rsidP="006D58D6">
      <w:pPr>
        <w:spacing w:line="240" w:lineRule="auto"/>
      </w:pPr>
      <w:r>
        <w:separator/>
      </w:r>
    </w:p>
  </w:endnote>
  <w:endnote w:type="continuationSeparator" w:id="0">
    <w:p w14:paraId="5DAEB1D3" w14:textId="77777777" w:rsidR="00360373" w:rsidRDefault="00360373" w:rsidP="006D58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690287"/>
      <w:docPartObj>
        <w:docPartGallery w:val="Page Numbers (Bottom of Page)"/>
        <w:docPartUnique/>
      </w:docPartObj>
    </w:sdtPr>
    <w:sdtEndPr/>
    <w:sdtContent>
      <w:p w14:paraId="7D0BD285" w14:textId="2EE4E285" w:rsidR="00C51F8B" w:rsidRDefault="00C51F8B">
        <w:pPr>
          <w:pStyle w:val="Footer"/>
          <w:jc w:val="right"/>
        </w:pPr>
        <w:r>
          <w:fldChar w:fldCharType="begin"/>
        </w:r>
        <w:r>
          <w:instrText>PAGE   \* MERGEFORMAT</w:instrText>
        </w:r>
        <w:r>
          <w:fldChar w:fldCharType="separate"/>
        </w:r>
        <w:r w:rsidR="000454FC">
          <w:rPr>
            <w:noProof/>
          </w:rPr>
          <w:t>15</w:t>
        </w:r>
        <w:r>
          <w:fldChar w:fldCharType="end"/>
        </w:r>
      </w:p>
    </w:sdtContent>
  </w:sdt>
  <w:p w14:paraId="7AFABCA1" w14:textId="77777777" w:rsidR="00C51F8B" w:rsidRDefault="00C51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AF67FE" w14:textId="77777777" w:rsidR="00360373" w:rsidRDefault="00360373" w:rsidP="006D58D6">
      <w:pPr>
        <w:spacing w:line="240" w:lineRule="auto"/>
      </w:pPr>
      <w:r>
        <w:separator/>
      </w:r>
    </w:p>
  </w:footnote>
  <w:footnote w:type="continuationSeparator" w:id="0">
    <w:p w14:paraId="6658188B" w14:textId="77777777" w:rsidR="00360373" w:rsidRDefault="00360373" w:rsidP="006D58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9E590" w14:textId="136BD395" w:rsidR="006B01A3" w:rsidRPr="0025046E" w:rsidRDefault="006B01A3">
    <w:pPr>
      <w:pStyle w:val="Header"/>
      <w:rPr>
        <w:lang w:val="en-GB"/>
      </w:rPr>
    </w:pPr>
    <w:r w:rsidRPr="0025046E">
      <w:rPr>
        <w:lang w:val="en-GB"/>
      </w:rPr>
      <w:t>Appendix 1</w:t>
    </w:r>
    <w:r w:rsidR="00F40573" w:rsidRPr="0025046E">
      <w:rPr>
        <w:lang w:val="en-GB"/>
      </w:rPr>
      <w:t xml:space="preserve"> – Submission for </w:t>
    </w:r>
    <w:r w:rsidR="0025046E" w:rsidRPr="0025046E">
      <w:rPr>
        <w:lang w:val="en-GB"/>
      </w:rPr>
      <w:t>Equality, Diversity a</w:t>
    </w:r>
    <w:r w:rsidR="0025046E">
      <w:rPr>
        <w:lang w:val="en-GB"/>
      </w:rPr>
      <w:t xml:space="preserve">nd Inclusion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F9672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10A9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B8E55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1039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843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001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B476D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345C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8DAF05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00A0B2A"/>
    <w:multiLevelType w:val="hybridMultilevel"/>
    <w:tmpl w:val="07E2B1DA"/>
    <w:lvl w:ilvl="0" w:tplc="286C43F6">
      <w:start w:val="1"/>
      <w:numFmt w:val="decimal"/>
      <w:lvlText w:val="%1."/>
      <w:lvlJc w:val="left"/>
      <w:pPr>
        <w:ind w:left="720" w:hanging="360"/>
      </w:pPr>
      <w:rPr>
        <w:rFonts w:hint="default"/>
      </w:rPr>
    </w:lvl>
    <w:lvl w:ilvl="1" w:tplc="8DCEBF9C" w:tentative="1">
      <w:start w:val="1"/>
      <w:numFmt w:val="lowerLetter"/>
      <w:lvlText w:val="%2."/>
      <w:lvlJc w:val="left"/>
      <w:pPr>
        <w:ind w:left="1440" w:hanging="360"/>
      </w:pPr>
    </w:lvl>
    <w:lvl w:ilvl="2" w:tplc="6D2483A2" w:tentative="1">
      <w:start w:val="1"/>
      <w:numFmt w:val="lowerRoman"/>
      <w:lvlText w:val="%3."/>
      <w:lvlJc w:val="right"/>
      <w:pPr>
        <w:ind w:left="2160" w:hanging="180"/>
      </w:pPr>
    </w:lvl>
    <w:lvl w:ilvl="3" w:tplc="5B1EF510" w:tentative="1">
      <w:start w:val="1"/>
      <w:numFmt w:val="decimal"/>
      <w:lvlText w:val="%4."/>
      <w:lvlJc w:val="left"/>
      <w:pPr>
        <w:ind w:left="2880" w:hanging="360"/>
      </w:pPr>
    </w:lvl>
    <w:lvl w:ilvl="4" w:tplc="ECE81B18" w:tentative="1">
      <w:start w:val="1"/>
      <w:numFmt w:val="lowerLetter"/>
      <w:lvlText w:val="%5."/>
      <w:lvlJc w:val="left"/>
      <w:pPr>
        <w:ind w:left="3600" w:hanging="360"/>
      </w:pPr>
    </w:lvl>
    <w:lvl w:ilvl="5" w:tplc="B17A0DCE" w:tentative="1">
      <w:start w:val="1"/>
      <w:numFmt w:val="lowerRoman"/>
      <w:lvlText w:val="%6."/>
      <w:lvlJc w:val="right"/>
      <w:pPr>
        <w:ind w:left="4320" w:hanging="180"/>
      </w:pPr>
    </w:lvl>
    <w:lvl w:ilvl="6" w:tplc="F5765E24" w:tentative="1">
      <w:start w:val="1"/>
      <w:numFmt w:val="decimal"/>
      <w:lvlText w:val="%7."/>
      <w:lvlJc w:val="left"/>
      <w:pPr>
        <w:ind w:left="5040" w:hanging="360"/>
      </w:pPr>
    </w:lvl>
    <w:lvl w:ilvl="7" w:tplc="02549ABC" w:tentative="1">
      <w:start w:val="1"/>
      <w:numFmt w:val="lowerLetter"/>
      <w:lvlText w:val="%8."/>
      <w:lvlJc w:val="left"/>
      <w:pPr>
        <w:ind w:left="5760" w:hanging="360"/>
      </w:pPr>
    </w:lvl>
    <w:lvl w:ilvl="8" w:tplc="CE02D0D2" w:tentative="1">
      <w:start w:val="1"/>
      <w:numFmt w:val="lowerRoman"/>
      <w:lvlText w:val="%9."/>
      <w:lvlJc w:val="right"/>
      <w:pPr>
        <w:ind w:left="6480" w:hanging="180"/>
      </w:pPr>
    </w:lvl>
  </w:abstractNum>
  <w:abstractNum w:abstractNumId="10" w15:restartNumberingAfterBreak="0">
    <w:nsid w:val="12476803"/>
    <w:multiLevelType w:val="multilevel"/>
    <w:tmpl w:val="040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0064E0A"/>
    <w:multiLevelType w:val="multilevel"/>
    <w:tmpl w:val="040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7E928A0"/>
    <w:multiLevelType w:val="multilevel"/>
    <w:tmpl w:val="3E801A7E"/>
    <w:lvl w:ilvl="0">
      <w:start w:val="1"/>
      <w:numFmt w:val="decimal"/>
      <w:pStyle w:val="ListNumber"/>
      <w:lvlText w:val="%1."/>
      <w:lvlJc w:val="left"/>
      <w:pPr>
        <w:ind w:left="221" w:hanging="221"/>
      </w:pPr>
      <w:rPr>
        <w:rFonts w:hint="default"/>
      </w:rPr>
    </w:lvl>
    <w:lvl w:ilvl="1">
      <w:start w:val="1"/>
      <w:numFmt w:val="decimal"/>
      <w:lvlText w:val="%1.%2."/>
      <w:lvlJc w:val="left"/>
      <w:pPr>
        <w:ind w:left="792" w:hanging="57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9EA543E"/>
    <w:multiLevelType w:val="multilevel"/>
    <w:tmpl w:val="5E52E852"/>
    <w:lvl w:ilvl="0">
      <w:start w:val="1"/>
      <w:numFmt w:val="decimal"/>
      <w:pStyle w:val="Heading1"/>
      <w:lvlText w:val="%1.0"/>
      <w:lvlJc w:val="left"/>
      <w:pPr>
        <w:ind w:left="340" w:hanging="340"/>
      </w:pPr>
      <w:rPr>
        <w:rFonts w:hint="default"/>
      </w:rPr>
    </w:lvl>
    <w:lvl w:ilvl="1">
      <w:start w:val="1"/>
      <w:numFmt w:val="decimal"/>
      <w:pStyle w:val="Heading2"/>
      <w:lvlText w:val="%1.%2"/>
      <w:lvlJc w:val="left"/>
      <w:pPr>
        <w:ind w:left="340" w:hanging="340"/>
      </w:pPr>
      <w:rPr>
        <w:rFonts w:hint="default"/>
      </w:rPr>
    </w:lvl>
    <w:lvl w:ilvl="2">
      <w:start w:val="1"/>
      <w:numFmt w:val="decimal"/>
      <w:pStyle w:val="Heading3"/>
      <w:lvlText w:val="%1.%2.%3"/>
      <w:lvlJc w:val="left"/>
      <w:pPr>
        <w:ind w:left="454" w:hanging="454"/>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59416DD9"/>
    <w:multiLevelType w:val="hybridMultilevel"/>
    <w:tmpl w:val="B70248C8"/>
    <w:lvl w:ilvl="0" w:tplc="1D5E0EB8">
      <w:start w:val="1"/>
      <w:numFmt w:val="decimal"/>
      <w:lvlText w:val="%1."/>
      <w:lvlJc w:val="left"/>
      <w:pPr>
        <w:ind w:left="720" w:hanging="360"/>
      </w:pPr>
      <w:rPr>
        <w:rFonts w:hint="default"/>
      </w:rPr>
    </w:lvl>
    <w:lvl w:ilvl="1" w:tplc="103ABD82" w:tentative="1">
      <w:start w:val="1"/>
      <w:numFmt w:val="lowerLetter"/>
      <w:lvlText w:val="%2."/>
      <w:lvlJc w:val="left"/>
      <w:pPr>
        <w:ind w:left="1440" w:hanging="360"/>
      </w:pPr>
    </w:lvl>
    <w:lvl w:ilvl="2" w:tplc="CEB0B5EA" w:tentative="1">
      <w:start w:val="1"/>
      <w:numFmt w:val="lowerRoman"/>
      <w:lvlText w:val="%3."/>
      <w:lvlJc w:val="right"/>
      <w:pPr>
        <w:ind w:left="2160" w:hanging="180"/>
      </w:pPr>
    </w:lvl>
    <w:lvl w:ilvl="3" w:tplc="6FCEA2E2" w:tentative="1">
      <w:start w:val="1"/>
      <w:numFmt w:val="decimal"/>
      <w:lvlText w:val="%4."/>
      <w:lvlJc w:val="left"/>
      <w:pPr>
        <w:ind w:left="2880" w:hanging="360"/>
      </w:pPr>
    </w:lvl>
    <w:lvl w:ilvl="4" w:tplc="5016E0D0" w:tentative="1">
      <w:start w:val="1"/>
      <w:numFmt w:val="lowerLetter"/>
      <w:lvlText w:val="%5."/>
      <w:lvlJc w:val="left"/>
      <w:pPr>
        <w:ind w:left="3600" w:hanging="360"/>
      </w:pPr>
    </w:lvl>
    <w:lvl w:ilvl="5" w:tplc="45BEE776" w:tentative="1">
      <w:start w:val="1"/>
      <w:numFmt w:val="lowerRoman"/>
      <w:lvlText w:val="%6."/>
      <w:lvlJc w:val="right"/>
      <w:pPr>
        <w:ind w:left="4320" w:hanging="180"/>
      </w:pPr>
    </w:lvl>
    <w:lvl w:ilvl="6" w:tplc="50984D38" w:tentative="1">
      <w:start w:val="1"/>
      <w:numFmt w:val="decimal"/>
      <w:lvlText w:val="%7."/>
      <w:lvlJc w:val="left"/>
      <w:pPr>
        <w:ind w:left="5040" w:hanging="360"/>
      </w:pPr>
    </w:lvl>
    <w:lvl w:ilvl="7" w:tplc="BAE2E456" w:tentative="1">
      <w:start w:val="1"/>
      <w:numFmt w:val="lowerLetter"/>
      <w:lvlText w:val="%8."/>
      <w:lvlJc w:val="left"/>
      <w:pPr>
        <w:ind w:left="5760" w:hanging="360"/>
      </w:pPr>
    </w:lvl>
    <w:lvl w:ilvl="8" w:tplc="3B4410D0" w:tentative="1">
      <w:start w:val="1"/>
      <w:numFmt w:val="lowerRoman"/>
      <w:lvlText w:val="%9."/>
      <w:lvlJc w:val="right"/>
      <w:pPr>
        <w:ind w:left="6480" w:hanging="180"/>
      </w:pPr>
    </w:lvl>
  </w:abstractNum>
  <w:abstractNum w:abstractNumId="15" w15:restartNumberingAfterBreak="0">
    <w:nsid w:val="5E1D5A28"/>
    <w:multiLevelType w:val="multilevel"/>
    <w:tmpl w:val="AA180EDA"/>
    <w:lvl w:ilvl="0">
      <w:start w:val="1"/>
      <w:numFmt w:val="bullet"/>
      <w:pStyle w:val="ListBullet"/>
      <w:lvlText w:val="■"/>
      <w:lvlJc w:val="left"/>
      <w:pPr>
        <w:tabs>
          <w:tab w:val="num" w:pos="340"/>
        </w:tabs>
        <w:ind w:left="221" w:hanging="221"/>
      </w:pPr>
      <w:rPr>
        <w:rFonts w:ascii="Arial" w:hAnsi="Arial" w:hint="default"/>
        <w:color w:val="192337"/>
      </w:rPr>
    </w:lvl>
    <w:lvl w:ilvl="1">
      <w:start w:val="1"/>
      <w:numFmt w:val="bullet"/>
      <w:lvlText w:val="■"/>
      <w:lvlJc w:val="left"/>
      <w:pPr>
        <w:tabs>
          <w:tab w:val="num" w:pos="680"/>
        </w:tabs>
        <w:ind w:left="442" w:hanging="221"/>
      </w:pPr>
      <w:rPr>
        <w:rFonts w:ascii="Arial" w:hAnsi="Arial" w:hint="default"/>
        <w:color w:val="192337"/>
        <w:sz w:val="16"/>
      </w:rPr>
    </w:lvl>
    <w:lvl w:ilvl="2">
      <w:start w:val="1"/>
      <w:numFmt w:val="bullet"/>
      <w:lvlText w:val="■"/>
      <w:lvlJc w:val="left"/>
      <w:pPr>
        <w:tabs>
          <w:tab w:val="num" w:pos="1021"/>
        </w:tabs>
        <w:ind w:left="680" w:hanging="238"/>
      </w:pPr>
      <w:rPr>
        <w:rFonts w:ascii="Arial" w:hAnsi="Arial" w:hint="default"/>
        <w:color w:val="192337"/>
        <w:sz w:val="14"/>
      </w:rPr>
    </w:lvl>
    <w:lvl w:ilvl="3">
      <w:start w:val="1"/>
      <w:numFmt w:val="bullet"/>
      <w:lvlText w:val="■"/>
      <w:lvlJc w:val="left"/>
      <w:pPr>
        <w:tabs>
          <w:tab w:val="num" w:pos="1361"/>
        </w:tabs>
        <w:ind w:left="902" w:hanging="222"/>
      </w:pPr>
      <w:rPr>
        <w:rFonts w:ascii="Arial" w:hAnsi="Arial" w:hint="default"/>
        <w:color w:val="192337"/>
        <w:sz w:val="12"/>
      </w:rPr>
    </w:lvl>
    <w:lvl w:ilvl="4">
      <w:start w:val="1"/>
      <w:numFmt w:val="bullet"/>
      <w:lvlText w:val="■"/>
      <w:lvlJc w:val="left"/>
      <w:pPr>
        <w:tabs>
          <w:tab w:val="num" w:pos="1701"/>
        </w:tabs>
        <w:ind w:left="1123" w:hanging="221"/>
      </w:pPr>
      <w:rPr>
        <w:rFonts w:ascii="Arial" w:hAnsi="Arial" w:hint="default"/>
        <w:color w:val="192337"/>
        <w:sz w:val="10"/>
      </w:rPr>
    </w:lvl>
    <w:lvl w:ilvl="5">
      <w:start w:val="1"/>
      <w:numFmt w:val="bullet"/>
      <w:lvlText w:val="■"/>
      <w:lvlJc w:val="left"/>
      <w:pPr>
        <w:tabs>
          <w:tab w:val="num" w:pos="2041"/>
        </w:tabs>
        <w:ind w:left="1344" w:hanging="221"/>
      </w:pPr>
      <w:rPr>
        <w:rFonts w:ascii="Arial" w:hAnsi="Arial" w:hint="default"/>
        <w:color w:val="192337"/>
        <w:sz w:val="8"/>
      </w:rPr>
    </w:lvl>
    <w:lvl w:ilvl="6">
      <w:start w:val="1"/>
      <w:numFmt w:val="bullet"/>
      <w:lvlText w:val="■"/>
      <w:lvlJc w:val="left"/>
      <w:pPr>
        <w:tabs>
          <w:tab w:val="num" w:pos="2381"/>
        </w:tabs>
        <w:ind w:left="1565" w:hanging="221"/>
      </w:pPr>
      <w:rPr>
        <w:rFonts w:ascii="Arial" w:hAnsi="Arial" w:hint="default"/>
        <w:color w:val="192337"/>
        <w:sz w:val="8"/>
      </w:rPr>
    </w:lvl>
    <w:lvl w:ilvl="7">
      <w:start w:val="1"/>
      <w:numFmt w:val="bullet"/>
      <w:lvlText w:val="■"/>
      <w:lvlJc w:val="left"/>
      <w:pPr>
        <w:tabs>
          <w:tab w:val="num" w:pos="2722"/>
        </w:tabs>
        <w:ind w:left="1786" w:hanging="221"/>
      </w:pPr>
      <w:rPr>
        <w:rFonts w:ascii="Arial" w:hAnsi="Arial" w:hint="default"/>
        <w:color w:val="192337"/>
        <w:sz w:val="8"/>
      </w:rPr>
    </w:lvl>
    <w:lvl w:ilvl="8">
      <w:start w:val="1"/>
      <w:numFmt w:val="bullet"/>
      <w:lvlText w:val="■"/>
      <w:lvlJc w:val="left"/>
      <w:pPr>
        <w:tabs>
          <w:tab w:val="num" w:pos="3062"/>
        </w:tabs>
        <w:ind w:left="2007" w:hanging="221"/>
      </w:pPr>
      <w:rPr>
        <w:rFonts w:ascii="Arial" w:hAnsi="Arial" w:hint="default"/>
        <w:color w:val="192337"/>
        <w:sz w:val="8"/>
      </w:rPr>
    </w:lvl>
  </w:abstractNum>
  <w:abstractNum w:abstractNumId="16" w15:restartNumberingAfterBreak="0">
    <w:nsid w:val="611065C5"/>
    <w:multiLevelType w:val="hybridMultilevel"/>
    <w:tmpl w:val="B4A0DE4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9"/>
  </w:num>
  <w:num w:numId="2">
    <w:abstractNumId w:val="16"/>
  </w:num>
  <w:num w:numId="3">
    <w:abstractNumId w:val="14"/>
  </w:num>
  <w:num w:numId="4">
    <w:abstractNumId w:val="15"/>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6"/>
  </w:num>
  <w:num w:numId="19">
    <w:abstractNumId w:val="5"/>
  </w:num>
  <w:num w:numId="20">
    <w:abstractNumId w:val="4"/>
  </w:num>
  <w:num w:numId="21">
    <w:abstractNumId w:val="3"/>
  </w:num>
  <w:num w:numId="22">
    <w:abstractNumId w:val="2"/>
  </w:num>
  <w:num w:numId="23">
    <w:abstractNumId w:val="1"/>
  </w:num>
  <w:num w:numId="24">
    <w:abstractNumId w:val="0"/>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1"/>
  </w:num>
  <w:num w:numId="28">
    <w:abstractNumId w:val="1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attachedTemplate r:id="rId1"/>
  <w:defaultTabStop w:val="1304"/>
  <w:hyphenationZone w:val="425"/>
  <w:characterSpacingControl w:val="doNotCompress"/>
  <w:hdrShapeDefaults>
    <o:shapedefaults v:ext="edit" spidmax="2049">
      <o:colormru v:ext="edit" colors="#19233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455"/>
    <w:rsid w:val="00003C5B"/>
    <w:rsid w:val="000061CB"/>
    <w:rsid w:val="00012630"/>
    <w:rsid w:val="00033DD8"/>
    <w:rsid w:val="0003598C"/>
    <w:rsid w:val="0004150D"/>
    <w:rsid w:val="000454FC"/>
    <w:rsid w:val="00045F7C"/>
    <w:rsid w:val="000778FD"/>
    <w:rsid w:val="000874DD"/>
    <w:rsid w:val="000A4B06"/>
    <w:rsid w:val="000A68F5"/>
    <w:rsid w:val="000B27C5"/>
    <w:rsid w:val="000B28E4"/>
    <w:rsid w:val="000B32EE"/>
    <w:rsid w:val="000B3E6E"/>
    <w:rsid w:val="000D4422"/>
    <w:rsid w:val="000D5EE5"/>
    <w:rsid w:val="000E06CC"/>
    <w:rsid w:val="000E2BE9"/>
    <w:rsid w:val="000E4A47"/>
    <w:rsid w:val="000F241C"/>
    <w:rsid w:val="000F38B2"/>
    <w:rsid w:val="001343A3"/>
    <w:rsid w:val="001421CE"/>
    <w:rsid w:val="001476CD"/>
    <w:rsid w:val="0015199C"/>
    <w:rsid w:val="0015583C"/>
    <w:rsid w:val="00161A1E"/>
    <w:rsid w:val="00172EAB"/>
    <w:rsid w:val="00176632"/>
    <w:rsid w:val="00195AA3"/>
    <w:rsid w:val="001A7263"/>
    <w:rsid w:val="001B23EC"/>
    <w:rsid w:val="001B7076"/>
    <w:rsid w:val="001D05FD"/>
    <w:rsid w:val="001E23CD"/>
    <w:rsid w:val="002059E7"/>
    <w:rsid w:val="00211DDA"/>
    <w:rsid w:val="00214E32"/>
    <w:rsid w:val="002157FC"/>
    <w:rsid w:val="00216D52"/>
    <w:rsid w:val="002179B9"/>
    <w:rsid w:val="002222B8"/>
    <w:rsid w:val="00232775"/>
    <w:rsid w:val="002459BB"/>
    <w:rsid w:val="0025046E"/>
    <w:rsid w:val="00256ECD"/>
    <w:rsid w:val="00273543"/>
    <w:rsid w:val="00274C0A"/>
    <w:rsid w:val="002805B9"/>
    <w:rsid w:val="0028435A"/>
    <w:rsid w:val="0028525D"/>
    <w:rsid w:val="00292F4C"/>
    <w:rsid w:val="00293AA3"/>
    <w:rsid w:val="002A0876"/>
    <w:rsid w:val="002B38A5"/>
    <w:rsid w:val="002C2F21"/>
    <w:rsid w:val="00305288"/>
    <w:rsid w:val="00312E17"/>
    <w:rsid w:val="003152F6"/>
    <w:rsid w:val="00326398"/>
    <w:rsid w:val="00340160"/>
    <w:rsid w:val="00343871"/>
    <w:rsid w:val="00347EB5"/>
    <w:rsid w:val="003575A0"/>
    <w:rsid w:val="00360373"/>
    <w:rsid w:val="00366699"/>
    <w:rsid w:val="00382612"/>
    <w:rsid w:val="0038286F"/>
    <w:rsid w:val="00386EED"/>
    <w:rsid w:val="00393AD6"/>
    <w:rsid w:val="00397FB6"/>
    <w:rsid w:val="003B2299"/>
    <w:rsid w:val="003B25C9"/>
    <w:rsid w:val="003B35F0"/>
    <w:rsid w:val="003C3C10"/>
    <w:rsid w:val="003C5768"/>
    <w:rsid w:val="003D15B0"/>
    <w:rsid w:val="003D7E9B"/>
    <w:rsid w:val="003E19B6"/>
    <w:rsid w:val="003E3E0B"/>
    <w:rsid w:val="003F0984"/>
    <w:rsid w:val="003F4574"/>
    <w:rsid w:val="004020DB"/>
    <w:rsid w:val="00407333"/>
    <w:rsid w:val="00412786"/>
    <w:rsid w:val="00420626"/>
    <w:rsid w:val="00420E29"/>
    <w:rsid w:val="004246C5"/>
    <w:rsid w:val="00453BD0"/>
    <w:rsid w:val="004616E1"/>
    <w:rsid w:val="0048244C"/>
    <w:rsid w:val="004939DF"/>
    <w:rsid w:val="004A4FCD"/>
    <w:rsid w:val="004A6DF3"/>
    <w:rsid w:val="004A7EC0"/>
    <w:rsid w:val="004B08C7"/>
    <w:rsid w:val="004D3955"/>
    <w:rsid w:val="004E3552"/>
    <w:rsid w:val="004E7C68"/>
    <w:rsid w:val="004E7CDB"/>
    <w:rsid w:val="004F41A0"/>
    <w:rsid w:val="004F4D6F"/>
    <w:rsid w:val="005003A9"/>
    <w:rsid w:val="0050097B"/>
    <w:rsid w:val="0052376E"/>
    <w:rsid w:val="005256CC"/>
    <w:rsid w:val="005266A8"/>
    <w:rsid w:val="0053432A"/>
    <w:rsid w:val="005352EB"/>
    <w:rsid w:val="0054181A"/>
    <w:rsid w:val="0054339A"/>
    <w:rsid w:val="0055041E"/>
    <w:rsid w:val="00551A6D"/>
    <w:rsid w:val="00552769"/>
    <w:rsid w:val="00556338"/>
    <w:rsid w:val="00560D20"/>
    <w:rsid w:val="00564E5F"/>
    <w:rsid w:val="00566D7E"/>
    <w:rsid w:val="0057217C"/>
    <w:rsid w:val="005723E9"/>
    <w:rsid w:val="00573AF5"/>
    <w:rsid w:val="005776DB"/>
    <w:rsid w:val="00580727"/>
    <w:rsid w:val="00584CE1"/>
    <w:rsid w:val="00587B25"/>
    <w:rsid w:val="00597BAE"/>
    <w:rsid w:val="00597FD8"/>
    <w:rsid w:val="005A3DBF"/>
    <w:rsid w:val="005A7CAE"/>
    <w:rsid w:val="005B06B9"/>
    <w:rsid w:val="005B0B83"/>
    <w:rsid w:val="005B698C"/>
    <w:rsid w:val="005D37B1"/>
    <w:rsid w:val="005E199F"/>
    <w:rsid w:val="005E3380"/>
    <w:rsid w:val="005E7B9E"/>
    <w:rsid w:val="005F0A54"/>
    <w:rsid w:val="00617E5F"/>
    <w:rsid w:val="006452E9"/>
    <w:rsid w:val="006578A6"/>
    <w:rsid w:val="0067783A"/>
    <w:rsid w:val="00677A99"/>
    <w:rsid w:val="0069351F"/>
    <w:rsid w:val="006B01A3"/>
    <w:rsid w:val="006B3010"/>
    <w:rsid w:val="006B3515"/>
    <w:rsid w:val="006D19EE"/>
    <w:rsid w:val="006D58D6"/>
    <w:rsid w:val="006F17C8"/>
    <w:rsid w:val="00712022"/>
    <w:rsid w:val="00720799"/>
    <w:rsid w:val="00722A61"/>
    <w:rsid w:val="00723E73"/>
    <w:rsid w:val="0073101E"/>
    <w:rsid w:val="007315EF"/>
    <w:rsid w:val="00732D41"/>
    <w:rsid w:val="00737FBE"/>
    <w:rsid w:val="00754B24"/>
    <w:rsid w:val="00754BCF"/>
    <w:rsid w:val="007665AF"/>
    <w:rsid w:val="00773A9D"/>
    <w:rsid w:val="007A1C82"/>
    <w:rsid w:val="007A3EC0"/>
    <w:rsid w:val="007A7D8C"/>
    <w:rsid w:val="007C0948"/>
    <w:rsid w:val="007C786E"/>
    <w:rsid w:val="007D16EE"/>
    <w:rsid w:val="007D4D51"/>
    <w:rsid w:val="007F49FA"/>
    <w:rsid w:val="008108A3"/>
    <w:rsid w:val="00811996"/>
    <w:rsid w:val="0082616E"/>
    <w:rsid w:val="00830522"/>
    <w:rsid w:val="00830D56"/>
    <w:rsid w:val="00832175"/>
    <w:rsid w:val="008346D7"/>
    <w:rsid w:val="00836AFD"/>
    <w:rsid w:val="008445C3"/>
    <w:rsid w:val="00852252"/>
    <w:rsid w:val="0087449E"/>
    <w:rsid w:val="008756A5"/>
    <w:rsid w:val="00880A17"/>
    <w:rsid w:val="0088652E"/>
    <w:rsid w:val="008A0105"/>
    <w:rsid w:val="008B4514"/>
    <w:rsid w:val="008B5534"/>
    <w:rsid w:val="008C2BC5"/>
    <w:rsid w:val="008D356B"/>
    <w:rsid w:val="008E671B"/>
    <w:rsid w:val="008E77E4"/>
    <w:rsid w:val="008F1343"/>
    <w:rsid w:val="008F308E"/>
    <w:rsid w:val="009067D4"/>
    <w:rsid w:val="00923591"/>
    <w:rsid w:val="009362F2"/>
    <w:rsid w:val="009371B6"/>
    <w:rsid w:val="00960BEF"/>
    <w:rsid w:val="0097444F"/>
    <w:rsid w:val="00983BA3"/>
    <w:rsid w:val="00990F2F"/>
    <w:rsid w:val="00993BD0"/>
    <w:rsid w:val="00993CF6"/>
    <w:rsid w:val="009A0643"/>
    <w:rsid w:val="009B595C"/>
    <w:rsid w:val="009C02B6"/>
    <w:rsid w:val="009C4283"/>
    <w:rsid w:val="009C6066"/>
    <w:rsid w:val="009D106B"/>
    <w:rsid w:val="009D4A19"/>
    <w:rsid w:val="009E6998"/>
    <w:rsid w:val="009F1F8B"/>
    <w:rsid w:val="009F2D31"/>
    <w:rsid w:val="009F55F9"/>
    <w:rsid w:val="00A31966"/>
    <w:rsid w:val="00A34AE8"/>
    <w:rsid w:val="00A36F27"/>
    <w:rsid w:val="00A41FF0"/>
    <w:rsid w:val="00A430FB"/>
    <w:rsid w:val="00A44973"/>
    <w:rsid w:val="00A46E51"/>
    <w:rsid w:val="00A552D0"/>
    <w:rsid w:val="00A560C9"/>
    <w:rsid w:val="00A72020"/>
    <w:rsid w:val="00A76CA8"/>
    <w:rsid w:val="00A83507"/>
    <w:rsid w:val="00A94481"/>
    <w:rsid w:val="00A97A48"/>
    <w:rsid w:val="00AB3BE4"/>
    <w:rsid w:val="00AC5D23"/>
    <w:rsid w:val="00AD35EA"/>
    <w:rsid w:val="00AD4455"/>
    <w:rsid w:val="00B0223B"/>
    <w:rsid w:val="00B07454"/>
    <w:rsid w:val="00B24A95"/>
    <w:rsid w:val="00B43E53"/>
    <w:rsid w:val="00B476F8"/>
    <w:rsid w:val="00B55952"/>
    <w:rsid w:val="00B65F90"/>
    <w:rsid w:val="00B71E93"/>
    <w:rsid w:val="00B731DF"/>
    <w:rsid w:val="00B95CA2"/>
    <w:rsid w:val="00B97DE3"/>
    <w:rsid w:val="00BA2B05"/>
    <w:rsid w:val="00BA349B"/>
    <w:rsid w:val="00BA66AB"/>
    <w:rsid w:val="00BA6748"/>
    <w:rsid w:val="00BB3854"/>
    <w:rsid w:val="00BC0B37"/>
    <w:rsid w:val="00BD2DC3"/>
    <w:rsid w:val="00BD3EBF"/>
    <w:rsid w:val="00BD4668"/>
    <w:rsid w:val="00BE3C4C"/>
    <w:rsid w:val="00C02861"/>
    <w:rsid w:val="00C37A27"/>
    <w:rsid w:val="00C4177B"/>
    <w:rsid w:val="00C44302"/>
    <w:rsid w:val="00C51F8B"/>
    <w:rsid w:val="00C62662"/>
    <w:rsid w:val="00C90FEB"/>
    <w:rsid w:val="00C944B5"/>
    <w:rsid w:val="00C958B1"/>
    <w:rsid w:val="00C95D0C"/>
    <w:rsid w:val="00CA2F9B"/>
    <w:rsid w:val="00CB00BC"/>
    <w:rsid w:val="00CB1B34"/>
    <w:rsid w:val="00CB5098"/>
    <w:rsid w:val="00CB57E6"/>
    <w:rsid w:val="00CC4CF2"/>
    <w:rsid w:val="00CC5DFC"/>
    <w:rsid w:val="00CC7DB1"/>
    <w:rsid w:val="00CD33E4"/>
    <w:rsid w:val="00CE0F34"/>
    <w:rsid w:val="00CE5A9B"/>
    <w:rsid w:val="00CF0A9A"/>
    <w:rsid w:val="00CF0D50"/>
    <w:rsid w:val="00CF31E9"/>
    <w:rsid w:val="00CF5CCD"/>
    <w:rsid w:val="00D05C36"/>
    <w:rsid w:val="00D127A1"/>
    <w:rsid w:val="00D41FFC"/>
    <w:rsid w:val="00D44A71"/>
    <w:rsid w:val="00D5437C"/>
    <w:rsid w:val="00D6561D"/>
    <w:rsid w:val="00D72CB5"/>
    <w:rsid w:val="00D82538"/>
    <w:rsid w:val="00D86FBF"/>
    <w:rsid w:val="00D93E6A"/>
    <w:rsid w:val="00D94080"/>
    <w:rsid w:val="00DA0176"/>
    <w:rsid w:val="00DA328A"/>
    <w:rsid w:val="00DA4A89"/>
    <w:rsid w:val="00DA5A8D"/>
    <w:rsid w:val="00DB07FB"/>
    <w:rsid w:val="00DC07C9"/>
    <w:rsid w:val="00DC7399"/>
    <w:rsid w:val="00DC74C3"/>
    <w:rsid w:val="00DD04CE"/>
    <w:rsid w:val="00DD2A42"/>
    <w:rsid w:val="00DE0822"/>
    <w:rsid w:val="00DE505D"/>
    <w:rsid w:val="00DE59F2"/>
    <w:rsid w:val="00E03303"/>
    <w:rsid w:val="00E06CF8"/>
    <w:rsid w:val="00E23621"/>
    <w:rsid w:val="00E4255A"/>
    <w:rsid w:val="00E43BB7"/>
    <w:rsid w:val="00E51CAD"/>
    <w:rsid w:val="00E53152"/>
    <w:rsid w:val="00E626D9"/>
    <w:rsid w:val="00E808C0"/>
    <w:rsid w:val="00E84844"/>
    <w:rsid w:val="00E92E10"/>
    <w:rsid w:val="00E93845"/>
    <w:rsid w:val="00E9556F"/>
    <w:rsid w:val="00E96786"/>
    <w:rsid w:val="00EB2BE4"/>
    <w:rsid w:val="00EB70CC"/>
    <w:rsid w:val="00EC0C3B"/>
    <w:rsid w:val="00ED36CE"/>
    <w:rsid w:val="00ED4CD3"/>
    <w:rsid w:val="00ED4F8D"/>
    <w:rsid w:val="00ED64CB"/>
    <w:rsid w:val="00EE1CA8"/>
    <w:rsid w:val="00EE55BA"/>
    <w:rsid w:val="00EF1524"/>
    <w:rsid w:val="00EF47AC"/>
    <w:rsid w:val="00EF4CBB"/>
    <w:rsid w:val="00F04671"/>
    <w:rsid w:val="00F0640D"/>
    <w:rsid w:val="00F15994"/>
    <w:rsid w:val="00F26F37"/>
    <w:rsid w:val="00F270A8"/>
    <w:rsid w:val="00F32981"/>
    <w:rsid w:val="00F40573"/>
    <w:rsid w:val="00F41412"/>
    <w:rsid w:val="00F445F6"/>
    <w:rsid w:val="00F467AA"/>
    <w:rsid w:val="00F52B7E"/>
    <w:rsid w:val="00F53DA0"/>
    <w:rsid w:val="00F6535C"/>
    <w:rsid w:val="00F731E2"/>
    <w:rsid w:val="00F8329E"/>
    <w:rsid w:val="00F852DF"/>
    <w:rsid w:val="00FA003F"/>
    <w:rsid w:val="00FA2CA6"/>
    <w:rsid w:val="00FA705F"/>
    <w:rsid w:val="00FB0908"/>
    <w:rsid w:val="00FB21FA"/>
    <w:rsid w:val="00FB608F"/>
    <w:rsid w:val="00FC187B"/>
    <w:rsid w:val="00FC2493"/>
    <w:rsid w:val="00FC6074"/>
    <w:rsid w:val="00FC654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192337"/>
    </o:shapedefaults>
    <o:shapelayout v:ext="edit">
      <o:idmap v:ext="edit" data="1"/>
    </o:shapelayout>
  </w:shapeDefaults>
  <w:decimalSymbol w:val="."/>
  <w:listSeparator w:val=","/>
  <w14:docId w14:val="229CA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 w:unhideWhenUsed="1"/>
    <w:lsdException w:name="toc 2" w:semiHidden="1" w:uiPriority="3" w:unhideWhenUsed="1"/>
    <w:lsdException w:name="toc 3" w:semiHidden="1" w:uiPriority="3" w:unhideWhenUsed="1"/>
    <w:lsdException w:name="toc 4" w:semiHidden="1" w:uiPriority="3" w:unhideWhenUsed="1"/>
    <w:lsdException w:name="toc 5" w:semiHidden="1" w:uiPriority="3" w:unhideWhenUsed="1"/>
    <w:lsdException w:name="toc 6" w:semiHidden="1" w:uiPriority="3" w:unhideWhenUsed="1"/>
    <w:lsdException w:name="toc 7" w:semiHidden="1" w:uiPriority="3" w:unhideWhenUsed="1"/>
    <w:lsdException w:name="toc 8" w:semiHidden="1" w:uiPriority="3" w:unhideWhenUsed="1"/>
    <w:lsdException w:name="toc 9" w:semiHidden="1" w:uiPriority="3" w:unhideWhenUsed="1"/>
    <w:lsdException w:name="Normal Indent" w:semiHidden="1" w:unhideWhenUsed="1"/>
    <w:lsdException w:name="footnote text" w:uiPriority="2"/>
    <w:lsdException w:name="annotation text" w:semiHidden="1" w:unhideWhenUsed="1"/>
    <w:lsdException w:name="header" w:uiPriority="2"/>
    <w:lsdException w:name="index heading" w:semiHidden="1" w:unhideWhenUsed="1"/>
    <w:lsdException w:name="caption" w:uiPriority="2"/>
    <w:lsdException w:name="table of figures" w:semiHidden="1" w:unhideWhenUsed="1"/>
    <w:lsdException w:name="envelope address" w:semiHidden="1" w:unhideWhenUsed="1"/>
    <w:lsdException w:name="envelope return" w:semiHidden="1" w:unhideWhenUsed="1"/>
    <w:lsdException w:name="footnote reference" w:uiPriority="2"/>
    <w:lsdException w:name="annotation reference" w:semiHidden="1" w:unhideWhenUsed="1"/>
    <w:lsdException w:name="line number" w:semiHidden="1" w:unhideWhenUsed="1"/>
    <w:lsdException w:name="page number" w:semiHidden="1" w:uiPriority="0" w:unhideWhenUsed="1"/>
    <w:lsdException w:name="endnote reference" w:uiPriority="2"/>
    <w:lsdException w:name="endnote text" w:uiPriority="2"/>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0"/>
    <w:lsdException w:name="FollowedHyperlink" w:semiHidden="1" w:uiPriority="10"/>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nhideWhenUsed="1"/>
    <w:lsdException w:name="TOC Heading" w:semiHidden="1" w:uiPriority="3"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4455"/>
    <w:pPr>
      <w:spacing w:after="0" w:line="48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uiPriority w:val="1"/>
    <w:qFormat/>
    <w:rsid w:val="008C2BC5"/>
    <w:pPr>
      <w:keepNext/>
      <w:keepLines/>
      <w:numPr>
        <w:numId w:val="15"/>
      </w:numPr>
      <w:tabs>
        <w:tab w:val="left" w:pos="221"/>
      </w:tabs>
      <w:spacing w:before="351" w:line="240" w:lineRule="atLeast"/>
      <w:outlineLvl w:val="0"/>
    </w:pPr>
    <w:rPr>
      <w:rFonts w:ascii="Arial" w:eastAsiaTheme="majorEastAsia" w:hAnsi="Arial" w:cstheme="majorBidi"/>
      <w:b/>
      <w:bCs/>
      <w:sz w:val="20"/>
      <w:szCs w:val="28"/>
      <w:lang w:val="da-DK" w:eastAsia="en-US"/>
    </w:rPr>
  </w:style>
  <w:style w:type="paragraph" w:styleId="Heading2">
    <w:name w:val="heading 2"/>
    <w:basedOn w:val="Normal"/>
    <w:next w:val="Normal"/>
    <w:link w:val="Heading2Char"/>
    <w:uiPriority w:val="1"/>
    <w:qFormat/>
    <w:rsid w:val="003575A0"/>
    <w:pPr>
      <w:keepNext/>
      <w:keepLines/>
      <w:numPr>
        <w:ilvl w:val="1"/>
        <w:numId w:val="15"/>
      </w:numPr>
      <w:tabs>
        <w:tab w:val="left" w:pos="221"/>
      </w:tabs>
      <w:spacing w:line="240" w:lineRule="atLeast"/>
      <w:outlineLvl w:val="1"/>
    </w:pPr>
    <w:rPr>
      <w:rFonts w:ascii="Arial" w:eastAsiaTheme="majorEastAsia" w:hAnsi="Arial" w:cstheme="majorBidi"/>
      <w:bCs/>
      <w:sz w:val="20"/>
      <w:szCs w:val="26"/>
      <w:lang w:val="da-DK" w:eastAsia="en-US"/>
    </w:rPr>
  </w:style>
  <w:style w:type="paragraph" w:styleId="Heading3">
    <w:name w:val="heading 3"/>
    <w:basedOn w:val="Normal"/>
    <w:next w:val="Normal"/>
    <w:link w:val="Heading3Char"/>
    <w:uiPriority w:val="1"/>
    <w:qFormat/>
    <w:rsid w:val="008C2BC5"/>
    <w:pPr>
      <w:keepNext/>
      <w:keepLines/>
      <w:numPr>
        <w:ilvl w:val="2"/>
        <w:numId w:val="15"/>
      </w:numPr>
      <w:tabs>
        <w:tab w:val="left" w:pos="221"/>
      </w:tabs>
      <w:spacing w:line="240" w:lineRule="atLeast"/>
      <w:outlineLvl w:val="2"/>
    </w:pPr>
    <w:rPr>
      <w:rFonts w:ascii="Arial" w:eastAsiaTheme="majorEastAsia" w:hAnsi="Arial" w:cstheme="majorBidi"/>
      <w:bCs/>
      <w:sz w:val="20"/>
      <w:szCs w:val="22"/>
      <w:lang w:val="da-DK" w:eastAsia="en-US"/>
    </w:rPr>
  </w:style>
  <w:style w:type="paragraph" w:styleId="Heading4">
    <w:name w:val="heading 4"/>
    <w:basedOn w:val="Normal"/>
    <w:next w:val="Normal"/>
    <w:link w:val="Heading4Char"/>
    <w:uiPriority w:val="1"/>
    <w:rsid w:val="00990F2F"/>
    <w:pPr>
      <w:keepNext/>
      <w:keepLines/>
      <w:numPr>
        <w:ilvl w:val="3"/>
        <w:numId w:val="15"/>
      </w:numPr>
      <w:tabs>
        <w:tab w:val="left" w:pos="221"/>
      </w:tabs>
      <w:spacing w:line="240" w:lineRule="atLeast"/>
      <w:outlineLvl w:val="3"/>
    </w:pPr>
    <w:rPr>
      <w:rFonts w:ascii="Arial" w:eastAsiaTheme="majorEastAsia" w:hAnsi="Arial" w:cstheme="majorBidi"/>
      <w:bCs/>
      <w:iCs/>
      <w:sz w:val="20"/>
      <w:szCs w:val="22"/>
      <w:lang w:val="da-DK" w:eastAsia="en-US"/>
    </w:rPr>
  </w:style>
  <w:style w:type="paragraph" w:styleId="Heading5">
    <w:name w:val="heading 5"/>
    <w:basedOn w:val="Normal"/>
    <w:next w:val="Normal"/>
    <w:link w:val="Heading5Char"/>
    <w:uiPriority w:val="1"/>
    <w:semiHidden/>
    <w:unhideWhenUsed/>
    <w:rsid w:val="00F6535C"/>
    <w:pPr>
      <w:keepNext/>
      <w:keepLines/>
      <w:numPr>
        <w:ilvl w:val="4"/>
        <w:numId w:val="15"/>
      </w:numPr>
      <w:tabs>
        <w:tab w:val="left" w:pos="221"/>
      </w:tabs>
      <w:spacing w:line="240" w:lineRule="atLeast"/>
      <w:outlineLvl w:val="4"/>
    </w:pPr>
    <w:rPr>
      <w:rFonts w:ascii="Arial" w:eastAsiaTheme="majorEastAsia" w:hAnsi="Arial" w:cstheme="majorBidi"/>
      <w:sz w:val="20"/>
      <w:szCs w:val="22"/>
      <w:lang w:val="da-DK" w:eastAsia="en-US"/>
    </w:rPr>
  </w:style>
  <w:style w:type="paragraph" w:styleId="Heading6">
    <w:name w:val="heading 6"/>
    <w:basedOn w:val="Normal"/>
    <w:next w:val="Normal"/>
    <w:link w:val="Heading6Char"/>
    <w:uiPriority w:val="1"/>
    <w:semiHidden/>
    <w:unhideWhenUsed/>
    <w:rsid w:val="00F6535C"/>
    <w:pPr>
      <w:keepNext/>
      <w:keepLines/>
      <w:numPr>
        <w:ilvl w:val="5"/>
        <w:numId w:val="15"/>
      </w:numPr>
      <w:tabs>
        <w:tab w:val="left" w:pos="221"/>
      </w:tabs>
      <w:spacing w:line="240" w:lineRule="atLeast"/>
      <w:outlineLvl w:val="5"/>
    </w:pPr>
    <w:rPr>
      <w:rFonts w:ascii="Arial" w:eastAsiaTheme="majorEastAsia" w:hAnsi="Arial" w:cstheme="majorBidi"/>
      <w:iCs/>
      <w:sz w:val="20"/>
      <w:szCs w:val="22"/>
      <w:lang w:val="da-DK" w:eastAsia="en-US"/>
    </w:rPr>
  </w:style>
  <w:style w:type="paragraph" w:styleId="Heading7">
    <w:name w:val="heading 7"/>
    <w:basedOn w:val="Normal"/>
    <w:next w:val="Normal"/>
    <w:link w:val="Heading7Char"/>
    <w:uiPriority w:val="1"/>
    <w:semiHidden/>
    <w:unhideWhenUsed/>
    <w:rsid w:val="00F6535C"/>
    <w:pPr>
      <w:keepNext/>
      <w:keepLines/>
      <w:numPr>
        <w:ilvl w:val="6"/>
        <w:numId w:val="15"/>
      </w:numPr>
      <w:tabs>
        <w:tab w:val="left" w:pos="221"/>
      </w:tabs>
      <w:spacing w:line="240" w:lineRule="atLeast"/>
      <w:outlineLvl w:val="6"/>
    </w:pPr>
    <w:rPr>
      <w:rFonts w:ascii="Arial" w:eastAsiaTheme="majorEastAsia" w:hAnsi="Arial" w:cstheme="majorBidi"/>
      <w:iCs/>
      <w:sz w:val="20"/>
      <w:szCs w:val="22"/>
      <w:lang w:val="da-DK" w:eastAsia="en-US"/>
    </w:rPr>
  </w:style>
  <w:style w:type="paragraph" w:styleId="Heading8">
    <w:name w:val="heading 8"/>
    <w:basedOn w:val="Normal"/>
    <w:next w:val="Normal"/>
    <w:link w:val="Heading8Char"/>
    <w:uiPriority w:val="1"/>
    <w:semiHidden/>
    <w:unhideWhenUsed/>
    <w:rsid w:val="00F6535C"/>
    <w:pPr>
      <w:keepNext/>
      <w:keepLines/>
      <w:numPr>
        <w:ilvl w:val="7"/>
        <w:numId w:val="15"/>
      </w:numPr>
      <w:tabs>
        <w:tab w:val="left" w:pos="221"/>
      </w:tabs>
      <w:spacing w:line="240" w:lineRule="atLeast"/>
      <w:outlineLvl w:val="7"/>
    </w:pPr>
    <w:rPr>
      <w:rFonts w:ascii="Arial" w:eastAsiaTheme="majorEastAsia" w:hAnsi="Arial" w:cstheme="majorBidi"/>
      <w:sz w:val="20"/>
      <w:szCs w:val="20"/>
      <w:lang w:val="da-DK" w:eastAsia="en-US"/>
    </w:rPr>
  </w:style>
  <w:style w:type="paragraph" w:styleId="Heading9">
    <w:name w:val="heading 9"/>
    <w:basedOn w:val="Normal"/>
    <w:next w:val="Normal"/>
    <w:link w:val="Heading9Char"/>
    <w:uiPriority w:val="1"/>
    <w:semiHidden/>
    <w:unhideWhenUsed/>
    <w:rsid w:val="00F6535C"/>
    <w:pPr>
      <w:keepNext/>
      <w:keepLines/>
      <w:numPr>
        <w:ilvl w:val="8"/>
        <w:numId w:val="15"/>
      </w:numPr>
      <w:tabs>
        <w:tab w:val="left" w:pos="221"/>
      </w:tabs>
      <w:spacing w:line="240" w:lineRule="atLeast"/>
      <w:outlineLvl w:val="8"/>
    </w:pPr>
    <w:rPr>
      <w:rFonts w:ascii="Arial" w:eastAsiaTheme="majorEastAsia" w:hAnsi="Arial" w:cstheme="majorBidi"/>
      <w:iCs/>
      <w:sz w:val="20"/>
      <w:szCs w:val="20"/>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semiHidden/>
    <w:rsid w:val="000B27C5"/>
    <w:pPr>
      <w:tabs>
        <w:tab w:val="left" w:pos="221"/>
      </w:tabs>
      <w:spacing w:line="240" w:lineRule="atLeast"/>
      <w:ind w:left="720"/>
      <w:contextualSpacing/>
    </w:pPr>
    <w:rPr>
      <w:rFonts w:ascii="Arial" w:eastAsiaTheme="minorHAnsi" w:hAnsi="Arial" w:cstheme="minorBidi"/>
      <w:sz w:val="20"/>
      <w:szCs w:val="22"/>
      <w:lang w:val="da-DK" w:eastAsia="en-US"/>
    </w:rPr>
  </w:style>
  <w:style w:type="character" w:customStyle="1" w:styleId="Heading1Char">
    <w:name w:val="Heading 1 Char"/>
    <w:basedOn w:val="DefaultParagraphFont"/>
    <w:link w:val="Heading1"/>
    <w:uiPriority w:val="1"/>
    <w:rsid w:val="008C2BC5"/>
    <w:rPr>
      <w:rFonts w:ascii="Arial" w:eastAsiaTheme="majorEastAsia" w:hAnsi="Arial" w:cstheme="majorBidi"/>
      <w:b/>
      <w:bCs/>
      <w:sz w:val="18"/>
      <w:szCs w:val="28"/>
    </w:rPr>
  </w:style>
  <w:style w:type="character" w:styleId="PlaceholderText">
    <w:name w:val="Placeholder Text"/>
    <w:basedOn w:val="DefaultParagraphFont"/>
    <w:uiPriority w:val="99"/>
    <w:semiHidden/>
    <w:rsid w:val="00420E29"/>
    <w:rPr>
      <w:color w:val="808080"/>
    </w:rPr>
  </w:style>
  <w:style w:type="paragraph" w:styleId="BalloonText">
    <w:name w:val="Balloon Text"/>
    <w:basedOn w:val="Normal"/>
    <w:link w:val="BalloonTextChar"/>
    <w:uiPriority w:val="99"/>
    <w:semiHidden/>
    <w:unhideWhenUsed/>
    <w:rsid w:val="00420E29"/>
    <w:pPr>
      <w:tabs>
        <w:tab w:val="left" w:pos="221"/>
      </w:tabs>
      <w:spacing w:line="240" w:lineRule="auto"/>
    </w:pPr>
    <w:rPr>
      <w:rFonts w:ascii="Tahoma" w:eastAsiaTheme="minorHAnsi" w:hAnsi="Tahoma" w:cs="Tahoma"/>
      <w:sz w:val="16"/>
      <w:szCs w:val="16"/>
      <w:lang w:val="da-DK" w:eastAsia="en-US"/>
    </w:rPr>
  </w:style>
  <w:style w:type="character" w:customStyle="1" w:styleId="BalloonTextChar">
    <w:name w:val="Balloon Text Char"/>
    <w:basedOn w:val="DefaultParagraphFont"/>
    <w:link w:val="BalloonText"/>
    <w:uiPriority w:val="99"/>
    <w:semiHidden/>
    <w:rsid w:val="00420E29"/>
    <w:rPr>
      <w:rFonts w:ascii="Tahoma" w:hAnsi="Tahoma" w:cs="Tahoma"/>
      <w:sz w:val="16"/>
      <w:szCs w:val="16"/>
    </w:rPr>
  </w:style>
  <w:style w:type="character" w:customStyle="1" w:styleId="Heading2Char">
    <w:name w:val="Heading 2 Char"/>
    <w:basedOn w:val="DefaultParagraphFont"/>
    <w:link w:val="Heading2"/>
    <w:uiPriority w:val="1"/>
    <w:rsid w:val="003575A0"/>
    <w:rPr>
      <w:rFonts w:ascii="Arial" w:eastAsiaTheme="majorEastAsia" w:hAnsi="Arial" w:cstheme="majorBidi"/>
      <w:bCs/>
      <w:sz w:val="18"/>
      <w:szCs w:val="26"/>
    </w:rPr>
  </w:style>
  <w:style w:type="character" w:customStyle="1" w:styleId="Heading3Char">
    <w:name w:val="Heading 3 Char"/>
    <w:basedOn w:val="DefaultParagraphFont"/>
    <w:link w:val="Heading3"/>
    <w:uiPriority w:val="1"/>
    <w:rsid w:val="008C2BC5"/>
    <w:rPr>
      <w:rFonts w:ascii="Arial" w:eastAsiaTheme="majorEastAsia" w:hAnsi="Arial" w:cstheme="majorBidi"/>
      <w:bCs/>
      <w:sz w:val="18"/>
    </w:rPr>
  </w:style>
  <w:style w:type="paragraph" w:styleId="Title">
    <w:name w:val="Title"/>
    <w:basedOn w:val="Normal"/>
    <w:next w:val="Normal"/>
    <w:link w:val="TitleChar"/>
    <w:uiPriority w:val="4"/>
    <w:semiHidden/>
    <w:unhideWhenUsed/>
    <w:rsid w:val="00033DD8"/>
    <w:pPr>
      <w:pBdr>
        <w:bottom w:val="single" w:sz="8" w:space="4" w:color="4F81BD" w:themeColor="accent1"/>
      </w:pBdr>
      <w:tabs>
        <w:tab w:val="left" w:pos="221"/>
      </w:tabs>
      <w:spacing w:line="440" w:lineRule="atLeast"/>
      <w:contextualSpacing/>
    </w:pPr>
    <w:rPr>
      <w:rFonts w:ascii="Arial" w:eastAsiaTheme="majorEastAsia" w:hAnsi="Arial" w:cstheme="majorBidi"/>
      <w:b/>
      <w:spacing w:val="5"/>
      <w:kern w:val="28"/>
      <w:sz w:val="40"/>
      <w:szCs w:val="52"/>
      <w:lang w:val="da-DK" w:eastAsia="en-US"/>
    </w:rPr>
  </w:style>
  <w:style w:type="character" w:customStyle="1" w:styleId="TitleChar">
    <w:name w:val="Title Char"/>
    <w:basedOn w:val="DefaultParagraphFont"/>
    <w:link w:val="Title"/>
    <w:uiPriority w:val="4"/>
    <w:semiHidden/>
    <w:rsid w:val="00DE0822"/>
    <w:rPr>
      <w:rFonts w:ascii="Arial" w:eastAsiaTheme="majorEastAsia" w:hAnsi="Arial" w:cstheme="majorBidi"/>
      <w:b/>
      <w:spacing w:val="5"/>
      <w:kern w:val="28"/>
      <w:sz w:val="40"/>
      <w:szCs w:val="52"/>
    </w:rPr>
  </w:style>
  <w:style w:type="paragraph" w:styleId="Subtitle">
    <w:name w:val="Subtitle"/>
    <w:basedOn w:val="Normal"/>
    <w:next w:val="Normal"/>
    <w:link w:val="SubtitleChar"/>
    <w:uiPriority w:val="99"/>
    <w:semiHidden/>
    <w:rsid w:val="00033DD8"/>
    <w:pPr>
      <w:numPr>
        <w:ilvl w:val="1"/>
      </w:numPr>
      <w:tabs>
        <w:tab w:val="left" w:pos="221"/>
      </w:tabs>
      <w:spacing w:line="440" w:lineRule="atLeast"/>
    </w:pPr>
    <w:rPr>
      <w:rFonts w:ascii="Arial" w:eastAsiaTheme="majorEastAsia" w:hAnsi="Arial" w:cstheme="majorBidi"/>
      <w:b/>
      <w:iCs/>
      <w:spacing w:val="15"/>
      <w:sz w:val="40"/>
      <w:lang w:val="da-DK" w:eastAsia="en-US"/>
    </w:rPr>
  </w:style>
  <w:style w:type="character" w:customStyle="1" w:styleId="SubtitleChar">
    <w:name w:val="Subtitle Char"/>
    <w:basedOn w:val="DefaultParagraphFont"/>
    <w:link w:val="Subtitle"/>
    <w:uiPriority w:val="99"/>
    <w:semiHidden/>
    <w:rsid w:val="00C62662"/>
    <w:rPr>
      <w:rFonts w:ascii="Arial" w:eastAsiaTheme="majorEastAsia" w:hAnsi="Arial" w:cstheme="majorBidi"/>
      <w:b/>
      <w:iCs/>
      <w:spacing w:val="15"/>
      <w:sz w:val="40"/>
      <w:szCs w:val="24"/>
    </w:rPr>
  </w:style>
  <w:style w:type="character" w:styleId="SubtleEmphasis">
    <w:name w:val="Subtle Emphasis"/>
    <w:basedOn w:val="DefaultParagraphFont"/>
    <w:uiPriority w:val="99"/>
    <w:semiHidden/>
    <w:rsid w:val="008F1343"/>
    <w:rPr>
      <w:rFonts w:ascii="Verdana" w:hAnsi="Verdana"/>
      <w:i/>
      <w:iCs/>
      <w:color w:val="auto"/>
      <w:sz w:val="18"/>
    </w:rPr>
  </w:style>
  <w:style w:type="character" w:styleId="Emphasis">
    <w:name w:val="Emphasis"/>
    <w:basedOn w:val="DefaultParagraphFont"/>
    <w:uiPriority w:val="99"/>
    <w:semiHidden/>
    <w:rsid w:val="0052376E"/>
    <w:rPr>
      <w:rFonts w:ascii="Verdana" w:hAnsi="Verdana"/>
      <w:i/>
      <w:iCs/>
      <w:sz w:val="18"/>
    </w:rPr>
  </w:style>
  <w:style w:type="character" w:styleId="IntenseEmphasis">
    <w:name w:val="Intense Emphasis"/>
    <w:basedOn w:val="DefaultParagraphFont"/>
    <w:uiPriority w:val="99"/>
    <w:semiHidden/>
    <w:rsid w:val="0052376E"/>
    <w:rPr>
      <w:rFonts w:ascii="Verdana" w:hAnsi="Verdana"/>
      <w:b/>
      <w:bCs/>
      <w:i/>
      <w:iCs/>
      <w:color w:val="auto"/>
      <w:sz w:val="18"/>
    </w:rPr>
  </w:style>
  <w:style w:type="character" w:styleId="Strong">
    <w:name w:val="Strong"/>
    <w:basedOn w:val="DefaultParagraphFont"/>
    <w:uiPriority w:val="99"/>
    <w:semiHidden/>
    <w:rsid w:val="0052376E"/>
    <w:rPr>
      <w:rFonts w:ascii="Verdana" w:hAnsi="Verdana"/>
      <w:b/>
      <w:bCs/>
      <w:sz w:val="18"/>
    </w:rPr>
  </w:style>
  <w:style w:type="paragraph" w:styleId="IntenseQuote">
    <w:name w:val="Intense Quote"/>
    <w:basedOn w:val="Normal"/>
    <w:next w:val="Normal"/>
    <w:link w:val="IntenseQuoteChar"/>
    <w:uiPriority w:val="99"/>
    <w:semiHidden/>
    <w:rsid w:val="008F1343"/>
    <w:pPr>
      <w:pBdr>
        <w:bottom w:val="single" w:sz="4" w:space="4" w:color="auto"/>
      </w:pBdr>
      <w:tabs>
        <w:tab w:val="left" w:pos="221"/>
      </w:tabs>
      <w:spacing w:before="200" w:after="280" w:line="240" w:lineRule="atLeast"/>
      <w:ind w:left="936" w:right="936"/>
    </w:pPr>
    <w:rPr>
      <w:rFonts w:ascii="Arial" w:eastAsiaTheme="minorHAnsi" w:hAnsi="Arial" w:cstheme="minorBidi"/>
      <w:b/>
      <w:bCs/>
      <w:i/>
      <w:iCs/>
      <w:sz w:val="20"/>
      <w:szCs w:val="22"/>
      <w:lang w:val="da-DK" w:eastAsia="en-US"/>
    </w:rPr>
  </w:style>
  <w:style w:type="character" w:customStyle="1" w:styleId="IntenseQuoteChar">
    <w:name w:val="Intense Quote Char"/>
    <w:basedOn w:val="DefaultParagraphFont"/>
    <w:link w:val="IntenseQuote"/>
    <w:uiPriority w:val="99"/>
    <w:semiHidden/>
    <w:rsid w:val="00C62662"/>
    <w:rPr>
      <w:rFonts w:ascii="Arial" w:hAnsi="Arial"/>
      <w:b/>
      <w:bCs/>
      <w:i/>
      <w:iCs/>
      <w:sz w:val="20"/>
    </w:rPr>
  </w:style>
  <w:style w:type="character" w:styleId="SubtleReference">
    <w:name w:val="Subtle Reference"/>
    <w:basedOn w:val="DefaultParagraphFont"/>
    <w:uiPriority w:val="99"/>
    <w:semiHidden/>
    <w:rsid w:val="00312E17"/>
    <w:rPr>
      <w:rFonts w:ascii="Verdana" w:hAnsi="Verdana"/>
      <w:smallCaps/>
      <w:color w:val="auto"/>
      <w:sz w:val="18"/>
      <w:u w:val="single"/>
    </w:rPr>
  </w:style>
  <w:style w:type="character" w:styleId="IntenseReference">
    <w:name w:val="Intense Reference"/>
    <w:basedOn w:val="DefaultParagraphFont"/>
    <w:uiPriority w:val="99"/>
    <w:semiHidden/>
    <w:rsid w:val="00312E17"/>
    <w:rPr>
      <w:rFonts w:ascii="Verdana" w:hAnsi="Verdana"/>
      <w:b/>
      <w:bCs/>
      <w:smallCaps/>
      <w:color w:val="auto"/>
      <w:spacing w:val="5"/>
      <w:sz w:val="18"/>
      <w:u w:val="single"/>
    </w:rPr>
  </w:style>
  <w:style w:type="character" w:styleId="BookTitle">
    <w:name w:val="Book Title"/>
    <w:basedOn w:val="DefaultParagraphFont"/>
    <w:uiPriority w:val="99"/>
    <w:semiHidden/>
    <w:rsid w:val="00312E17"/>
    <w:rPr>
      <w:rFonts w:ascii="Verdana" w:hAnsi="Verdana"/>
      <w:b/>
      <w:bCs/>
      <w:smallCaps/>
      <w:spacing w:val="5"/>
      <w:sz w:val="18"/>
    </w:rPr>
  </w:style>
  <w:style w:type="paragraph" w:styleId="Caption">
    <w:name w:val="caption"/>
    <w:basedOn w:val="Normal"/>
    <w:next w:val="Normal"/>
    <w:uiPriority w:val="2"/>
    <w:semiHidden/>
    <w:unhideWhenUsed/>
    <w:rsid w:val="00993BD0"/>
    <w:pPr>
      <w:tabs>
        <w:tab w:val="left" w:pos="221"/>
      </w:tabs>
      <w:spacing w:after="200" w:line="240" w:lineRule="atLeast"/>
    </w:pPr>
    <w:rPr>
      <w:rFonts w:ascii="Arial" w:eastAsiaTheme="minorHAnsi" w:hAnsi="Arial" w:cstheme="minorBidi"/>
      <w:bCs/>
      <w:sz w:val="16"/>
      <w:szCs w:val="18"/>
      <w:lang w:val="da-DK" w:eastAsia="en-US"/>
    </w:rPr>
  </w:style>
  <w:style w:type="character" w:styleId="EndnoteReference">
    <w:name w:val="endnote reference"/>
    <w:basedOn w:val="DefaultParagraphFont"/>
    <w:uiPriority w:val="10"/>
    <w:semiHidden/>
    <w:rsid w:val="007665AF"/>
    <w:rPr>
      <w:rFonts w:ascii="Verdana" w:hAnsi="Verdana"/>
      <w:sz w:val="14"/>
      <w:vertAlign w:val="superscript"/>
    </w:rPr>
  </w:style>
  <w:style w:type="paragraph" w:styleId="EndnoteText">
    <w:name w:val="endnote text"/>
    <w:basedOn w:val="Normal"/>
    <w:link w:val="EndnoteTextChar"/>
    <w:uiPriority w:val="10"/>
    <w:semiHidden/>
    <w:rsid w:val="007665AF"/>
    <w:pPr>
      <w:tabs>
        <w:tab w:val="left" w:pos="221"/>
      </w:tabs>
      <w:spacing w:line="180" w:lineRule="atLeast"/>
    </w:pPr>
    <w:rPr>
      <w:rFonts w:ascii="Arial" w:eastAsiaTheme="minorHAnsi" w:hAnsi="Arial" w:cstheme="minorBidi"/>
      <w:sz w:val="14"/>
      <w:szCs w:val="20"/>
      <w:lang w:val="da-DK" w:eastAsia="en-US"/>
    </w:rPr>
  </w:style>
  <w:style w:type="character" w:customStyle="1" w:styleId="EndnoteTextChar">
    <w:name w:val="Endnote Text Char"/>
    <w:basedOn w:val="DefaultParagraphFont"/>
    <w:link w:val="EndnoteText"/>
    <w:uiPriority w:val="10"/>
    <w:semiHidden/>
    <w:rsid w:val="00C62662"/>
    <w:rPr>
      <w:rFonts w:ascii="Arial" w:hAnsi="Arial"/>
      <w:sz w:val="14"/>
      <w:szCs w:val="20"/>
    </w:rPr>
  </w:style>
  <w:style w:type="paragraph" w:styleId="Footer">
    <w:name w:val="footer"/>
    <w:basedOn w:val="Normal"/>
    <w:link w:val="FooterChar"/>
    <w:uiPriority w:val="99"/>
    <w:rsid w:val="00176632"/>
    <w:pPr>
      <w:tabs>
        <w:tab w:val="left" w:pos="221"/>
        <w:tab w:val="center" w:pos="4819"/>
        <w:tab w:val="right" w:pos="9638"/>
      </w:tabs>
      <w:spacing w:line="200" w:lineRule="atLeast"/>
    </w:pPr>
    <w:rPr>
      <w:rFonts w:ascii="Arial" w:eastAsiaTheme="minorHAnsi" w:hAnsi="Arial" w:cstheme="minorBidi"/>
      <w:sz w:val="16"/>
      <w:szCs w:val="22"/>
      <w:lang w:val="da-DK" w:eastAsia="en-US"/>
    </w:rPr>
  </w:style>
  <w:style w:type="character" w:customStyle="1" w:styleId="FooterChar">
    <w:name w:val="Footer Char"/>
    <w:basedOn w:val="DefaultParagraphFont"/>
    <w:link w:val="Footer"/>
    <w:uiPriority w:val="99"/>
    <w:rsid w:val="00C62662"/>
    <w:rPr>
      <w:rFonts w:ascii="Arial" w:hAnsi="Arial"/>
      <w:sz w:val="16"/>
    </w:rPr>
  </w:style>
  <w:style w:type="character" w:styleId="FootnoteReference">
    <w:name w:val="footnote reference"/>
    <w:basedOn w:val="DefaultParagraphFont"/>
    <w:uiPriority w:val="10"/>
    <w:semiHidden/>
    <w:rsid w:val="007665AF"/>
    <w:rPr>
      <w:rFonts w:ascii="Verdana" w:hAnsi="Verdana"/>
      <w:sz w:val="14"/>
      <w:vertAlign w:val="superscript"/>
    </w:rPr>
  </w:style>
  <w:style w:type="paragraph" w:styleId="FootnoteText">
    <w:name w:val="footnote text"/>
    <w:basedOn w:val="Normal"/>
    <w:link w:val="FootnoteTextChar"/>
    <w:uiPriority w:val="10"/>
    <w:semiHidden/>
    <w:rsid w:val="007665AF"/>
    <w:pPr>
      <w:tabs>
        <w:tab w:val="left" w:pos="221"/>
      </w:tabs>
      <w:spacing w:line="180" w:lineRule="atLeast"/>
    </w:pPr>
    <w:rPr>
      <w:rFonts w:ascii="Arial" w:eastAsiaTheme="minorHAnsi" w:hAnsi="Arial" w:cstheme="minorBidi"/>
      <w:sz w:val="14"/>
      <w:szCs w:val="20"/>
      <w:lang w:val="da-DK" w:eastAsia="en-US"/>
    </w:rPr>
  </w:style>
  <w:style w:type="character" w:customStyle="1" w:styleId="FootnoteTextChar">
    <w:name w:val="Footnote Text Char"/>
    <w:basedOn w:val="DefaultParagraphFont"/>
    <w:link w:val="FootnoteText"/>
    <w:uiPriority w:val="10"/>
    <w:semiHidden/>
    <w:rsid w:val="00C62662"/>
    <w:rPr>
      <w:rFonts w:ascii="Arial" w:hAnsi="Arial"/>
      <w:sz w:val="14"/>
      <w:szCs w:val="20"/>
    </w:rPr>
  </w:style>
  <w:style w:type="paragraph" w:styleId="Header">
    <w:name w:val="header"/>
    <w:basedOn w:val="Normal"/>
    <w:link w:val="HeaderChar"/>
    <w:uiPriority w:val="10"/>
    <w:semiHidden/>
    <w:rsid w:val="007665AF"/>
    <w:pPr>
      <w:tabs>
        <w:tab w:val="left" w:pos="221"/>
        <w:tab w:val="center" w:pos="4819"/>
        <w:tab w:val="right" w:pos="9638"/>
      </w:tabs>
      <w:spacing w:line="200" w:lineRule="atLeast"/>
    </w:pPr>
    <w:rPr>
      <w:rFonts w:ascii="Arial" w:eastAsiaTheme="minorHAnsi" w:hAnsi="Arial" w:cstheme="minorBidi"/>
      <w:sz w:val="16"/>
      <w:szCs w:val="22"/>
      <w:lang w:val="da-DK" w:eastAsia="en-US"/>
    </w:rPr>
  </w:style>
  <w:style w:type="character" w:customStyle="1" w:styleId="HeaderChar">
    <w:name w:val="Header Char"/>
    <w:basedOn w:val="DefaultParagraphFont"/>
    <w:link w:val="Header"/>
    <w:uiPriority w:val="10"/>
    <w:semiHidden/>
    <w:rsid w:val="00C62662"/>
    <w:rPr>
      <w:rFonts w:ascii="Arial" w:hAnsi="Arial"/>
      <w:sz w:val="16"/>
    </w:rPr>
  </w:style>
  <w:style w:type="paragraph" w:styleId="ListBullet">
    <w:name w:val="List Bullet"/>
    <w:basedOn w:val="Normal"/>
    <w:uiPriority w:val="2"/>
    <w:qFormat/>
    <w:rsid w:val="007665AF"/>
    <w:pPr>
      <w:numPr>
        <w:numId w:val="4"/>
      </w:numPr>
      <w:tabs>
        <w:tab w:val="left" w:pos="221"/>
      </w:tabs>
      <w:spacing w:line="240" w:lineRule="atLeast"/>
      <w:contextualSpacing/>
    </w:pPr>
    <w:rPr>
      <w:rFonts w:ascii="Arial" w:eastAsiaTheme="minorHAnsi" w:hAnsi="Arial" w:cstheme="minorBidi"/>
      <w:sz w:val="20"/>
      <w:szCs w:val="22"/>
      <w:lang w:val="da-DK" w:eastAsia="en-US"/>
    </w:rPr>
  </w:style>
  <w:style w:type="paragraph" w:styleId="ListNumber">
    <w:name w:val="List Number"/>
    <w:basedOn w:val="Normal"/>
    <w:uiPriority w:val="2"/>
    <w:qFormat/>
    <w:rsid w:val="007665AF"/>
    <w:pPr>
      <w:numPr>
        <w:numId w:val="32"/>
      </w:numPr>
      <w:tabs>
        <w:tab w:val="left" w:pos="221"/>
      </w:tabs>
      <w:spacing w:line="240" w:lineRule="atLeast"/>
      <w:contextualSpacing/>
    </w:pPr>
    <w:rPr>
      <w:rFonts w:ascii="Arial" w:eastAsiaTheme="minorHAnsi" w:hAnsi="Arial" w:cstheme="minorBidi"/>
      <w:sz w:val="20"/>
      <w:szCs w:val="22"/>
      <w:lang w:val="da-DK" w:eastAsia="en-US"/>
    </w:rPr>
  </w:style>
  <w:style w:type="paragraph" w:styleId="TOC1">
    <w:name w:val="toc 1"/>
    <w:basedOn w:val="Normal"/>
    <w:next w:val="Normal"/>
    <w:uiPriority w:val="39"/>
    <w:rsid w:val="00AD35EA"/>
    <w:pPr>
      <w:tabs>
        <w:tab w:val="left" w:pos="221"/>
      </w:tabs>
      <w:spacing w:line="360" w:lineRule="atLeast"/>
      <w:ind w:right="567"/>
    </w:pPr>
    <w:rPr>
      <w:rFonts w:ascii="Arial" w:eastAsiaTheme="minorHAnsi" w:hAnsi="Arial" w:cstheme="minorBidi"/>
      <w:sz w:val="20"/>
      <w:szCs w:val="22"/>
      <w:lang w:val="da-DK" w:eastAsia="en-US"/>
    </w:rPr>
  </w:style>
  <w:style w:type="paragraph" w:styleId="TOC2">
    <w:name w:val="toc 2"/>
    <w:basedOn w:val="Normal"/>
    <w:next w:val="Normal"/>
    <w:uiPriority w:val="39"/>
    <w:unhideWhenUsed/>
    <w:rsid w:val="00AD35EA"/>
    <w:pPr>
      <w:tabs>
        <w:tab w:val="left" w:pos="221"/>
      </w:tabs>
      <w:spacing w:line="360" w:lineRule="atLeast"/>
      <w:ind w:right="567"/>
    </w:pPr>
    <w:rPr>
      <w:rFonts w:ascii="Arial" w:eastAsiaTheme="minorHAnsi" w:hAnsi="Arial" w:cstheme="minorBidi"/>
      <w:sz w:val="20"/>
      <w:szCs w:val="22"/>
      <w:lang w:val="da-DK" w:eastAsia="en-US"/>
    </w:rPr>
  </w:style>
  <w:style w:type="paragraph" w:styleId="TOC3">
    <w:name w:val="toc 3"/>
    <w:basedOn w:val="Normal"/>
    <w:next w:val="Normal"/>
    <w:uiPriority w:val="39"/>
    <w:unhideWhenUsed/>
    <w:rsid w:val="004E7C68"/>
    <w:pPr>
      <w:tabs>
        <w:tab w:val="left" w:pos="221"/>
      </w:tabs>
      <w:spacing w:line="360" w:lineRule="atLeast"/>
      <w:ind w:right="567"/>
    </w:pPr>
    <w:rPr>
      <w:rFonts w:ascii="Arial" w:eastAsiaTheme="minorHAnsi" w:hAnsi="Arial" w:cstheme="minorBidi"/>
      <w:sz w:val="20"/>
      <w:szCs w:val="22"/>
      <w:lang w:val="da-DK" w:eastAsia="en-US"/>
    </w:rPr>
  </w:style>
  <w:style w:type="paragraph" w:styleId="TOC4">
    <w:name w:val="toc 4"/>
    <w:basedOn w:val="Normal"/>
    <w:next w:val="Normal"/>
    <w:uiPriority w:val="39"/>
    <w:semiHidden/>
    <w:unhideWhenUsed/>
    <w:rsid w:val="004E7C68"/>
    <w:pPr>
      <w:tabs>
        <w:tab w:val="left" w:pos="221"/>
      </w:tabs>
      <w:spacing w:line="360" w:lineRule="atLeast"/>
      <w:ind w:right="567"/>
    </w:pPr>
    <w:rPr>
      <w:rFonts w:ascii="Arial" w:eastAsiaTheme="minorHAnsi" w:hAnsi="Arial" w:cstheme="minorBidi"/>
      <w:sz w:val="20"/>
      <w:szCs w:val="22"/>
      <w:lang w:val="da-DK" w:eastAsia="en-US"/>
    </w:rPr>
  </w:style>
  <w:style w:type="paragraph" w:styleId="TOC5">
    <w:name w:val="toc 5"/>
    <w:basedOn w:val="Normal"/>
    <w:next w:val="Normal"/>
    <w:uiPriority w:val="39"/>
    <w:semiHidden/>
    <w:unhideWhenUsed/>
    <w:rsid w:val="004E7C68"/>
    <w:pPr>
      <w:tabs>
        <w:tab w:val="left" w:pos="221"/>
      </w:tabs>
      <w:spacing w:line="360" w:lineRule="atLeast"/>
    </w:pPr>
    <w:rPr>
      <w:rFonts w:ascii="Arial" w:eastAsiaTheme="minorHAnsi" w:hAnsi="Arial" w:cstheme="minorBidi"/>
      <w:sz w:val="20"/>
      <w:szCs w:val="22"/>
      <w:lang w:val="da-DK" w:eastAsia="en-US"/>
    </w:rPr>
  </w:style>
  <w:style w:type="paragraph" w:styleId="TOC6">
    <w:name w:val="toc 6"/>
    <w:basedOn w:val="Normal"/>
    <w:next w:val="Normal"/>
    <w:uiPriority w:val="39"/>
    <w:semiHidden/>
    <w:unhideWhenUsed/>
    <w:rsid w:val="004E7C68"/>
    <w:pPr>
      <w:tabs>
        <w:tab w:val="left" w:pos="221"/>
      </w:tabs>
      <w:spacing w:line="360" w:lineRule="atLeast"/>
      <w:ind w:right="567"/>
    </w:pPr>
    <w:rPr>
      <w:rFonts w:ascii="Arial" w:eastAsiaTheme="minorHAnsi" w:hAnsi="Arial" w:cstheme="minorBidi"/>
      <w:sz w:val="20"/>
      <w:szCs w:val="22"/>
      <w:lang w:val="da-DK" w:eastAsia="en-US"/>
    </w:rPr>
  </w:style>
  <w:style w:type="paragraph" w:styleId="TOC7">
    <w:name w:val="toc 7"/>
    <w:basedOn w:val="Normal"/>
    <w:next w:val="Normal"/>
    <w:uiPriority w:val="39"/>
    <w:semiHidden/>
    <w:unhideWhenUsed/>
    <w:rsid w:val="004E7C68"/>
    <w:pPr>
      <w:tabs>
        <w:tab w:val="left" w:pos="221"/>
      </w:tabs>
      <w:spacing w:line="360" w:lineRule="atLeast"/>
      <w:ind w:right="567"/>
    </w:pPr>
    <w:rPr>
      <w:rFonts w:ascii="Arial" w:eastAsiaTheme="minorHAnsi" w:hAnsi="Arial" w:cstheme="minorBidi"/>
      <w:sz w:val="20"/>
      <w:szCs w:val="22"/>
      <w:lang w:val="da-DK" w:eastAsia="en-US"/>
    </w:rPr>
  </w:style>
  <w:style w:type="paragraph" w:styleId="TOC8">
    <w:name w:val="toc 8"/>
    <w:basedOn w:val="Normal"/>
    <w:next w:val="Normal"/>
    <w:uiPriority w:val="39"/>
    <w:semiHidden/>
    <w:unhideWhenUsed/>
    <w:rsid w:val="004E7C68"/>
    <w:pPr>
      <w:tabs>
        <w:tab w:val="left" w:pos="221"/>
      </w:tabs>
      <w:spacing w:line="360" w:lineRule="atLeast"/>
      <w:ind w:right="567"/>
    </w:pPr>
    <w:rPr>
      <w:rFonts w:ascii="Arial" w:eastAsiaTheme="minorHAnsi" w:hAnsi="Arial" w:cstheme="minorBidi"/>
      <w:sz w:val="20"/>
      <w:szCs w:val="22"/>
      <w:lang w:val="da-DK" w:eastAsia="en-US"/>
    </w:rPr>
  </w:style>
  <w:style w:type="paragraph" w:styleId="TOC9">
    <w:name w:val="toc 9"/>
    <w:basedOn w:val="Normal"/>
    <w:next w:val="Normal"/>
    <w:uiPriority w:val="39"/>
    <w:semiHidden/>
    <w:unhideWhenUsed/>
    <w:rsid w:val="001E23CD"/>
    <w:pPr>
      <w:tabs>
        <w:tab w:val="left" w:pos="221"/>
      </w:tabs>
      <w:spacing w:line="240" w:lineRule="atLeast"/>
      <w:ind w:right="567"/>
    </w:pPr>
    <w:rPr>
      <w:rFonts w:ascii="Arial" w:eastAsiaTheme="minorHAnsi" w:hAnsi="Arial" w:cstheme="minorBidi"/>
      <w:sz w:val="20"/>
      <w:szCs w:val="22"/>
      <w:lang w:val="da-DK" w:eastAsia="en-US"/>
    </w:rPr>
  </w:style>
  <w:style w:type="paragraph" w:styleId="TOCHeading">
    <w:name w:val="TOC Heading"/>
    <w:basedOn w:val="Heading1"/>
    <w:next w:val="Normal"/>
    <w:uiPriority w:val="39"/>
    <w:semiHidden/>
    <w:unhideWhenUsed/>
    <w:rsid w:val="00720799"/>
    <w:pPr>
      <w:pageBreakBefore/>
      <w:numPr>
        <w:numId w:val="0"/>
      </w:numPr>
      <w:spacing w:before="0" w:line="440" w:lineRule="atLeast"/>
      <w:outlineLvl w:val="9"/>
    </w:pPr>
    <w:rPr>
      <w:sz w:val="40"/>
    </w:rPr>
  </w:style>
  <w:style w:type="paragraph" w:styleId="BlockText">
    <w:name w:val="Block Text"/>
    <w:basedOn w:val="Normal"/>
    <w:uiPriority w:val="99"/>
    <w:semiHidden/>
    <w:unhideWhenUsed/>
    <w:rsid w:val="005A7CAE"/>
    <w:pPr>
      <w:pBdr>
        <w:top w:val="single" w:sz="2" w:space="10" w:color="auto"/>
        <w:left w:val="single" w:sz="2" w:space="10" w:color="auto"/>
        <w:bottom w:val="single" w:sz="2" w:space="10" w:color="auto"/>
        <w:right w:val="single" w:sz="2" w:space="10" w:color="auto"/>
      </w:pBdr>
      <w:tabs>
        <w:tab w:val="left" w:pos="221"/>
      </w:tabs>
      <w:spacing w:line="240" w:lineRule="atLeast"/>
      <w:ind w:left="1152" w:right="1152"/>
    </w:pPr>
    <w:rPr>
      <w:rFonts w:ascii="Arial" w:eastAsiaTheme="minorEastAsia" w:hAnsi="Arial" w:cstheme="minorBidi"/>
      <w:i/>
      <w:iCs/>
      <w:sz w:val="20"/>
      <w:szCs w:val="22"/>
      <w:lang w:val="da-DK" w:eastAsia="en-US"/>
    </w:rPr>
  </w:style>
  <w:style w:type="paragraph" w:styleId="ListBullet2">
    <w:name w:val="List Bullet 2"/>
    <w:basedOn w:val="Normal"/>
    <w:uiPriority w:val="99"/>
    <w:semiHidden/>
    <w:unhideWhenUsed/>
    <w:rsid w:val="005A7CAE"/>
    <w:pPr>
      <w:numPr>
        <w:numId w:val="17"/>
      </w:numPr>
      <w:tabs>
        <w:tab w:val="left" w:pos="221"/>
      </w:tabs>
      <w:spacing w:line="240" w:lineRule="atLeast"/>
      <w:contextualSpacing/>
    </w:pPr>
    <w:rPr>
      <w:rFonts w:ascii="Arial" w:eastAsiaTheme="minorHAnsi" w:hAnsi="Arial" w:cstheme="minorBidi"/>
      <w:sz w:val="20"/>
      <w:szCs w:val="22"/>
      <w:lang w:val="da-DK" w:eastAsia="en-US"/>
    </w:rPr>
  </w:style>
  <w:style w:type="paragraph" w:styleId="NoteHeading">
    <w:name w:val="Note Heading"/>
    <w:basedOn w:val="Normal"/>
    <w:next w:val="Normal"/>
    <w:link w:val="NoteHeadingChar"/>
    <w:uiPriority w:val="99"/>
    <w:semiHidden/>
    <w:unhideWhenUsed/>
    <w:rsid w:val="00312E17"/>
    <w:pPr>
      <w:tabs>
        <w:tab w:val="left" w:pos="221"/>
      </w:tabs>
      <w:spacing w:line="240" w:lineRule="auto"/>
    </w:pPr>
    <w:rPr>
      <w:rFonts w:ascii="Arial" w:eastAsiaTheme="minorHAnsi" w:hAnsi="Arial" w:cstheme="minorBidi"/>
      <w:b/>
      <w:sz w:val="20"/>
      <w:szCs w:val="22"/>
      <w:lang w:val="da-DK" w:eastAsia="en-US"/>
    </w:rPr>
  </w:style>
  <w:style w:type="character" w:customStyle="1" w:styleId="NoteHeadingChar">
    <w:name w:val="Note Heading Char"/>
    <w:basedOn w:val="DefaultParagraphFont"/>
    <w:link w:val="NoteHeading"/>
    <w:uiPriority w:val="99"/>
    <w:semiHidden/>
    <w:rsid w:val="00312E17"/>
    <w:rPr>
      <w:rFonts w:ascii="Verdana" w:hAnsi="Verdana"/>
      <w:b/>
      <w:sz w:val="18"/>
    </w:rPr>
  </w:style>
  <w:style w:type="character" w:styleId="PageNumber">
    <w:name w:val="page number"/>
    <w:basedOn w:val="DefaultParagraphFont"/>
    <w:uiPriority w:val="10"/>
    <w:semiHidden/>
    <w:unhideWhenUsed/>
    <w:rsid w:val="00312E17"/>
    <w:rPr>
      <w:rFonts w:ascii="Verdana" w:hAnsi="Verdana"/>
      <w:sz w:val="18"/>
    </w:rPr>
  </w:style>
  <w:style w:type="paragraph" w:styleId="TOAHeading">
    <w:name w:val="toa heading"/>
    <w:basedOn w:val="Normal"/>
    <w:next w:val="Normal"/>
    <w:uiPriority w:val="99"/>
    <w:semiHidden/>
    <w:unhideWhenUsed/>
    <w:rsid w:val="00DE0822"/>
    <w:pPr>
      <w:tabs>
        <w:tab w:val="left" w:pos="221"/>
      </w:tabs>
      <w:spacing w:line="440" w:lineRule="atLeast"/>
    </w:pPr>
    <w:rPr>
      <w:rFonts w:ascii="Arial" w:eastAsiaTheme="majorEastAsia" w:hAnsi="Arial" w:cstheme="majorBidi"/>
      <w:b/>
      <w:bCs/>
      <w:sz w:val="40"/>
      <w:lang w:val="da-DK" w:eastAsia="en-US"/>
    </w:rPr>
  </w:style>
  <w:style w:type="paragraph" w:styleId="TableofFigures">
    <w:name w:val="table of figures"/>
    <w:basedOn w:val="Normal"/>
    <w:next w:val="Normal"/>
    <w:uiPriority w:val="99"/>
    <w:semiHidden/>
    <w:unhideWhenUsed/>
    <w:rsid w:val="00312E17"/>
    <w:pPr>
      <w:tabs>
        <w:tab w:val="left" w:pos="221"/>
      </w:tabs>
      <w:spacing w:line="240" w:lineRule="atLeast"/>
      <w:ind w:right="567"/>
    </w:pPr>
    <w:rPr>
      <w:rFonts w:ascii="Arial" w:eastAsiaTheme="minorHAnsi" w:hAnsi="Arial" w:cstheme="minorBidi"/>
      <w:sz w:val="20"/>
      <w:szCs w:val="22"/>
      <w:lang w:val="da-DK" w:eastAsia="en-US"/>
    </w:rPr>
  </w:style>
  <w:style w:type="paragraph" w:styleId="Salutation">
    <w:name w:val="Salutation"/>
    <w:basedOn w:val="Normal"/>
    <w:next w:val="Normal"/>
    <w:link w:val="SalutationChar"/>
    <w:uiPriority w:val="99"/>
    <w:semiHidden/>
    <w:unhideWhenUsed/>
    <w:rsid w:val="00312E17"/>
    <w:pPr>
      <w:keepNext/>
      <w:tabs>
        <w:tab w:val="left" w:pos="221"/>
      </w:tabs>
      <w:spacing w:line="240" w:lineRule="atLeast"/>
    </w:pPr>
    <w:rPr>
      <w:rFonts w:ascii="Arial" w:eastAsiaTheme="minorHAnsi" w:hAnsi="Arial" w:cstheme="minorBidi"/>
      <w:sz w:val="20"/>
      <w:szCs w:val="22"/>
      <w:lang w:val="da-DK" w:eastAsia="en-US"/>
    </w:rPr>
  </w:style>
  <w:style w:type="character" w:customStyle="1" w:styleId="SalutationChar">
    <w:name w:val="Salutation Char"/>
    <w:basedOn w:val="DefaultParagraphFont"/>
    <w:link w:val="Salutation"/>
    <w:uiPriority w:val="99"/>
    <w:semiHidden/>
    <w:rsid w:val="00312E17"/>
    <w:rPr>
      <w:rFonts w:ascii="Verdana" w:hAnsi="Verdana"/>
      <w:sz w:val="18"/>
    </w:rPr>
  </w:style>
  <w:style w:type="paragraph" w:styleId="Date">
    <w:name w:val="Date"/>
    <w:basedOn w:val="Normal"/>
    <w:next w:val="Normal"/>
    <w:link w:val="DateChar"/>
    <w:uiPriority w:val="99"/>
    <w:semiHidden/>
    <w:unhideWhenUsed/>
    <w:rsid w:val="00312E17"/>
    <w:pPr>
      <w:tabs>
        <w:tab w:val="left" w:pos="221"/>
      </w:tabs>
      <w:spacing w:line="240" w:lineRule="atLeast"/>
    </w:pPr>
    <w:rPr>
      <w:rFonts w:ascii="Arial" w:eastAsiaTheme="minorHAnsi" w:hAnsi="Arial" w:cstheme="minorBidi"/>
      <w:sz w:val="20"/>
      <w:szCs w:val="22"/>
      <w:lang w:val="da-DK" w:eastAsia="en-US"/>
    </w:rPr>
  </w:style>
  <w:style w:type="character" w:customStyle="1" w:styleId="DateChar">
    <w:name w:val="Date Char"/>
    <w:basedOn w:val="DefaultParagraphFont"/>
    <w:link w:val="Date"/>
    <w:uiPriority w:val="99"/>
    <w:semiHidden/>
    <w:rsid w:val="00312E17"/>
    <w:rPr>
      <w:rFonts w:ascii="Verdana" w:hAnsi="Verdana"/>
      <w:sz w:val="18"/>
    </w:rPr>
  </w:style>
  <w:style w:type="paragraph" w:styleId="Quote">
    <w:name w:val="Quote"/>
    <w:basedOn w:val="Normal"/>
    <w:next w:val="Normal"/>
    <w:link w:val="QuoteChar"/>
    <w:uiPriority w:val="4"/>
    <w:semiHidden/>
    <w:unhideWhenUsed/>
    <w:rsid w:val="00312E17"/>
    <w:pPr>
      <w:tabs>
        <w:tab w:val="left" w:pos="221"/>
      </w:tabs>
      <w:spacing w:line="240" w:lineRule="atLeast"/>
    </w:pPr>
    <w:rPr>
      <w:rFonts w:ascii="Arial" w:eastAsiaTheme="minorHAnsi" w:hAnsi="Arial" w:cstheme="minorBidi"/>
      <w:i/>
      <w:iCs/>
      <w:color w:val="000000" w:themeColor="text1"/>
      <w:sz w:val="20"/>
      <w:szCs w:val="22"/>
      <w:lang w:val="da-DK" w:eastAsia="en-US"/>
    </w:rPr>
  </w:style>
  <w:style w:type="character" w:customStyle="1" w:styleId="QuoteChar">
    <w:name w:val="Quote Char"/>
    <w:basedOn w:val="DefaultParagraphFont"/>
    <w:link w:val="Quote"/>
    <w:uiPriority w:val="4"/>
    <w:semiHidden/>
    <w:rsid w:val="00DE0822"/>
    <w:rPr>
      <w:rFonts w:ascii="Arial" w:hAnsi="Arial"/>
      <w:i/>
      <w:iCs/>
      <w:color w:val="000000" w:themeColor="text1"/>
      <w:sz w:val="18"/>
    </w:rPr>
  </w:style>
  <w:style w:type="paragraph" w:customStyle="1" w:styleId="Tabletext">
    <w:name w:val="Table text"/>
    <w:basedOn w:val="Normal"/>
    <w:uiPriority w:val="4"/>
    <w:semiHidden/>
    <w:unhideWhenUsed/>
    <w:rsid w:val="005D37B1"/>
    <w:pPr>
      <w:spacing w:line="200" w:lineRule="atLeast"/>
    </w:pPr>
    <w:rPr>
      <w:sz w:val="16"/>
      <w:lang w:val="en-US"/>
    </w:rPr>
  </w:style>
  <w:style w:type="paragraph" w:customStyle="1" w:styleId="TableHeading">
    <w:name w:val="Table Heading"/>
    <w:basedOn w:val="Tabletext"/>
    <w:uiPriority w:val="4"/>
    <w:semiHidden/>
    <w:unhideWhenUsed/>
    <w:rsid w:val="005D37B1"/>
    <w:rPr>
      <w:b/>
    </w:rPr>
  </w:style>
  <w:style w:type="paragraph" w:customStyle="1" w:styleId="Tablenumbers">
    <w:name w:val="Table numbers"/>
    <w:basedOn w:val="TableHeading"/>
    <w:uiPriority w:val="4"/>
    <w:semiHidden/>
    <w:unhideWhenUsed/>
    <w:rsid w:val="005D37B1"/>
    <w:pPr>
      <w:jc w:val="right"/>
    </w:pPr>
    <w:rPr>
      <w:b w:val="0"/>
    </w:rPr>
  </w:style>
  <w:style w:type="paragraph" w:customStyle="1" w:styleId="TableTotal">
    <w:name w:val="Table Total"/>
    <w:basedOn w:val="Tablenumbers"/>
    <w:uiPriority w:val="4"/>
    <w:semiHidden/>
    <w:unhideWhenUsed/>
    <w:rsid w:val="005D37B1"/>
    <w:rPr>
      <w:b/>
    </w:rPr>
  </w:style>
  <w:style w:type="character" w:customStyle="1" w:styleId="Heading4Char">
    <w:name w:val="Heading 4 Char"/>
    <w:basedOn w:val="DefaultParagraphFont"/>
    <w:link w:val="Heading4"/>
    <w:uiPriority w:val="1"/>
    <w:rsid w:val="00990F2F"/>
    <w:rPr>
      <w:rFonts w:ascii="Arial" w:eastAsiaTheme="majorEastAsia" w:hAnsi="Arial" w:cstheme="majorBidi"/>
      <w:bCs/>
      <w:iCs/>
      <w:sz w:val="18"/>
    </w:rPr>
  </w:style>
  <w:style w:type="character" w:customStyle="1" w:styleId="Heading5Char">
    <w:name w:val="Heading 5 Char"/>
    <w:basedOn w:val="DefaultParagraphFont"/>
    <w:link w:val="Heading5"/>
    <w:uiPriority w:val="1"/>
    <w:semiHidden/>
    <w:rsid w:val="00AD35EA"/>
    <w:rPr>
      <w:rFonts w:ascii="Arial" w:eastAsiaTheme="majorEastAsia" w:hAnsi="Arial" w:cstheme="majorBidi"/>
      <w:sz w:val="18"/>
    </w:rPr>
  </w:style>
  <w:style w:type="character" w:customStyle="1" w:styleId="Heading6Char">
    <w:name w:val="Heading 6 Char"/>
    <w:basedOn w:val="DefaultParagraphFont"/>
    <w:link w:val="Heading6"/>
    <w:uiPriority w:val="1"/>
    <w:semiHidden/>
    <w:rsid w:val="00AD35EA"/>
    <w:rPr>
      <w:rFonts w:ascii="Arial" w:eastAsiaTheme="majorEastAsia" w:hAnsi="Arial" w:cstheme="majorBidi"/>
      <w:iCs/>
      <w:sz w:val="18"/>
    </w:rPr>
  </w:style>
  <w:style w:type="character" w:customStyle="1" w:styleId="Heading7Char">
    <w:name w:val="Heading 7 Char"/>
    <w:basedOn w:val="DefaultParagraphFont"/>
    <w:link w:val="Heading7"/>
    <w:uiPriority w:val="1"/>
    <w:semiHidden/>
    <w:rsid w:val="00AD35EA"/>
    <w:rPr>
      <w:rFonts w:ascii="Arial" w:eastAsiaTheme="majorEastAsia" w:hAnsi="Arial" w:cstheme="majorBidi"/>
      <w:iCs/>
      <w:sz w:val="18"/>
    </w:rPr>
  </w:style>
  <w:style w:type="character" w:customStyle="1" w:styleId="Heading8Char">
    <w:name w:val="Heading 8 Char"/>
    <w:basedOn w:val="DefaultParagraphFont"/>
    <w:link w:val="Heading8"/>
    <w:uiPriority w:val="1"/>
    <w:semiHidden/>
    <w:rsid w:val="00AD35EA"/>
    <w:rPr>
      <w:rFonts w:ascii="Arial" w:eastAsiaTheme="majorEastAsia" w:hAnsi="Arial" w:cstheme="majorBidi"/>
      <w:sz w:val="18"/>
      <w:szCs w:val="20"/>
    </w:rPr>
  </w:style>
  <w:style w:type="character" w:customStyle="1" w:styleId="Heading9Char">
    <w:name w:val="Heading 9 Char"/>
    <w:basedOn w:val="DefaultParagraphFont"/>
    <w:link w:val="Heading9"/>
    <w:uiPriority w:val="1"/>
    <w:semiHidden/>
    <w:rsid w:val="00AD35EA"/>
    <w:rPr>
      <w:rFonts w:ascii="Arial" w:eastAsiaTheme="majorEastAsia" w:hAnsi="Arial" w:cstheme="majorBidi"/>
      <w:iCs/>
      <w:sz w:val="18"/>
      <w:szCs w:val="20"/>
    </w:rPr>
  </w:style>
  <w:style w:type="paragraph" w:customStyle="1" w:styleId="Filsti">
    <w:name w:val="Filsti"/>
    <w:basedOn w:val="Template"/>
    <w:next w:val="Normal"/>
    <w:uiPriority w:val="5"/>
    <w:semiHidden/>
    <w:unhideWhenUsed/>
    <w:rsid w:val="00FC187B"/>
    <w:rPr>
      <w:sz w:val="14"/>
      <w:lang w:val="en-US"/>
    </w:rPr>
  </w:style>
  <w:style w:type="paragraph" w:customStyle="1" w:styleId="Infodefinision">
    <w:name w:val="Info definision"/>
    <w:basedOn w:val="Template"/>
    <w:uiPriority w:val="4"/>
    <w:unhideWhenUsed/>
    <w:rsid w:val="00F26F37"/>
    <w:rPr>
      <w:sz w:val="14"/>
      <w:lang w:eastAsia="da-DK"/>
    </w:rPr>
  </w:style>
  <w:style w:type="paragraph" w:customStyle="1" w:styleId="Template">
    <w:name w:val="Template"/>
    <w:uiPriority w:val="9"/>
    <w:semiHidden/>
    <w:rsid w:val="00FC187B"/>
    <w:pPr>
      <w:spacing w:after="0" w:line="290" w:lineRule="atLeast"/>
    </w:pPr>
    <w:rPr>
      <w:rFonts w:ascii="Arial" w:eastAsia="Times New Roman" w:hAnsi="Arial" w:cs="Times New Roman"/>
      <w:noProof/>
      <w:sz w:val="18"/>
      <w:szCs w:val="24"/>
    </w:rPr>
  </w:style>
  <w:style w:type="paragraph" w:customStyle="1" w:styleId="Template-Dato">
    <w:name w:val="Template - Dato"/>
    <w:basedOn w:val="Template"/>
    <w:uiPriority w:val="9"/>
    <w:semiHidden/>
    <w:rsid w:val="006D58D6"/>
  </w:style>
  <w:style w:type="paragraph" w:customStyle="1" w:styleId="MdenavnRubrik">
    <w:name w:val="Mødenavn / Rubrik"/>
    <w:basedOn w:val="Normal"/>
    <w:uiPriority w:val="2"/>
    <w:rsid w:val="00ED36CE"/>
    <w:rPr>
      <w:b/>
      <w:sz w:val="22"/>
    </w:rPr>
  </w:style>
  <w:style w:type="paragraph" w:customStyle="1" w:styleId="Infotekst">
    <w:name w:val="Infotekst"/>
    <w:basedOn w:val="Template"/>
    <w:uiPriority w:val="4"/>
    <w:unhideWhenUsed/>
    <w:rsid w:val="00552769"/>
  </w:style>
  <w:style w:type="paragraph" w:customStyle="1" w:styleId="Overskrift1UdenNummer">
    <w:name w:val="Overskrift 1 Uden Nummer"/>
    <w:basedOn w:val="Heading1"/>
    <w:next w:val="Normal"/>
    <w:uiPriority w:val="1"/>
    <w:qFormat/>
    <w:rsid w:val="008C2BC5"/>
    <w:pPr>
      <w:pageBreakBefore/>
      <w:numPr>
        <w:numId w:val="0"/>
      </w:numPr>
      <w:spacing w:before="360" w:line="440" w:lineRule="atLeast"/>
    </w:pPr>
    <w:rPr>
      <w:sz w:val="40"/>
    </w:rPr>
  </w:style>
  <w:style w:type="table" w:styleId="TableGrid">
    <w:name w:val="Table Grid"/>
    <w:basedOn w:val="TableNormal"/>
    <w:rsid w:val="005352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Overskrift2Udennummer">
    <w:name w:val="Overskrift 2 Uden nummer"/>
    <w:basedOn w:val="Heading2"/>
    <w:next w:val="Normal"/>
    <w:uiPriority w:val="1"/>
    <w:qFormat/>
    <w:rsid w:val="008C2BC5"/>
    <w:pPr>
      <w:numPr>
        <w:ilvl w:val="0"/>
        <w:numId w:val="0"/>
      </w:numPr>
      <w:spacing w:line="440" w:lineRule="atLeast"/>
    </w:pPr>
    <w:rPr>
      <w:b/>
      <w:sz w:val="40"/>
    </w:rPr>
  </w:style>
  <w:style w:type="paragraph" w:customStyle="1" w:styleId="Overskrift3Udennummer">
    <w:name w:val="Overskrift 3 Uden nummer"/>
    <w:basedOn w:val="Heading3"/>
    <w:next w:val="Normal"/>
    <w:uiPriority w:val="1"/>
    <w:qFormat/>
    <w:rsid w:val="008C2BC5"/>
    <w:pPr>
      <w:numPr>
        <w:ilvl w:val="0"/>
        <w:numId w:val="0"/>
      </w:numPr>
      <w:spacing w:line="360" w:lineRule="atLeast"/>
    </w:pPr>
    <w:rPr>
      <w:b/>
      <w:sz w:val="22"/>
    </w:rPr>
  </w:style>
  <w:style w:type="paragraph" w:customStyle="1" w:styleId="Overskrift4Udennummer">
    <w:name w:val="Overskrift 4 Uden nummer"/>
    <w:basedOn w:val="Heading4"/>
    <w:uiPriority w:val="1"/>
    <w:qFormat/>
    <w:rsid w:val="00836AFD"/>
    <w:pPr>
      <w:numPr>
        <w:ilvl w:val="0"/>
        <w:numId w:val="0"/>
      </w:numPr>
    </w:pPr>
    <w:rPr>
      <w:b/>
    </w:rPr>
  </w:style>
  <w:style w:type="paragraph" w:customStyle="1" w:styleId="Navne-Infotekst">
    <w:name w:val="Navne - Infotekst"/>
    <w:basedOn w:val="Normal"/>
    <w:uiPriority w:val="4"/>
    <w:unhideWhenUsed/>
    <w:rsid w:val="005A3DBF"/>
    <w:pPr>
      <w:spacing w:before="80" w:line="200" w:lineRule="exact"/>
    </w:pPr>
    <w:rPr>
      <w:noProof/>
    </w:rPr>
  </w:style>
  <w:style w:type="paragraph" w:styleId="NormalWeb">
    <w:name w:val="Normal (Web)"/>
    <w:basedOn w:val="Normal"/>
    <w:uiPriority w:val="99"/>
    <w:semiHidden/>
    <w:unhideWhenUsed/>
    <w:rsid w:val="000454FC"/>
    <w:pPr>
      <w:spacing w:before="100" w:beforeAutospacing="1" w:after="100" w:afterAutospacing="1" w:line="240" w:lineRule="auto"/>
    </w:pPr>
    <w:rPr>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3588732">
      <w:bodyDiv w:val="1"/>
      <w:marLeft w:val="0"/>
      <w:marRight w:val="0"/>
      <w:marTop w:val="0"/>
      <w:marBottom w:val="0"/>
      <w:divBdr>
        <w:top w:val="none" w:sz="0" w:space="0" w:color="auto"/>
        <w:left w:val="none" w:sz="0" w:space="0" w:color="auto"/>
        <w:bottom w:val="none" w:sz="0" w:space="0" w:color="auto"/>
        <w:right w:val="none" w:sz="0" w:space="0" w:color="auto"/>
      </w:divBdr>
    </w:div>
    <w:div w:id="200188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j\AppData\Local\Temp\Templafy\WordVsto\hfnkdju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templateDescription":"","enableDocumentContentUpdater":false,"version":"2.0"}]]></TemplafyTemplateConfiguration>
</file>

<file path=customXml/itemProps1.xml><?xml version="1.0" encoding="utf-8"?>
<ds:datastoreItem xmlns:ds="http://schemas.openxmlformats.org/officeDocument/2006/customXml" ds:itemID="{B72E0A9C-A32C-4B90-BE40-F30C17A359CF}">
  <ds:schemaRefs/>
</ds:datastoreItem>
</file>

<file path=customXml/itemProps2.xml><?xml version="1.0" encoding="utf-8"?>
<ds:datastoreItem xmlns:ds="http://schemas.openxmlformats.org/officeDocument/2006/customXml" ds:itemID="{C30393A0-526E-424B-B79F-0CDF1DB31B15}">
  <ds:schemaRefs/>
</ds:datastoreItem>
</file>

<file path=docProps/app.xml><?xml version="1.0" encoding="utf-8"?>
<Properties xmlns="http://schemas.openxmlformats.org/officeDocument/2006/extended-properties" xmlns:vt="http://schemas.openxmlformats.org/officeDocument/2006/docPropsVTypes">
  <Template>hfnkdjun</Template>
  <TotalTime>0</TotalTime>
  <Pages>15</Pages>
  <Words>3259</Words>
  <Characters>18577</Characters>
  <Application>Microsoft Office Word</Application>
  <DocSecurity>0</DocSecurity>
  <Lines>154</Lines>
  <Paragraphs>43</Paragraphs>
  <ScaleCrop>false</ScaleCrop>
  <Company/>
  <LinksUpToDate>false</LinksUpToDate>
  <CharactersWithSpaces>21793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2025-10-01T10:46:00Z</dcterms:created>
  <dcterms:modified xsi:type="dcterms:W3CDTF">2026-09-01T04:01:00Z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kph</vt:lpwstr>
  </property>
  <property fmtid="{D5CDD505-2E9C-101B-9397-08002B2CF9AE}" pid="3" name="TemplafyTemplateId">
    <vt:lpwstr>637846634211439810</vt:lpwstr>
  </property>
  <property fmtid="{D5CDD505-2E9C-101B-9397-08002B2CF9AE}" pid="4" name="TemplafyUserProfileId">
    <vt:lpwstr>1129880637847896711</vt:lpwstr>
  </property>
  <property fmtid="{D5CDD505-2E9C-101B-9397-08002B2CF9AE}" pid="5" name="TemplafyLanguageCode">
    <vt:lpwstr>da-DK</vt:lpwstr>
  </property>
  <property fmtid="{D5CDD505-2E9C-101B-9397-08002B2CF9AE}" pid="6" name="TemplafyFromBlank">
    <vt:bool>true</vt:bool>
  </property>
</Properties>
</file>