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265C5" w14:textId="77777777" w:rsidR="00E570FE" w:rsidRPr="00D96927" w:rsidRDefault="001C39FA">
      <w:pPr>
        <w:rPr>
          <w:b/>
          <w:lang w:val="en-US"/>
        </w:rPr>
      </w:pPr>
      <w:r w:rsidRPr="00D96927">
        <w:rPr>
          <w:b/>
          <w:lang w:val="en-US"/>
        </w:rPr>
        <w:t>SUPPLEMENTARY MATERIAL</w:t>
      </w:r>
    </w:p>
    <w:p w14:paraId="4E6735F2" w14:textId="77777777" w:rsidR="00D96927" w:rsidRDefault="00D96927" w:rsidP="00D96927">
      <w:pPr>
        <w:pStyle w:val="Textoindependiente"/>
        <w:spacing w:before="240" w:line="360" w:lineRule="auto"/>
        <w:rPr>
          <w:i/>
          <w:sz w:val="24"/>
          <w:lang w:val="en-US"/>
        </w:rPr>
      </w:pPr>
      <w:r>
        <w:rPr>
          <w:i/>
          <w:sz w:val="24"/>
          <w:lang w:val="en-US"/>
        </w:rPr>
        <w:t>Validity and reliability of the measurement model</w:t>
      </w:r>
    </w:p>
    <w:p w14:paraId="688D56A9" w14:textId="77777777" w:rsidR="00D96927" w:rsidRDefault="00D96927" w:rsidP="00D96927">
      <w:pPr>
        <w:pStyle w:val="Textoindependiente"/>
        <w:spacing w:before="240" w:line="360" w:lineRule="auto"/>
        <w:rPr>
          <w:bCs/>
          <w:sz w:val="24"/>
          <w:lang w:val="en-US"/>
        </w:rPr>
      </w:pPr>
      <w:r>
        <w:rPr>
          <w:bCs/>
          <w:sz w:val="24"/>
          <w:lang w:val="en-US"/>
        </w:rPr>
        <w:t>Confirmatory factor analysis was conducted to assess the measures used. The fit of the measurement model was acceptable (χ</w:t>
      </w:r>
      <w:r>
        <w:rPr>
          <w:bCs/>
          <w:sz w:val="24"/>
          <w:vertAlign w:val="superscript"/>
          <w:lang w:val="en-US"/>
        </w:rPr>
        <w:t>2</w:t>
      </w:r>
      <w:r>
        <w:rPr>
          <w:bCs/>
          <w:sz w:val="24"/>
          <w:lang w:val="en-US"/>
        </w:rPr>
        <w:t xml:space="preserve">(125) = 195.251, </w:t>
      </w:r>
      <w:r>
        <w:rPr>
          <w:bCs/>
          <w:i/>
          <w:sz w:val="24"/>
          <w:lang w:val="en-US"/>
        </w:rPr>
        <w:t>p</w:t>
      </w:r>
      <w:r>
        <w:rPr>
          <w:bCs/>
          <w:sz w:val="24"/>
          <w:lang w:val="en-US"/>
        </w:rPr>
        <w:t xml:space="preserve"> = 0.000, RMSEA = 0.025, SRMR = 0.041, CFI = 0.995, NNFI = 0.994, IFI = 0.973, TLI = 0.994). As Table SM1 shows, each item had significant factor loadings (</w:t>
      </w:r>
      <w:r>
        <w:rPr>
          <w:bCs/>
          <w:i/>
          <w:sz w:val="24"/>
          <w:lang w:val="en-US"/>
        </w:rPr>
        <w:t>p</w:t>
      </w:r>
      <w:r>
        <w:rPr>
          <w:bCs/>
          <w:sz w:val="24"/>
          <w:lang w:val="en-US"/>
        </w:rPr>
        <w:t xml:space="preserve"> &lt; 0.01) for the theorized constructs, and all values were over 0.60 </w:t>
      </w:r>
      <w:r>
        <w:rPr>
          <w:bCs/>
          <w:sz w:val="24"/>
          <w:lang w:val="en-US"/>
        </w:rPr>
        <w:fldChar w:fldCharType="begin"/>
      </w:r>
      <w:r>
        <w:rPr>
          <w:bCs/>
          <w:sz w:val="24"/>
          <w:lang w:val="en-US"/>
        </w:rPr>
        <w:instrText xml:space="preserve"> ADDIN ZOTERO_ITEM CSL_CITATION {"citationID":"c36Z214C","properties":{"formattedCitation":"(Bagozzi &amp; Yi, 1988)","plainCitation":"(Bagozzi &amp; Yi, 1988)","noteIndex":0},"citationItems":[{"id":4844,"uris":["http://zotero.org/groups/5544814/items/5X6SQ2IJ"],"itemData":{"id":4844,"type":"article-journal","container-title":"Journal of the Academy of Marketing Science","DOI":"10.1007/BF02723327","ISSN":"0092-0703, 1552-7824","issue":"1","journalAbbreviation":"JAMS","language":"en","license":"http://www.springer.com/tdm","page":"74-94","source":"DOI.org (Crossref)","title":"On the evaluation of structural equation models","volume":"16","author":[{"family":"Bagozzi","given":"Richard P."},{"family":"Yi","given":"Youjae"}],"issued":{"date-parts":[["1988",3]]}}}],"schema":"https://github.com/citation-style-language/schema/raw/master/csl-citation.json"} </w:instrText>
      </w:r>
      <w:r>
        <w:rPr>
          <w:bCs/>
          <w:sz w:val="24"/>
          <w:lang w:val="en-US"/>
        </w:rPr>
        <w:fldChar w:fldCharType="separate"/>
      </w:r>
      <w:r>
        <w:rPr>
          <w:sz w:val="24"/>
          <w:lang w:val="en-US"/>
        </w:rPr>
        <w:t>(Bagozzi &amp; Yi, 1988)</w:t>
      </w:r>
      <w:r>
        <w:rPr>
          <w:bCs/>
          <w:sz w:val="24"/>
          <w:lang w:val="en-US"/>
        </w:rPr>
        <w:fldChar w:fldCharType="end"/>
      </w:r>
      <w:r>
        <w:rPr>
          <w:bCs/>
          <w:sz w:val="24"/>
          <w:lang w:val="en-US"/>
        </w:rPr>
        <w:t xml:space="preserve">. Next, we used satisfied convergent validity analyses. All the construct reliabilities exceeded the critical value of 0.70 and the average variance extracted (AVE) was above 0.50 </w:t>
      </w:r>
      <w:r>
        <w:rPr>
          <w:bCs/>
          <w:sz w:val="24"/>
          <w:lang w:val="en-US"/>
        </w:rPr>
        <w:fldChar w:fldCharType="begin"/>
      </w:r>
      <w:r>
        <w:rPr>
          <w:bCs/>
          <w:sz w:val="24"/>
          <w:lang w:val="en-US"/>
        </w:rPr>
        <w:instrText xml:space="preserve"> ADDIN ZOTERO_ITEM CSL_CITATION {"citationID":"CUYyueUk","properties":{"formattedCitation":"(Fornell &amp; Larcker, 1981)","plainCitation":"(Fornell &amp; Larcker, 1981)","noteIndex":0},"citationItems":[{"id":4636,"uris":["http://zotero.org/users/12522370/items/QCFIBNUP"],"itemData":{"id":4636,"type":"article-journal","abstract":"Several issues relating to goodness of fit in structural equations are examined. The convergence and differentiation criteria, as applied by Bagozzi, are shown not to stand up under mathematical or statistical analysis. The authors argue that the choice of interpretative statistic must be based on the research objective. They demonstrate that when this is done the Fornell-Larcker testing system is internally consistent and that it conforms to the rules of correspondence for relating data to abstract variables.","container-title":"Journal of Marketing Research","DOI":"10.1177/002224378101800313","ISSN":"0022-2437, 1547-7193","issue":"3","journalAbbreviation":"Journal of Marketing Research","language":"en","license":"http://journals.sagepub.com/page/policies/text-and-data-mining-license","page":"382-388","source":"DOI.org (Crossref)","title":"Structural Equation Models with Unobservable Variables and Measurement Error: Algebra and Statistics","title-short":"Structural Equation Models with Unobservable Variables and Measurement Error","volume":"18","author":[{"family":"Fornell","given":"Claes"},{"family":"Larcker","given":"David F."}],"issued":{"date-parts":[["1981",8]]}}}],"schema":"https://github.com/citation-style-language/schema/raw/master/csl-citation.json"} </w:instrText>
      </w:r>
      <w:r>
        <w:rPr>
          <w:bCs/>
          <w:sz w:val="24"/>
          <w:lang w:val="en-US"/>
        </w:rPr>
        <w:fldChar w:fldCharType="separate"/>
      </w:r>
      <w:r>
        <w:rPr>
          <w:sz w:val="24"/>
          <w:lang w:val="en-US"/>
        </w:rPr>
        <w:t>(Fornell &amp; Larcker, 1981)</w:t>
      </w:r>
      <w:r>
        <w:rPr>
          <w:bCs/>
          <w:sz w:val="24"/>
          <w:lang w:val="en-US"/>
        </w:rPr>
        <w:fldChar w:fldCharType="end"/>
      </w:r>
      <w:r>
        <w:rPr>
          <w:bCs/>
          <w:sz w:val="24"/>
          <w:lang w:val="en-US"/>
        </w:rPr>
        <w:t xml:space="preserve">. Cronbach’s alpha coefficient was calculated for each scale to evaluate the scale reliability (see Table SM1). </w:t>
      </w:r>
    </w:p>
    <w:p w14:paraId="114271C1" w14:textId="77777777" w:rsidR="00D96927" w:rsidRDefault="00D96927" w:rsidP="00D96927">
      <w:pPr>
        <w:pStyle w:val="Textoindependiente"/>
        <w:spacing w:before="0" w:after="0" w:line="360" w:lineRule="auto"/>
        <w:rPr>
          <w:lang w:val="en-US"/>
        </w:rPr>
      </w:pPr>
      <w:r>
        <w:rPr>
          <w:rFonts w:eastAsia="MS Mincho"/>
          <w:b/>
          <w:szCs w:val="22"/>
          <w:lang w:val="en-US" w:eastAsia="ja-JP"/>
        </w:rPr>
        <w:t xml:space="preserve">Table SM1 </w:t>
      </w:r>
      <w:r>
        <w:rPr>
          <w:rFonts w:eastAsia="MS Mincho"/>
          <w:szCs w:val="22"/>
          <w:lang w:val="en-US" w:eastAsia="ja-JP"/>
        </w:rPr>
        <w:t>Items used for the scales, psychometric properties, and measurement statistics</w:t>
      </w:r>
    </w:p>
    <w:tbl>
      <w:tblPr>
        <w:tblW w:w="8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4"/>
        <w:gridCol w:w="1558"/>
        <w:gridCol w:w="851"/>
        <w:gridCol w:w="850"/>
        <w:gridCol w:w="567"/>
      </w:tblGrid>
      <w:tr w:rsidR="00D96927" w14:paraId="7FCE41A2" w14:textId="77777777" w:rsidTr="008777E9">
        <w:tc>
          <w:tcPr>
            <w:tcW w:w="4784" w:type="dxa"/>
            <w:tcBorders>
              <w:top w:val="single" w:sz="4" w:space="0" w:color="auto"/>
              <w:left w:val="nil"/>
              <w:bottom w:val="single" w:sz="4" w:space="0" w:color="auto"/>
              <w:right w:val="nil"/>
            </w:tcBorders>
            <w:vAlign w:val="center"/>
            <w:hideMark/>
          </w:tcPr>
          <w:p w14:paraId="3D12C338" w14:textId="77777777" w:rsidR="00D96927" w:rsidRDefault="00D96927">
            <w:pPr>
              <w:jc w:val="center"/>
              <w:rPr>
                <w:rFonts w:eastAsia="Calibri"/>
                <w:b/>
                <w:sz w:val="18"/>
                <w:szCs w:val="18"/>
                <w:lang w:val="en-US" w:eastAsia="ja-JP"/>
              </w:rPr>
            </w:pPr>
            <w:r>
              <w:rPr>
                <w:rFonts w:eastAsia="Calibri"/>
                <w:b/>
                <w:sz w:val="18"/>
                <w:szCs w:val="18"/>
                <w:lang w:val="en-US" w:eastAsia="ja-JP"/>
              </w:rPr>
              <w:t>Construct/Items</w:t>
            </w:r>
          </w:p>
          <w:p w14:paraId="13D80779" w14:textId="77777777" w:rsidR="00D96927" w:rsidRDefault="00D96927">
            <w:pPr>
              <w:jc w:val="center"/>
              <w:rPr>
                <w:rFonts w:eastAsia="Calibri"/>
                <w:b/>
                <w:sz w:val="18"/>
                <w:szCs w:val="18"/>
                <w:lang w:val="en-US" w:eastAsia="ja-JP"/>
              </w:rPr>
            </w:pPr>
            <w:r>
              <w:rPr>
                <w:rFonts w:eastAsia="Calibri"/>
                <w:b/>
                <w:sz w:val="18"/>
                <w:szCs w:val="18"/>
                <w:lang w:val="en-US" w:eastAsia="ja-JP"/>
              </w:rPr>
              <w:t>(Source)</w:t>
            </w:r>
          </w:p>
        </w:tc>
        <w:tc>
          <w:tcPr>
            <w:tcW w:w="1558" w:type="dxa"/>
            <w:tcBorders>
              <w:top w:val="single" w:sz="4" w:space="0" w:color="auto"/>
              <w:left w:val="nil"/>
              <w:bottom w:val="single" w:sz="4" w:space="0" w:color="auto"/>
              <w:right w:val="nil"/>
            </w:tcBorders>
            <w:vAlign w:val="center"/>
            <w:hideMark/>
          </w:tcPr>
          <w:p w14:paraId="61A37569" w14:textId="77777777" w:rsidR="00D96927" w:rsidRDefault="00D96927">
            <w:pPr>
              <w:spacing w:line="360" w:lineRule="auto"/>
              <w:jc w:val="center"/>
              <w:rPr>
                <w:rFonts w:eastAsia="Calibri"/>
                <w:b/>
                <w:sz w:val="18"/>
                <w:szCs w:val="18"/>
                <w:lang w:val="en-US" w:eastAsia="ja-JP"/>
              </w:rPr>
            </w:pPr>
            <w:r>
              <w:rPr>
                <w:rFonts w:eastAsia="Calibri"/>
                <w:b/>
                <w:sz w:val="18"/>
                <w:szCs w:val="18"/>
                <w:lang w:val="en-US" w:eastAsia="ja-JP"/>
              </w:rPr>
              <w:t>Loading (t-value)</w:t>
            </w:r>
          </w:p>
        </w:tc>
        <w:tc>
          <w:tcPr>
            <w:tcW w:w="851" w:type="dxa"/>
            <w:tcBorders>
              <w:top w:val="single" w:sz="4" w:space="0" w:color="auto"/>
              <w:left w:val="nil"/>
              <w:bottom w:val="single" w:sz="4" w:space="0" w:color="auto"/>
              <w:right w:val="nil"/>
            </w:tcBorders>
            <w:vAlign w:val="center"/>
            <w:hideMark/>
          </w:tcPr>
          <w:p w14:paraId="56DC2FC9" w14:textId="77777777" w:rsidR="00D96927" w:rsidRDefault="00D96927">
            <w:pPr>
              <w:spacing w:line="360" w:lineRule="auto"/>
              <w:jc w:val="center"/>
              <w:rPr>
                <w:rFonts w:eastAsia="Calibri"/>
                <w:b/>
                <w:sz w:val="18"/>
                <w:szCs w:val="18"/>
                <w:lang w:val="en-US" w:eastAsia="ja-JP"/>
              </w:rPr>
            </w:pPr>
            <w:r>
              <w:rPr>
                <w:rFonts w:eastAsia="Calibri"/>
                <w:b/>
                <w:sz w:val="18"/>
                <w:szCs w:val="18"/>
                <w:lang w:val="en-US" w:eastAsia="ja-JP"/>
              </w:rPr>
              <w:t>AVE</w:t>
            </w:r>
          </w:p>
        </w:tc>
        <w:tc>
          <w:tcPr>
            <w:tcW w:w="850" w:type="dxa"/>
            <w:tcBorders>
              <w:top w:val="single" w:sz="4" w:space="0" w:color="auto"/>
              <w:left w:val="nil"/>
              <w:bottom w:val="single" w:sz="4" w:space="0" w:color="auto"/>
              <w:right w:val="nil"/>
            </w:tcBorders>
            <w:vAlign w:val="center"/>
            <w:hideMark/>
          </w:tcPr>
          <w:p w14:paraId="58220869" w14:textId="77777777" w:rsidR="00D96927" w:rsidRDefault="00D96927">
            <w:pPr>
              <w:spacing w:line="360" w:lineRule="auto"/>
              <w:jc w:val="center"/>
              <w:rPr>
                <w:rFonts w:eastAsia="Calibri"/>
                <w:b/>
                <w:sz w:val="18"/>
                <w:szCs w:val="18"/>
                <w:lang w:val="en-US" w:eastAsia="ja-JP"/>
              </w:rPr>
            </w:pPr>
            <w:r>
              <w:rPr>
                <w:rFonts w:eastAsia="Calibri"/>
                <w:b/>
                <w:sz w:val="18"/>
                <w:szCs w:val="18"/>
                <w:lang w:val="en-US" w:eastAsia="ja-JP"/>
              </w:rPr>
              <w:t>CR</w:t>
            </w:r>
          </w:p>
        </w:tc>
        <w:tc>
          <w:tcPr>
            <w:tcW w:w="567" w:type="dxa"/>
            <w:tcBorders>
              <w:top w:val="single" w:sz="4" w:space="0" w:color="auto"/>
              <w:left w:val="nil"/>
              <w:bottom w:val="single" w:sz="4" w:space="0" w:color="auto"/>
              <w:right w:val="nil"/>
            </w:tcBorders>
            <w:vAlign w:val="center"/>
            <w:hideMark/>
          </w:tcPr>
          <w:p w14:paraId="2CA98E8B" w14:textId="77777777" w:rsidR="00D96927" w:rsidRDefault="00D96927">
            <w:pPr>
              <w:spacing w:line="360" w:lineRule="auto"/>
              <w:jc w:val="center"/>
              <w:rPr>
                <w:rFonts w:eastAsia="Calibri"/>
                <w:b/>
                <w:sz w:val="18"/>
                <w:szCs w:val="18"/>
                <w:lang w:val="en-US" w:eastAsia="ja-JP"/>
              </w:rPr>
            </w:pPr>
            <w:r>
              <w:rPr>
                <w:rFonts w:eastAsia="Calibri"/>
                <w:b/>
                <w:sz w:val="18"/>
                <w:szCs w:val="18"/>
                <w:lang w:val="en-US" w:eastAsia="ja-JP"/>
              </w:rPr>
              <w:t>α</w:t>
            </w:r>
          </w:p>
        </w:tc>
      </w:tr>
      <w:tr w:rsidR="00D96927" w14:paraId="05823DD3" w14:textId="77777777" w:rsidTr="008777E9">
        <w:tc>
          <w:tcPr>
            <w:tcW w:w="4784" w:type="dxa"/>
            <w:tcBorders>
              <w:top w:val="single" w:sz="4" w:space="0" w:color="auto"/>
              <w:left w:val="nil"/>
              <w:bottom w:val="nil"/>
              <w:right w:val="nil"/>
            </w:tcBorders>
            <w:vAlign w:val="center"/>
            <w:hideMark/>
          </w:tcPr>
          <w:p w14:paraId="26B8ED92" w14:textId="77777777" w:rsidR="00D96927" w:rsidRDefault="00D96927">
            <w:pPr>
              <w:jc w:val="both"/>
              <w:rPr>
                <w:rFonts w:eastAsia="Calibri"/>
                <w:sz w:val="18"/>
                <w:szCs w:val="18"/>
                <w:lang w:val="en-US" w:eastAsia="ja-JP"/>
              </w:rPr>
            </w:pPr>
            <w:r>
              <w:rPr>
                <w:rFonts w:eastAsia="Calibri"/>
                <w:b/>
                <w:i/>
                <w:sz w:val="18"/>
                <w:szCs w:val="18"/>
                <w:lang w:val="en-US" w:eastAsia="ja-JP"/>
              </w:rPr>
              <w:t xml:space="preserve">Post Relevance </w:t>
            </w:r>
            <w:r>
              <w:rPr>
                <w:rFonts w:eastAsia="Calibri"/>
                <w:i/>
                <w:sz w:val="18"/>
                <w:szCs w:val="18"/>
                <w:lang w:val="en-US" w:eastAsia="ja-JP"/>
              </w:rPr>
              <w:t xml:space="preserve">(Source: </w:t>
            </w:r>
            <w:r>
              <w:rPr>
                <w:rFonts w:eastAsia="Calibri"/>
                <w:i/>
                <w:sz w:val="18"/>
                <w:szCs w:val="18"/>
                <w:lang w:val="en-US" w:eastAsia="ja-JP"/>
              </w:rPr>
              <w:fldChar w:fldCharType="begin"/>
            </w:r>
            <w:r>
              <w:rPr>
                <w:rFonts w:eastAsia="Calibri"/>
                <w:i/>
                <w:sz w:val="18"/>
                <w:szCs w:val="18"/>
                <w:lang w:val="en-US" w:eastAsia="ja-JP"/>
              </w:rPr>
              <w:instrText xml:space="preserve"> ADDIN ZOTERO_ITEM CSL_CITATION {"citationID":"xg0IONoE","properties":{"formattedCitation":"(Sohn, 2014)","plainCitation":"(Sohn, 2014)","dontUpdate":true,"noteIndex":0},"citationItems":[{"id":4677,"uris":["http://zotero.org/users/12522370/items/897XN9AR"],"itemData":{"id":4677,"type":"article-journal","container-title":"Computers in Human Behavior","note":"publisher: Elsevier","page":"145–151","source":"Google Scholar","title":"Coping with information in social media: The effects of network structure and knowledge on perception of information value","title-short":"Coping with information in social media","volume":"32","author":[{"family":"Sohn","given":"Dongyoung"}],"issued":{"date-parts":[["2014"]]}}}],"schema":"https://github.com/citation-style-language/schema/raw/master/csl-citation.json"} </w:instrText>
            </w:r>
            <w:r>
              <w:rPr>
                <w:rFonts w:eastAsia="Calibri"/>
                <w:i/>
                <w:sz w:val="18"/>
                <w:szCs w:val="18"/>
                <w:lang w:val="en-US" w:eastAsia="ja-JP"/>
              </w:rPr>
              <w:fldChar w:fldCharType="separate"/>
            </w:r>
            <w:r>
              <w:rPr>
                <w:rFonts w:eastAsia="Calibri"/>
                <w:i/>
                <w:sz w:val="18"/>
              </w:rPr>
              <w:t>Sohn, 2014)</w:t>
            </w:r>
            <w:r>
              <w:rPr>
                <w:rFonts w:eastAsia="Calibri"/>
                <w:i/>
                <w:sz w:val="18"/>
                <w:szCs w:val="18"/>
                <w:lang w:val="en-US" w:eastAsia="ja-JP"/>
              </w:rPr>
              <w:fldChar w:fldCharType="end"/>
            </w:r>
          </w:p>
        </w:tc>
        <w:tc>
          <w:tcPr>
            <w:tcW w:w="1558" w:type="dxa"/>
            <w:tcBorders>
              <w:top w:val="single" w:sz="4" w:space="0" w:color="auto"/>
              <w:left w:val="nil"/>
              <w:bottom w:val="nil"/>
              <w:right w:val="nil"/>
            </w:tcBorders>
            <w:vAlign w:val="center"/>
          </w:tcPr>
          <w:p w14:paraId="1F7ECE7C" w14:textId="77777777" w:rsidR="00D96927" w:rsidRDefault="00D96927">
            <w:pPr>
              <w:spacing w:line="360" w:lineRule="auto"/>
              <w:jc w:val="center"/>
              <w:rPr>
                <w:rFonts w:eastAsia="Calibri"/>
                <w:sz w:val="18"/>
                <w:szCs w:val="18"/>
                <w:lang w:val="en-US" w:eastAsia="ja-JP"/>
              </w:rPr>
            </w:pPr>
          </w:p>
        </w:tc>
        <w:tc>
          <w:tcPr>
            <w:tcW w:w="851" w:type="dxa"/>
            <w:tcBorders>
              <w:top w:val="single" w:sz="4" w:space="0" w:color="auto"/>
              <w:left w:val="nil"/>
              <w:bottom w:val="nil"/>
              <w:right w:val="nil"/>
            </w:tcBorders>
            <w:vAlign w:val="center"/>
          </w:tcPr>
          <w:p w14:paraId="5EC439B8" w14:textId="77777777" w:rsidR="00D96927" w:rsidRDefault="00D96927">
            <w:pPr>
              <w:spacing w:line="360" w:lineRule="auto"/>
              <w:jc w:val="center"/>
              <w:rPr>
                <w:rFonts w:eastAsia="Calibri"/>
                <w:sz w:val="18"/>
                <w:szCs w:val="18"/>
                <w:lang w:val="en-US" w:eastAsia="ja-JP"/>
              </w:rPr>
            </w:pPr>
          </w:p>
        </w:tc>
        <w:tc>
          <w:tcPr>
            <w:tcW w:w="850" w:type="dxa"/>
            <w:tcBorders>
              <w:top w:val="single" w:sz="4" w:space="0" w:color="auto"/>
              <w:left w:val="nil"/>
              <w:bottom w:val="nil"/>
              <w:right w:val="nil"/>
            </w:tcBorders>
            <w:vAlign w:val="center"/>
          </w:tcPr>
          <w:p w14:paraId="28E73D68" w14:textId="77777777" w:rsidR="00D96927" w:rsidRDefault="00D96927">
            <w:pPr>
              <w:spacing w:line="360" w:lineRule="auto"/>
              <w:jc w:val="center"/>
              <w:rPr>
                <w:rFonts w:eastAsia="Calibri"/>
                <w:sz w:val="18"/>
                <w:szCs w:val="18"/>
                <w:lang w:val="en-US" w:eastAsia="ja-JP"/>
              </w:rPr>
            </w:pPr>
          </w:p>
        </w:tc>
        <w:tc>
          <w:tcPr>
            <w:tcW w:w="567" w:type="dxa"/>
            <w:tcBorders>
              <w:top w:val="single" w:sz="4" w:space="0" w:color="auto"/>
              <w:left w:val="nil"/>
              <w:bottom w:val="nil"/>
              <w:right w:val="nil"/>
            </w:tcBorders>
            <w:vAlign w:val="center"/>
          </w:tcPr>
          <w:p w14:paraId="4A2B9865" w14:textId="77777777" w:rsidR="00D96927" w:rsidRDefault="00D96927">
            <w:pPr>
              <w:spacing w:line="360" w:lineRule="auto"/>
              <w:jc w:val="center"/>
              <w:rPr>
                <w:rFonts w:eastAsia="Calibri"/>
                <w:sz w:val="18"/>
                <w:szCs w:val="18"/>
                <w:lang w:val="en-US" w:eastAsia="ja-JP"/>
              </w:rPr>
            </w:pPr>
          </w:p>
        </w:tc>
      </w:tr>
      <w:tr w:rsidR="00D96927" w14:paraId="4C3A0CE2" w14:textId="77777777" w:rsidTr="008777E9">
        <w:tc>
          <w:tcPr>
            <w:tcW w:w="4784" w:type="dxa"/>
            <w:tcBorders>
              <w:top w:val="nil"/>
              <w:left w:val="nil"/>
              <w:bottom w:val="nil"/>
              <w:right w:val="nil"/>
            </w:tcBorders>
            <w:vAlign w:val="center"/>
            <w:hideMark/>
          </w:tcPr>
          <w:p w14:paraId="708A870A" w14:textId="77777777" w:rsidR="00D96927" w:rsidRDefault="00D96927">
            <w:pPr>
              <w:jc w:val="both"/>
              <w:rPr>
                <w:rFonts w:eastAsia="Calibri"/>
                <w:sz w:val="18"/>
                <w:szCs w:val="18"/>
                <w:lang w:val="en-US" w:eastAsia="ja-JP"/>
              </w:rPr>
            </w:pPr>
            <w:r>
              <w:rPr>
                <w:rFonts w:eastAsia="Calibri"/>
                <w:sz w:val="18"/>
                <w:szCs w:val="18"/>
                <w:lang w:val="en-US" w:eastAsia="ja-JP"/>
              </w:rPr>
              <w:t>Informative/Uninformative</w:t>
            </w:r>
          </w:p>
        </w:tc>
        <w:tc>
          <w:tcPr>
            <w:tcW w:w="1558" w:type="dxa"/>
            <w:tcBorders>
              <w:top w:val="nil"/>
              <w:left w:val="nil"/>
              <w:bottom w:val="nil"/>
              <w:right w:val="nil"/>
            </w:tcBorders>
            <w:vAlign w:val="center"/>
            <w:hideMark/>
          </w:tcPr>
          <w:p w14:paraId="0D6B7E1A"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0.834 (15.322)</w:t>
            </w:r>
          </w:p>
        </w:tc>
        <w:tc>
          <w:tcPr>
            <w:tcW w:w="851" w:type="dxa"/>
            <w:vMerge w:val="restart"/>
            <w:tcBorders>
              <w:top w:val="nil"/>
              <w:left w:val="nil"/>
              <w:bottom w:val="single" w:sz="4" w:space="0" w:color="auto"/>
              <w:right w:val="nil"/>
            </w:tcBorders>
            <w:vAlign w:val="center"/>
            <w:hideMark/>
          </w:tcPr>
          <w:p w14:paraId="6FD15B79"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0.829</w:t>
            </w:r>
          </w:p>
        </w:tc>
        <w:tc>
          <w:tcPr>
            <w:tcW w:w="850" w:type="dxa"/>
            <w:vMerge w:val="restart"/>
            <w:tcBorders>
              <w:top w:val="nil"/>
              <w:left w:val="nil"/>
              <w:bottom w:val="single" w:sz="4" w:space="0" w:color="auto"/>
              <w:right w:val="nil"/>
            </w:tcBorders>
            <w:vAlign w:val="center"/>
            <w:hideMark/>
          </w:tcPr>
          <w:p w14:paraId="4DAF1B5B"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0.935</w:t>
            </w:r>
          </w:p>
        </w:tc>
        <w:tc>
          <w:tcPr>
            <w:tcW w:w="567" w:type="dxa"/>
            <w:vMerge w:val="restart"/>
            <w:tcBorders>
              <w:top w:val="nil"/>
              <w:left w:val="nil"/>
              <w:bottom w:val="single" w:sz="4" w:space="0" w:color="auto"/>
              <w:right w:val="nil"/>
            </w:tcBorders>
            <w:vAlign w:val="center"/>
            <w:hideMark/>
          </w:tcPr>
          <w:p w14:paraId="51B94933"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0.91</w:t>
            </w:r>
          </w:p>
        </w:tc>
      </w:tr>
      <w:tr w:rsidR="00D96927" w14:paraId="7760CFC8" w14:textId="77777777" w:rsidTr="008777E9">
        <w:tc>
          <w:tcPr>
            <w:tcW w:w="4784" w:type="dxa"/>
            <w:tcBorders>
              <w:top w:val="nil"/>
              <w:left w:val="nil"/>
              <w:bottom w:val="nil"/>
              <w:right w:val="nil"/>
            </w:tcBorders>
            <w:vAlign w:val="center"/>
            <w:hideMark/>
          </w:tcPr>
          <w:p w14:paraId="6A0D0E65" w14:textId="77777777" w:rsidR="00D96927" w:rsidRDefault="00D96927">
            <w:pPr>
              <w:jc w:val="both"/>
              <w:rPr>
                <w:rFonts w:eastAsia="Calibri"/>
                <w:sz w:val="18"/>
                <w:szCs w:val="18"/>
                <w:lang w:val="en-US" w:eastAsia="ja-JP"/>
              </w:rPr>
            </w:pPr>
            <w:r>
              <w:rPr>
                <w:rFonts w:eastAsia="Calibri"/>
                <w:sz w:val="18"/>
                <w:szCs w:val="18"/>
                <w:lang w:val="en-US" w:eastAsia="ja-JP"/>
              </w:rPr>
              <w:t>Interesting/Uninteresting</w:t>
            </w:r>
          </w:p>
        </w:tc>
        <w:tc>
          <w:tcPr>
            <w:tcW w:w="1558" w:type="dxa"/>
            <w:tcBorders>
              <w:top w:val="nil"/>
              <w:left w:val="nil"/>
              <w:bottom w:val="nil"/>
              <w:right w:val="nil"/>
            </w:tcBorders>
            <w:vAlign w:val="center"/>
            <w:hideMark/>
          </w:tcPr>
          <w:p w14:paraId="11EE1FCC"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0.948 (62.149)</w:t>
            </w:r>
          </w:p>
        </w:tc>
        <w:tc>
          <w:tcPr>
            <w:tcW w:w="851" w:type="dxa"/>
            <w:vMerge/>
            <w:tcBorders>
              <w:top w:val="nil"/>
              <w:left w:val="nil"/>
              <w:bottom w:val="single" w:sz="4" w:space="0" w:color="auto"/>
              <w:right w:val="nil"/>
            </w:tcBorders>
            <w:vAlign w:val="center"/>
            <w:hideMark/>
          </w:tcPr>
          <w:p w14:paraId="7746862F" w14:textId="77777777" w:rsidR="00D96927" w:rsidRDefault="00D96927">
            <w:pPr>
              <w:rPr>
                <w:rFonts w:eastAsia="Calibri"/>
                <w:sz w:val="18"/>
                <w:szCs w:val="18"/>
                <w:lang w:val="en-US" w:eastAsia="ja-JP"/>
              </w:rPr>
            </w:pPr>
          </w:p>
        </w:tc>
        <w:tc>
          <w:tcPr>
            <w:tcW w:w="850" w:type="dxa"/>
            <w:vMerge/>
            <w:tcBorders>
              <w:top w:val="nil"/>
              <w:left w:val="nil"/>
              <w:bottom w:val="single" w:sz="4" w:space="0" w:color="auto"/>
              <w:right w:val="nil"/>
            </w:tcBorders>
            <w:vAlign w:val="center"/>
            <w:hideMark/>
          </w:tcPr>
          <w:p w14:paraId="6796B84D" w14:textId="77777777" w:rsidR="00D96927" w:rsidRDefault="00D96927">
            <w:pPr>
              <w:rPr>
                <w:rFonts w:eastAsia="Calibri"/>
                <w:sz w:val="18"/>
                <w:szCs w:val="18"/>
                <w:lang w:val="en-US" w:eastAsia="ja-JP"/>
              </w:rPr>
            </w:pPr>
          </w:p>
        </w:tc>
        <w:tc>
          <w:tcPr>
            <w:tcW w:w="567" w:type="dxa"/>
            <w:vMerge/>
            <w:tcBorders>
              <w:top w:val="nil"/>
              <w:left w:val="nil"/>
              <w:bottom w:val="single" w:sz="4" w:space="0" w:color="auto"/>
              <w:right w:val="nil"/>
            </w:tcBorders>
            <w:vAlign w:val="center"/>
            <w:hideMark/>
          </w:tcPr>
          <w:p w14:paraId="1C294C4C" w14:textId="77777777" w:rsidR="00D96927" w:rsidRDefault="00D96927">
            <w:pPr>
              <w:rPr>
                <w:rFonts w:eastAsia="Calibri"/>
                <w:sz w:val="18"/>
                <w:szCs w:val="18"/>
                <w:lang w:val="en-US" w:eastAsia="ja-JP"/>
              </w:rPr>
            </w:pPr>
          </w:p>
        </w:tc>
      </w:tr>
      <w:tr w:rsidR="00D96927" w14:paraId="22E0B7EC" w14:textId="77777777" w:rsidTr="008777E9">
        <w:tc>
          <w:tcPr>
            <w:tcW w:w="4784" w:type="dxa"/>
            <w:tcBorders>
              <w:top w:val="nil"/>
              <w:left w:val="nil"/>
              <w:bottom w:val="single" w:sz="4" w:space="0" w:color="auto"/>
              <w:right w:val="nil"/>
            </w:tcBorders>
            <w:vAlign w:val="center"/>
            <w:hideMark/>
          </w:tcPr>
          <w:p w14:paraId="58101322" w14:textId="77777777" w:rsidR="00D96927" w:rsidRDefault="00D96927">
            <w:pPr>
              <w:jc w:val="both"/>
              <w:rPr>
                <w:rFonts w:eastAsia="Calibri"/>
                <w:sz w:val="18"/>
                <w:szCs w:val="18"/>
                <w:lang w:val="en-US" w:eastAsia="ja-JP"/>
              </w:rPr>
            </w:pPr>
            <w:r>
              <w:rPr>
                <w:rFonts w:eastAsia="Calibri"/>
                <w:sz w:val="18"/>
                <w:szCs w:val="18"/>
                <w:lang w:val="en-US" w:eastAsia="ja-JP"/>
              </w:rPr>
              <w:t>Useful/Not useful</w:t>
            </w:r>
          </w:p>
        </w:tc>
        <w:tc>
          <w:tcPr>
            <w:tcW w:w="1558" w:type="dxa"/>
            <w:tcBorders>
              <w:top w:val="nil"/>
              <w:left w:val="nil"/>
              <w:bottom w:val="single" w:sz="4" w:space="0" w:color="auto"/>
              <w:right w:val="nil"/>
            </w:tcBorders>
            <w:vAlign w:val="center"/>
            <w:hideMark/>
          </w:tcPr>
          <w:p w14:paraId="7BBAD358"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0.944 (45.264)</w:t>
            </w:r>
          </w:p>
        </w:tc>
        <w:tc>
          <w:tcPr>
            <w:tcW w:w="851" w:type="dxa"/>
            <w:vMerge/>
            <w:tcBorders>
              <w:top w:val="nil"/>
              <w:left w:val="nil"/>
              <w:bottom w:val="single" w:sz="4" w:space="0" w:color="auto"/>
              <w:right w:val="nil"/>
            </w:tcBorders>
            <w:vAlign w:val="center"/>
            <w:hideMark/>
          </w:tcPr>
          <w:p w14:paraId="494AC88F" w14:textId="77777777" w:rsidR="00D96927" w:rsidRDefault="00D96927">
            <w:pPr>
              <w:rPr>
                <w:rFonts w:eastAsia="Calibri"/>
                <w:sz w:val="18"/>
                <w:szCs w:val="18"/>
                <w:lang w:val="en-US" w:eastAsia="ja-JP"/>
              </w:rPr>
            </w:pPr>
          </w:p>
        </w:tc>
        <w:tc>
          <w:tcPr>
            <w:tcW w:w="850" w:type="dxa"/>
            <w:vMerge/>
            <w:tcBorders>
              <w:top w:val="nil"/>
              <w:left w:val="nil"/>
              <w:bottom w:val="single" w:sz="4" w:space="0" w:color="auto"/>
              <w:right w:val="nil"/>
            </w:tcBorders>
            <w:vAlign w:val="center"/>
            <w:hideMark/>
          </w:tcPr>
          <w:p w14:paraId="54FCFDE0" w14:textId="77777777" w:rsidR="00D96927" w:rsidRDefault="00D96927">
            <w:pPr>
              <w:rPr>
                <w:rFonts w:eastAsia="Calibri"/>
                <w:sz w:val="18"/>
                <w:szCs w:val="18"/>
                <w:lang w:val="en-US" w:eastAsia="ja-JP"/>
              </w:rPr>
            </w:pPr>
          </w:p>
        </w:tc>
        <w:tc>
          <w:tcPr>
            <w:tcW w:w="567" w:type="dxa"/>
            <w:vMerge/>
            <w:tcBorders>
              <w:top w:val="nil"/>
              <w:left w:val="nil"/>
              <w:bottom w:val="single" w:sz="4" w:space="0" w:color="auto"/>
              <w:right w:val="nil"/>
            </w:tcBorders>
            <w:vAlign w:val="center"/>
            <w:hideMark/>
          </w:tcPr>
          <w:p w14:paraId="08A451BF" w14:textId="77777777" w:rsidR="00D96927" w:rsidRDefault="00D96927">
            <w:pPr>
              <w:rPr>
                <w:rFonts w:eastAsia="Calibri"/>
                <w:sz w:val="18"/>
                <w:szCs w:val="18"/>
                <w:lang w:val="en-US" w:eastAsia="ja-JP"/>
              </w:rPr>
            </w:pPr>
          </w:p>
        </w:tc>
      </w:tr>
      <w:tr w:rsidR="00D96927" w:rsidRPr="008777E9" w14:paraId="5F6F983C" w14:textId="77777777" w:rsidTr="008777E9">
        <w:tc>
          <w:tcPr>
            <w:tcW w:w="4784" w:type="dxa"/>
            <w:tcBorders>
              <w:top w:val="single" w:sz="4" w:space="0" w:color="auto"/>
              <w:left w:val="nil"/>
              <w:bottom w:val="nil"/>
              <w:right w:val="nil"/>
            </w:tcBorders>
            <w:vAlign w:val="center"/>
            <w:hideMark/>
          </w:tcPr>
          <w:p w14:paraId="21FCA0AB" w14:textId="77777777" w:rsidR="00D96927" w:rsidRDefault="00D96927">
            <w:pPr>
              <w:jc w:val="both"/>
              <w:rPr>
                <w:rFonts w:eastAsia="Calibri"/>
                <w:i/>
                <w:sz w:val="18"/>
                <w:szCs w:val="18"/>
                <w:lang w:val="en-US" w:eastAsia="ja-JP"/>
              </w:rPr>
            </w:pPr>
            <w:r>
              <w:rPr>
                <w:rFonts w:eastAsia="Calibri"/>
                <w:b/>
                <w:i/>
                <w:sz w:val="18"/>
                <w:szCs w:val="18"/>
                <w:lang w:val="en-US" w:eastAsia="ja-JP"/>
              </w:rPr>
              <w:t xml:space="preserve">Brand attitude </w:t>
            </w:r>
            <w:r>
              <w:rPr>
                <w:rFonts w:eastAsia="Calibri"/>
                <w:i/>
                <w:sz w:val="18"/>
                <w:szCs w:val="18"/>
                <w:lang w:val="en-US" w:eastAsia="ja-JP"/>
              </w:rPr>
              <w:t xml:space="preserve">(Source: </w:t>
            </w:r>
            <w:r>
              <w:rPr>
                <w:rFonts w:eastAsia="Calibri"/>
                <w:i/>
                <w:sz w:val="18"/>
                <w:szCs w:val="18"/>
                <w:lang w:val="en-US" w:eastAsia="ja-JP"/>
              </w:rPr>
              <w:fldChar w:fldCharType="begin"/>
            </w:r>
            <w:r>
              <w:rPr>
                <w:rFonts w:eastAsia="Calibri"/>
                <w:i/>
                <w:sz w:val="18"/>
                <w:szCs w:val="18"/>
                <w:lang w:val="en-US" w:eastAsia="ja-JP"/>
              </w:rPr>
              <w:instrText xml:space="preserve"> ADDIN ZOTERO_ITEM CSL_CITATION {"citationID":"3uTKJtxo","properties":{"formattedCitation":"(Batra &amp; Stayman, 1990; Kim et\\uc0\\u160{}al., 1998)","plainCitation":"(Batra &amp; Stayman, 1990; Kim et al., 1998)","dontUpdate":true,"noteIndex":0},"citationItems":[{"id":4592,"uris":["http://zotero.org/users/12522370/items/6MGMPNKR"],"itemData":{"id":4592,"type":"article-journal","container-title":"Journal of Consumer research","issue":"2","note":"publisher: The University of Chicago Press","page":"203–214","source":"Google Scholar","title":"The role of mood in advertising effectiveness","volume":"17","author":[{"family":"Batra","given":"Rajeev"},{"family":"Stayman","given":"Douglas M."}],"issued":{"date-parts":[["1990"]]}}},{"id":4662,"uris":["http://zotero.org/users/12522370/items/B8LAVFVD"],"itemData":{"id":4662,"type":"article-journal","container-title":"Journal of the academy of marketing science","note":"publisher: Springer","page":"143–152","source":"Google Scholar","title":"The role of affect in attitude formation: A classical conditioning approach","title-short":"The role of affect in attitude formation","volume":"26","author":[{"family":"Kim","given":"John"},{"family":"Lim","given":"Jeen-Su"},{"family":"Bhargava","given":"Mukesh"}],"issued":{"date-parts":[["1998"]]}}}],"schema":"https://github.com/citation-style-language/schema/raw/master/csl-citation.json"} </w:instrText>
            </w:r>
            <w:r>
              <w:rPr>
                <w:rFonts w:eastAsia="Calibri"/>
                <w:i/>
                <w:sz w:val="18"/>
                <w:szCs w:val="18"/>
                <w:lang w:val="en-US" w:eastAsia="ja-JP"/>
              </w:rPr>
              <w:fldChar w:fldCharType="separate"/>
            </w:r>
            <w:r w:rsidRPr="00D96927">
              <w:rPr>
                <w:i/>
                <w:sz w:val="18"/>
                <w:lang w:val="en-US"/>
              </w:rPr>
              <w:t>Batra &amp; Stayman, 1990; Kim et al., 1998)</w:t>
            </w:r>
            <w:r>
              <w:rPr>
                <w:rFonts w:eastAsia="Calibri"/>
                <w:i/>
                <w:sz w:val="18"/>
                <w:szCs w:val="18"/>
                <w:lang w:val="en-US" w:eastAsia="ja-JP"/>
              </w:rPr>
              <w:fldChar w:fldCharType="end"/>
            </w:r>
          </w:p>
        </w:tc>
        <w:tc>
          <w:tcPr>
            <w:tcW w:w="1558" w:type="dxa"/>
            <w:tcBorders>
              <w:top w:val="single" w:sz="4" w:space="0" w:color="auto"/>
              <w:left w:val="nil"/>
              <w:bottom w:val="nil"/>
              <w:right w:val="nil"/>
            </w:tcBorders>
            <w:vAlign w:val="center"/>
          </w:tcPr>
          <w:p w14:paraId="73AC81FB" w14:textId="77777777" w:rsidR="00D96927" w:rsidRDefault="00D96927">
            <w:pPr>
              <w:spacing w:line="360" w:lineRule="auto"/>
              <w:jc w:val="center"/>
              <w:rPr>
                <w:rFonts w:eastAsia="Calibri"/>
                <w:sz w:val="18"/>
                <w:szCs w:val="18"/>
                <w:lang w:val="en-US" w:eastAsia="ja-JP"/>
              </w:rPr>
            </w:pPr>
          </w:p>
        </w:tc>
        <w:tc>
          <w:tcPr>
            <w:tcW w:w="851" w:type="dxa"/>
            <w:tcBorders>
              <w:top w:val="single" w:sz="4" w:space="0" w:color="auto"/>
              <w:left w:val="nil"/>
              <w:bottom w:val="nil"/>
              <w:right w:val="nil"/>
            </w:tcBorders>
            <w:vAlign w:val="center"/>
          </w:tcPr>
          <w:p w14:paraId="3C036D6D" w14:textId="77777777" w:rsidR="00D96927" w:rsidRDefault="00D96927">
            <w:pPr>
              <w:spacing w:line="360" w:lineRule="auto"/>
              <w:jc w:val="center"/>
              <w:rPr>
                <w:rFonts w:eastAsia="Calibri"/>
                <w:sz w:val="18"/>
                <w:szCs w:val="18"/>
                <w:lang w:val="en-US" w:eastAsia="ja-JP"/>
              </w:rPr>
            </w:pPr>
          </w:p>
        </w:tc>
        <w:tc>
          <w:tcPr>
            <w:tcW w:w="850" w:type="dxa"/>
            <w:tcBorders>
              <w:top w:val="single" w:sz="4" w:space="0" w:color="auto"/>
              <w:left w:val="nil"/>
              <w:bottom w:val="nil"/>
              <w:right w:val="nil"/>
            </w:tcBorders>
            <w:vAlign w:val="center"/>
          </w:tcPr>
          <w:p w14:paraId="6A89B028" w14:textId="77777777" w:rsidR="00D96927" w:rsidRDefault="00D96927">
            <w:pPr>
              <w:spacing w:line="360" w:lineRule="auto"/>
              <w:jc w:val="center"/>
              <w:rPr>
                <w:rFonts w:eastAsia="Calibri"/>
                <w:sz w:val="18"/>
                <w:szCs w:val="18"/>
                <w:lang w:val="en-US" w:eastAsia="ja-JP"/>
              </w:rPr>
            </w:pPr>
          </w:p>
        </w:tc>
        <w:tc>
          <w:tcPr>
            <w:tcW w:w="567" w:type="dxa"/>
            <w:tcBorders>
              <w:top w:val="single" w:sz="4" w:space="0" w:color="auto"/>
              <w:left w:val="nil"/>
              <w:bottom w:val="nil"/>
              <w:right w:val="nil"/>
            </w:tcBorders>
            <w:vAlign w:val="center"/>
          </w:tcPr>
          <w:p w14:paraId="3F37EC43" w14:textId="77777777" w:rsidR="00D96927" w:rsidRDefault="00D96927">
            <w:pPr>
              <w:spacing w:line="360" w:lineRule="auto"/>
              <w:jc w:val="center"/>
              <w:rPr>
                <w:rFonts w:eastAsia="Calibri"/>
                <w:sz w:val="18"/>
                <w:szCs w:val="18"/>
                <w:lang w:val="en-US" w:eastAsia="ja-JP"/>
              </w:rPr>
            </w:pPr>
          </w:p>
        </w:tc>
      </w:tr>
      <w:tr w:rsidR="00D96927" w14:paraId="75BA5025" w14:textId="77777777" w:rsidTr="008777E9">
        <w:tc>
          <w:tcPr>
            <w:tcW w:w="4784" w:type="dxa"/>
            <w:tcBorders>
              <w:top w:val="nil"/>
              <w:left w:val="nil"/>
              <w:bottom w:val="nil"/>
              <w:right w:val="nil"/>
            </w:tcBorders>
            <w:vAlign w:val="center"/>
            <w:hideMark/>
          </w:tcPr>
          <w:p w14:paraId="57302417" w14:textId="77777777" w:rsidR="00D96927" w:rsidRDefault="00D96927">
            <w:pPr>
              <w:jc w:val="both"/>
              <w:rPr>
                <w:rFonts w:eastAsia="Calibri"/>
                <w:sz w:val="18"/>
                <w:szCs w:val="18"/>
                <w:lang w:val="en-US" w:eastAsia="ja-JP"/>
              </w:rPr>
            </w:pPr>
            <w:r>
              <w:rPr>
                <w:rFonts w:eastAsia="Calibri"/>
                <w:sz w:val="18"/>
                <w:szCs w:val="18"/>
                <w:lang w:val="en-US" w:eastAsia="ja-JP"/>
              </w:rPr>
              <w:t>Good/Bad</w:t>
            </w:r>
          </w:p>
        </w:tc>
        <w:tc>
          <w:tcPr>
            <w:tcW w:w="1558" w:type="dxa"/>
            <w:tcBorders>
              <w:top w:val="nil"/>
              <w:left w:val="nil"/>
              <w:bottom w:val="nil"/>
              <w:right w:val="nil"/>
            </w:tcBorders>
            <w:vAlign w:val="center"/>
            <w:hideMark/>
          </w:tcPr>
          <w:p w14:paraId="6CE56E94"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0.883 (16.311)</w:t>
            </w:r>
          </w:p>
        </w:tc>
        <w:tc>
          <w:tcPr>
            <w:tcW w:w="851" w:type="dxa"/>
            <w:vMerge w:val="restart"/>
            <w:tcBorders>
              <w:top w:val="nil"/>
              <w:left w:val="nil"/>
              <w:bottom w:val="nil"/>
              <w:right w:val="nil"/>
            </w:tcBorders>
            <w:vAlign w:val="center"/>
            <w:hideMark/>
          </w:tcPr>
          <w:p w14:paraId="38D01702"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0.844</w:t>
            </w:r>
          </w:p>
        </w:tc>
        <w:tc>
          <w:tcPr>
            <w:tcW w:w="850" w:type="dxa"/>
            <w:vMerge w:val="restart"/>
            <w:tcBorders>
              <w:top w:val="nil"/>
              <w:left w:val="nil"/>
              <w:bottom w:val="nil"/>
              <w:right w:val="nil"/>
            </w:tcBorders>
            <w:vAlign w:val="center"/>
            <w:hideMark/>
          </w:tcPr>
          <w:p w14:paraId="220F694A"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0.956</w:t>
            </w:r>
          </w:p>
        </w:tc>
        <w:tc>
          <w:tcPr>
            <w:tcW w:w="567" w:type="dxa"/>
            <w:vMerge w:val="restart"/>
            <w:tcBorders>
              <w:top w:val="nil"/>
              <w:left w:val="nil"/>
              <w:bottom w:val="nil"/>
              <w:right w:val="nil"/>
            </w:tcBorders>
            <w:vAlign w:val="center"/>
            <w:hideMark/>
          </w:tcPr>
          <w:p w14:paraId="44471340"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0.96</w:t>
            </w:r>
          </w:p>
        </w:tc>
      </w:tr>
      <w:tr w:rsidR="00D96927" w14:paraId="33F3C21F" w14:textId="77777777" w:rsidTr="008777E9">
        <w:tc>
          <w:tcPr>
            <w:tcW w:w="4784" w:type="dxa"/>
            <w:tcBorders>
              <w:top w:val="nil"/>
              <w:left w:val="nil"/>
              <w:bottom w:val="nil"/>
              <w:right w:val="nil"/>
            </w:tcBorders>
            <w:vAlign w:val="center"/>
            <w:hideMark/>
          </w:tcPr>
          <w:p w14:paraId="07A189BD" w14:textId="77777777" w:rsidR="00D96927" w:rsidRDefault="00D96927">
            <w:pPr>
              <w:jc w:val="both"/>
              <w:rPr>
                <w:rFonts w:eastAsia="Calibri"/>
                <w:sz w:val="18"/>
                <w:szCs w:val="18"/>
                <w:lang w:val="en-US" w:eastAsia="ja-JP"/>
              </w:rPr>
            </w:pPr>
            <w:r>
              <w:rPr>
                <w:rFonts w:eastAsia="Calibri"/>
                <w:sz w:val="18"/>
                <w:szCs w:val="18"/>
                <w:lang w:val="en-US" w:eastAsia="ja-JP"/>
              </w:rPr>
              <w:t>Favorable/Unfavorable</w:t>
            </w:r>
          </w:p>
        </w:tc>
        <w:tc>
          <w:tcPr>
            <w:tcW w:w="1558" w:type="dxa"/>
            <w:tcBorders>
              <w:top w:val="nil"/>
              <w:left w:val="nil"/>
              <w:bottom w:val="nil"/>
              <w:right w:val="nil"/>
            </w:tcBorders>
            <w:vAlign w:val="center"/>
            <w:hideMark/>
          </w:tcPr>
          <w:p w14:paraId="5B2DD985"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0.946 (40.658)</w:t>
            </w:r>
          </w:p>
        </w:tc>
        <w:tc>
          <w:tcPr>
            <w:tcW w:w="851" w:type="dxa"/>
            <w:vMerge/>
            <w:tcBorders>
              <w:top w:val="nil"/>
              <w:left w:val="nil"/>
              <w:bottom w:val="nil"/>
              <w:right w:val="nil"/>
            </w:tcBorders>
            <w:vAlign w:val="center"/>
            <w:hideMark/>
          </w:tcPr>
          <w:p w14:paraId="08FEB68F" w14:textId="77777777" w:rsidR="00D96927" w:rsidRDefault="00D96927">
            <w:pPr>
              <w:rPr>
                <w:rFonts w:eastAsia="Calibri"/>
                <w:sz w:val="18"/>
                <w:szCs w:val="18"/>
                <w:lang w:val="en-US" w:eastAsia="ja-JP"/>
              </w:rPr>
            </w:pPr>
          </w:p>
        </w:tc>
        <w:tc>
          <w:tcPr>
            <w:tcW w:w="850" w:type="dxa"/>
            <w:vMerge/>
            <w:tcBorders>
              <w:top w:val="nil"/>
              <w:left w:val="nil"/>
              <w:bottom w:val="nil"/>
              <w:right w:val="nil"/>
            </w:tcBorders>
            <w:vAlign w:val="center"/>
            <w:hideMark/>
          </w:tcPr>
          <w:p w14:paraId="2EAE4D5D" w14:textId="77777777" w:rsidR="00D96927" w:rsidRDefault="00D96927">
            <w:pPr>
              <w:rPr>
                <w:rFonts w:eastAsia="Calibri"/>
                <w:sz w:val="18"/>
                <w:szCs w:val="18"/>
                <w:lang w:val="en-US" w:eastAsia="ja-JP"/>
              </w:rPr>
            </w:pPr>
          </w:p>
        </w:tc>
        <w:tc>
          <w:tcPr>
            <w:tcW w:w="567" w:type="dxa"/>
            <w:vMerge/>
            <w:tcBorders>
              <w:top w:val="nil"/>
              <w:left w:val="nil"/>
              <w:bottom w:val="nil"/>
              <w:right w:val="nil"/>
            </w:tcBorders>
            <w:vAlign w:val="center"/>
            <w:hideMark/>
          </w:tcPr>
          <w:p w14:paraId="6FDAB236" w14:textId="77777777" w:rsidR="00D96927" w:rsidRDefault="00D96927">
            <w:pPr>
              <w:rPr>
                <w:rFonts w:eastAsia="Calibri"/>
                <w:sz w:val="18"/>
                <w:szCs w:val="18"/>
                <w:lang w:val="en-US" w:eastAsia="ja-JP"/>
              </w:rPr>
            </w:pPr>
          </w:p>
        </w:tc>
      </w:tr>
      <w:tr w:rsidR="00D96927" w14:paraId="0AEED948" w14:textId="77777777" w:rsidTr="008777E9">
        <w:tc>
          <w:tcPr>
            <w:tcW w:w="4784" w:type="dxa"/>
            <w:tcBorders>
              <w:top w:val="nil"/>
              <w:left w:val="nil"/>
              <w:bottom w:val="nil"/>
              <w:right w:val="nil"/>
            </w:tcBorders>
            <w:vAlign w:val="center"/>
            <w:hideMark/>
          </w:tcPr>
          <w:p w14:paraId="296AE685" w14:textId="77777777" w:rsidR="00D96927" w:rsidRDefault="00D96927">
            <w:pPr>
              <w:jc w:val="both"/>
              <w:rPr>
                <w:rFonts w:eastAsia="Calibri"/>
                <w:sz w:val="18"/>
                <w:szCs w:val="18"/>
                <w:lang w:val="en-US" w:eastAsia="ja-JP"/>
              </w:rPr>
            </w:pPr>
            <w:r>
              <w:rPr>
                <w:rFonts w:eastAsia="Calibri"/>
                <w:sz w:val="18"/>
                <w:szCs w:val="18"/>
                <w:lang w:val="en-US" w:eastAsia="ja-JP"/>
              </w:rPr>
              <w:t>Positive/Negative</w:t>
            </w:r>
          </w:p>
        </w:tc>
        <w:tc>
          <w:tcPr>
            <w:tcW w:w="1558" w:type="dxa"/>
            <w:tcBorders>
              <w:top w:val="nil"/>
              <w:left w:val="nil"/>
              <w:bottom w:val="nil"/>
              <w:right w:val="nil"/>
            </w:tcBorders>
            <w:vAlign w:val="center"/>
            <w:hideMark/>
          </w:tcPr>
          <w:p w14:paraId="051A4C32"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0.938 (51.544)</w:t>
            </w:r>
          </w:p>
        </w:tc>
        <w:tc>
          <w:tcPr>
            <w:tcW w:w="851" w:type="dxa"/>
            <w:vMerge/>
            <w:tcBorders>
              <w:top w:val="nil"/>
              <w:left w:val="nil"/>
              <w:bottom w:val="nil"/>
              <w:right w:val="nil"/>
            </w:tcBorders>
            <w:vAlign w:val="center"/>
            <w:hideMark/>
          </w:tcPr>
          <w:p w14:paraId="5CE9BF67" w14:textId="77777777" w:rsidR="00D96927" w:rsidRDefault="00D96927">
            <w:pPr>
              <w:rPr>
                <w:rFonts w:eastAsia="Calibri"/>
                <w:sz w:val="18"/>
                <w:szCs w:val="18"/>
                <w:lang w:val="en-US" w:eastAsia="ja-JP"/>
              </w:rPr>
            </w:pPr>
          </w:p>
        </w:tc>
        <w:tc>
          <w:tcPr>
            <w:tcW w:w="850" w:type="dxa"/>
            <w:vMerge/>
            <w:tcBorders>
              <w:top w:val="nil"/>
              <w:left w:val="nil"/>
              <w:bottom w:val="nil"/>
              <w:right w:val="nil"/>
            </w:tcBorders>
            <w:vAlign w:val="center"/>
            <w:hideMark/>
          </w:tcPr>
          <w:p w14:paraId="0E60B6D3" w14:textId="77777777" w:rsidR="00D96927" w:rsidRDefault="00D96927">
            <w:pPr>
              <w:rPr>
                <w:rFonts w:eastAsia="Calibri"/>
                <w:sz w:val="18"/>
                <w:szCs w:val="18"/>
                <w:lang w:val="en-US" w:eastAsia="ja-JP"/>
              </w:rPr>
            </w:pPr>
          </w:p>
        </w:tc>
        <w:tc>
          <w:tcPr>
            <w:tcW w:w="567" w:type="dxa"/>
            <w:vMerge/>
            <w:tcBorders>
              <w:top w:val="nil"/>
              <w:left w:val="nil"/>
              <w:bottom w:val="nil"/>
              <w:right w:val="nil"/>
            </w:tcBorders>
            <w:vAlign w:val="center"/>
            <w:hideMark/>
          </w:tcPr>
          <w:p w14:paraId="2F527F6A" w14:textId="77777777" w:rsidR="00D96927" w:rsidRDefault="00D96927">
            <w:pPr>
              <w:rPr>
                <w:rFonts w:eastAsia="Calibri"/>
                <w:sz w:val="18"/>
                <w:szCs w:val="18"/>
                <w:lang w:val="en-US" w:eastAsia="ja-JP"/>
              </w:rPr>
            </w:pPr>
          </w:p>
        </w:tc>
      </w:tr>
      <w:tr w:rsidR="00D96927" w14:paraId="564B5B80" w14:textId="77777777" w:rsidTr="008777E9">
        <w:tc>
          <w:tcPr>
            <w:tcW w:w="4784" w:type="dxa"/>
            <w:tcBorders>
              <w:top w:val="nil"/>
              <w:left w:val="nil"/>
              <w:bottom w:val="nil"/>
              <w:right w:val="nil"/>
            </w:tcBorders>
            <w:vAlign w:val="center"/>
            <w:hideMark/>
          </w:tcPr>
          <w:p w14:paraId="0812557C" w14:textId="77777777" w:rsidR="00D96927" w:rsidRDefault="00D96927">
            <w:pPr>
              <w:jc w:val="both"/>
              <w:rPr>
                <w:rFonts w:eastAsia="Calibri"/>
                <w:sz w:val="18"/>
                <w:szCs w:val="18"/>
                <w:lang w:val="en-US" w:eastAsia="ja-JP"/>
              </w:rPr>
            </w:pPr>
            <w:r>
              <w:rPr>
                <w:rFonts w:eastAsia="Calibri"/>
                <w:sz w:val="18"/>
                <w:szCs w:val="18"/>
                <w:lang w:val="en-US" w:eastAsia="ja-JP"/>
              </w:rPr>
              <w:t>Like/Dislike</w:t>
            </w:r>
          </w:p>
        </w:tc>
        <w:tc>
          <w:tcPr>
            <w:tcW w:w="1558" w:type="dxa"/>
            <w:tcBorders>
              <w:top w:val="nil"/>
              <w:left w:val="nil"/>
              <w:bottom w:val="nil"/>
              <w:right w:val="nil"/>
            </w:tcBorders>
            <w:vAlign w:val="center"/>
            <w:hideMark/>
          </w:tcPr>
          <w:p w14:paraId="42661D9C"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0.905 (22.778)</w:t>
            </w:r>
          </w:p>
        </w:tc>
        <w:tc>
          <w:tcPr>
            <w:tcW w:w="851" w:type="dxa"/>
            <w:vMerge/>
            <w:tcBorders>
              <w:top w:val="nil"/>
              <w:left w:val="nil"/>
              <w:bottom w:val="nil"/>
              <w:right w:val="nil"/>
            </w:tcBorders>
            <w:vAlign w:val="center"/>
            <w:hideMark/>
          </w:tcPr>
          <w:p w14:paraId="628ABFEA" w14:textId="77777777" w:rsidR="00D96927" w:rsidRDefault="00D96927">
            <w:pPr>
              <w:rPr>
                <w:rFonts w:eastAsia="Calibri"/>
                <w:sz w:val="18"/>
                <w:szCs w:val="18"/>
                <w:lang w:val="en-US" w:eastAsia="ja-JP"/>
              </w:rPr>
            </w:pPr>
          </w:p>
        </w:tc>
        <w:tc>
          <w:tcPr>
            <w:tcW w:w="850" w:type="dxa"/>
            <w:vMerge/>
            <w:tcBorders>
              <w:top w:val="nil"/>
              <w:left w:val="nil"/>
              <w:bottom w:val="nil"/>
              <w:right w:val="nil"/>
            </w:tcBorders>
            <w:vAlign w:val="center"/>
            <w:hideMark/>
          </w:tcPr>
          <w:p w14:paraId="7FF15077" w14:textId="77777777" w:rsidR="00D96927" w:rsidRDefault="00D96927">
            <w:pPr>
              <w:rPr>
                <w:rFonts w:eastAsia="Calibri"/>
                <w:sz w:val="18"/>
                <w:szCs w:val="18"/>
                <w:lang w:val="en-US" w:eastAsia="ja-JP"/>
              </w:rPr>
            </w:pPr>
          </w:p>
        </w:tc>
        <w:tc>
          <w:tcPr>
            <w:tcW w:w="567" w:type="dxa"/>
            <w:vMerge/>
            <w:tcBorders>
              <w:top w:val="nil"/>
              <w:left w:val="nil"/>
              <w:bottom w:val="nil"/>
              <w:right w:val="nil"/>
            </w:tcBorders>
            <w:vAlign w:val="center"/>
            <w:hideMark/>
          </w:tcPr>
          <w:p w14:paraId="67A8EAFA" w14:textId="77777777" w:rsidR="00D96927" w:rsidRDefault="00D96927">
            <w:pPr>
              <w:rPr>
                <w:rFonts w:eastAsia="Calibri"/>
                <w:sz w:val="18"/>
                <w:szCs w:val="18"/>
                <w:lang w:val="en-US" w:eastAsia="ja-JP"/>
              </w:rPr>
            </w:pPr>
          </w:p>
        </w:tc>
      </w:tr>
      <w:tr w:rsidR="00D96927" w:rsidRPr="008777E9" w14:paraId="27728902" w14:textId="77777777" w:rsidTr="008777E9">
        <w:tc>
          <w:tcPr>
            <w:tcW w:w="4784" w:type="dxa"/>
            <w:tcBorders>
              <w:top w:val="single" w:sz="4" w:space="0" w:color="auto"/>
              <w:left w:val="nil"/>
              <w:bottom w:val="nil"/>
              <w:right w:val="nil"/>
            </w:tcBorders>
            <w:vAlign w:val="center"/>
            <w:hideMark/>
          </w:tcPr>
          <w:p w14:paraId="24021FCF" w14:textId="77777777" w:rsidR="00D96927" w:rsidRDefault="00D96927">
            <w:pPr>
              <w:spacing w:line="360" w:lineRule="auto"/>
              <w:rPr>
                <w:rFonts w:eastAsia="Calibri"/>
                <w:i/>
                <w:sz w:val="18"/>
                <w:szCs w:val="18"/>
                <w:lang w:val="en-US" w:eastAsia="ja-JP"/>
              </w:rPr>
            </w:pPr>
            <w:r>
              <w:rPr>
                <w:rFonts w:eastAsia="MS Mincho"/>
                <w:b/>
                <w:i/>
                <w:sz w:val="18"/>
                <w:szCs w:val="18"/>
                <w:lang w:val="en-US" w:eastAsia="ja-JP"/>
              </w:rPr>
              <w:t xml:space="preserve">Purchase intention </w:t>
            </w:r>
            <w:r>
              <w:rPr>
                <w:rFonts w:eastAsia="MS Mincho"/>
                <w:i/>
                <w:sz w:val="18"/>
                <w:szCs w:val="18"/>
                <w:lang w:val="en-US" w:eastAsia="ja-JP"/>
              </w:rPr>
              <w:t xml:space="preserve">(Source: </w:t>
            </w:r>
            <w:r>
              <w:rPr>
                <w:rFonts w:eastAsia="MS Mincho"/>
                <w:i/>
                <w:sz w:val="18"/>
                <w:szCs w:val="18"/>
                <w:lang w:val="en-US" w:eastAsia="ja-JP"/>
              </w:rPr>
              <w:fldChar w:fldCharType="begin"/>
            </w:r>
            <w:r>
              <w:rPr>
                <w:rFonts w:eastAsia="MS Mincho"/>
                <w:i/>
                <w:sz w:val="18"/>
                <w:szCs w:val="18"/>
                <w:lang w:val="en-US" w:eastAsia="ja-JP"/>
              </w:rPr>
              <w:instrText xml:space="preserve"> ADDIN ZOTERO_ITEM CSL_CITATION {"citationID":"Io64s0MU","properties":{"formattedCitation":"(Bansal et\\uc0\\u160{}al., 2004)","plainCitation":"(Bansal et al., 2004)","dontUpdate":true,"noteIndex":0},"citationItems":[{"id":4728,"uris":["http://zotero.org/groups/5544814/items/W94N4ZP5"],"itemData":{"id":4728,"type":"article-journal","container-title":"Journal of the Academy of Marketing Science","DOI":"10.1177/0092070304263332","ISSN":"00920703, 00000000","issue":"3","journalAbbreviation":"j acad market sci","language":"en","page":"234-250","source":"DOI.org (Crossref)","title":"A Three-Component Model of Customer to Service Providers","volume":"32","author":[{"family":"Bansal","given":"Harvir S."},{"family":"Irving","given":"P. G."},{"family":"Taylor","given":"Shirley F."}],"issued":{"date-parts":[["2004",7,1]]}}}],"schema":"https://github.com/citation-style-language/schema/raw/master/csl-citation.json"} </w:instrText>
            </w:r>
            <w:r>
              <w:rPr>
                <w:rFonts w:eastAsia="MS Mincho"/>
                <w:i/>
                <w:sz w:val="18"/>
                <w:szCs w:val="18"/>
                <w:lang w:val="en-US" w:eastAsia="ja-JP"/>
              </w:rPr>
              <w:fldChar w:fldCharType="separate"/>
            </w:r>
            <w:r w:rsidRPr="00D96927">
              <w:rPr>
                <w:i/>
                <w:sz w:val="18"/>
                <w:lang w:val="en-US"/>
              </w:rPr>
              <w:t>Bansal et al., 2004)</w:t>
            </w:r>
            <w:r>
              <w:rPr>
                <w:rFonts w:eastAsia="MS Mincho"/>
                <w:i/>
                <w:sz w:val="18"/>
                <w:szCs w:val="18"/>
                <w:lang w:val="en-US" w:eastAsia="ja-JP"/>
              </w:rPr>
              <w:fldChar w:fldCharType="end"/>
            </w:r>
          </w:p>
        </w:tc>
        <w:tc>
          <w:tcPr>
            <w:tcW w:w="1558" w:type="dxa"/>
            <w:tcBorders>
              <w:top w:val="single" w:sz="4" w:space="0" w:color="auto"/>
              <w:left w:val="nil"/>
              <w:bottom w:val="nil"/>
              <w:right w:val="nil"/>
            </w:tcBorders>
            <w:vAlign w:val="center"/>
          </w:tcPr>
          <w:p w14:paraId="008B07AB" w14:textId="77777777" w:rsidR="00D96927" w:rsidRDefault="00D96927">
            <w:pPr>
              <w:spacing w:line="360" w:lineRule="auto"/>
              <w:jc w:val="center"/>
              <w:rPr>
                <w:rFonts w:eastAsia="Calibri"/>
                <w:sz w:val="18"/>
                <w:szCs w:val="18"/>
                <w:lang w:val="en-US" w:eastAsia="ja-JP"/>
              </w:rPr>
            </w:pPr>
          </w:p>
        </w:tc>
        <w:tc>
          <w:tcPr>
            <w:tcW w:w="851" w:type="dxa"/>
            <w:tcBorders>
              <w:top w:val="single" w:sz="4" w:space="0" w:color="auto"/>
              <w:left w:val="nil"/>
              <w:bottom w:val="nil"/>
              <w:right w:val="nil"/>
            </w:tcBorders>
            <w:vAlign w:val="center"/>
          </w:tcPr>
          <w:p w14:paraId="70B1D8D3" w14:textId="77777777" w:rsidR="00D96927" w:rsidRDefault="00D96927">
            <w:pPr>
              <w:spacing w:line="360" w:lineRule="auto"/>
              <w:jc w:val="center"/>
              <w:rPr>
                <w:rFonts w:eastAsia="Calibri"/>
                <w:sz w:val="18"/>
                <w:szCs w:val="18"/>
                <w:lang w:val="en-US" w:eastAsia="ja-JP"/>
              </w:rPr>
            </w:pPr>
          </w:p>
        </w:tc>
        <w:tc>
          <w:tcPr>
            <w:tcW w:w="850" w:type="dxa"/>
            <w:tcBorders>
              <w:top w:val="single" w:sz="4" w:space="0" w:color="auto"/>
              <w:left w:val="nil"/>
              <w:bottom w:val="nil"/>
              <w:right w:val="nil"/>
            </w:tcBorders>
            <w:vAlign w:val="center"/>
          </w:tcPr>
          <w:p w14:paraId="71D80F36" w14:textId="77777777" w:rsidR="00D96927" w:rsidRDefault="00D96927">
            <w:pPr>
              <w:spacing w:line="360" w:lineRule="auto"/>
              <w:jc w:val="center"/>
              <w:rPr>
                <w:rFonts w:eastAsia="Calibri"/>
                <w:sz w:val="18"/>
                <w:szCs w:val="18"/>
                <w:lang w:val="en-US" w:eastAsia="ja-JP"/>
              </w:rPr>
            </w:pPr>
          </w:p>
        </w:tc>
        <w:tc>
          <w:tcPr>
            <w:tcW w:w="567" w:type="dxa"/>
            <w:tcBorders>
              <w:top w:val="single" w:sz="4" w:space="0" w:color="auto"/>
              <w:left w:val="nil"/>
              <w:bottom w:val="nil"/>
              <w:right w:val="nil"/>
            </w:tcBorders>
            <w:vAlign w:val="center"/>
          </w:tcPr>
          <w:p w14:paraId="08CC7A0A" w14:textId="77777777" w:rsidR="00D96927" w:rsidRDefault="00D96927">
            <w:pPr>
              <w:spacing w:line="360" w:lineRule="auto"/>
              <w:jc w:val="center"/>
              <w:rPr>
                <w:rFonts w:eastAsia="Calibri"/>
                <w:sz w:val="18"/>
                <w:szCs w:val="18"/>
                <w:lang w:val="en-US" w:eastAsia="ja-JP"/>
              </w:rPr>
            </w:pPr>
          </w:p>
        </w:tc>
      </w:tr>
      <w:tr w:rsidR="00D96927" w14:paraId="0D382038" w14:textId="77777777" w:rsidTr="008777E9">
        <w:tc>
          <w:tcPr>
            <w:tcW w:w="4784" w:type="dxa"/>
            <w:tcBorders>
              <w:top w:val="nil"/>
              <w:left w:val="nil"/>
              <w:bottom w:val="nil"/>
              <w:right w:val="nil"/>
            </w:tcBorders>
            <w:vAlign w:val="center"/>
            <w:hideMark/>
          </w:tcPr>
          <w:p w14:paraId="6FFECE1E" w14:textId="77777777" w:rsidR="00D96927" w:rsidRDefault="00D96927">
            <w:pPr>
              <w:jc w:val="both"/>
              <w:rPr>
                <w:rFonts w:eastAsia="Calibri"/>
                <w:sz w:val="18"/>
                <w:szCs w:val="18"/>
                <w:lang w:val="en-US" w:eastAsia="ja-JP"/>
              </w:rPr>
            </w:pPr>
            <w:r>
              <w:rPr>
                <w:rFonts w:eastAsia="Calibri"/>
                <w:sz w:val="18"/>
                <w:szCs w:val="18"/>
                <w:lang w:val="en-US" w:eastAsia="ja-JP"/>
              </w:rPr>
              <w:t>Unlikely/Likely</w:t>
            </w:r>
          </w:p>
        </w:tc>
        <w:tc>
          <w:tcPr>
            <w:tcW w:w="1558" w:type="dxa"/>
            <w:tcBorders>
              <w:top w:val="nil"/>
              <w:left w:val="nil"/>
              <w:bottom w:val="nil"/>
              <w:right w:val="nil"/>
            </w:tcBorders>
            <w:vAlign w:val="center"/>
            <w:hideMark/>
          </w:tcPr>
          <w:p w14:paraId="1D363E2D"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0.871 (17.699)</w:t>
            </w:r>
          </w:p>
        </w:tc>
        <w:tc>
          <w:tcPr>
            <w:tcW w:w="851" w:type="dxa"/>
            <w:vMerge w:val="restart"/>
            <w:tcBorders>
              <w:top w:val="nil"/>
              <w:left w:val="nil"/>
              <w:bottom w:val="nil"/>
              <w:right w:val="nil"/>
            </w:tcBorders>
            <w:vAlign w:val="center"/>
            <w:hideMark/>
          </w:tcPr>
          <w:p w14:paraId="44FBFFC4"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0.691</w:t>
            </w:r>
          </w:p>
        </w:tc>
        <w:tc>
          <w:tcPr>
            <w:tcW w:w="850" w:type="dxa"/>
            <w:vMerge w:val="restart"/>
            <w:tcBorders>
              <w:top w:val="nil"/>
              <w:left w:val="nil"/>
              <w:bottom w:val="nil"/>
              <w:right w:val="nil"/>
            </w:tcBorders>
            <w:vAlign w:val="center"/>
            <w:hideMark/>
          </w:tcPr>
          <w:p w14:paraId="128FDD9E"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0.870</w:t>
            </w:r>
          </w:p>
        </w:tc>
        <w:tc>
          <w:tcPr>
            <w:tcW w:w="567" w:type="dxa"/>
            <w:vMerge w:val="restart"/>
            <w:tcBorders>
              <w:top w:val="nil"/>
              <w:left w:val="nil"/>
              <w:bottom w:val="nil"/>
              <w:right w:val="nil"/>
            </w:tcBorders>
            <w:vAlign w:val="center"/>
            <w:hideMark/>
          </w:tcPr>
          <w:p w14:paraId="3435C0F4"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0.87</w:t>
            </w:r>
          </w:p>
        </w:tc>
      </w:tr>
      <w:tr w:rsidR="00D96927" w14:paraId="50A508D6" w14:textId="77777777" w:rsidTr="008777E9">
        <w:tc>
          <w:tcPr>
            <w:tcW w:w="4784" w:type="dxa"/>
            <w:tcBorders>
              <w:top w:val="nil"/>
              <w:left w:val="nil"/>
              <w:bottom w:val="nil"/>
              <w:right w:val="nil"/>
            </w:tcBorders>
            <w:vAlign w:val="center"/>
            <w:hideMark/>
          </w:tcPr>
          <w:p w14:paraId="3D38B413" w14:textId="77777777" w:rsidR="00D96927" w:rsidRDefault="00D96927">
            <w:pPr>
              <w:jc w:val="both"/>
              <w:rPr>
                <w:rFonts w:eastAsia="Calibri"/>
                <w:sz w:val="18"/>
                <w:szCs w:val="18"/>
                <w:lang w:val="en-US" w:eastAsia="ja-JP"/>
              </w:rPr>
            </w:pPr>
            <w:r>
              <w:rPr>
                <w:rFonts w:eastAsia="Calibri"/>
                <w:sz w:val="18"/>
                <w:szCs w:val="18"/>
                <w:lang w:val="en-US" w:eastAsia="ja-JP"/>
              </w:rPr>
              <w:t>Impossible/Possible</w:t>
            </w:r>
          </w:p>
        </w:tc>
        <w:tc>
          <w:tcPr>
            <w:tcW w:w="1558" w:type="dxa"/>
            <w:tcBorders>
              <w:top w:val="nil"/>
              <w:left w:val="nil"/>
              <w:bottom w:val="nil"/>
              <w:right w:val="nil"/>
            </w:tcBorders>
            <w:vAlign w:val="center"/>
            <w:hideMark/>
          </w:tcPr>
          <w:p w14:paraId="43610B6D"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0.849 (16.172)</w:t>
            </w:r>
          </w:p>
        </w:tc>
        <w:tc>
          <w:tcPr>
            <w:tcW w:w="851" w:type="dxa"/>
            <w:vMerge/>
            <w:tcBorders>
              <w:top w:val="nil"/>
              <w:left w:val="nil"/>
              <w:bottom w:val="nil"/>
              <w:right w:val="nil"/>
            </w:tcBorders>
            <w:vAlign w:val="center"/>
            <w:hideMark/>
          </w:tcPr>
          <w:p w14:paraId="7D003C38" w14:textId="77777777" w:rsidR="00D96927" w:rsidRDefault="00D96927">
            <w:pPr>
              <w:rPr>
                <w:rFonts w:eastAsia="Calibri"/>
                <w:sz w:val="18"/>
                <w:szCs w:val="18"/>
                <w:lang w:val="en-US" w:eastAsia="ja-JP"/>
              </w:rPr>
            </w:pPr>
          </w:p>
        </w:tc>
        <w:tc>
          <w:tcPr>
            <w:tcW w:w="850" w:type="dxa"/>
            <w:vMerge/>
            <w:tcBorders>
              <w:top w:val="nil"/>
              <w:left w:val="nil"/>
              <w:bottom w:val="nil"/>
              <w:right w:val="nil"/>
            </w:tcBorders>
            <w:vAlign w:val="center"/>
            <w:hideMark/>
          </w:tcPr>
          <w:p w14:paraId="0D133891" w14:textId="77777777" w:rsidR="00D96927" w:rsidRDefault="00D96927">
            <w:pPr>
              <w:rPr>
                <w:rFonts w:eastAsia="Calibri"/>
                <w:sz w:val="18"/>
                <w:szCs w:val="18"/>
                <w:lang w:val="en-US" w:eastAsia="ja-JP"/>
              </w:rPr>
            </w:pPr>
          </w:p>
        </w:tc>
        <w:tc>
          <w:tcPr>
            <w:tcW w:w="567" w:type="dxa"/>
            <w:vMerge/>
            <w:tcBorders>
              <w:top w:val="nil"/>
              <w:left w:val="nil"/>
              <w:bottom w:val="nil"/>
              <w:right w:val="nil"/>
            </w:tcBorders>
            <w:vAlign w:val="center"/>
            <w:hideMark/>
          </w:tcPr>
          <w:p w14:paraId="356DCED8" w14:textId="77777777" w:rsidR="00D96927" w:rsidRDefault="00D96927">
            <w:pPr>
              <w:rPr>
                <w:rFonts w:eastAsia="Calibri"/>
                <w:sz w:val="18"/>
                <w:szCs w:val="18"/>
                <w:lang w:val="en-US" w:eastAsia="ja-JP"/>
              </w:rPr>
            </w:pPr>
          </w:p>
        </w:tc>
      </w:tr>
      <w:tr w:rsidR="00D96927" w14:paraId="71B7926C" w14:textId="77777777" w:rsidTr="008777E9">
        <w:tc>
          <w:tcPr>
            <w:tcW w:w="4784" w:type="dxa"/>
            <w:tcBorders>
              <w:top w:val="nil"/>
              <w:left w:val="nil"/>
              <w:bottom w:val="nil"/>
              <w:right w:val="nil"/>
            </w:tcBorders>
            <w:vAlign w:val="center"/>
            <w:hideMark/>
          </w:tcPr>
          <w:p w14:paraId="6650E7CF" w14:textId="77777777" w:rsidR="00D96927" w:rsidRDefault="00D96927">
            <w:pPr>
              <w:jc w:val="both"/>
              <w:rPr>
                <w:rFonts w:eastAsia="Calibri"/>
                <w:sz w:val="18"/>
                <w:szCs w:val="18"/>
                <w:lang w:val="en-US" w:eastAsia="ja-JP"/>
              </w:rPr>
            </w:pPr>
            <w:r>
              <w:rPr>
                <w:rFonts w:eastAsia="Calibri"/>
                <w:sz w:val="18"/>
                <w:szCs w:val="18"/>
                <w:lang w:val="en-US" w:eastAsia="ja-JP"/>
              </w:rPr>
              <w:t xml:space="preserve">Sure will not buy/ Sure will buy </w:t>
            </w:r>
          </w:p>
        </w:tc>
        <w:tc>
          <w:tcPr>
            <w:tcW w:w="1558" w:type="dxa"/>
            <w:tcBorders>
              <w:top w:val="nil"/>
              <w:left w:val="nil"/>
              <w:bottom w:val="nil"/>
              <w:right w:val="nil"/>
            </w:tcBorders>
            <w:vAlign w:val="center"/>
            <w:hideMark/>
          </w:tcPr>
          <w:p w14:paraId="48D9E9E2"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0.770 (12.449)</w:t>
            </w:r>
          </w:p>
        </w:tc>
        <w:tc>
          <w:tcPr>
            <w:tcW w:w="851" w:type="dxa"/>
            <w:vMerge/>
            <w:tcBorders>
              <w:top w:val="nil"/>
              <w:left w:val="nil"/>
              <w:bottom w:val="nil"/>
              <w:right w:val="nil"/>
            </w:tcBorders>
            <w:vAlign w:val="center"/>
            <w:hideMark/>
          </w:tcPr>
          <w:p w14:paraId="6AEE5C57" w14:textId="77777777" w:rsidR="00D96927" w:rsidRDefault="00D96927">
            <w:pPr>
              <w:rPr>
                <w:rFonts w:eastAsia="Calibri"/>
                <w:sz w:val="18"/>
                <w:szCs w:val="18"/>
                <w:lang w:val="en-US" w:eastAsia="ja-JP"/>
              </w:rPr>
            </w:pPr>
          </w:p>
        </w:tc>
        <w:tc>
          <w:tcPr>
            <w:tcW w:w="850" w:type="dxa"/>
            <w:vMerge/>
            <w:tcBorders>
              <w:top w:val="nil"/>
              <w:left w:val="nil"/>
              <w:bottom w:val="nil"/>
              <w:right w:val="nil"/>
            </w:tcBorders>
            <w:vAlign w:val="center"/>
            <w:hideMark/>
          </w:tcPr>
          <w:p w14:paraId="55595C42" w14:textId="77777777" w:rsidR="00D96927" w:rsidRDefault="00D96927">
            <w:pPr>
              <w:rPr>
                <w:rFonts w:eastAsia="Calibri"/>
                <w:sz w:val="18"/>
                <w:szCs w:val="18"/>
                <w:lang w:val="en-US" w:eastAsia="ja-JP"/>
              </w:rPr>
            </w:pPr>
          </w:p>
        </w:tc>
        <w:tc>
          <w:tcPr>
            <w:tcW w:w="567" w:type="dxa"/>
            <w:vMerge/>
            <w:tcBorders>
              <w:top w:val="nil"/>
              <w:left w:val="nil"/>
              <w:bottom w:val="nil"/>
              <w:right w:val="nil"/>
            </w:tcBorders>
            <w:vAlign w:val="center"/>
            <w:hideMark/>
          </w:tcPr>
          <w:p w14:paraId="6035241F" w14:textId="77777777" w:rsidR="00D96927" w:rsidRDefault="00D96927">
            <w:pPr>
              <w:rPr>
                <w:rFonts w:eastAsia="Calibri"/>
                <w:sz w:val="18"/>
                <w:szCs w:val="18"/>
                <w:lang w:val="en-US" w:eastAsia="ja-JP"/>
              </w:rPr>
            </w:pPr>
          </w:p>
        </w:tc>
      </w:tr>
      <w:tr w:rsidR="00D96927" w:rsidRPr="008777E9" w14:paraId="45AD9BC3" w14:textId="77777777" w:rsidTr="008777E9">
        <w:tc>
          <w:tcPr>
            <w:tcW w:w="4784" w:type="dxa"/>
            <w:tcBorders>
              <w:top w:val="single" w:sz="4" w:space="0" w:color="auto"/>
              <w:left w:val="nil"/>
              <w:bottom w:val="nil"/>
              <w:right w:val="nil"/>
            </w:tcBorders>
            <w:vAlign w:val="center"/>
            <w:hideMark/>
          </w:tcPr>
          <w:p w14:paraId="2A793F48" w14:textId="77777777" w:rsidR="00D96927" w:rsidRDefault="00D96927">
            <w:pPr>
              <w:spacing w:line="360" w:lineRule="auto"/>
              <w:rPr>
                <w:rFonts w:eastAsia="Calibri"/>
                <w:i/>
                <w:sz w:val="18"/>
                <w:szCs w:val="18"/>
                <w:lang w:val="en-US" w:eastAsia="ja-JP"/>
              </w:rPr>
            </w:pPr>
            <w:r>
              <w:rPr>
                <w:rFonts w:eastAsia="Calibri"/>
                <w:b/>
                <w:i/>
                <w:sz w:val="18"/>
                <w:szCs w:val="18"/>
                <w:lang w:val="en-US" w:eastAsia="ja-JP"/>
              </w:rPr>
              <w:t>Healthy lifestyle</w:t>
            </w:r>
            <w:r>
              <w:rPr>
                <w:rFonts w:eastAsia="Calibri"/>
                <w:i/>
                <w:sz w:val="18"/>
                <w:szCs w:val="18"/>
                <w:lang w:val="en-US" w:eastAsia="ja-JP"/>
              </w:rPr>
              <w:t xml:space="preserve"> (Source: </w:t>
            </w:r>
            <w:r>
              <w:rPr>
                <w:rFonts w:eastAsia="Calibri"/>
                <w:i/>
                <w:sz w:val="18"/>
                <w:szCs w:val="18"/>
                <w:lang w:val="en-US" w:eastAsia="ja-JP"/>
              </w:rPr>
              <w:fldChar w:fldCharType="begin"/>
            </w:r>
            <w:r>
              <w:rPr>
                <w:rFonts w:eastAsia="Calibri"/>
                <w:i/>
                <w:sz w:val="18"/>
                <w:szCs w:val="18"/>
                <w:lang w:val="en-US" w:eastAsia="ja-JP"/>
              </w:rPr>
              <w:instrText xml:space="preserve"> ADDIN ZOTERO_ITEM CSL_CITATION {"citationID":"KIJIHF2q","properties":{"formattedCitation":"(Aslihan Nasir &amp; Karakaya, 2014)","plainCitation":"(Aslihan Nasir &amp; Karakaya, 2014)","dontUpdate":true,"noteIndex":0},"citationItems":[{"id":4846,"uris":["http://zotero.org/groups/5544814/items/CEKUCAEW"],"itemData":{"id":4846,"type":"article-journal","container-title":"Journal of consumer marketing","issue":"4","note":"publisher: Emerald Group Publishing Limited","page":"263–277","source":"Google Scholar","title":"Consumer segments in organic foods market","volume":"31","author":[{"family":"Aslihan Nasir","given":"V."},{"family":"Karakaya","given":"Fahri"}],"issued":{"date-parts":[["2014"]]}}}],"schema":"https://github.com/citation-style-language/schema/raw/master/csl-citation.json"} </w:instrText>
            </w:r>
            <w:r>
              <w:rPr>
                <w:rFonts w:eastAsia="Calibri"/>
                <w:i/>
                <w:sz w:val="18"/>
                <w:szCs w:val="18"/>
                <w:lang w:val="en-US" w:eastAsia="ja-JP"/>
              </w:rPr>
              <w:fldChar w:fldCharType="separate"/>
            </w:r>
            <w:r w:rsidRPr="00D96927">
              <w:rPr>
                <w:rFonts w:eastAsia="Calibri"/>
                <w:i/>
                <w:sz w:val="18"/>
                <w:lang w:val="en-US"/>
              </w:rPr>
              <w:t>Aslihan Nasir &amp; Karakaya, 2014)</w:t>
            </w:r>
            <w:r>
              <w:rPr>
                <w:rFonts w:eastAsia="Calibri"/>
                <w:i/>
                <w:sz w:val="18"/>
                <w:szCs w:val="18"/>
                <w:lang w:val="en-US" w:eastAsia="ja-JP"/>
              </w:rPr>
              <w:fldChar w:fldCharType="end"/>
            </w:r>
          </w:p>
        </w:tc>
        <w:tc>
          <w:tcPr>
            <w:tcW w:w="1558" w:type="dxa"/>
            <w:tcBorders>
              <w:top w:val="single" w:sz="4" w:space="0" w:color="auto"/>
              <w:left w:val="nil"/>
              <w:bottom w:val="nil"/>
              <w:right w:val="nil"/>
            </w:tcBorders>
            <w:vAlign w:val="center"/>
          </w:tcPr>
          <w:p w14:paraId="087D855A" w14:textId="77777777" w:rsidR="00D96927" w:rsidRDefault="00D96927">
            <w:pPr>
              <w:spacing w:line="360" w:lineRule="auto"/>
              <w:jc w:val="center"/>
              <w:rPr>
                <w:rFonts w:eastAsia="Calibri"/>
                <w:sz w:val="18"/>
                <w:szCs w:val="18"/>
                <w:lang w:val="en-US" w:eastAsia="ja-JP"/>
              </w:rPr>
            </w:pPr>
          </w:p>
        </w:tc>
        <w:tc>
          <w:tcPr>
            <w:tcW w:w="851" w:type="dxa"/>
            <w:tcBorders>
              <w:top w:val="single" w:sz="4" w:space="0" w:color="auto"/>
              <w:left w:val="nil"/>
              <w:bottom w:val="nil"/>
              <w:right w:val="nil"/>
            </w:tcBorders>
            <w:vAlign w:val="center"/>
          </w:tcPr>
          <w:p w14:paraId="52717927" w14:textId="77777777" w:rsidR="00D96927" w:rsidRDefault="00D96927">
            <w:pPr>
              <w:spacing w:line="360" w:lineRule="auto"/>
              <w:jc w:val="center"/>
              <w:rPr>
                <w:rFonts w:eastAsia="Calibri"/>
                <w:sz w:val="18"/>
                <w:szCs w:val="18"/>
                <w:lang w:val="en-US" w:eastAsia="ja-JP"/>
              </w:rPr>
            </w:pPr>
          </w:p>
        </w:tc>
        <w:tc>
          <w:tcPr>
            <w:tcW w:w="850" w:type="dxa"/>
            <w:tcBorders>
              <w:top w:val="single" w:sz="4" w:space="0" w:color="auto"/>
              <w:left w:val="nil"/>
              <w:bottom w:val="nil"/>
              <w:right w:val="nil"/>
            </w:tcBorders>
            <w:vAlign w:val="center"/>
          </w:tcPr>
          <w:p w14:paraId="6641B47E" w14:textId="77777777" w:rsidR="00D96927" w:rsidRDefault="00D96927">
            <w:pPr>
              <w:spacing w:line="360" w:lineRule="auto"/>
              <w:jc w:val="center"/>
              <w:rPr>
                <w:rFonts w:eastAsia="Calibri"/>
                <w:sz w:val="18"/>
                <w:szCs w:val="18"/>
                <w:lang w:val="en-US" w:eastAsia="ja-JP"/>
              </w:rPr>
            </w:pPr>
          </w:p>
        </w:tc>
        <w:tc>
          <w:tcPr>
            <w:tcW w:w="567" w:type="dxa"/>
            <w:tcBorders>
              <w:top w:val="single" w:sz="4" w:space="0" w:color="auto"/>
              <w:left w:val="nil"/>
              <w:bottom w:val="nil"/>
              <w:right w:val="nil"/>
            </w:tcBorders>
            <w:vAlign w:val="center"/>
          </w:tcPr>
          <w:p w14:paraId="01B63220" w14:textId="77777777" w:rsidR="00D96927" w:rsidRDefault="00D96927">
            <w:pPr>
              <w:spacing w:line="360" w:lineRule="auto"/>
              <w:jc w:val="center"/>
              <w:rPr>
                <w:rFonts w:eastAsia="Calibri"/>
                <w:sz w:val="18"/>
                <w:szCs w:val="18"/>
                <w:lang w:val="en-US" w:eastAsia="ja-JP"/>
              </w:rPr>
            </w:pPr>
          </w:p>
        </w:tc>
      </w:tr>
      <w:tr w:rsidR="00D96927" w14:paraId="04245694" w14:textId="77777777" w:rsidTr="008777E9">
        <w:tc>
          <w:tcPr>
            <w:tcW w:w="4784" w:type="dxa"/>
            <w:tcBorders>
              <w:top w:val="nil"/>
              <w:left w:val="nil"/>
              <w:bottom w:val="nil"/>
              <w:right w:val="nil"/>
            </w:tcBorders>
            <w:vAlign w:val="center"/>
            <w:hideMark/>
          </w:tcPr>
          <w:p w14:paraId="303D7324" w14:textId="77777777" w:rsidR="00D96927" w:rsidRDefault="00D96927">
            <w:pPr>
              <w:jc w:val="both"/>
              <w:rPr>
                <w:rFonts w:eastAsia="Calibri"/>
                <w:sz w:val="18"/>
                <w:szCs w:val="18"/>
                <w:lang w:val="en-US" w:eastAsia="ja-JP"/>
              </w:rPr>
            </w:pPr>
            <w:r>
              <w:rPr>
                <w:rFonts w:eastAsia="Calibri"/>
                <w:sz w:val="18"/>
                <w:szCs w:val="18"/>
                <w:lang w:val="en-US" w:eastAsia="ja-JP"/>
              </w:rPr>
              <w:t>It’s easy to cut back on snacks and treats</w:t>
            </w:r>
          </w:p>
        </w:tc>
        <w:tc>
          <w:tcPr>
            <w:tcW w:w="1558" w:type="dxa"/>
            <w:tcBorders>
              <w:top w:val="nil"/>
              <w:left w:val="nil"/>
              <w:bottom w:val="nil"/>
              <w:right w:val="nil"/>
            </w:tcBorders>
            <w:vAlign w:val="center"/>
            <w:hideMark/>
          </w:tcPr>
          <w:p w14:paraId="4076FAC1"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0.728 (11.300)</w:t>
            </w:r>
          </w:p>
        </w:tc>
        <w:tc>
          <w:tcPr>
            <w:tcW w:w="851" w:type="dxa"/>
            <w:vMerge w:val="restart"/>
            <w:tcBorders>
              <w:top w:val="nil"/>
              <w:left w:val="nil"/>
              <w:bottom w:val="nil"/>
              <w:right w:val="nil"/>
            </w:tcBorders>
            <w:vAlign w:val="center"/>
            <w:hideMark/>
          </w:tcPr>
          <w:p w14:paraId="2F7E8D50"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0.515</w:t>
            </w:r>
          </w:p>
        </w:tc>
        <w:tc>
          <w:tcPr>
            <w:tcW w:w="850" w:type="dxa"/>
            <w:vMerge w:val="restart"/>
            <w:tcBorders>
              <w:top w:val="nil"/>
              <w:left w:val="nil"/>
              <w:bottom w:val="nil"/>
              <w:right w:val="nil"/>
            </w:tcBorders>
            <w:vAlign w:val="center"/>
            <w:hideMark/>
          </w:tcPr>
          <w:p w14:paraId="25000FAE"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0.761</w:t>
            </w:r>
          </w:p>
        </w:tc>
        <w:tc>
          <w:tcPr>
            <w:tcW w:w="567" w:type="dxa"/>
            <w:vMerge w:val="restart"/>
            <w:tcBorders>
              <w:top w:val="nil"/>
              <w:left w:val="nil"/>
              <w:bottom w:val="nil"/>
              <w:right w:val="nil"/>
            </w:tcBorders>
            <w:vAlign w:val="center"/>
            <w:hideMark/>
          </w:tcPr>
          <w:p w14:paraId="0E6642FB"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0.75</w:t>
            </w:r>
          </w:p>
        </w:tc>
      </w:tr>
      <w:tr w:rsidR="00D96927" w14:paraId="5FCD4494" w14:textId="77777777" w:rsidTr="008777E9">
        <w:tc>
          <w:tcPr>
            <w:tcW w:w="4784" w:type="dxa"/>
            <w:tcBorders>
              <w:top w:val="nil"/>
              <w:left w:val="nil"/>
              <w:bottom w:val="nil"/>
              <w:right w:val="nil"/>
            </w:tcBorders>
            <w:vAlign w:val="center"/>
            <w:hideMark/>
          </w:tcPr>
          <w:p w14:paraId="011A1282" w14:textId="77777777" w:rsidR="00D96927" w:rsidRDefault="00D96927">
            <w:pPr>
              <w:jc w:val="both"/>
              <w:rPr>
                <w:rFonts w:eastAsia="Calibri"/>
                <w:sz w:val="18"/>
                <w:szCs w:val="18"/>
                <w:lang w:val="en-US" w:eastAsia="ja-JP"/>
              </w:rPr>
            </w:pPr>
            <w:r>
              <w:rPr>
                <w:rFonts w:eastAsia="Calibri"/>
                <w:sz w:val="18"/>
                <w:szCs w:val="18"/>
                <w:lang w:val="en-US" w:eastAsia="ja-JP"/>
              </w:rPr>
              <w:t>It’s easy to eat fresh fruits and vegetables regularly</w:t>
            </w:r>
          </w:p>
        </w:tc>
        <w:tc>
          <w:tcPr>
            <w:tcW w:w="1558" w:type="dxa"/>
            <w:tcBorders>
              <w:top w:val="nil"/>
              <w:left w:val="nil"/>
              <w:bottom w:val="nil"/>
              <w:right w:val="nil"/>
            </w:tcBorders>
            <w:vAlign w:val="center"/>
            <w:hideMark/>
          </w:tcPr>
          <w:p w14:paraId="6044B52E"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0.706 (9.578)</w:t>
            </w:r>
          </w:p>
        </w:tc>
        <w:tc>
          <w:tcPr>
            <w:tcW w:w="851" w:type="dxa"/>
            <w:vMerge/>
            <w:tcBorders>
              <w:top w:val="nil"/>
              <w:left w:val="nil"/>
              <w:bottom w:val="nil"/>
              <w:right w:val="nil"/>
            </w:tcBorders>
            <w:vAlign w:val="center"/>
            <w:hideMark/>
          </w:tcPr>
          <w:p w14:paraId="46E78924" w14:textId="77777777" w:rsidR="00D96927" w:rsidRDefault="00D96927">
            <w:pPr>
              <w:rPr>
                <w:rFonts w:eastAsia="Calibri"/>
                <w:sz w:val="18"/>
                <w:szCs w:val="18"/>
                <w:lang w:val="en-US" w:eastAsia="ja-JP"/>
              </w:rPr>
            </w:pPr>
          </w:p>
        </w:tc>
        <w:tc>
          <w:tcPr>
            <w:tcW w:w="850" w:type="dxa"/>
            <w:vMerge/>
            <w:tcBorders>
              <w:top w:val="nil"/>
              <w:left w:val="nil"/>
              <w:bottom w:val="nil"/>
              <w:right w:val="nil"/>
            </w:tcBorders>
            <w:vAlign w:val="center"/>
            <w:hideMark/>
          </w:tcPr>
          <w:p w14:paraId="3B8510CE" w14:textId="77777777" w:rsidR="00D96927" w:rsidRDefault="00D96927">
            <w:pPr>
              <w:rPr>
                <w:rFonts w:eastAsia="Calibri"/>
                <w:sz w:val="18"/>
                <w:szCs w:val="18"/>
                <w:lang w:val="en-US" w:eastAsia="ja-JP"/>
              </w:rPr>
            </w:pPr>
          </w:p>
        </w:tc>
        <w:tc>
          <w:tcPr>
            <w:tcW w:w="567" w:type="dxa"/>
            <w:vMerge/>
            <w:tcBorders>
              <w:top w:val="nil"/>
              <w:left w:val="nil"/>
              <w:bottom w:val="nil"/>
              <w:right w:val="nil"/>
            </w:tcBorders>
            <w:vAlign w:val="center"/>
            <w:hideMark/>
          </w:tcPr>
          <w:p w14:paraId="7AE289CC" w14:textId="77777777" w:rsidR="00D96927" w:rsidRDefault="00D96927">
            <w:pPr>
              <w:rPr>
                <w:rFonts w:eastAsia="Calibri"/>
                <w:sz w:val="18"/>
                <w:szCs w:val="18"/>
                <w:lang w:val="en-US" w:eastAsia="ja-JP"/>
              </w:rPr>
            </w:pPr>
          </w:p>
        </w:tc>
      </w:tr>
      <w:tr w:rsidR="00D96927" w14:paraId="10842B5A" w14:textId="77777777" w:rsidTr="008777E9">
        <w:tc>
          <w:tcPr>
            <w:tcW w:w="4784" w:type="dxa"/>
            <w:tcBorders>
              <w:top w:val="nil"/>
              <w:left w:val="nil"/>
              <w:bottom w:val="nil"/>
              <w:right w:val="nil"/>
            </w:tcBorders>
            <w:vAlign w:val="center"/>
            <w:hideMark/>
          </w:tcPr>
          <w:p w14:paraId="60CCCA24" w14:textId="77777777" w:rsidR="00D96927" w:rsidRDefault="00D96927">
            <w:pPr>
              <w:jc w:val="both"/>
              <w:rPr>
                <w:rFonts w:eastAsia="Calibri"/>
                <w:sz w:val="18"/>
                <w:szCs w:val="18"/>
                <w:lang w:val="en-US" w:eastAsia="ja-JP"/>
              </w:rPr>
            </w:pPr>
            <w:r>
              <w:rPr>
                <w:rFonts w:eastAsia="Calibri"/>
                <w:sz w:val="18"/>
                <w:szCs w:val="18"/>
                <w:lang w:val="en-US" w:eastAsia="ja-JP"/>
              </w:rPr>
              <w:t>I avoid using foods with additives and preservatives</w:t>
            </w:r>
          </w:p>
        </w:tc>
        <w:tc>
          <w:tcPr>
            <w:tcW w:w="1558" w:type="dxa"/>
            <w:tcBorders>
              <w:top w:val="nil"/>
              <w:left w:val="nil"/>
              <w:bottom w:val="nil"/>
              <w:right w:val="nil"/>
            </w:tcBorders>
            <w:vAlign w:val="center"/>
            <w:hideMark/>
          </w:tcPr>
          <w:p w14:paraId="2B73A1E5"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0.719 (10.646)</w:t>
            </w:r>
          </w:p>
        </w:tc>
        <w:tc>
          <w:tcPr>
            <w:tcW w:w="851" w:type="dxa"/>
            <w:vMerge/>
            <w:tcBorders>
              <w:top w:val="nil"/>
              <w:left w:val="nil"/>
              <w:bottom w:val="nil"/>
              <w:right w:val="nil"/>
            </w:tcBorders>
            <w:vAlign w:val="center"/>
            <w:hideMark/>
          </w:tcPr>
          <w:p w14:paraId="0E16875D" w14:textId="77777777" w:rsidR="00D96927" w:rsidRDefault="00D96927">
            <w:pPr>
              <w:rPr>
                <w:rFonts w:eastAsia="Calibri"/>
                <w:sz w:val="18"/>
                <w:szCs w:val="18"/>
                <w:lang w:val="en-US" w:eastAsia="ja-JP"/>
              </w:rPr>
            </w:pPr>
          </w:p>
        </w:tc>
        <w:tc>
          <w:tcPr>
            <w:tcW w:w="850" w:type="dxa"/>
            <w:vMerge/>
            <w:tcBorders>
              <w:top w:val="nil"/>
              <w:left w:val="nil"/>
              <w:bottom w:val="nil"/>
              <w:right w:val="nil"/>
            </w:tcBorders>
            <w:vAlign w:val="center"/>
            <w:hideMark/>
          </w:tcPr>
          <w:p w14:paraId="1153C4F8" w14:textId="77777777" w:rsidR="00D96927" w:rsidRDefault="00D96927">
            <w:pPr>
              <w:rPr>
                <w:rFonts w:eastAsia="Calibri"/>
                <w:sz w:val="18"/>
                <w:szCs w:val="18"/>
                <w:lang w:val="en-US" w:eastAsia="ja-JP"/>
              </w:rPr>
            </w:pPr>
          </w:p>
        </w:tc>
        <w:tc>
          <w:tcPr>
            <w:tcW w:w="567" w:type="dxa"/>
            <w:vMerge/>
            <w:tcBorders>
              <w:top w:val="nil"/>
              <w:left w:val="nil"/>
              <w:bottom w:val="nil"/>
              <w:right w:val="nil"/>
            </w:tcBorders>
            <w:vAlign w:val="center"/>
            <w:hideMark/>
          </w:tcPr>
          <w:p w14:paraId="55B80AD3" w14:textId="77777777" w:rsidR="00D96927" w:rsidRDefault="00D96927">
            <w:pPr>
              <w:rPr>
                <w:rFonts w:eastAsia="Calibri"/>
                <w:sz w:val="18"/>
                <w:szCs w:val="18"/>
                <w:lang w:val="en-US" w:eastAsia="ja-JP"/>
              </w:rPr>
            </w:pPr>
          </w:p>
        </w:tc>
      </w:tr>
      <w:tr w:rsidR="00D96927" w:rsidRPr="008777E9" w14:paraId="653956BB" w14:textId="77777777" w:rsidTr="008777E9">
        <w:tc>
          <w:tcPr>
            <w:tcW w:w="4784" w:type="dxa"/>
            <w:tcBorders>
              <w:top w:val="single" w:sz="4" w:space="0" w:color="auto"/>
              <w:left w:val="nil"/>
              <w:bottom w:val="nil"/>
              <w:right w:val="nil"/>
            </w:tcBorders>
            <w:vAlign w:val="center"/>
            <w:hideMark/>
          </w:tcPr>
          <w:p w14:paraId="397FE859" w14:textId="77777777" w:rsidR="00D96927" w:rsidRDefault="00D96927">
            <w:pPr>
              <w:jc w:val="both"/>
              <w:rPr>
                <w:rFonts w:eastAsia="Calibri"/>
                <w:b/>
                <w:i/>
                <w:sz w:val="18"/>
                <w:szCs w:val="18"/>
                <w:lang w:val="en-US" w:eastAsia="ja-JP"/>
              </w:rPr>
            </w:pPr>
            <w:r>
              <w:rPr>
                <w:rFonts w:eastAsia="Calibri"/>
                <w:b/>
                <w:i/>
                <w:sz w:val="18"/>
                <w:szCs w:val="18"/>
                <w:lang w:val="en-US" w:eastAsia="ja-JP"/>
              </w:rPr>
              <w:t>Brand awareness</w:t>
            </w:r>
            <w:r>
              <w:rPr>
                <w:rFonts w:eastAsia="Calibri"/>
                <w:i/>
                <w:sz w:val="18"/>
                <w:szCs w:val="18"/>
                <w:lang w:val="en-US" w:eastAsia="ja-JP"/>
              </w:rPr>
              <w:t xml:space="preserve"> (Source: </w:t>
            </w:r>
            <w:r>
              <w:rPr>
                <w:rFonts w:eastAsia="Calibri"/>
                <w:i/>
                <w:sz w:val="18"/>
                <w:szCs w:val="18"/>
                <w:lang w:val="en-US" w:eastAsia="ja-JP"/>
              </w:rPr>
              <w:fldChar w:fldCharType="begin"/>
            </w:r>
            <w:r>
              <w:rPr>
                <w:rFonts w:eastAsia="Calibri"/>
                <w:i/>
                <w:sz w:val="18"/>
                <w:szCs w:val="18"/>
                <w:lang w:val="en-US" w:eastAsia="ja-JP"/>
              </w:rPr>
              <w:instrText xml:space="preserve"> ADDIN ZOTERO_ITEM CSL_CITATION {"citationID":"bWAgaimQ","properties":{"formattedCitation":"(Netemeyer et\\uc0\\u160{}al., 2004; Yoo et\\uc0\\u160{}al., 2000)","plainCitation":"(Netemeyer et al., 2004; Yoo et al., 2000)","dontUpdate":true,"noteIndex":0},"citationItems":[{"id":4847,"uris":["http://zotero.org/groups/5544814/items/LDGVJMWQ"],"itemData":{"id":4847,"type":"article-journal","abstract":"This article presents four studies that develop measures of “core/primary” facets of customer-based brand equity (CBBE). Drawing from various CBBE frameworks, the facets chosen are perceived quality (PQ), perceived value for the cost (PVC), uniqueness, and the willingness to pay a price premium for a brand. Using numerous advocated scale developmental procedures, the measures of these facets showed evidence of internal consistency and validity over 16 different brands in six product categories. Results also suggest that PQ, PVC, and brand uniqueness are potential direct antecedents of the willingness to pay a price premium for a brand, and that willingness to pay a price premium is a potential direct antecedent of brand purchase behavior.","collection-title":"Measurement Validation in Marketing Research","container-title":"Journal of Business Research","DOI":"10.1016/S0148-2963(01)00303-4","ISSN":"0148-2963","issue":"2","journalAbbreviation":"Journal of Business Research","page":"209-224","source":"ScienceDirect","title":"Developing and validating measures of facets of customer-based brand equity","volume":"57","author":[{"family":"Netemeyer","given":"Richard G."},{"family":"Krishnan","given":"Balaji"},{"family":"Pullig","given":"Chris"},{"family":"Wang","given":"Guangping"},{"family":"Yagci","given":"Mehmet"},{"family":"Dean","given":"Dwane"},{"family":"Ricks","given":"Joe"},{"family":"Wirth","given":"Ferdinand"}],"issued":{"date-parts":[["2004",2,1]]}}},{"id":4696,"uris":["http://zotero.org/users/12522370/items/W2XA6IKM"],"itemData":{"id":4696,"type":"article-journal","container-title":"Journal of the academy of marketing science","note":"publisher: Springer","page":"195–211","source":"Google Scholar","title":"An examination of selected marketing mix elements and brand equity","volume":"28","author":[{"family":"Yoo","given":"Boonghee"},{"family":"Donthu","given":"Naveen"},{"family":"Lee","given":"Sungho"}],"issued":{"date-parts":[["2000"]]}}}],"schema":"https://github.com/citation-style-language/schema/raw/master/csl-citation.json"} </w:instrText>
            </w:r>
            <w:r>
              <w:rPr>
                <w:rFonts w:eastAsia="Calibri"/>
                <w:i/>
                <w:sz w:val="18"/>
                <w:szCs w:val="18"/>
                <w:lang w:val="en-US" w:eastAsia="ja-JP"/>
              </w:rPr>
              <w:fldChar w:fldCharType="separate"/>
            </w:r>
            <w:r w:rsidRPr="00D96927">
              <w:rPr>
                <w:sz w:val="18"/>
                <w:lang w:val="en-US"/>
              </w:rPr>
              <w:t>Netemeyer et al., 2004; Yoo et al., 2000)</w:t>
            </w:r>
            <w:r>
              <w:rPr>
                <w:rFonts w:eastAsia="Calibri"/>
                <w:i/>
                <w:sz w:val="18"/>
                <w:szCs w:val="18"/>
                <w:lang w:val="en-US" w:eastAsia="ja-JP"/>
              </w:rPr>
              <w:fldChar w:fldCharType="end"/>
            </w:r>
          </w:p>
        </w:tc>
        <w:tc>
          <w:tcPr>
            <w:tcW w:w="1558" w:type="dxa"/>
            <w:tcBorders>
              <w:top w:val="single" w:sz="4" w:space="0" w:color="auto"/>
              <w:left w:val="nil"/>
              <w:bottom w:val="nil"/>
              <w:right w:val="nil"/>
            </w:tcBorders>
            <w:vAlign w:val="center"/>
          </w:tcPr>
          <w:p w14:paraId="7B017133" w14:textId="77777777" w:rsidR="00D96927" w:rsidRDefault="00D96927">
            <w:pPr>
              <w:spacing w:line="360" w:lineRule="auto"/>
              <w:jc w:val="center"/>
              <w:rPr>
                <w:rFonts w:eastAsia="Calibri"/>
                <w:sz w:val="18"/>
                <w:szCs w:val="18"/>
                <w:lang w:val="en-US" w:eastAsia="ja-JP"/>
              </w:rPr>
            </w:pPr>
          </w:p>
        </w:tc>
        <w:tc>
          <w:tcPr>
            <w:tcW w:w="851" w:type="dxa"/>
            <w:tcBorders>
              <w:top w:val="single" w:sz="4" w:space="0" w:color="auto"/>
              <w:left w:val="nil"/>
              <w:bottom w:val="nil"/>
              <w:right w:val="nil"/>
            </w:tcBorders>
            <w:vAlign w:val="center"/>
          </w:tcPr>
          <w:p w14:paraId="0160ADB0" w14:textId="77777777" w:rsidR="00D96927" w:rsidRDefault="00D96927">
            <w:pPr>
              <w:spacing w:line="360" w:lineRule="auto"/>
              <w:jc w:val="center"/>
              <w:rPr>
                <w:rFonts w:eastAsia="Calibri"/>
                <w:sz w:val="18"/>
                <w:szCs w:val="18"/>
                <w:lang w:val="en-US" w:eastAsia="ja-JP"/>
              </w:rPr>
            </w:pPr>
          </w:p>
        </w:tc>
        <w:tc>
          <w:tcPr>
            <w:tcW w:w="850" w:type="dxa"/>
            <w:tcBorders>
              <w:top w:val="single" w:sz="4" w:space="0" w:color="auto"/>
              <w:left w:val="nil"/>
              <w:bottom w:val="nil"/>
              <w:right w:val="nil"/>
            </w:tcBorders>
            <w:vAlign w:val="center"/>
          </w:tcPr>
          <w:p w14:paraId="74F3EBA9" w14:textId="77777777" w:rsidR="00D96927" w:rsidRDefault="00D96927">
            <w:pPr>
              <w:spacing w:line="360" w:lineRule="auto"/>
              <w:jc w:val="center"/>
              <w:rPr>
                <w:rFonts w:eastAsia="Calibri"/>
                <w:sz w:val="18"/>
                <w:szCs w:val="18"/>
                <w:lang w:val="en-US" w:eastAsia="ja-JP"/>
              </w:rPr>
            </w:pPr>
          </w:p>
        </w:tc>
        <w:tc>
          <w:tcPr>
            <w:tcW w:w="567" w:type="dxa"/>
            <w:tcBorders>
              <w:top w:val="single" w:sz="4" w:space="0" w:color="auto"/>
              <w:left w:val="nil"/>
              <w:bottom w:val="nil"/>
              <w:right w:val="nil"/>
            </w:tcBorders>
            <w:vAlign w:val="center"/>
          </w:tcPr>
          <w:p w14:paraId="4CA4B179" w14:textId="77777777" w:rsidR="00D96927" w:rsidRDefault="00D96927">
            <w:pPr>
              <w:spacing w:line="360" w:lineRule="auto"/>
              <w:jc w:val="center"/>
              <w:rPr>
                <w:rFonts w:eastAsia="Calibri"/>
                <w:sz w:val="18"/>
                <w:szCs w:val="18"/>
                <w:lang w:val="en-US" w:eastAsia="ja-JP"/>
              </w:rPr>
            </w:pPr>
          </w:p>
        </w:tc>
      </w:tr>
      <w:tr w:rsidR="00D96927" w14:paraId="68A080E5" w14:textId="77777777" w:rsidTr="008777E9">
        <w:tc>
          <w:tcPr>
            <w:tcW w:w="4784" w:type="dxa"/>
            <w:tcBorders>
              <w:top w:val="nil"/>
              <w:left w:val="nil"/>
              <w:bottom w:val="nil"/>
              <w:right w:val="nil"/>
            </w:tcBorders>
            <w:vAlign w:val="center"/>
            <w:hideMark/>
          </w:tcPr>
          <w:p w14:paraId="63C133BA" w14:textId="77777777" w:rsidR="00D96927" w:rsidRDefault="00D96927">
            <w:pPr>
              <w:jc w:val="both"/>
              <w:rPr>
                <w:rFonts w:eastAsia="Calibri"/>
                <w:sz w:val="18"/>
                <w:szCs w:val="18"/>
                <w:lang w:val="en-US" w:eastAsia="ja-JP"/>
              </w:rPr>
            </w:pPr>
            <w:r>
              <w:rPr>
                <w:rFonts w:eastAsia="Calibri"/>
                <w:sz w:val="18"/>
                <w:szCs w:val="18"/>
                <w:lang w:val="en-US" w:eastAsia="ja-JP"/>
              </w:rPr>
              <w:t xml:space="preserve">I have heard of </w:t>
            </w:r>
            <w:proofErr w:type="spellStart"/>
            <w:r>
              <w:rPr>
                <w:rFonts w:eastAsia="Calibri"/>
                <w:sz w:val="18"/>
                <w:szCs w:val="18"/>
                <w:lang w:val="en-US" w:eastAsia="ja-JP"/>
              </w:rPr>
              <w:t>Primaflor</w:t>
            </w:r>
            <w:proofErr w:type="spellEnd"/>
          </w:p>
        </w:tc>
        <w:tc>
          <w:tcPr>
            <w:tcW w:w="1558" w:type="dxa"/>
            <w:tcBorders>
              <w:top w:val="nil"/>
              <w:left w:val="nil"/>
              <w:bottom w:val="nil"/>
              <w:right w:val="nil"/>
            </w:tcBorders>
            <w:vAlign w:val="center"/>
            <w:hideMark/>
          </w:tcPr>
          <w:p w14:paraId="05EA40B7"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0.849 (25.877)</w:t>
            </w:r>
          </w:p>
        </w:tc>
        <w:tc>
          <w:tcPr>
            <w:tcW w:w="851" w:type="dxa"/>
            <w:vMerge w:val="restart"/>
            <w:tcBorders>
              <w:top w:val="nil"/>
              <w:left w:val="nil"/>
              <w:bottom w:val="nil"/>
              <w:right w:val="nil"/>
            </w:tcBorders>
            <w:vAlign w:val="center"/>
            <w:hideMark/>
          </w:tcPr>
          <w:p w14:paraId="06C14D4E"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0.861</w:t>
            </w:r>
          </w:p>
        </w:tc>
        <w:tc>
          <w:tcPr>
            <w:tcW w:w="850" w:type="dxa"/>
            <w:vMerge w:val="restart"/>
            <w:tcBorders>
              <w:top w:val="nil"/>
              <w:left w:val="nil"/>
              <w:bottom w:val="nil"/>
              <w:right w:val="nil"/>
            </w:tcBorders>
            <w:vAlign w:val="center"/>
            <w:hideMark/>
          </w:tcPr>
          <w:p w14:paraId="40BF4BE1"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0.969</w:t>
            </w:r>
          </w:p>
        </w:tc>
        <w:tc>
          <w:tcPr>
            <w:tcW w:w="567" w:type="dxa"/>
            <w:vMerge w:val="restart"/>
            <w:tcBorders>
              <w:top w:val="nil"/>
              <w:left w:val="nil"/>
              <w:bottom w:val="nil"/>
              <w:right w:val="nil"/>
            </w:tcBorders>
            <w:vAlign w:val="center"/>
            <w:hideMark/>
          </w:tcPr>
          <w:p w14:paraId="05CEC677"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0.95</w:t>
            </w:r>
          </w:p>
        </w:tc>
      </w:tr>
      <w:tr w:rsidR="00D96927" w14:paraId="124D1522" w14:textId="77777777" w:rsidTr="008777E9">
        <w:tc>
          <w:tcPr>
            <w:tcW w:w="4784" w:type="dxa"/>
            <w:tcBorders>
              <w:top w:val="nil"/>
              <w:left w:val="nil"/>
              <w:bottom w:val="nil"/>
              <w:right w:val="nil"/>
            </w:tcBorders>
            <w:vAlign w:val="center"/>
            <w:hideMark/>
          </w:tcPr>
          <w:p w14:paraId="707DBDD6" w14:textId="77777777" w:rsidR="00D96927" w:rsidRDefault="00D96927">
            <w:pPr>
              <w:jc w:val="both"/>
              <w:rPr>
                <w:rFonts w:eastAsia="Calibri"/>
                <w:sz w:val="18"/>
                <w:szCs w:val="18"/>
                <w:lang w:val="en-US" w:eastAsia="ja-JP"/>
              </w:rPr>
            </w:pPr>
            <w:r>
              <w:rPr>
                <w:rFonts w:eastAsia="Calibri"/>
                <w:sz w:val="18"/>
                <w:szCs w:val="18"/>
                <w:lang w:val="en-US" w:eastAsia="ja-JP"/>
              </w:rPr>
              <w:t xml:space="preserve">When I think of salads, </w:t>
            </w:r>
            <w:proofErr w:type="spellStart"/>
            <w:r>
              <w:rPr>
                <w:rFonts w:eastAsia="Calibri"/>
                <w:sz w:val="18"/>
                <w:szCs w:val="18"/>
                <w:lang w:val="en-US" w:eastAsia="ja-JP"/>
              </w:rPr>
              <w:t>Primaflor</w:t>
            </w:r>
            <w:proofErr w:type="spellEnd"/>
            <w:r>
              <w:rPr>
                <w:rFonts w:eastAsia="Calibri"/>
                <w:sz w:val="18"/>
                <w:szCs w:val="18"/>
                <w:lang w:val="en-US" w:eastAsia="ja-JP"/>
              </w:rPr>
              <w:t xml:space="preserve"> is the brand that first comes to mind</w:t>
            </w:r>
          </w:p>
        </w:tc>
        <w:tc>
          <w:tcPr>
            <w:tcW w:w="1558" w:type="dxa"/>
            <w:tcBorders>
              <w:top w:val="nil"/>
              <w:left w:val="nil"/>
              <w:bottom w:val="nil"/>
              <w:right w:val="nil"/>
            </w:tcBorders>
            <w:vAlign w:val="center"/>
            <w:hideMark/>
          </w:tcPr>
          <w:p w14:paraId="22E8A31F"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0.934 (64.367)</w:t>
            </w:r>
          </w:p>
        </w:tc>
        <w:tc>
          <w:tcPr>
            <w:tcW w:w="851" w:type="dxa"/>
            <w:vMerge/>
            <w:tcBorders>
              <w:top w:val="nil"/>
              <w:left w:val="nil"/>
              <w:bottom w:val="nil"/>
              <w:right w:val="nil"/>
            </w:tcBorders>
            <w:vAlign w:val="center"/>
            <w:hideMark/>
          </w:tcPr>
          <w:p w14:paraId="51C690C9" w14:textId="77777777" w:rsidR="00D96927" w:rsidRDefault="00D96927">
            <w:pPr>
              <w:rPr>
                <w:rFonts w:eastAsia="Calibri"/>
                <w:sz w:val="18"/>
                <w:szCs w:val="18"/>
                <w:lang w:val="en-US" w:eastAsia="ja-JP"/>
              </w:rPr>
            </w:pPr>
          </w:p>
        </w:tc>
        <w:tc>
          <w:tcPr>
            <w:tcW w:w="850" w:type="dxa"/>
            <w:vMerge/>
            <w:tcBorders>
              <w:top w:val="nil"/>
              <w:left w:val="nil"/>
              <w:bottom w:val="nil"/>
              <w:right w:val="nil"/>
            </w:tcBorders>
            <w:vAlign w:val="center"/>
            <w:hideMark/>
          </w:tcPr>
          <w:p w14:paraId="49AD5585" w14:textId="77777777" w:rsidR="00D96927" w:rsidRDefault="00D96927">
            <w:pPr>
              <w:rPr>
                <w:rFonts w:eastAsia="Calibri"/>
                <w:sz w:val="18"/>
                <w:szCs w:val="18"/>
                <w:lang w:val="en-US" w:eastAsia="ja-JP"/>
              </w:rPr>
            </w:pPr>
          </w:p>
        </w:tc>
        <w:tc>
          <w:tcPr>
            <w:tcW w:w="567" w:type="dxa"/>
            <w:vMerge/>
            <w:tcBorders>
              <w:top w:val="nil"/>
              <w:left w:val="nil"/>
              <w:bottom w:val="nil"/>
              <w:right w:val="nil"/>
            </w:tcBorders>
            <w:vAlign w:val="center"/>
            <w:hideMark/>
          </w:tcPr>
          <w:p w14:paraId="19B6BBBE" w14:textId="77777777" w:rsidR="00D96927" w:rsidRDefault="00D96927">
            <w:pPr>
              <w:rPr>
                <w:rFonts w:eastAsia="Calibri"/>
                <w:sz w:val="18"/>
                <w:szCs w:val="18"/>
                <w:lang w:val="en-US" w:eastAsia="ja-JP"/>
              </w:rPr>
            </w:pPr>
          </w:p>
        </w:tc>
      </w:tr>
      <w:tr w:rsidR="00D96927" w14:paraId="074EF61F" w14:textId="77777777" w:rsidTr="008777E9">
        <w:tc>
          <w:tcPr>
            <w:tcW w:w="4784" w:type="dxa"/>
            <w:tcBorders>
              <w:top w:val="nil"/>
              <w:left w:val="nil"/>
              <w:bottom w:val="nil"/>
              <w:right w:val="nil"/>
            </w:tcBorders>
            <w:vAlign w:val="center"/>
            <w:hideMark/>
          </w:tcPr>
          <w:p w14:paraId="32307A2A" w14:textId="77777777" w:rsidR="00D96927" w:rsidRDefault="00D96927">
            <w:pPr>
              <w:jc w:val="both"/>
              <w:rPr>
                <w:rFonts w:eastAsia="Calibri"/>
                <w:sz w:val="18"/>
                <w:szCs w:val="18"/>
                <w:lang w:val="en-US" w:eastAsia="ja-JP"/>
              </w:rPr>
            </w:pPr>
            <w:r>
              <w:rPr>
                <w:rFonts w:eastAsia="Calibri"/>
                <w:sz w:val="18"/>
                <w:szCs w:val="18"/>
                <w:lang w:val="en-US" w:eastAsia="ja-JP"/>
              </w:rPr>
              <w:t xml:space="preserve">I am familiar with </w:t>
            </w:r>
            <w:proofErr w:type="spellStart"/>
            <w:r>
              <w:rPr>
                <w:rFonts w:eastAsia="Calibri"/>
                <w:sz w:val="18"/>
                <w:szCs w:val="18"/>
                <w:lang w:val="en-US" w:eastAsia="ja-JP"/>
              </w:rPr>
              <w:t>Primaflor</w:t>
            </w:r>
            <w:proofErr w:type="spellEnd"/>
          </w:p>
        </w:tc>
        <w:tc>
          <w:tcPr>
            <w:tcW w:w="1558" w:type="dxa"/>
            <w:tcBorders>
              <w:top w:val="nil"/>
              <w:left w:val="nil"/>
              <w:bottom w:val="nil"/>
              <w:right w:val="nil"/>
            </w:tcBorders>
            <w:vAlign w:val="center"/>
            <w:hideMark/>
          </w:tcPr>
          <w:p w14:paraId="08CB7BAC"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0.937 (49.618)</w:t>
            </w:r>
          </w:p>
        </w:tc>
        <w:tc>
          <w:tcPr>
            <w:tcW w:w="851" w:type="dxa"/>
            <w:vMerge/>
            <w:tcBorders>
              <w:top w:val="nil"/>
              <w:left w:val="nil"/>
              <w:bottom w:val="nil"/>
              <w:right w:val="nil"/>
            </w:tcBorders>
            <w:vAlign w:val="center"/>
            <w:hideMark/>
          </w:tcPr>
          <w:p w14:paraId="015423DF" w14:textId="77777777" w:rsidR="00D96927" w:rsidRDefault="00D96927">
            <w:pPr>
              <w:rPr>
                <w:rFonts w:eastAsia="Calibri"/>
                <w:sz w:val="18"/>
                <w:szCs w:val="18"/>
                <w:lang w:val="en-US" w:eastAsia="ja-JP"/>
              </w:rPr>
            </w:pPr>
          </w:p>
        </w:tc>
        <w:tc>
          <w:tcPr>
            <w:tcW w:w="850" w:type="dxa"/>
            <w:vMerge/>
            <w:tcBorders>
              <w:top w:val="nil"/>
              <w:left w:val="nil"/>
              <w:bottom w:val="nil"/>
              <w:right w:val="nil"/>
            </w:tcBorders>
            <w:vAlign w:val="center"/>
            <w:hideMark/>
          </w:tcPr>
          <w:p w14:paraId="13F0BFD6" w14:textId="77777777" w:rsidR="00D96927" w:rsidRDefault="00D96927">
            <w:pPr>
              <w:rPr>
                <w:rFonts w:eastAsia="Calibri"/>
                <w:sz w:val="18"/>
                <w:szCs w:val="18"/>
                <w:lang w:val="en-US" w:eastAsia="ja-JP"/>
              </w:rPr>
            </w:pPr>
          </w:p>
        </w:tc>
        <w:tc>
          <w:tcPr>
            <w:tcW w:w="567" w:type="dxa"/>
            <w:vMerge/>
            <w:tcBorders>
              <w:top w:val="nil"/>
              <w:left w:val="nil"/>
              <w:bottom w:val="nil"/>
              <w:right w:val="nil"/>
            </w:tcBorders>
            <w:vAlign w:val="center"/>
            <w:hideMark/>
          </w:tcPr>
          <w:p w14:paraId="15FC3376" w14:textId="77777777" w:rsidR="00D96927" w:rsidRDefault="00D96927">
            <w:pPr>
              <w:rPr>
                <w:rFonts w:eastAsia="Calibri"/>
                <w:sz w:val="18"/>
                <w:szCs w:val="18"/>
                <w:lang w:val="en-US" w:eastAsia="ja-JP"/>
              </w:rPr>
            </w:pPr>
          </w:p>
        </w:tc>
      </w:tr>
      <w:tr w:rsidR="00D96927" w14:paraId="15CF7447" w14:textId="77777777" w:rsidTr="008777E9">
        <w:tc>
          <w:tcPr>
            <w:tcW w:w="4784" w:type="dxa"/>
            <w:tcBorders>
              <w:top w:val="nil"/>
              <w:left w:val="nil"/>
              <w:bottom w:val="nil"/>
              <w:right w:val="nil"/>
            </w:tcBorders>
            <w:vAlign w:val="center"/>
            <w:hideMark/>
          </w:tcPr>
          <w:p w14:paraId="7B44C096" w14:textId="77777777" w:rsidR="00D96927" w:rsidRDefault="00D96927">
            <w:pPr>
              <w:jc w:val="both"/>
              <w:rPr>
                <w:rFonts w:eastAsia="Calibri"/>
                <w:sz w:val="18"/>
                <w:szCs w:val="18"/>
                <w:lang w:val="en-US" w:eastAsia="ja-JP"/>
              </w:rPr>
            </w:pPr>
            <w:r>
              <w:rPr>
                <w:rFonts w:eastAsia="Calibri"/>
                <w:sz w:val="18"/>
                <w:szCs w:val="18"/>
                <w:lang w:val="en-US" w:eastAsia="ja-JP"/>
              </w:rPr>
              <w:t xml:space="preserve">I am aware of </w:t>
            </w:r>
            <w:proofErr w:type="spellStart"/>
            <w:r>
              <w:rPr>
                <w:rFonts w:eastAsia="Calibri"/>
                <w:sz w:val="18"/>
                <w:szCs w:val="18"/>
                <w:lang w:val="en-US" w:eastAsia="ja-JP"/>
              </w:rPr>
              <w:t>Primaflor</w:t>
            </w:r>
            <w:proofErr w:type="spellEnd"/>
          </w:p>
        </w:tc>
        <w:tc>
          <w:tcPr>
            <w:tcW w:w="1558" w:type="dxa"/>
            <w:tcBorders>
              <w:top w:val="nil"/>
              <w:left w:val="nil"/>
              <w:bottom w:val="nil"/>
              <w:right w:val="nil"/>
            </w:tcBorders>
            <w:vAlign w:val="center"/>
            <w:hideMark/>
          </w:tcPr>
          <w:p w14:paraId="179D4154"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0.960 (81.735)</w:t>
            </w:r>
          </w:p>
        </w:tc>
        <w:tc>
          <w:tcPr>
            <w:tcW w:w="851" w:type="dxa"/>
            <w:vMerge/>
            <w:tcBorders>
              <w:top w:val="nil"/>
              <w:left w:val="nil"/>
              <w:bottom w:val="nil"/>
              <w:right w:val="nil"/>
            </w:tcBorders>
            <w:vAlign w:val="center"/>
            <w:hideMark/>
          </w:tcPr>
          <w:p w14:paraId="06DFF4EF" w14:textId="77777777" w:rsidR="00D96927" w:rsidRDefault="00D96927">
            <w:pPr>
              <w:rPr>
                <w:rFonts w:eastAsia="Calibri"/>
                <w:sz w:val="18"/>
                <w:szCs w:val="18"/>
                <w:lang w:val="en-US" w:eastAsia="ja-JP"/>
              </w:rPr>
            </w:pPr>
          </w:p>
        </w:tc>
        <w:tc>
          <w:tcPr>
            <w:tcW w:w="850" w:type="dxa"/>
            <w:vMerge/>
            <w:tcBorders>
              <w:top w:val="nil"/>
              <w:left w:val="nil"/>
              <w:bottom w:val="nil"/>
              <w:right w:val="nil"/>
            </w:tcBorders>
            <w:vAlign w:val="center"/>
            <w:hideMark/>
          </w:tcPr>
          <w:p w14:paraId="58C417E4" w14:textId="77777777" w:rsidR="00D96927" w:rsidRDefault="00D96927">
            <w:pPr>
              <w:rPr>
                <w:rFonts w:eastAsia="Calibri"/>
                <w:sz w:val="18"/>
                <w:szCs w:val="18"/>
                <w:lang w:val="en-US" w:eastAsia="ja-JP"/>
              </w:rPr>
            </w:pPr>
          </w:p>
        </w:tc>
        <w:tc>
          <w:tcPr>
            <w:tcW w:w="567" w:type="dxa"/>
            <w:vMerge/>
            <w:tcBorders>
              <w:top w:val="nil"/>
              <w:left w:val="nil"/>
              <w:bottom w:val="nil"/>
              <w:right w:val="nil"/>
            </w:tcBorders>
            <w:vAlign w:val="center"/>
            <w:hideMark/>
          </w:tcPr>
          <w:p w14:paraId="75D55FF7" w14:textId="77777777" w:rsidR="00D96927" w:rsidRDefault="00D96927">
            <w:pPr>
              <w:rPr>
                <w:rFonts w:eastAsia="Calibri"/>
                <w:sz w:val="18"/>
                <w:szCs w:val="18"/>
                <w:lang w:val="en-US" w:eastAsia="ja-JP"/>
              </w:rPr>
            </w:pPr>
          </w:p>
        </w:tc>
      </w:tr>
      <w:tr w:rsidR="00D96927" w14:paraId="528204F0" w14:textId="77777777" w:rsidTr="008777E9">
        <w:tc>
          <w:tcPr>
            <w:tcW w:w="4784" w:type="dxa"/>
            <w:tcBorders>
              <w:top w:val="nil"/>
              <w:left w:val="nil"/>
              <w:bottom w:val="single" w:sz="4" w:space="0" w:color="auto"/>
              <w:right w:val="nil"/>
            </w:tcBorders>
            <w:vAlign w:val="center"/>
            <w:hideMark/>
          </w:tcPr>
          <w:p w14:paraId="52AC90D9" w14:textId="77777777" w:rsidR="00D96927" w:rsidRDefault="00D96927">
            <w:pPr>
              <w:jc w:val="both"/>
              <w:rPr>
                <w:rFonts w:eastAsia="Calibri"/>
                <w:sz w:val="18"/>
                <w:szCs w:val="18"/>
                <w:lang w:val="en-US" w:eastAsia="ja-JP"/>
              </w:rPr>
            </w:pPr>
            <w:r>
              <w:rPr>
                <w:rFonts w:eastAsia="Calibri"/>
                <w:sz w:val="18"/>
                <w:szCs w:val="18"/>
                <w:lang w:val="en-US" w:eastAsia="ja-JP"/>
              </w:rPr>
              <w:t xml:space="preserve">I can recognize </w:t>
            </w:r>
            <w:proofErr w:type="spellStart"/>
            <w:r>
              <w:rPr>
                <w:rFonts w:eastAsia="Calibri"/>
                <w:sz w:val="18"/>
                <w:szCs w:val="18"/>
                <w:lang w:val="en-US" w:eastAsia="ja-JP"/>
              </w:rPr>
              <w:t>Primaflor</w:t>
            </w:r>
            <w:proofErr w:type="spellEnd"/>
            <w:r>
              <w:rPr>
                <w:rFonts w:eastAsia="Calibri"/>
                <w:sz w:val="18"/>
                <w:szCs w:val="18"/>
                <w:lang w:val="en-US" w:eastAsia="ja-JP"/>
              </w:rPr>
              <w:t xml:space="preserve"> brand among competing brands</w:t>
            </w:r>
          </w:p>
        </w:tc>
        <w:tc>
          <w:tcPr>
            <w:tcW w:w="1558" w:type="dxa"/>
            <w:tcBorders>
              <w:top w:val="nil"/>
              <w:left w:val="nil"/>
              <w:bottom w:val="single" w:sz="4" w:space="0" w:color="auto"/>
              <w:right w:val="nil"/>
            </w:tcBorders>
            <w:vAlign w:val="center"/>
            <w:hideMark/>
          </w:tcPr>
          <w:p w14:paraId="413DB27E" w14:textId="77777777" w:rsidR="00D96927" w:rsidRDefault="00D96927">
            <w:pPr>
              <w:spacing w:line="360" w:lineRule="auto"/>
              <w:jc w:val="center"/>
              <w:rPr>
                <w:rFonts w:eastAsia="Calibri"/>
                <w:sz w:val="18"/>
                <w:szCs w:val="18"/>
                <w:lang w:val="en-US" w:eastAsia="ja-JP"/>
              </w:rPr>
            </w:pPr>
            <w:r>
              <w:rPr>
                <w:rFonts w:eastAsia="Calibri"/>
                <w:sz w:val="18"/>
                <w:szCs w:val="18"/>
                <w:lang w:val="en-US" w:eastAsia="ja-JP"/>
              </w:rPr>
              <w:t>0.956 (56.739)</w:t>
            </w:r>
          </w:p>
        </w:tc>
        <w:tc>
          <w:tcPr>
            <w:tcW w:w="851" w:type="dxa"/>
            <w:tcBorders>
              <w:top w:val="nil"/>
              <w:left w:val="nil"/>
              <w:bottom w:val="single" w:sz="4" w:space="0" w:color="auto"/>
              <w:right w:val="nil"/>
            </w:tcBorders>
            <w:vAlign w:val="center"/>
          </w:tcPr>
          <w:p w14:paraId="76F5678F" w14:textId="77777777" w:rsidR="00D96927" w:rsidRDefault="00D96927">
            <w:pPr>
              <w:spacing w:line="360" w:lineRule="auto"/>
              <w:jc w:val="center"/>
              <w:rPr>
                <w:rFonts w:eastAsia="Calibri"/>
                <w:sz w:val="18"/>
                <w:szCs w:val="18"/>
                <w:lang w:val="en-US" w:eastAsia="ja-JP"/>
              </w:rPr>
            </w:pPr>
          </w:p>
        </w:tc>
        <w:tc>
          <w:tcPr>
            <w:tcW w:w="850" w:type="dxa"/>
            <w:tcBorders>
              <w:top w:val="nil"/>
              <w:left w:val="nil"/>
              <w:bottom w:val="single" w:sz="4" w:space="0" w:color="auto"/>
              <w:right w:val="nil"/>
            </w:tcBorders>
            <w:vAlign w:val="center"/>
          </w:tcPr>
          <w:p w14:paraId="3F92C658" w14:textId="77777777" w:rsidR="00D96927" w:rsidRDefault="00D96927">
            <w:pPr>
              <w:spacing w:line="360" w:lineRule="auto"/>
              <w:jc w:val="center"/>
              <w:rPr>
                <w:rFonts w:eastAsia="Calibri"/>
                <w:sz w:val="18"/>
                <w:szCs w:val="18"/>
                <w:lang w:val="en-US" w:eastAsia="ja-JP"/>
              </w:rPr>
            </w:pPr>
          </w:p>
        </w:tc>
        <w:tc>
          <w:tcPr>
            <w:tcW w:w="567" w:type="dxa"/>
            <w:tcBorders>
              <w:top w:val="nil"/>
              <w:left w:val="nil"/>
              <w:bottom w:val="single" w:sz="4" w:space="0" w:color="auto"/>
              <w:right w:val="nil"/>
            </w:tcBorders>
            <w:vAlign w:val="center"/>
          </w:tcPr>
          <w:p w14:paraId="7CCFFF4C" w14:textId="77777777" w:rsidR="00D96927" w:rsidRDefault="00D96927">
            <w:pPr>
              <w:spacing w:line="360" w:lineRule="auto"/>
              <w:jc w:val="center"/>
              <w:rPr>
                <w:rFonts w:eastAsia="Calibri"/>
                <w:sz w:val="18"/>
                <w:szCs w:val="18"/>
                <w:lang w:val="en-US" w:eastAsia="ja-JP"/>
              </w:rPr>
            </w:pPr>
          </w:p>
        </w:tc>
      </w:tr>
      <w:tr w:rsidR="00D96927" w:rsidRPr="008777E9" w14:paraId="7D48DEA8" w14:textId="77777777" w:rsidTr="008777E9">
        <w:tc>
          <w:tcPr>
            <w:tcW w:w="8610" w:type="dxa"/>
            <w:gridSpan w:val="5"/>
            <w:tcBorders>
              <w:top w:val="single" w:sz="4" w:space="0" w:color="auto"/>
              <w:left w:val="nil"/>
              <w:bottom w:val="nil"/>
              <w:right w:val="nil"/>
            </w:tcBorders>
            <w:vAlign w:val="center"/>
            <w:hideMark/>
          </w:tcPr>
          <w:p w14:paraId="24054C36" w14:textId="77777777" w:rsidR="00D96927" w:rsidRDefault="00D96927">
            <w:pPr>
              <w:spacing w:line="360" w:lineRule="auto"/>
              <w:rPr>
                <w:rFonts w:eastAsia="Calibri"/>
                <w:sz w:val="18"/>
                <w:szCs w:val="18"/>
                <w:lang w:val="en-US" w:eastAsia="ja-JP"/>
              </w:rPr>
            </w:pPr>
            <w:r>
              <w:rPr>
                <w:rFonts w:eastAsia="Calibri"/>
                <w:i/>
                <w:iCs/>
                <w:sz w:val="18"/>
                <w:szCs w:val="18"/>
                <w:lang w:val="en-US" w:eastAsia="ja-JP"/>
              </w:rPr>
              <w:t xml:space="preserve">Note: </w:t>
            </w:r>
            <w:r>
              <w:rPr>
                <w:rFonts w:eastAsia="Calibri"/>
                <w:sz w:val="18"/>
                <w:szCs w:val="18"/>
                <w:lang w:val="en-US" w:eastAsia="ja-JP"/>
              </w:rPr>
              <w:t>AVE = average variance extracted; CR = composite reliability; α = Cronbach’s alpha.</w:t>
            </w:r>
          </w:p>
          <w:p w14:paraId="61044E9E" w14:textId="77777777" w:rsidR="008777E9" w:rsidRDefault="008777E9">
            <w:pPr>
              <w:spacing w:line="360" w:lineRule="auto"/>
              <w:rPr>
                <w:rFonts w:eastAsia="Calibri"/>
                <w:sz w:val="18"/>
                <w:szCs w:val="18"/>
                <w:lang w:val="en-US" w:eastAsia="ja-JP"/>
              </w:rPr>
            </w:pPr>
          </w:p>
        </w:tc>
      </w:tr>
    </w:tbl>
    <w:p w14:paraId="667E4B27" w14:textId="77777777" w:rsidR="008777E9" w:rsidRPr="0062223B" w:rsidRDefault="008777E9" w:rsidP="008777E9">
      <w:pPr>
        <w:pBdr>
          <w:top w:val="nil"/>
          <w:left w:val="nil"/>
          <w:bottom w:val="nil"/>
          <w:right w:val="nil"/>
          <w:between w:val="nil"/>
        </w:pBdr>
        <w:spacing w:before="120" w:after="120" w:line="360" w:lineRule="auto"/>
        <w:jc w:val="both"/>
        <w:rPr>
          <w:sz w:val="22"/>
          <w:szCs w:val="22"/>
          <w:lang w:val="en-US"/>
        </w:rPr>
      </w:pPr>
      <w:r w:rsidRPr="0062223B">
        <w:rPr>
          <w:sz w:val="22"/>
          <w:szCs w:val="22"/>
          <w:lang w:val="en-US"/>
        </w:rPr>
        <w:lastRenderedPageBreak/>
        <w:t>Source: Table by authors</w:t>
      </w:r>
    </w:p>
    <w:p w14:paraId="6F92DC5F" w14:textId="2B841C6E" w:rsidR="00D96927" w:rsidRDefault="00D96927" w:rsidP="00D96927">
      <w:pPr>
        <w:pStyle w:val="Textoindependiente"/>
        <w:spacing w:before="240" w:line="360" w:lineRule="auto"/>
        <w:ind w:firstLine="720"/>
        <w:rPr>
          <w:bCs/>
          <w:sz w:val="24"/>
          <w:lang w:val="en-US"/>
        </w:rPr>
      </w:pPr>
      <w:r>
        <w:rPr>
          <w:bCs/>
          <w:sz w:val="24"/>
          <w:lang w:val="en-US"/>
        </w:rPr>
        <w:t xml:space="preserve">Two approaches were used to assess discriminant validity. First, the AVE for each construct was compared with the squared correlation between construct pairs </w:t>
      </w:r>
      <w:r>
        <w:rPr>
          <w:bCs/>
          <w:sz w:val="24"/>
          <w:lang w:val="en-US"/>
        </w:rPr>
        <w:fldChar w:fldCharType="begin"/>
      </w:r>
      <w:r>
        <w:rPr>
          <w:bCs/>
          <w:sz w:val="24"/>
          <w:lang w:val="en-US"/>
        </w:rPr>
        <w:instrText xml:space="preserve"> ADDIN ZOTERO_ITEM CSL_CITATION {"citationID":"uf5pcDVG","properties":{"formattedCitation":"(Fornell &amp; Larcker, 1981)","plainCitation":"(Fornell &amp; Larcker, 1981)","noteIndex":0},"citationItems":[{"id":4636,"uris":["http://zotero.org/users/12522370/items/QCFIBNUP"],"itemData":{"id":4636,"type":"article-journal","abstract":"Several issues relating to goodness of fit in structural equations are examined. The convergence and differentiation criteria, as applied by Bagozzi, are shown not to stand up under mathematical or statistical analysis. The authors argue that the choice of interpretative statistic must be based on the research objective. They demonstrate that when this is done the Fornell-Larcker testing system is internally consistent and that it conforms to the rules of correspondence for relating data to abstract variables.","container-title":"Journal of Marketing Research","DOI":"10.1177/002224378101800313","ISSN":"0022-2437, 1547-7193","issue":"3","journalAbbreviation":"Journal of Marketing Research","language":"en","license":"http://journals.sagepub.com/page/policies/text-and-data-mining-license","page":"382-388","source":"DOI.org (Crossref)","title":"Structural Equation Models with Unobservable Variables and Measurement Error: Algebra and Statistics","title-short":"Structural Equation Models with Unobservable Variables and Measurement Error","volume":"18","author":[{"family":"Fornell","given":"Claes"},{"family":"Larcker","given":"David F."}],"issued":{"date-parts":[["1981",8]]}}}],"schema":"https://github.com/citation-style-language/schema/raw/master/csl-citation.json"} </w:instrText>
      </w:r>
      <w:r>
        <w:rPr>
          <w:bCs/>
          <w:sz w:val="24"/>
          <w:lang w:val="en-US"/>
        </w:rPr>
        <w:fldChar w:fldCharType="separate"/>
      </w:r>
      <w:r>
        <w:rPr>
          <w:sz w:val="24"/>
          <w:lang w:val="en-US"/>
        </w:rPr>
        <w:t>(Fornell &amp; Larcker, 1981)</w:t>
      </w:r>
      <w:r>
        <w:rPr>
          <w:bCs/>
          <w:sz w:val="24"/>
          <w:lang w:val="en-US"/>
        </w:rPr>
        <w:fldChar w:fldCharType="end"/>
      </w:r>
      <w:r>
        <w:rPr>
          <w:bCs/>
          <w:sz w:val="24"/>
          <w:lang w:val="en-US"/>
        </w:rPr>
        <w:t xml:space="preserve"> to check that the AVE exceeded the squared correlations for all measures. Second, the confidence interval was calculated at plus or minus two standard errors around the correlation between factors </w:t>
      </w:r>
      <w:r>
        <w:rPr>
          <w:bCs/>
          <w:sz w:val="24"/>
          <w:lang w:val="en-US"/>
        </w:rPr>
        <w:fldChar w:fldCharType="begin"/>
      </w:r>
      <w:r>
        <w:rPr>
          <w:bCs/>
          <w:sz w:val="24"/>
          <w:lang w:val="en-US"/>
        </w:rPr>
        <w:instrText xml:space="preserve"> ADDIN ZOTERO_ITEM CSL_CITATION {"citationID":"Qa2urCnw","properties":{"formattedCitation":"(Anderson &amp; Gerbing, 1988)","plainCitation":"(Anderson &amp; Gerbing, 1988)","noteIndex":0},"citationItems":[{"id":4724,"uris":["http://zotero.org/groups/5544814/items/Z8CTRSUC"],"itemData":{"id":4724,"type":"article-journal","container-title":"Psychological bulletin","issue":"3","note":"publisher: American Psychological Association","page":"411","source":"Google Scholar","title":"Structural equation modeling in practice: A review and recommended two-step approach.","title-short":"Structural equation modeling in practice","volume":"103","author":[{"family":"Anderson","given":"James C."},{"family":"Gerbing","given":"David W."}],"issued":{"date-parts":[["1988"]]}}}],"schema":"https://github.com/citation-style-language/schema/raw/master/csl-citation.json"} </w:instrText>
      </w:r>
      <w:r>
        <w:rPr>
          <w:bCs/>
          <w:sz w:val="24"/>
          <w:lang w:val="en-US"/>
        </w:rPr>
        <w:fldChar w:fldCharType="separate"/>
      </w:r>
      <w:r>
        <w:rPr>
          <w:sz w:val="24"/>
          <w:lang w:val="en-US"/>
        </w:rPr>
        <w:t>(Anderson &amp; Gerbing, 1988)</w:t>
      </w:r>
      <w:r>
        <w:rPr>
          <w:bCs/>
          <w:sz w:val="24"/>
          <w:lang w:val="en-US"/>
        </w:rPr>
        <w:fldChar w:fldCharType="end"/>
      </w:r>
      <w:r>
        <w:rPr>
          <w:bCs/>
          <w:sz w:val="24"/>
          <w:lang w:val="en-US"/>
        </w:rPr>
        <w:t xml:space="preserve">; none of the confidence intervals in the analysis included 1 (see Table SM2). </w:t>
      </w:r>
    </w:p>
    <w:p w14:paraId="701D26C3" w14:textId="77777777" w:rsidR="00D96927" w:rsidRDefault="00D96927" w:rsidP="00D96927">
      <w:pPr>
        <w:rPr>
          <w:rFonts w:eastAsia="MS Mincho"/>
          <w:sz w:val="22"/>
          <w:szCs w:val="22"/>
          <w:vertAlign w:val="superscript"/>
          <w:lang w:val="en-US" w:eastAsia="ja-JP"/>
        </w:rPr>
      </w:pPr>
      <w:r>
        <w:rPr>
          <w:rFonts w:eastAsia="MS Mincho"/>
          <w:b/>
          <w:sz w:val="22"/>
          <w:szCs w:val="22"/>
          <w:lang w:val="en-US" w:eastAsia="ja-JP"/>
        </w:rPr>
        <w:t xml:space="preserve">Table SM2 </w:t>
      </w:r>
      <w:r>
        <w:rPr>
          <w:rFonts w:eastAsia="MS Mincho"/>
          <w:sz w:val="22"/>
          <w:szCs w:val="22"/>
          <w:lang w:val="en-US" w:eastAsia="ja-JP"/>
        </w:rPr>
        <w:t>Discriminant validity</w:t>
      </w:r>
    </w:p>
    <w:tbl>
      <w:tblPr>
        <w:tblW w:w="9050"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312"/>
        <w:gridCol w:w="1365"/>
        <w:gridCol w:w="1365"/>
        <w:gridCol w:w="1336"/>
        <w:gridCol w:w="1418"/>
        <w:gridCol w:w="1254"/>
      </w:tblGrid>
      <w:tr w:rsidR="00D96927" w14:paraId="5A48707A" w14:textId="77777777" w:rsidTr="008777E9">
        <w:trPr>
          <w:trHeight w:val="433"/>
        </w:trPr>
        <w:tc>
          <w:tcPr>
            <w:tcW w:w="2312" w:type="dxa"/>
            <w:tcBorders>
              <w:top w:val="single" w:sz="4" w:space="0" w:color="auto"/>
              <w:left w:val="nil"/>
              <w:bottom w:val="single" w:sz="4" w:space="0" w:color="auto"/>
              <w:right w:val="nil"/>
            </w:tcBorders>
            <w:vAlign w:val="center"/>
          </w:tcPr>
          <w:p w14:paraId="29650997" w14:textId="77777777" w:rsidR="00D96927" w:rsidRDefault="00D96927">
            <w:pPr>
              <w:jc w:val="both"/>
              <w:rPr>
                <w:rFonts w:eastAsia="MS Mincho"/>
                <w:szCs w:val="16"/>
                <w:lang w:val="en-US" w:eastAsia="ja-JP"/>
              </w:rPr>
            </w:pPr>
            <w:bookmarkStart w:id="0" w:name="_Hlk38198718"/>
          </w:p>
        </w:tc>
        <w:tc>
          <w:tcPr>
            <w:tcW w:w="1365" w:type="dxa"/>
            <w:tcBorders>
              <w:top w:val="single" w:sz="4" w:space="0" w:color="auto"/>
              <w:left w:val="nil"/>
              <w:bottom w:val="single" w:sz="4" w:space="0" w:color="auto"/>
              <w:right w:val="nil"/>
            </w:tcBorders>
            <w:vAlign w:val="center"/>
            <w:hideMark/>
          </w:tcPr>
          <w:p w14:paraId="242DBE59" w14:textId="77777777" w:rsidR="00D96927" w:rsidRDefault="00D96927">
            <w:pPr>
              <w:jc w:val="center"/>
              <w:rPr>
                <w:rFonts w:eastAsia="MS Mincho"/>
                <w:szCs w:val="16"/>
                <w:lang w:val="en-US" w:eastAsia="ja-JP"/>
              </w:rPr>
            </w:pPr>
            <w:r>
              <w:rPr>
                <w:rFonts w:eastAsia="MS Mincho"/>
                <w:szCs w:val="16"/>
                <w:lang w:val="en-US" w:eastAsia="ja-JP"/>
              </w:rPr>
              <w:t>Post relevance</w:t>
            </w:r>
          </w:p>
        </w:tc>
        <w:tc>
          <w:tcPr>
            <w:tcW w:w="1365" w:type="dxa"/>
            <w:tcBorders>
              <w:top w:val="single" w:sz="4" w:space="0" w:color="auto"/>
              <w:left w:val="nil"/>
              <w:bottom w:val="single" w:sz="4" w:space="0" w:color="auto"/>
              <w:right w:val="nil"/>
            </w:tcBorders>
            <w:vAlign w:val="center"/>
            <w:hideMark/>
          </w:tcPr>
          <w:p w14:paraId="09EC23AB" w14:textId="77777777" w:rsidR="00D96927" w:rsidRDefault="00D96927">
            <w:pPr>
              <w:jc w:val="center"/>
              <w:rPr>
                <w:rFonts w:eastAsia="MS Mincho"/>
                <w:szCs w:val="16"/>
                <w:lang w:val="en-US" w:eastAsia="ja-JP"/>
              </w:rPr>
            </w:pPr>
            <w:r>
              <w:rPr>
                <w:rFonts w:eastAsia="Calibri"/>
                <w:szCs w:val="16"/>
                <w:lang w:val="en-US" w:eastAsia="ja-JP"/>
              </w:rPr>
              <w:t>Brand attitude</w:t>
            </w:r>
          </w:p>
        </w:tc>
        <w:tc>
          <w:tcPr>
            <w:tcW w:w="1336" w:type="dxa"/>
            <w:tcBorders>
              <w:top w:val="single" w:sz="4" w:space="0" w:color="auto"/>
              <w:left w:val="nil"/>
              <w:bottom w:val="single" w:sz="4" w:space="0" w:color="auto"/>
              <w:right w:val="nil"/>
            </w:tcBorders>
            <w:vAlign w:val="center"/>
            <w:hideMark/>
          </w:tcPr>
          <w:p w14:paraId="4321079A" w14:textId="77777777" w:rsidR="00D96927" w:rsidRDefault="00D96927">
            <w:pPr>
              <w:jc w:val="center"/>
              <w:rPr>
                <w:rFonts w:eastAsia="MS Mincho"/>
                <w:szCs w:val="16"/>
                <w:lang w:val="en-US" w:eastAsia="ja-JP"/>
              </w:rPr>
            </w:pPr>
            <w:r>
              <w:rPr>
                <w:rFonts w:eastAsia="MS Mincho"/>
                <w:szCs w:val="16"/>
                <w:lang w:val="en-US" w:eastAsia="ja-JP"/>
              </w:rPr>
              <w:t>Purchase intention</w:t>
            </w:r>
          </w:p>
        </w:tc>
        <w:tc>
          <w:tcPr>
            <w:tcW w:w="1418" w:type="dxa"/>
            <w:tcBorders>
              <w:top w:val="single" w:sz="4" w:space="0" w:color="auto"/>
              <w:left w:val="nil"/>
              <w:bottom w:val="single" w:sz="4" w:space="0" w:color="auto"/>
              <w:right w:val="nil"/>
            </w:tcBorders>
            <w:vAlign w:val="center"/>
            <w:hideMark/>
          </w:tcPr>
          <w:p w14:paraId="652D666D" w14:textId="77777777" w:rsidR="00D96927" w:rsidRDefault="00D96927">
            <w:pPr>
              <w:jc w:val="center"/>
              <w:rPr>
                <w:rFonts w:eastAsia="MS Mincho"/>
                <w:szCs w:val="16"/>
                <w:lang w:val="en-US" w:eastAsia="ja-JP"/>
              </w:rPr>
            </w:pPr>
            <w:r>
              <w:rPr>
                <w:rFonts w:eastAsia="Calibri"/>
                <w:szCs w:val="16"/>
                <w:lang w:val="en-US" w:eastAsia="ja-JP"/>
              </w:rPr>
              <w:t>Healthy lifestyle</w:t>
            </w:r>
          </w:p>
        </w:tc>
        <w:tc>
          <w:tcPr>
            <w:tcW w:w="1254" w:type="dxa"/>
            <w:tcBorders>
              <w:top w:val="single" w:sz="4" w:space="0" w:color="auto"/>
              <w:left w:val="nil"/>
              <w:bottom w:val="single" w:sz="4" w:space="0" w:color="auto"/>
              <w:right w:val="nil"/>
            </w:tcBorders>
            <w:vAlign w:val="center"/>
            <w:hideMark/>
          </w:tcPr>
          <w:p w14:paraId="19BF4861" w14:textId="77777777" w:rsidR="00D96927" w:rsidRDefault="00D96927">
            <w:pPr>
              <w:jc w:val="center"/>
              <w:rPr>
                <w:rFonts w:eastAsia="MS Mincho"/>
                <w:szCs w:val="16"/>
                <w:lang w:val="en-US" w:eastAsia="ja-JP"/>
              </w:rPr>
            </w:pPr>
            <w:r>
              <w:rPr>
                <w:rFonts w:eastAsia="Calibri"/>
                <w:szCs w:val="16"/>
                <w:lang w:val="en-US" w:eastAsia="ja-JP"/>
              </w:rPr>
              <w:t>Brand awareness</w:t>
            </w:r>
          </w:p>
        </w:tc>
      </w:tr>
      <w:tr w:rsidR="00D96927" w14:paraId="4C11F67F" w14:textId="77777777" w:rsidTr="008777E9">
        <w:trPr>
          <w:trHeight w:hRule="exact" w:val="385"/>
        </w:trPr>
        <w:tc>
          <w:tcPr>
            <w:tcW w:w="2312" w:type="dxa"/>
            <w:tcBorders>
              <w:top w:val="single" w:sz="4" w:space="0" w:color="auto"/>
              <w:left w:val="nil"/>
              <w:bottom w:val="nil"/>
              <w:right w:val="nil"/>
            </w:tcBorders>
            <w:vAlign w:val="center"/>
            <w:hideMark/>
          </w:tcPr>
          <w:p w14:paraId="280FDDDA" w14:textId="77777777" w:rsidR="00D96927" w:rsidRDefault="00D96927">
            <w:pPr>
              <w:jc w:val="both"/>
              <w:rPr>
                <w:rFonts w:eastAsia="MS Mincho"/>
                <w:szCs w:val="16"/>
                <w:lang w:val="en-US" w:eastAsia="ja-JP"/>
              </w:rPr>
            </w:pPr>
            <w:r>
              <w:rPr>
                <w:rFonts w:eastAsia="MS Mincho"/>
                <w:szCs w:val="16"/>
                <w:lang w:val="en-US" w:eastAsia="ja-JP"/>
              </w:rPr>
              <w:t>Post relevance</w:t>
            </w:r>
          </w:p>
        </w:tc>
        <w:tc>
          <w:tcPr>
            <w:tcW w:w="1365" w:type="dxa"/>
            <w:tcBorders>
              <w:top w:val="single" w:sz="4" w:space="0" w:color="auto"/>
              <w:left w:val="nil"/>
              <w:bottom w:val="nil"/>
              <w:right w:val="nil"/>
            </w:tcBorders>
            <w:vAlign w:val="center"/>
            <w:hideMark/>
          </w:tcPr>
          <w:p w14:paraId="03BEAC65" w14:textId="77777777" w:rsidR="00D96927" w:rsidRDefault="00D96927">
            <w:pPr>
              <w:jc w:val="center"/>
              <w:rPr>
                <w:rFonts w:eastAsia="MS Mincho"/>
                <w:b/>
                <w:szCs w:val="16"/>
                <w:lang w:val="en-US" w:eastAsia="ja-JP"/>
              </w:rPr>
            </w:pPr>
            <w:r>
              <w:rPr>
                <w:rFonts w:eastAsia="MS Mincho"/>
                <w:b/>
                <w:szCs w:val="16"/>
                <w:lang w:val="en-US" w:eastAsia="ja-JP"/>
              </w:rPr>
              <w:t>0.829</w:t>
            </w:r>
          </w:p>
        </w:tc>
        <w:tc>
          <w:tcPr>
            <w:tcW w:w="1365" w:type="dxa"/>
            <w:tcBorders>
              <w:top w:val="single" w:sz="4" w:space="0" w:color="auto"/>
              <w:left w:val="nil"/>
              <w:bottom w:val="nil"/>
              <w:right w:val="nil"/>
            </w:tcBorders>
            <w:vAlign w:val="center"/>
            <w:hideMark/>
          </w:tcPr>
          <w:p w14:paraId="44E85B02" w14:textId="77777777" w:rsidR="00D96927" w:rsidRDefault="00D96927">
            <w:pPr>
              <w:jc w:val="center"/>
              <w:rPr>
                <w:rFonts w:eastAsia="MS Mincho"/>
                <w:szCs w:val="16"/>
                <w:lang w:val="en-US" w:eastAsia="ja-JP"/>
              </w:rPr>
            </w:pPr>
            <w:r>
              <w:rPr>
                <w:rFonts w:eastAsia="MS Mincho"/>
                <w:szCs w:val="16"/>
                <w:lang w:val="en-US" w:eastAsia="ja-JP"/>
              </w:rPr>
              <w:t>0.668</w:t>
            </w:r>
          </w:p>
        </w:tc>
        <w:tc>
          <w:tcPr>
            <w:tcW w:w="1336" w:type="dxa"/>
            <w:tcBorders>
              <w:top w:val="single" w:sz="4" w:space="0" w:color="auto"/>
              <w:left w:val="nil"/>
              <w:bottom w:val="nil"/>
              <w:right w:val="nil"/>
            </w:tcBorders>
            <w:vAlign w:val="center"/>
            <w:hideMark/>
          </w:tcPr>
          <w:p w14:paraId="20F83E09" w14:textId="77777777" w:rsidR="00D96927" w:rsidRDefault="00D96927">
            <w:pPr>
              <w:jc w:val="center"/>
              <w:rPr>
                <w:rFonts w:eastAsia="MS Mincho"/>
                <w:szCs w:val="16"/>
                <w:lang w:val="en-US" w:eastAsia="ja-JP"/>
              </w:rPr>
            </w:pPr>
            <w:r>
              <w:rPr>
                <w:rFonts w:eastAsia="MS Mincho"/>
                <w:szCs w:val="16"/>
                <w:lang w:val="en-US" w:eastAsia="ja-JP"/>
              </w:rPr>
              <w:t>0.754</w:t>
            </w:r>
          </w:p>
        </w:tc>
        <w:tc>
          <w:tcPr>
            <w:tcW w:w="1418" w:type="dxa"/>
            <w:tcBorders>
              <w:top w:val="single" w:sz="4" w:space="0" w:color="auto"/>
              <w:left w:val="nil"/>
              <w:bottom w:val="nil"/>
              <w:right w:val="nil"/>
            </w:tcBorders>
            <w:vAlign w:val="center"/>
            <w:hideMark/>
          </w:tcPr>
          <w:p w14:paraId="6E709EBB" w14:textId="77777777" w:rsidR="00D96927" w:rsidRDefault="00D96927">
            <w:pPr>
              <w:jc w:val="center"/>
              <w:rPr>
                <w:rFonts w:eastAsia="MS Mincho"/>
                <w:szCs w:val="16"/>
                <w:lang w:val="en-US" w:eastAsia="ja-JP"/>
              </w:rPr>
            </w:pPr>
            <w:r>
              <w:rPr>
                <w:rFonts w:eastAsia="MS Mincho"/>
                <w:szCs w:val="16"/>
                <w:lang w:val="en-US" w:eastAsia="ja-JP"/>
              </w:rPr>
              <w:t>0.523</w:t>
            </w:r>
          </w:p>
        </w:tc>
        <w:tc>
          <w:tcPr>
            <w:tcW w:w="1254" w:type="dxa"/>
            <w:tcBorders>
              <w:top w:val="single" w:sz="4" w:space="0" w:color="auto"/>
              <w:left w:val="nil"/>
              <w:bottom w:val="nil"/>
              <w:right w:val="nil"/>
            </w:tcBorders>
            <w:vAlign w:val="center"/>
            <w:hideMark/>
          </w:tcPr>
          <w:p w14:paraId="7186665D" w14:textId="77777777" w:rsidR="00D96927" w:rsidRDefault="00D96927">
            <w:pPr>
              <w:jc w:val="center"/>
              <w:rPr>
                <w:rFonts w:eastAsia="MS Mincho"/>
                <w:szCs w:val="16"/>
                <w:lang w:val="en-US" w:eastAsia="ja-JP"/>
              </w:rPr>
            </w:pPr>
            <w:r>
              <w:rPr>
                <w:rFonts w:eastAsia="MS Mincho"/>
                <w:szCs w:val="16"/>
                <w:lang w:val="en-US" w:eastAsia="ja-JP"/>
              </w:rPr>
              <w:t>0.333</w:t>
            </w:r>
          </w:p>
        </w:tc>
      </w:tr>
      <w:tr w:rsidR="00D96927" w14:paraId="51404A01" w14:textId="77777777" w:rsidTr="008777E9">
        <w:trPr>
          <w:trHeight w:hRule="exact" w:val="396"/>
        </w:trPr>
        <w:tc>
          <w:tcPr>
            <w:tcW w:w="2312" w:type="dxa"/>
            <w:tcBorders>
              <w:top w:val="nil"/>
              <w:left w:val="nil"/>
              <w:bottom w:val="nil"/>
              <w:right w:val="nil"/>
            </w:tcBorders>
            <w:vAlign w:val="center"/>
            <w:hideMark/>
          </w:tcPr>
          <w:p w14:paraId="682A3196" w14:textId="77777777" w:rsidR="00D96927" w:rsidRDefault="00D96927">
            <w:pPr>
              <w:jc w:val="both"/>
              <w:rPr>
                <w:rFonts w:eastAsia="MS Mincho"/>
                <w:szCs w:val="16"/>
                <w:lang w:val="en-US" w:eastAsia="ja-JP"/>
              </w:rPr>
            </w:pPr>
            <w:r>
              <w:rPr>
                <w:rFonts w:eastAsia="Calibri"/>
                <w:szCs w:val="16"/>
                <w:lang w:val="en-US" w:eastAsia="ja-JP"/>
              </w:rPr>
              <w:t>Brand attitude</w:t>
            </w:r>
          </w:p>
        </w:tc>
        <w:tc>
          <w:tcPr>
            <w:tcW w:w="1365" w:type="dxa"/>
            <w:tcBorders>
              <w:top w:val="nil"/>
              <w:left w:val="nil"/>
              <w:bottom w:val="nil"/>
              <w:right w:val="nil"/>
            </w:tcBorders>
            <w:vAlign w:val="center"/>
            <w:hideMark/>
          </w:tcPr>
          <w:p w14:paraId="35BD4453" w14:textId="77777777" w:rsidR="00D96927" w:rsidRDefault="00D96927">
            <w:pPr>
              <w:jc w:val="center"/>
              <w:rPr>
                <w:rFonts w:eastAsia="MS Mincho"/>
                <w:szCs w:val="16"/>
                <w:lang w:val="en-US" w:eastAsia="ja-JP"/>
              </w:rPr>
            </w:pPr>
            <w:r>
              <w:rPr>
                <w:rFonts w:eastAsia="MS Mincho"/>
                <w:szCs w:val="16"/>
                <w:lang w:val="en-US" w:eastAsia="ja-JP"/>
              </w:rPr>
              <w:t>0.558; 0.778</w:t>
            </w:r>
          </w:p>
        </w:tc>
        <w:tc>
          <w:tcPr>
            <w:tcW w:w="1365" w:type="dxa"/>
            <w:tcBorders>
              <w:top w:val="nil"/>
              <w:left w:val="nil"/>
              <w:bottom w:val="nil"/>
              <w:right w:val="nil"/>
            </w:tcBorders>
            <w:vAlign w:val="center"/>
            <w:hideMark/>
          </w:tcPr>
          <w:p w14:paraId="38F2EF28" w14:textId="77777777" w:rsidR="00D96927" w:rsidRDefault="00D96927">
            <w:pPr>
              <w:jc w:val="center"/>
              <w:rPr>
                <w:rFonts w:eastAsia="MS Mincho"/>
                <w:b/>
                <w:szCs w:val="16"/>
                <w:lang w:val="en-US" w:eastAsia="ja-JP"/>
              </w:rPr>
            </w:pPr>
            <w:r>
              <w:rPr>
                <w:rFonts w:eastAsia="MS Mincho"/>
                <w:b/>
                <w:szCs w:val="16"/>
                <w:lang w:val="en-US" w:eastAsia="ja-JP"/>
              </w:rPr>
              <w:t>0.844</w:t>
            </w:r>
          </w:p>
        </w:tc>
        <w:tc>
          <w:tcPr>
            <w:tcW w:w="1336" w:type="dxa"/>
            <w:tcBorders>
              <w:top w:val="nil"/>
              <w:left w:val="nil"/>
              <w:bottom w:val="nil"/>
              <w:right w:val="nil"/>
            </w:tcBorders>
            <w:vAlign w:val="center"/>
            <w:hideMark/>
          </w:tcPr>
          <w:p w14:paraId="5ACDA48D" w14:textId="77777777" w:rsidR="00D96927" w:rsidRDefault="00D96927">
            <w:pPr>
              <w:jc w:val="center"/>
              <w:rPr>
                <w:rFonts w:eastAsia="MS Mincho"/>
                <w:szCs w:val="16"/>
                <w:lang w:val="en-US" w:eastAsia="ja-JP"/>
              </w:rPr>
            </w:pPr>
            <w:r>
              <w:rPr>
                <w:rFonts w:eastAsia="MS Mincho"/>
                <w:szCs w:val="16"/>
                <w:lang w:val="en-US" w:eastAsia="ja-JP"/>
              </w:rPr>
              <w:t>0.773</w:t>
            </w:r>
          </w:p>
        </w:tc>
        <w:tc>
          <w:tcPr>
            <w:tcW w:w="1418" w:type="dxa"/>
            <w:tcBorders>
              <w:top w:val="nil"/>
              <w:left w:val="nil"/>
              <w:bottom w:val="nil"/>
              <w:right w:val="nil"/>
            </w:tcBorders>
            <w:vAlign w:val="center"/>
            <w:hideMark/>
          </w:tcPr>
          <w:p w14:paraId="1E2E98F4" w14:textId="77777777" w:rsidR="00D96927" w:rsidRDefault="00D96927">
            <w:pPr>
              <w:jc w:val="center"/>
              <w:rPr>
                <w:rFonts w:eastAsia="MS Mincho"/>
                <w:szCs w:val="16"/>
                <w:lang w:val="en-US" w:eastAsia="ja-JP"/>
              </w:rPr>
            </w:pPr>
            <w:r>
              <w:rPr>
                <w:rFonts w:eastAsia="MS Mincho"/>
                <w:szCs w:val="16"/>
                <w:lang w:val="en-US" w:eastAsia="ja-JP"/>
              </w:rPr>
              <w:t>0.101</w:t>
            </w:r>
          </w:p>
        </w:tc>
        <w:tc>
          <w:tcPr>
            <w:tcW w:w="1254" w:type="dxa"/>
            <w:tcBorders>
              <w:top w:val="nil"/>
              <w:left w:val="nil"/>
              <w:bottom w:val="nil"/>
              <w:right w:val="nil"/>
            </w:tcBorders>
            <w:vAlign w:val="center"/>
            <w:hideMark/>
          </w:tcPr>
          <w:p w14:paraId="7CAE9969" w14:textId="77777777" w:rsidR="00D96927" w:rsidRDefault="00D96927">
            <w:pPr>
              <w:jc w:val="center"/>
              <w:rPr>
                <w:rFonts w:eastAsia="MS Mincho"/>
                <w:szCs w:val="16"/>
                <w:lang w:val="en-US" w:eastAsia="ja-JP"/>
              </w:rPr>
            </w:pPr>
            <w:r>
              <w:rPr>
                <w:rFonts w:eastAsia="MS Mincho"/>
                <w:szCs w:val="16"/>
                <w:lang w:val="en-US" w:eastAsia="ja-JP"/>
              </w:rPr>
              <w:t>0.570</w:t>
            </w:r>
          </w:p>
        </w:tc>
      </w:tr>
      <w:tr w:rsidR="00D96927" w14:paraId="09E8BE45" w14:textId="77777777" w:rsidTr="008777E9">
        <w:trPr>
          <w:trHeight w:hRule="exact" w:val="376"/>
        </w:trPr>
        <w:tc>
          <w:tcPr>
            <w:tcW w:w="2312" w:type="dxa"/>
            <w:tcBorders>
              <w:top w:val="nil"/>
              <w:left w:val="nil"/>
              <w:bottom w:val="nil"/>
              <w:right w:val="nil"/>
            </w:tcBorders>
            <w:vAlign w:val="center"/>
            <w:hideMark/>
          </w:tcPr>
          <w:p w14:paraId="2A63E1C1" w14:textId="77777777" w:rsidR="00D96927" w:rsidRDefault="00D96927">
            <w:pPr>
              <w:rPr>
                <w:rFonts w:eastAsia="MS Mincho"/>
                <w:szCs w:val="16"/>
                <w:lang w:val="en-US" w:eastAsia="ja-JP"/>
              </w:rPr>
            </w:pPr>
            <w:r>
              <w:rPr>
                <w:rFonts w:eastAsia="MS Mincho"/>
                <w:szCs w:val="16"/>
                <w:lang w:val="en-US" w:eastAsia="ja-JP"/>
              </w:rPr>
              <w:t>Purchase intention</w:t>
            </w:r>
          </w:p>
        </w:tc>
        <w:tc>
          <w:tcPr>
            <w:tcW w:w="1365" w:type="dxa"/>
            <w:tcBorders>
              <w:top w:val="nil"/>
              <w:left w:val="nil"/>
              <w:bottom w:val="nil"/>
              <w:right w:val="nil"/>
            </w:tcBorders>
            <w:vAlign w:val="center"/>
            <w:hideMark/>
          </w:tcPr>
          <w:p w14:paraId="54D87756" w14:textId="77777777" w:rsidR="00D96927" w:rsidRDefault="00D96927">
            <w:pPr>
              <w:jc w:val="center"/>
              <w:rPr>
                <w:rFonts w:eastAsia="MS Mincho"/>
                <w:szCs w:val="16"/>
                <w:lang w:val="en-US" w:eastAsia="ja-JP"/>
              </w:rPr>
            </w:pPr>
            <w:r>
              <w:rPr>
                <w:rFonts w:eastAsia="MS Mincho"/>
                <w:szCs w:val="16"/>
                <w:lang w:val="en-US" w:eastAsia="ja-JP"/>
              </w:rPr>
              <w:t>0.654; 0.854</w:t>
            </w:r>
          </w:p>
        </w:tc>
        <w:tc>
          <w:tcPr>
            <w:tcW w:w="1365" w:type="dxa"/>
            <w:tcBorders>
              <w:top w:val="nil"/>
              <w:left w:val="nil"/>
              <w:bottom w:val="nil"/>
              <w:right w:val="nil"/>
            </w:tcBorders>
            <w:vAlign w:val="center"/>
            <w:hideMark/>
          </w:tcPr>
          <w:p w14:paraId="0F67105C" w14:textId="77777777" w:rsidR="00D96927" w:rsidRDefault="00D96927">
            <w:pPr>
              <w:jc w:val="center"/>
              <w:rPr>
                <w:rFonts w:eastAsia="MS Mincho"/>
                <w:szCs w:val="16"/>
                <w:lang w:val="en-US" w:eastAsia="ja-JP"/>
              </w:rPr>
            </w:pPr>
            <w:r>
              <w:rPr>
                <w:rFonts w:eastAsia="MS Mincho"/>
                <w:szCs w:val="16"/>
                <w:lang w:val="en-US" w:eastAsia="ja-JP"/>
              </w:rPr>
              <w:t>0.669; 0.877</w:t>
            </w:r>
          </w:p>
        </w:tc>
        <w:tc>
          <w:tcPr>
            <w:tcW w:w="1336" w:type="dxa"/>
            <w:tcBorders>
              <w:top w:val="nil"/>
              <w:left w:val="nil"/>
              <w:bottom w:val="nil"/>
              <w:right w:val="nil"/>
            </w:tcBorders>
            <w:vAlign w:val="center"/>
            <w:hideMark/>
          </w:tcPr>
          <w:p w14:paraId="7FEB6565" w14:textId="77777777" w:rsidR="00D96927" w:rsidRDefault="00D96927">
            <w:pPr>
              <w:jc w:val="center"/>
              <w:rPr>
                <w:rFonts w:eastAsia="MS Mincho"/>
                <w:b/>
                <w:szCs w:val="16"/>
                <w:lang w:val="en-US" w:eastAsia="ja-JP"/>
              </w:rPr>
            </w:pPr>
            <w:r>
              <w:rPr>
                <w:rFonts w:eastAsia="MS Mincho"/>
                <w:b/>
                <w:szCs w:val="16"/>
                <w:lang w:val="en-US" w:eastAsia="ja-JP"/>
              </w:rPr>
              <w:t>0.691</w:t>
            </w:r>
          </w:p>
        </w:tc>
        <w:tc>
          <w:tcPr>
            <w:tcW w:w="1418" w:type="dxa"/>
            <w:tcBorders>
              <w:top w:val="nil"/>
              <w:left w:val="nil"/>
              <w:bottom w:val="nil"/>
              <w:right w:val="nil"/>
            </w:tcBorders>
            <w:vAlign w:val="center"/>
            <w:hideMark/>
          </w:tcPr>
          <w:p w14:paraId="049DDAF1" w14:textId="77777777" w:rsidR="00D96927" w:rsidRDefault="00D96927">
            <w:pPr>
              <w:jc w:val="center"/>
              <w:rPr>
                <w:rFonts w:eastAsia="MS Mincho"/>
                <w:szCs w:val="16"/>
                <w:lang w:val="en-US" w:eastAsia="ja-JP"/>
              </w:rPr>
            </w:pPr>
            <w:r>
              <w:rPr>
                <w:rFonts w:eastAsia="MS Mincho"/>
                <w:szCs w:val="16"/>
                <w:lang w:val="en-US" w:eastAsia="ja-JP"/>
              </w:rPr>
              <w:t>0.210</w:t>
            </w:r>
          </w:p>
        </w:tc>
        <w:tc>
          <w:tcPr>
            <w:tcW w:w="1254" w:type="dxa"/>
            <w:tcBorders>
              <w:top w:val="nil"/>
              <w:left w:val="nil"/>
              <w:bottom w:val="nil"/>
              <w:right w:val="nil"/>
            </w:tcBorders>
            <w:vAlign w:val="center"/>
            <w:hideMark/>
          </w:tcPr>
          <w:p w14:paraId="36E4FDC8" w14:textId="77777777" w:rsidR="00D96927" w:rsidRDefault="00D96927">
            <w:pPr>
              <w:jc w:val="center"/>
              <w:rPr>
                <w:rFonts w:eastAsia="MS Mincho"/>
                <w:szCs w:val="16"/>
                <w:lang w:val="en-US" w:eastAsia="ja-JP"/>
              </w:rPr>
            </w:pPr>
            <w:r>
              <w:rPr>
                <w:rFonts w:eastAsia="MS Mincho"/>
                <w:szCs w:val="16"/>
                <w:lang w:val="en-US" w:eastAsia="ja-JP"/>
              </w:rPr>
              <w:t>0.467</w:t>
            </w:r>
          </w:p>
        </w:tc>
      </w:tr>
      <w:tr w:rsidR="00D96927" w14:paraId="6BA7BDFA" w14:textId="77777777" w:rsidTr="008777E9">
        <w:trPr>
          <w:trHeight w:hRule="exact" w:val="396"/>
        </w:trPr>
        <w:tc>
          <w:tcPr>
            <w:tcW w:w="2312" w:type="dxa"/>
            <w:tcBorders>
              <w:top w:val="nil"/>
              <w:left w:val="nil"/>
              <w:bottom w:val="nil"/>
              <w:right w:val="nil"/>
            </w:tcBorders>
            <w:vAlign w:val="center"/>
            <w:hideMark/>
          </w:tcPr>
          <w:p w14:paraId="40D82406" w14:textId="77777777" w:rsidR="00D96927" w:rsidRDefault="00D96927">
            <w:pPr>
              <w:jc w:val="both"/>
              <w:rPr>
                <w:rFonts w:eastAsia="MS Mincho"/>
                <w:szCs w:val="16"/>
                <w:lang w:val="en-US" w:eastAsia="ja-JP"/>
              </w:rPr>
            </w:pPr>
            <w:r>
              <w:rPr>
                <w:rFonts w:eastAsia="Calibri"/>
                <w:szCs w:val="16"/>
                <w:lang w:val="en-US" w:eastAsia="ja-JP"/>
              </w:rPr>
              <w:t>Healthy lifestyle</w:t>
            </w:r>
          </w:p>
        </w:tc>
        <w:tc>
          <w:tcPr>
            <w:tcW w:w="1365" w:type="dxa"/>
            <w:tcBorders>
              <w:top w:val="nil"/>
              <w:left w:val="nil"/>
              <w:bottom w:val="nil"/>
              <w:right w:val="nil"/>
            </w:tcBorders>
            <w:vAlign w:val="center"/>
            <w:hideMark/>
          </w:tcPr>
          <w:p w14:paraId="3EEAD48B" w14:textId="77777777" w:rsidR="00D96927" w:rsidRDefault="00D96927">
            <w:pPr>
              <w:jc w:val="center"/>
              <w:rPr>
                <w:rFonts w:eastAsia="MS Mincho"/>
                <w:szCs w:val="16"/>
                <w:lang w:val="en-US" w:eastAsia="ja-JP"/>
              </w:rPr>
            </w:pPr>
            <w:r>
              <w:rPr>
                <w:rFonts w:eastAsia="MS Mincho"/>
                <w:szCs w:val="16"/>
                <w:lang w:val="en-US" w:eastAsia="ja-JP"/>
              </w:rPr>
              <w:t>0.045; 0.461</w:t>
            </w:r>
          </w:p>
        </w:tc>
        <w:tc>
          <w:tcPr>
            <w:tcW w:w="1365" w:type="dxa"/>
            <w:tcBorders>
              <w:top w:val="nil"/>
              <w:left w:val="nil"/>
              <w:bottom w:val="nil"/>
              <w:right w:val="nil"/>
            </w:tcBorders>
            <w:vAlign w:val="center"/>
            <w:hideMark/>
          </w:tcPr>
          <w:p w14:paraId="51E8B495" w14:textId="77777777" w:rsidR="00D96927" w:rsidRDefault="00D96927">
            <w:pPr>
              <w:jc w:val="center"/>
              <w:rPr>
                <w:rFonts w:eastAsia="MS Mincho"/>
                <w:szCs w:val="16"/>
                <w:lang w:val="en-US" w:eastAsia="ja-JP"/>
              </w:rPr>
            </w:pPr>
            <w:r>
              <w:rPr>
                <w:rFonts w:eastAsia="MS Mincho"/>
                <w:szCs w:val="16"/>
                <w:lang w:val="en-US" w:eastAsia="ja-JP"/>
              </w:rPr>
              <w:t>-0.117; 0.319</w:t>
            </w:r>
          </w:p>
        </w:tc>
        <w:tc>
          <w:tcPr>
            <w:tcW w:w="1336" w:type="dxa"/>
            <w:tcBorders>
              <w:top w:val="nil"/>
              <w:left w:val="nil"/>
              <w:bottom w:val="nil"/>
              <w:right w:val="nil"/>
            </w:tcBorders>
            <w:vAlign w:val="center"/>
            <w:hideMark/>
          </w:tcPr>
          <w:p w14:paraId="67649B08" w14:textId="77777777" w:rsidR="00D96927" w:rsidRDefault="00D96927">
            <w:pPr>
              <w:jc w:val="center"/>
              <w:rPr>
                <w:rFonts w:eastAsia="MS Mincho"/>
                <w:szCs w:val="16"/>
                <w:lang w:val="en-US" w:eastAsia="ja-JP"/>
              </w:rPr>
            </w:pPr>
            <w:r>
              <w:rPr>
                <w:rFonts w:eastAsia="MS Mincho"/>
                <w:szCs w:val="16"/>
                <w:lang w:val="en-US" w:eastAsia="ja-JP"/>
              </w:rPr>
              <w:t>0.000; 0.420</w:t>
            </w:r>
          </w:p>
        </w:tc>
        <w:tc>
          <w:tcPr>
            <w:tcW w:w="1418" w:type="dxa"/>
            <w:tcBorders>
              <w:top w:val="nil"/>
              <w:left w:val="nil"/>
              <w:bottom w:val="nil"/>
              <w:right w:val="nil"/>
            </w:tcBorders>
            <w:vAlign w:val="center"/>
            <w:hideMark/>
          </w:tcPr>
          <w:p w14:paraId="199C791F" w14:textId="77777777" w:rsidR="00D96927" w:rsidRDefault="00D96927">
            <w:pPr>
              <w:jc w:val="center"/>
              <w:rPr>
                <w:rFonts w:eastAsia="MS Mincho"/>
                <w:b/>
                <w:szCs w:val="16"/>
                <w:lang w:val="en-US" w:eastAsia="ja-JP"/>
              </w:rPr>
            </w:pPr>
            <w:r>
              <w:rPr>
                <w:rFonts w:eastAsia="MS Mincho"/>
                <w:b/>
                <w:szCs w:val="16"/>
                <w:lang w:val="en-US" w:eastAsia="ja-JP"/>
              </w:rPr>
              <w:t>0.515</w:t>
            </w:r>
          </w:p>
        </w:tc>
        <w:tc>
          <w:tcPr>
            <w:tcW w:w="1254" w:type="dxa"/>
            <w:tcBorders>
              <w:top w:val="nil"/>
              <w:left w:val="nil"/>
              <w:bottom w:val="nil"/>
              <w:right w:val="nil"/>
            </w:tcBorders>
            <w:vAlign w:val="center"/>
            <w:hideMark/>
          </w:tcPr>
          <w:p w14:paraId="22DF4D5D" w14:textId="77777777" w:rsidR="00D96927" w:rsidRDefault="00D96927">
            <w:pPr>
              <w:jc w:val="center"/>
              <w:rPr>
                <w:rFonts w:eastAsia="MS Mincho"/>
                <w:szCs w:val="16"/>
                <w:lang w:val="en-US" w:eastAsia="ja-JP"/>
              </w:rPr>
            </w:pPr>
            <w:r>
              <w:rPr>
                <w:rFonts w:eastAsia="MS Mincho"/>
                <w:szCs w:val="16"/>
                <w:lang w:val="en-US" w:eastAsia="ja-JP"/>
              </w:rPr>
              <w:t>0.286</w:t>
            </w:r>
          </w:p>
        </w:tc>
      </w:tr>
      <w:tr w:rsidR="00D96927" w14:paraId="35F6A34D" w14:textId="77777777" w:rsidTr="008777E9">
        <w:trPr>
          <w:trHeight w:hRule="exact" w:val="385"/>
        </w:trPr>
        <w:tc>
          <w:tcPr>
            <w:tcW w:w="2312" w:type="dxa"/>
            <w:tcBorders>
              <w:top w:val="nil"/>
              <w:left w:val="nil"/>
              <w:bottom w:val="single" w:sz="4" w:space="0" w:color="auto"/>
              <w:right w:val="nil"/>
            </w:tcBorders>
            <w:vAlign w:val="center"/>
            <w:hideMark/>
          </w:tcPr>
          <w:p w14:paraId="1D300DD1" w14:textId="77777777" w:rsidR="00D96927" w:rsidRDefault="00D96927">
            <w:pPr>
              <w:rPr>
                <w:rFonts w:eastAsia="MS Mincho"/>
                <w:szCs w:val="16"/>
                <w:lang w:val="en-US" w:eastAsia="ja-JP"/>
              </w:rPr>
            </w:pPr>
            <w:r>
              <w:rPr>
                <w:rFonts w:eastAsia="Calibri"/>
                <w:szCs w:val="16"/>
                <w:lang w:val="en-US" w:eastAsia="ja-JP"/>
              </w:rPr>
              <w:t>Brand awareness</w:t>
            </w:r>
          </w:p>
        </w:tc>
        <w:tc>
          <w:tcPr>
            <w:tcW w:w="1365" w:type="dxa"/>
            <w:tcBorders>
              <w:top w:val="nil"/>
              <w:left w:val="nil"/>
              <w:bottom w:val="single" w:sz="4" w:space="0" w:color="auto"/>
              <w:right w:val="nil"/>
            </w:tcBorders>
            <w:vAlign w:val="center"/>
            <w:hideMark/>
          </w:tcPr>
          <w:p w14:paraId="578ED747" w14:textId="77777777" w:rsidR="00D96927" w:rsidRDefault="00D96927">
            <w:pPr>
              <w:jc w:val="center"/>
              <w:rPr>
                <w:rFonts w:eastAsia="MS Mincho"/>
                <w:szCs w:val="16"/>
                <w:lang w:val="en-US" w:eastAsia="ja-JP"/>
              </w:rPr>
            </w:pPr>
            <w:r>
              <w:rPr>
                <w:rFonts w:eastAsia="MS Mincho"/>
                <w:szCs w:val="16"/>
                <w:lang w:val="en-US" w:eastAsia="ja-JP"/>
              </w:rPr>
              <w:t>0.155; 0.511</w:t>
            </w:r>
          </w:p>
        </w:tc>
        <w:tc>
          <w:tcPr>
            <w:tcW w:w="1365" w:type="dxa"/>
            <w:tcBorders>
              <w:top w:val="nil"/>
              <w:left w:val="nil"/>
              <w:bottom w:val="single" w:sz="4" w:space="0" w:color="auto"/>
              <w:right w:val="nil"/>
            </w:tcBorders>
            <w:vAlign w:val="center"/>
            <w:hideMark/>
          </w:tcPr>
          <w:p w14:paraId="1DE59C28" w14:textId="77777777" w:rsidR="00D96927" w:rsidRDefault="00D96927">
            <w:pPr>
              <w:jc w:val="center"/>
              <w:rPr>
                <w:rFonts w:eastAsia="MS Mincho"/>
                <w:szCs w:val="16"/>
                <w:lang w:val="en-US" w:eastAsia="ja-JP"/>
              </w:rPr>
            </w:pPr>
            <w:r>
              <w:rPr>
                <w:rFonts w:eastAsia="MS Mincho"/>
                <w:szCs w:val="16"/>
                <w:lang w:val="en-US" w:eastAsia="ja-JP"/>
              </w:rPr>
              <w:t>0.438; 0.702</w:t>
            </w:r>
          </w:p>
        </w:tc>
        <w:tc>
          <w:tcPr>
            <w:tcW w:w="1336" w:type="dxa"/>
            <w:tcBorders>
              <w:top w:val="nil"/>
              <w:left w:val="nil"/>
              <w:bottom w:val="single" w:sz="4" w:space="0" w:color="auto"/>
              <w:right w:val="nil"/>
            </w:tcBorders>
            <w:vAlign w:val="center"/>
            <w:hideMark/>
          </w:tcPr>
          <w:p w14:paraId="0CA46A73" w14:textId="77777777" w:rsidR="00D96927" w:rsidRDefault="00D96927">
            <w:pPr>
              <w:jc w:val="center"/>
              <w:rPr>
                <w:rFonts w:eastAsia="MS Mincho"/>
                <w:szCs w:val="16"/>
                <w:lang w:val="en-US" w:eastAsia="ja-JP"/>
              </w:rPr>
            </w:pPr>
            <w:r>
              <w:rPr>
                <w:rFonts w:eastAsia="MS Mincho"/>
                <w:szCs w:val="16"/>
                <w:lang w:val="en-US" w:eastAsia="ja-JP"/>
              </w:rPr>
              <w:t>0.319; 0.615</w:t>
            </w:r>
          </w:p>
        </w:tc>
        <w:tc>
          <w:tcPr>
            <w:tcW w:w="1418" w:type="dxa"/>
            <w:tcBorders>
              <w:top w:val="nil"/>
              <w:left w:val="nil"/>
              <w:bottom w:val="single" w:sz="4" w:space="0" w:color="auto"/>
              <w:right w:val="nil"/>
            </w:tcBorders>
            <w:vAlign w:val="center"/>
            <w:hideMark/>
          </w:tcPr>
          <w:p w14:paraId="1A946EEF" w14:textId="77777777" w:rsidR="00D96927" w:rsidRDefault="00D96927">
            <w:pPr>
              <w:jc w:val="center"/>
              <w:rPr>
                <w:rFonts w:eastAsia="MS Mincho"/>
                <w:szCs w:val="16"/>
                <w:lang w:val="en-US" w:eastAsia="ja-JP"/>
              </w:rPr>
            </w:pPr>
            <w:r>
              <w:rPr>
                <w:rFonts w:eastAsia="MS Mincho"/>
                <w:szCs w:val="16"/>
                <w:lang w:val="en-US" w:eastAsia="ja-JP"/>
              </w:rPr>
              <w:t>0.116; 0.456</w:t>
            </w:r>
          </w:p>
        </w:tc>
        <w:tc>
          <w:tcPr>
            <w:tcW w:w="1254" w:type="dxa"/>
            <w:tcBorders>
              <w:top w:val="nil"/>
              <w:left w:val="nil"/>
              <w:bottom w:val="single" w:sz="4" w:space="0" w:color="auto"/>
              <w:right w:val="nil"/>
            </w:tcBorders>
            <w:vAlign w:val="center"/>
            <w:hideMark/>
          </w:tcPr>
          <w:p w14:paraId="4B70804B" w14:textId="77777777" w:rsidR="00D96927" w:rsidRDefault="00D96927">
            <w:pPr>
              <w:jc w:val="center"/>
              <w:rPr>
                <w:rFonts w:eastAsia="MS Mincho"/>
                <w:b/>
                <w:szCs w:val="16"/>
                <w:lang w:val="en-US" w:eastAsia="ja-JP"/>
              </w:rPr>
            </w:pPr>
            <w:r>
              <w:rPr>
                <w:rFonts w:eastAsia="MS Mincho"/>
                <w:b/>
                <w:szCs w:val="16"/>
                <w:lang w:val="en-US" w:eastAsia="ja-JP"/>
              </w:rPr>
              <w:t>0.861</w:t>
            </w:r>
          </w:p>
        </w:tc>
      </w:tr>
      <w:tr w:rsidR="00D96927" w:rsidRPr="008777E9" w14:paraId="32C07015" w14:textId="77777777" w:rsidTr="008777E9">
        <w:trPr>
          <w:trHeight w:val="556"/>
        </w:trPr>
        <w:tc>
          <w:tcPr>
            <w:tcW w:w="9050" w:type="dxa"/>
            <w:gridSpan w:val="6"/>
            <w:tcBorders>
              <w:top w:val="single" w:sz="4" w:space="0" w:color="auto"/>
              <w:left w:val="nil"/>
              <w:bottom w:val="nil"/>
              <w:right w:val="nil"/>
            </w:tcBorders>
            <w:vAlign w:val="center"/>
          </w:tcPr>
          <w:p w14:paraId="203BD754" w14:textId="424FF482" w:rsidR="00D96927" w:rsidRDefault="00D96927" w:rsidP="008777E9">
            <w:pPr>
              <w:rPr>
                <w:rFonts w:eastAsia="MS Mincho"/>
                <w:b/>
                <w:sz w:val="18"/>
                <w:szCs w:val="16"/>
                <w:lang w:val="en-US" w:eastAsia="ja-JP"/>
              </w:rPr>
            </w:pPr>
            <w:r>
              <w:rPr>
                <w:rFonts w:eastAsia="MS Mincho"/>
                <w:i/>
                <w:iCs/>
                <w:sz w:val="18"/>
                <w:szCs w:val="18"/>
                <w:lang w:val="en-US" w:eastAsia="ja-JP"/>
              </w:rPr>
              <w:t xml:space="preserve">Note: </w:t>
            </w:r>
            <w:r>
              <w:rPr>
                <w:rFonts w:eastAsia="MS Mincho"/>
                <w:sz w:val="18"/>
                <w:szCs w:val="18"/>
                <w:lang w:val="en-US" w:eastAsia="ja-JP"/>
              </w:rPr>
              <w:t>Diagonal elements are the square root of AVE between the constructs and their measures. Above the diagonal are correlations between constructs. Below the diagonal are confidence intervals.</w:t>
            </w:r>
          </w:p>
        </w:tc>
      </w:tr>
    </w:tbl>
    <w:bookmarkEnd w:id="0"/>
    <w:p w14:paraId="1063FB3E" w14:textId="77777777" w:rsidR="008777E9" w:rsidRPr="0062223B" w:rsidRDefault="008777E9" w:rsidP="008777E9">
      <w:pPr>
        <w:pBdr>
          <w:top w:val="nil"/>
          <w:left w:val="nil"/>
          <w:bottom w:val="nil"/>
          <w:right w:val="nil"/>
          <w:between w:val="nil"/>
        </w:pBdr>
        <w:spacing w:before="120" w:after="120" w:line="360" w:lineRule="auto"/>
        <w:jc w:val="both"/>
        <w:rPr>
          <w:sz w:val="22"/>
          <w:szCs w:val="22"/>
          <w:lang w:val="en-US"/>
        </w:rPr>
      </w:pPr>
      <w:r w:rsidRPr="0062223B">
        <w:rPr>
          <w:sz w:val="22"/>
          <w:szCs w:val="22"/>
          <w:lang w:val="en-US"/>
        </w:rPr>
        <w:t>Source: Table by authors</w:t>
      </w:r>
    </w:p>
    <w:p w14:paraId="1B98A2CF" w14:textId="77777777" w:rsidR="00D96927" w:rsidRDefault="00D96927" w:rsidP="00D96927">
      <w:pPr>
        <w:spacing w:before="120" w:after="120" w:line="360" w:lineRule="auto"/>
        <w:jc w:val="both"/>
        <w:rPr>
          <w:i/>
          <w:sz w:val="22"/>
          <w:szCs w:val="24"/>
          <w:lang w:val="en-US" w:eastAsia="es-ES_tradnl"/>
        </w:rPr>
      </w:pPr>
    </w:p>
    <w:p w14:paraId="49AA961F" w14:textId="77777777" w:rsidR="00D96927" w:rsidRDefault="001C39FA">
      <w:pPr>
        <w:rPr>
          <w:b/>
          <w:lang w:val="en-US"/>
        </w:rPr>
      </w:pPr>
      <w:r>
        <w:rPr>
          <w:b/>
          <w:lang w:val="en-US"/>
        </w:rPr>
        <w:t>REFERENCES</w:t>
      </w:r>
    </w:p>
    <w:p w14:paraId="304E0292" w14:textId="77777777" w:rsidR="001C39FA" w:rsidRDefault="001C39FA">
      <w:pPr>
        <w:rPr>
          <w:b/>
          <w:lang w:val="en-US"/>
        </w:rPr>
      </w:pPr>
    </w:p>
    <w:p w14:paraId="3BC576AD" w14:textId="77777777" w:rsidR="00A02DD1" w:rsidRPr="00A02DD1" w:rsidRDefault="00A02DD1" w:rsidP="00D42D60">
      <w:pPr>
        <w:pStyle w:val="Bibliografa"/>
        <w:spacing w:line="360" w:lineRule="auto"/>
        <w:ind w:left="709" w:hanging="709"/>
        <w:jc w:val="both"/>
        <w:rPr>
          <w:lang w:val="en-US"/>
        </w:rPr>
      </w:pPr>
      <w:r w:rsidRPr="00A02DD1">
        <w:rPr>
          <w:lang w:val="en-US"/>
        </w:rPr>
        <w:t xml:space="preserve">Aslihan Nasir, V., &amp; Karakaya, F. (2014). Consumer segments in organic foods market. </w:t>
      </w:r>
      <w:r w:rsidRPr="00A02DD1">
        <w:rPr>
          <w:i/>
          <w:iCs/>
          <w:lang w:val="en-US"/>
        </w:rPr>
        <w:t>Journal of consumer marketing</w:t>
      </w:r>
      <w:r w:rsidRPr="00A02DD1">
        <w:rPr>
          <w:lang w:val="en-US"/>
        </w:rPr>
        <w:t xml:space="preserve">, </w:t>
      </w:r>
      <w:r w:rsidRPr="00A02DD1">
        <w:rPr>
          <w:i/>
          <w:iCs/>
          <w:lang w:val="en-US"/>
        </w:rPr>
        <w:t>31</w:t>
      </w:r>
      <w:r w:rsidRPr="00A02DD1">
        <w:rPr>
          <w:lang w:val="en-US"/>
        </w:rPr>
        <w:t>(4), 263-277.</w:t>
      </w:r>
    </w:p>
    <w:p w14:paraId="2166AA4F" w14:textId="77777777" w:rsidR="001C39FA" w:rsidRDefault="001C39FA" w:rsidP="00D42D60">
      <w:pPr>
        <w:pStyle w:val="Bibliografa"/>
        <w:spacing w:line="360" w:lineRule="auto"/>
        <w:ind w:left="709" w:hanging="709"/>
        <w:jc w:val="both"/>
      </w:pPr>
      <w:r w:rsidRPr="001C39FA">
        <w:rPr>
          <w:lang w:val="en-US"/>
        </w:rPr>
        <w:t xml:space="preserve">Anderson, J. C., &amp; Gerbing, D. W. (1988). Structural equation modeling in practice: A review and recommended two-step approach. </w:t>
      </w:r>
      <w:proofErr w:type="spellStart"/>
      <w:r>
        <w:rPr>
          <w:i/>
          <w:iCs/>
        </w:rPr>
        <w:t>Psychological</w:t>
      </w:r>
      <w:proofErr w:type="spellEnd"/>
      <w:r>
        <w:rPr>
          <w:i/>
          <w:iCs/>
        </w:rPr>
        <w:t xml:space="preserve"> </w:t>
      </w:r>
      <w:proofErr w:type="spellStart"/>
      <w:r>
        <w:rPr>
          <w:i/>
          <w:iCs/>
        </w:rPr>
        <w:t>bulletin</w:t>
      </w:r>
      <w:proofErr w:type="spellEnd"/>
      <w:r>
        <w:t xml:space="preserve">, </w:t>
      </w:r>
      <w:r>
        <w:rPr>
          <w:i/>
          <w:iCs/>
        </w:rPr>
        <w:t>103</w:t>
      </w:r>
      <w:r>
        <w:t>(3), 411.</w:t>
      </w:r>
    </w:p>
    <w:p w14:paraId="7AA05BE8" w14:textId="77777777" w:rsidR="001C39FA" w:rsidRPr="001C39FA" w:rsidRDefault="001C39FA" w:rsidP="00D42D60">
      <w:pPr>
        <w:pStyle w:val="Bibliografa"/>
        <w:spacing w:line="360" w:lineRule="auto"/>
        <w:ind w:left="709" w:hanging="709"/>
        <w:jc w:val="both"/>
        <w:rPr>
          <w:lang w:val="en-US"/>
        </w:rPr>
      </w:pPr>
      <w:r w:rsidRPr="001C39FA">
        <w:rPr>
          <w:lang w:val="en-US"/>
        </w:rPr>
        <w:t xml:space="preserve">Bagozzi, R. P., &amp; Yi, Y. (1988). On the evaluation of structural equation models. </w:t>
      </w:r>
      <w:r w:rsidRPr="001C39FA">
        <w:rPr>
          <w:i/>
          <w:iCs/>
          <w:lang w:val="en-US"/>
        </w:rPr>
        <w:t>Journal of the Academy of Marketing Science</w:t>
      </w:r>
      <w:r w:rsidRPr="001C39FA">
        <w:rPr>
          <w:lang w:val="en-US"/>
        </w:rPr>
        <w:t xml:space="preserve">, </w:t>
      </w:r>
      <w:r w:rsidRPr="001C39FA">
        <w:rPr>
          <w:i/>
          <w:iCs/>
          <w:lang w:val="en-US"/>
        </w:rPr>
        <w:t>16</w:t>
      </w:r>
      <w:r w:rsidRPr="001C39FA">
        <w:rPr>
          <w:lang w:val="en-US"/>
        </w:rPr>
        <w:t>(1), 74-94. https://doi.org/10.1007/BF02723327</w:t>
      </w:r>
    </w:p>
    <w:p w14:paraId="74F2D0DC" w14:textId="77777777" w:rsidR="00A02DD1" w:rsidRPr="00A02DD1" w:rsidRDefault="00A02DD1" w:rsidP="00D42D60">
      <w:pPr>
        <w:pStyle w:val="Bibliografa"/>
        <w:spacing w:line="360" w:lineRule="auto"/>
        <w:ind w:left="709" w:hanging="709"/>
        <w:jc w:val="both"/>
        <w:rPr>
          <w:lang w:val="en-US"/>
        </w:rPr>
      </w:pPr>
      <w:r w:rsidRPr="00A02DD1">
        <w:rPr>
          <w:lang w:val="en-US"/>
        </w:rPr>
        <w:t xml:space="preserve">Bansal, H. S., Irving, P. G., &amp; Taylor, S. F. (2004). A Three-Component Model of Customer to Service Providers. </w:t>
      </w:r>
      <w:r w:rsidRPr="00A02DD1">
        <w:rPr>
          <w:i/>
          <w:iCs/>
          <w:lang w:val="en-US"/>
        </w:rPr>
        <w:t>Journal of the Academy of Marketing Science</w:t>
      </w:r>
      <w:r w:rsidRPr="00A02DD1">
        <w:rPr>
          <w:lang w:val="en-US"/>
        </w:rPr>
        <w:t xml:space="preserve">, </w:t>
      </w:r>
      <w:r w:rsidRPr="00A02DD1">
        <w:rPr>
          <w:i/>
          <w:iCs/>
          <w:lang w:val="en-US"/>
        </w:rPr>
        <w:t>32</w:t>
      </w:r>
      <w:r w:rsidRPr="00A02DD1">
        <w:rPr>
          <w:lang w:val="en-US"/>
        </w:rPr>
        <w:t>(3), 234-250. https://doi.org/10.1177/0092070304263332</w:t>
      </w:r>
    </w:p>
    <w:p w14:paraId="2243723F" w14:textId="77777777" w:rsidR="00D42D60" w:rsidRDefault="00D42D60" w:rsidP="00D42D60">
      <w:pPr>
        <w:pStyle w:val="Bibliografa"/>
        <w:spacing w:line="360" w:lineRule="auto"/>
        <w:ind w:left="709" w:hanging="709"/>
        <w:jc w:val="both"/>
      </w:pPr>
      <w:r w:rsidRPr="00D42D60">
        <w:rPr>
          <w:lang w:val="en-US"/>
        </w:rPr>
        <w:t xml:space="preserve">Batra, R., &amp; Stayman, D. M. (1990). The role of mood in advertising effectiveness. </w:t>
      </w:r>
      <w:r w:rsidRPr="0038349C">
        <w:rPr>
          <w:i/>
          <w:iCs/>
        </w:rPr>
        <w:t xml:space="preserve">Journal </w:t>
      </w:r>
      <w:proofErr w:type="spellStart"/>
      <w:r w:rsidRPr="0038349C">
        <w:rPr>
          <w:i/>
          <w:iCs/>
        </w:rPr>
        <w:t>of</w:t>
      </w:r>
      <w:proofErr w:type="spellEnd"/>
      <w:r w:rsidRPr="0038349C">
        <w:rPr>
          <w:i/>
          <w:iCs/>
        </w:rPr>
        <w:t xml:space="preserve"> </w:t>
      </w:r>
      <w:proofErr w:type="spellStart"/>
      <w:r w:rsidRPr="0038349C">
        <w:rPr>
          <w:i/>
          <w:iCs/>
        </w:rPr>
        <w:t>Consumer</w:t>
      </w:r>
      <w:proofErr w:type="spellEnd"/>
      <w:r w:rsidRPr="0038349C">
        <w:rPr>
          <w:i/>
          <w:iCs/>
        </w:rPr>
        <w:t xml:space="preserve"> </w:t>
      </w:r>
      <w:proofErr w:type="spellStart"/>
      <w:r w:rsidRPr="0038349C">
        <w:rPr>
          <w:i/>
          <w:iCs/>
        </w:rPr>
        <w:t>research</w:t>
      </w:r>
      <w:proofErr w:type="spellEnd"/>
      <w:r w:rsidRPr="0038349C">
        <w:t xml:space="preserve">, </w:t>
      </w:r>
      <w:r w:rsidRPr="0038349C">
        <w:rPr>
          <w:i/>
          <w:iCs/>
        </w:rPr>
        <w:t>17</w:t>
      </w:r>
      <w:r w:rsidRPr="0038349C">
        <w:t>(2), 203-214.</w:t>
      </w:r>
    </w:p>
    <w:p w14:paraId="1082AB23" w14:textId="77777777" w:rsidR="001C39FA" w:rsidRPr="00736F00" w:rsidRDefault="001C39FA" w:rsidP="00D42D60">
      <w:pPr>
        <w:pStyle w:val="Bibliografa"/>
        <w:spacing w:line="360" w:lineRule="auto"/>
        <w:ind w:left="709" w:hanging="709"/>
        <w:jc w:val="both"/>
        <w:rPr>
          <w:lang w:val="en-US"/>
        </w:rPr>
      </w:pPr>
      <w:r w:rsidRPr="001C39FA">
        <w:rPr>
          <w:lang w:val="en-US"/>
        </w:rPr>
        <w:t xml:space="preserve">Fornell, C., &amp; Larcker, D. F. (1981). Structural Equation Models with Unobservable Variables and Measurement Error: Algebra and Statistics. </w:t>
      </w:r>
      <w:r w:rsidRPr="00736F00">
        <w:rPr>
          <w:i/>
          <w:iCs/>
          <w:lang w:val="en-US"/>
        </w:rPr>
        <w:t>Journal of Marketing Research</w:t>
      </w:r>
      <w:r w:rsidRPr="00736F00">
        <w:rPr>
          <w:lang w:val="en-US"/>
        </w:rPr>
        <w:t xml:space="preserve">, </w:t>
      </w:r>
      <w:r w:rsidRPr="00736F00">
        <w:rPr>
          <w:i/>
          <w:iCs/>
          <w:lang w:val="en-US"/>
        </w:rPr>
        <w:t>18</w:t>
      </w:r>
      <w:r w:rsidRPr="00736F00">
        <w:rPr>
          <w:lang w:val="en-US"/>
        </w:rPr>
        <w:t>(3), 382-388. https://doi.org/10.1177/002224378101800313</w:t>
      </w:r>
    </w:p>
    <w:p w14:paraId="7FEC25CB" w14:textId="77777777" w:rsidR="00736F00" w:rsidRPr="00E214D0" w:rsidRDefault="00736F00" w:rsidP="00D42D60">
      <w:pPr>
        <w:pStyle w:val="Bibliografa"/>
        <w:spacing w:line="360" w:lineRule="auto"/>
        <w:ind w:left="709" w:hanging="709"/>
        <w:jc w:val="both"/>
        <w:rPr>
          <w:lang w:val="en-US"/>
        </w:rPr>
      </w:pPr>
      <w:r w:rsidRPr="00736F00">
        <w:rPr>
          <w:lang w:val="en-US"/>
        </w:rPr>
        <w:t xml:space="preserve">Kim, J., Lim, J.-S., &amp; Bhargava, M. (1998). The role of affect in attitude formation: A classical conditioning approach. </w:t>
      </w:r>
      <w:r w:rsidRPr="00E214D0">
        <w:rPr>
          <w:i/>
          <w:iCs/>
          <w:lang w:val="en-US"/>
        </w:rPr>
        <w:t xml:space="preserve">Journal of the </w:t>
      </w:r>
      <w:proofErr w:type="gramStart"/>
      <w:r w:rsidRPr="00E214D0">
        <w:rPr>
          <w:i/>
          <w:iCs/>
          <w:lang w:val="en-US"/>
        </w:rPr>
        <w:t>academy</w:t>
      </w:r>
      <w:proofErr w:type="gramEnd"/>
      <w:r w:rsidRPr="00E214D0">
        <w:rPr>
          <w:i/>
          <w:iCs/>
          <w:lang w:val="en-US"/>
        </w:rPr>
        <w:t xml:space="preserve"> of marketing science</w:t>
      </w:r>
      <w:r w:rsidRPr="00E214D0">
        <w:rPr>
          <w:lang w:val="en-US"/>
        </w:rPr>
        <w:t xml:space="preserve">, </w:t>
      </w:r>
      <w:r w:rsidRPr="00E214D0">
        <w:rPr>
          <w:i/>
          <w:iCs/>
          <w:lang w:val="en-US"/>
        </w:rPr>
        <w:t>26</w:t>
      </w:r>
      <w:r w:rsidRPr="00E214D0">
        <w:rPr>
          <w:lang w:val="en-US"/>
        </w:rPr>
        <w:t>, 143-152.</w:t>
      </w:r>
    </w:p>
    <w:p w14:paraId="2172D2E9" w14:textId="77777777" w:rsidR="00E214D0" w:rsidRPr="0038349C" w:rsidRDefault="00E214D0" w:rsidP="00D42D60">
      <w:pPr>
        <w:pStyle w:val="Bibliografa"/>
        <w:spacing w:line="360" w:lineRule="auto"/>
        <w:ind w:left="709" w:hanging="709"/>
        <w:jc w:val="both"/>
      </w:pPr>
      <w:r w:rsidRPr="00E214D0">
        <w:rPr>
          <w:lang w:val="en-US"/>
        </w:rPr>
        <w:t xml:space="preserve">Netemeyer, R. G., Krishnan, B., Pullig, C., Wang, G., </w:t>
      </w:r>
      <w:proofErr w:type="spellStart"/>
      <w:r w:rsidRPr="00E214D0">
        <w:rPr>
          <w:lang w:val="en-US"/>
        </w:rPr>
        <w:t>Yagci</w:t>
      </w:r>
      <w:proofErr w:type="spellEnd"/>
      <w:r w:rsidRPr="00E214D0">
        <w:rPr>
          <w:lang w:val="en-US"/>
        </w:rPr>
        <w:t xml:space="preserve">, M., Dean, D., Ricks, J., &amp; Wirth, F. (2004). </w:t>
      </w:r>
      <w:r w:rsidRPr="00E214D0">
        <w:rPr>
          <w:lang w:val="en-US"/>
        </w:rPr>
        <w:lastRenderedPageBreak/>
        <w:t xml:space="preserve">Developing and validating measures of facets of customer-based brand equity. </w:t>
      </w:r>
      <w:r w:rsidRPr="0038349C">
        <w:rPr>
          <w:i/>
          <w:iCs/>
        </w:rPr>
        <w:t xml:space="preserve">Journal </w:t>
      </w:r>
      <w:proofErr w:type="spellStart"/>
      <w:r w:rsidRPr="0038349C">
        <w:rPr>
          <w:i/>
          <w:iCs/>
        </w:rPr>
        <w:t>of</w:t>
      </w:r>
      <w:proofErr w:type="spellEnd"/>
      <w:r w:rsidRPr="0038349C">
        <w:rPr>
          <w:i/>
          <w:iCs/>
        </w:rPr>
        <w:t xml:space="preserve"> Business </w:t>
      </w:r>
      <w:proofErr w:type="spellStart"/>
      <w:r w:rsidRPr="0038349C">
        <w:rPr>
          <w:i/>
          <w:iCs/>
        </w:rPr>
        <w:t>Research</w:t>
      </w:r>
      <w:proofErr w:type="spellEnd"/>
      <w:r w:rsidRPr="0038349C">
        <w:t xml:space="preserve">, </w:t>
      </w:r>
      <w:r w:rsidRPr="0038349C">
        <w:rPr>
          <w:i/>
          <w:iCs/>
        </w:rPr>
        <w:t>57</w:t>
      </w:r>
      <w:r w:rsidRPr="0038349C">
        <w:t>(2), 209-224. https://doi.org/10.1016/S0148-2963(01)00303-4</w:t>
      </w:r>
    </w:p>
    <w:p w14:paraId="4D11F95A" w14:textId="77777777" w:rsidR="00D42D60" w:rsidRPr="00D42D60" w:rsidRDefault="00D42D60" w:rsidP="00D42D60">
      <w:pPr>
        <w:pStyle w:val="Bibliografa"/>
        <w:spacing w:line="360" w:lineRule="auto"/>
        <w:ind w:left="709" w:hanging="709"/>
        <w:jc w:val="both"/>
        <w:rPr>
          <w:lang w:val="en-US"/>
        </w:rPr>
      </w:pPr>
      <w:r w:rsidRPr="00D42D60">
        <w:rPr>
          <w:lang w:val="en-US"/>
        </w:rPr>
        <w:t xml:space="preserve">Sohn, D. (2014). Coping with information in social media: The effects of network structure and knowledge on perception of information value. </w:t>
      </w:r>
      <w:r w:rsidRPr="00D42D60">
        <w:rPr>
          <w:i/>
          <w:iCs/>
          <w:lang w:val="en-US"/>
        </w:rPr>
        <w:t>Computers in Human Behavior</w:t>
      </w:r>
      <w:r w:rsidRPr="00D42D60">
        <w:rPr>
          <w:lang w:val="en-US"/>
        </w:rPr>
        <w:t xml:space="preserve">, </w:t>
      </w:r>
      <w:r w:rsidRPr="00D42D60">
        <w:rPr>
          <w:i/>
          <w:iCs/>
          <w:lang w:val="en-US"/>
        </w:rPr>
        <w:t>32</w:t>
      </w:r>
      <w:r w:rsidRPr="00D42D60">
        <w:rPr>
          <w:lang w:val="en-US"/>
        </w:rPr>
        <w:t>, 145-151.</w:t>
      </w:r>
    </w:p>
    <w:p w14:paraId="4597E130" w14:textId="77777777" w:rsidR="00D42D60" w:rsidRPr="0038349C" w:rsidRDefault="00D42D60" w:rsidP="00D42D60">
      <w:pPr>
        <w:pStyle w:val="Bibliografa"/>
        <w:spacing w:line="360" w:lineRule="auto"/>
        <w:ind w:left="709" w:hanging="709"/>
        <w:jc w:val="both"/>
      </w:pPr>
      <w:r w:rsidRPr="00D42D60">
        <w:rPr>
          <w:lang w:val="en-US"/>
        </w:rPr>
        <w:t xml:space="preserve">Yoo, B., Donthu, N., &amp; Lee, S. (2000). An examination of selected marketing mix elements and brand equity. </w:t>
      </w:r>
      <w:r w:rsidRPr="0038349C">
        <w:rPr>
          <w:i/>
          <w:iCs/>
        </w:rPr>
        <w:t xml:space="preserve">Journal </w:t>
      </w:r>
      <w:proofErr w:type="spellStart"/>
      <w:r w:rsidRPr="0038349C">
        <w:rPr>
          <w:i/>
          <w:iCs/>
        </w:rPr>
        <w:t>of</w:t>
      </w:r>
      <w:proofErr w:type="spellEnd"/>
      <w:r w:rsidRPr="0038349C">
        <w:rPr>
          <w:i/>
          <w:iCs/>
        </w:rPr>
        <w:t xml:space="preserve"> </w:t>
      </w:r>
      <w:proofErr w:type="spellStart"/>
      <w:r w:rsidRPr="0038349C">
        <w:rPr>
          <w:i/>
          <w:iCs/>
        </w:rPr>
        <w:t>the</w:t>
      </w:r>
      <w:proofErr w:type="spellEnd"/>
      <w:r w:rsidRPr="0038349C">
        <w:rPr>
          <w:i/>
          <w:iCs/>
        </w:rPr>
        <w:t xml:space="preserve"> </w:t>
      </w:r>
      <w:proofErr w:type="spellStart"/>
      <w:r w:rsidRPr="0038349C">
        <w:rPr>
          <w:i/>
          <w:iCs/>
        </w:rPr>
        <w:t>academy</w:t>
      </w:r>
      <w:proofErr w:type="spellEnd"/>
      <w:r w:rsidRPr="0038349C">
        <w:rPr>
          <w:i/>
          <w:iCs/>
        </w:rPr>
        <w:t xml:space="preserve"> </w:t>
      </w:r>
      <w:proofErr w:type="spellStart"/>
      <w:r w:rsidRPr="0038349C">
        <w:rPr>
          <w:i/>
          <w:iCs/>
        </w:rPr>
        <w:t>of</w:t>
      </w:r>
      <w:proofErr w:type="spellEnd"/>
      <w:r w:rsidRPr="0038349C">
        <w:rPr>
          <w:i/>
          <w:iCs/>
        </w:rPr>
        <w:t xml:space="preserve"> marketing </w:t>
      </w:r>
      <w:proofErr w:type="spellStart"/>
      <w:r w:rsidRPr="0038349C">
        <w:rPr>
          <w:i/>
          <w:iCs/>
        </w:rPr>
        <w:t>science</w:t>
      </w:r>
      <w:proofErr w:type="spellEnd"/>
      <w:r w:rsidRPr="0038349C">
        <w:t xml:space="preserve">, </w:t>
      </w:r>
      <w:r w:rsidRPr="0038349C">
        <w:rPr>
          <w:i/>
          <w:iCs/>
        </w:rPr>
        <w:t>28</w:t>
      </w:r>
      <w:r w:rsidRPr="0038349C">
        <w:t>, 195-211.</w:t>
      </w:r>
    </w:p>
    <w:p w14:paraId="6EA6D310" w14:textId="77777777" w:rsidR="001C39FA" w:rsidRPr="001C39FA" w:rsidRDefault="001C39FA" w:rsidP="00D42D60">
      <w:pPr>
        <w:spacing w:line="360" w:lineRule="auto"/>
        <w:ind w:left="709" w:hanging="709"/>
        <w:rPr>
          <w:b/>
          <w:lang w:val="en-US"/>
        </w:rPr>
      </w:pPr>
    </w:p>
    <w:sectPr w:rsidR="001C39FA" w:rsidRPr="001C39F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DengXian Light">
    <w:altName w:val="SimSun"/>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F6281"/>
    <w:multiLevelType w:val="singleLevel"/>
    <w:tmpl w:val="FFFFFFFF"/>
    <w:lvl w:ilvl="0">
      <w:numFmt w:val="decimal"/>
      <w:lvlText w:val="%1"/>
      <w:legacy w:legacy="1" w:legacySpace="0" w:legacyIndent="0"/>
      <w:lvlJc w:val="left"/>
      <w:rPr>
        <w:rFonts w:cs="Times New Roman"/>
      </w:rPr>
    </w:lvl>
  </w:abstractNum>
  <w:num w:numId="1" w16cid:durableId="777138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2D89"/>
    <w:rsid w:val="001C39FA"/>
    <w:rsid w:val="003D38EF"/>
    <w:rsid w:val="003E4D64"/>
    <w:rsid w:val="00515154"/>
    <w:rsid w:val="00562D89"/>
    <w:rsid w:val="006500FF"/>
    <w:rsid w:val="006B794E"/>
    <w:rsid w:val="00736F00"/>
    <w:rsid w:val="008777E9"/>
    <w:rsid w:val="00A02DD1"/>
    <w:rsid w:val="00D42D60"/>
    <w:rsid w:val="00D96927"/>
    <w:rsid w:val="00DB37A7"/>
    <w:rsid w:val="00E214D0"/>
    <w:rsid w:val="00E570FE"/>
    <w:rsid w:val="00F4029D"/>
    <w:rsid w:val="00F624EC"/>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E79EE"/>
  <w15:docId w15:val="{2730BE6C-686F-418A-AE37-DCC50B87B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D64"/>
    <w:pPr>
      <w:widowControl w:val="0"/>
      <w:autoSpaceDE w:val="0"/>
      <w:autoSpaceDN w:val="0"/>
    </w:pPr>
  </w:style>
  <w:style w:type="paragraph" w:styleId="Ttulo1">
    <w:name w:val="heading 1"/>
    <w:basedOn w:val="Normal"/>
    <w:next w:val="Normal"/>
    <w:link w:val="Ttulo1Car"/>
    <w:uiPriority w:val="9"/>
    <w:qFormat/>
    <w:rsid w:val="003D38EF"/>
    <w:pPr>
      <w:keepNext/>
      <w:tabs>
        <w:tab w:val="left" w:pos="567"/>
      </w:tabs>
      <w:ind w:left="567" w:hanging="567"/>
      <w:outlineLvl w:val="0"/>
    </w:pPr>
    <w:rPr>
      <w:sz w:val="24"/>
      <w:szCs w:val="24"/>
      <w:lang w:val="es-ES_tradnl"/>
    </w:rPr>
  </w:style>
  <w:style w:type="paragraph" w:styleId="Ttulo2">
    <w:name w:val="heading 2"/>
    <w:basedOn w:val="Normal"/>
    <w:next w:val="Normal"/>
    <w:link w:val="Ttulo2Car"/>
    <w:qFormat/>
    <w:rsid w:val="003E4D64"/>
    <w:pPr>
      <w:keepNext/>
      <w:outlineLvl w:val="1"/>
    </w:pPr>
    <w:rPr>
      <w:b/>
      <w:bCs/>
      <w:sz w:val="24"/>
      <w:szCs w:val="24"/>
      <w:lang w:val="es-ES_tradnl"/>
    </w:rPr>
  </w:style>
  <w:style w:type="paragraph" w:styleId="Ttulo3">
    <w:name w:val="heading 3"/>
    <w:basedOn w:val="Normal"/>
    <w:next w:val="Normal"/>
    <w:link w:val="Ttulo3Car"/>
    <w:qFormat/>
    <w:rsid w:val="003E4D64"/>
    <w:pPr>
      <w:keepNext/>
      <w:outlineLvl w:val="2"/>
    </w:pPr>
    <w:rPr>
      <w:sz w:val="24"/>
      <w:szCs w:val="24"/>
    </w:rPr>
  </w:style>
  <w:style w:type="paragraph" w:styleId="Ttulo5">
    <w:name w:val="heading 5"/>
    <w:basedOn w:val="Normal"/>
    <w:next w:val="Normal"/>
    <w:link w:val="Ttulo5Car"/>
    <w:qFormat/>
    <w:rsid w:val="003E4D64"/>
    <w:pPr>
      <w:keepNext/>
      <w:tabs>
        <w:tab w:val="left" w:pos="-720"/>
      </w:tabs>
      <w:suppressAutoHyphens/>
      <w:spacing w:after="54"/>
      <w:jc w:val="center"/>
      <w:outlineLvl w:val="4"/>
    </w:pPr>
    <w:rPr>
      <w:b/>
      <w:bCs/>
      <w:sz w:val="22"/>
      <w:szCs w:val="22"/>
    </w:rPr>
  </w:style>
  <w:style w:type="paragraph" w:styleId="Ttulo6">
    <w:name w:val="heading 6"/>
    <w:basedOn w:val="Normal"/>
    <w:next w:val="Normal"/>
    <w:link w:val="Ttulo6Car"/>
    <w:qFormat/>
    <w:rsid w:val="003E4D64"/>
    <w:pPr>
      <w:keepNext/>
      <w:spacing w:line="360" w:lineRule="auto"/>
      <w:jc w:val="both"/>
      <w:outlineLvl w:val="5"/>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3D38EF"/>
    <w:rPr>
      <w:sz w:val="24"/>
      <w:szCs w:val="24"/>
      <w:lang w:val="es-ES_tradnl"/>
    </w:rPr>
  </w:style>
  <w:style w:type="character" w:customStyle="1" w:styleId="Ttulo2Car">
    <w:name w:val="Título 2 Car"/>
    <w:link w:val="Ttulo2"/>
    <w:rsid w:val="003E4D64"/>
    <w:rPr>
      <w:b/>
      <w:bCs/>
      <w:sz w:val="24"/>
      <w:szCs w:val="24"/>
      <w:lang w:val="es-ES_tradnl"/>
    </w:rPr>
  </w:style>
  <w:style w:type="character" w:customStyle="1" w:styleId="Ttulo3Car">
    <w:name w:val="Título 3 Car"/>
    <w:basedOn w:val="Fuentedeprrafopredeter"/>
    <w:link w:val="Ttulo3"/>
    <w:rsid w:val="003E4D64"/>
    <w:rPr>
      <w:sz w:val="24"/>
      <w:szCs w:val="24"/>
    </w:rPr>
  </w:style>
  <w:style w:type="character" w:customStyle="1" w:styleId="Ttulo5Car">
    <w:name w:val="Título 5 Car"/>
    <w:basedOn w:val="Fuentedeprrafopredeter"/>
    <w:link w:val="Ttulo5"/>
    <w:rsid w:val="003E4D64"/>
    <w:rPr>
      <w:b/>
      <w:bCs/>
      <w:sz w:val="22"/>
      <w:szCs w:val="22"/>
    </w:rPr>
  </w:style>
  <w:style w:type="character" w:customStyle="1" w:styleId="Ttulo6Car">
    <w:name w:val="Título 6 Car"/>
    <w:basedOn w:val="Fuentedeprrafopredeter"/>
    <w:link w:val="Ttulo6"/>
    <w:rsid w:val="003E4D64"/>
    <w:rPr>
      <w:b/>
      <w:bCs/>
      <w:sz w:val="24"/>
      <w:szCs w:val="24"/>
    </w:rPr>
  </w:style>
  <w:style w:type="paragraph" w:styleId="Descripcin">
    <w:name w:val="caption"/>
    <w:basedOn w:val="Normal"/>
    <w:next w:val="Normal"/>
    <w:qFormat/>
    <w:rsid w:val="003E4D64"/>
    <w:pPr>
      <w:widowControl/>
      <w:autoSpaceDE/>
      <w:autoSpaceDN/>
      <w:jc w:val="center"/>
    </w:pPr>
    <w:rPr>
      <w:rFonts w:ascii="Garamond" w:hAnsi="Garamond"/>
      <w:bCs/>
      <w:smallCaps/>
      <w:szCs w:val="22"/>
    </w:rPr>
  </w:style>
  <w:style w:type="paragraph" w:styleId="Textoindependiente">
    <w:name w:val="Body Text"/>
    <w:basedOn w:val="Normal"/>
    <w:link w:val="TextoindependienteCar"/>
    <w:semiHidden/>
    <w:unhideWhenUsed/>
    <w:rsid w:val="00D96927"/>
    <w:pPr>
      <w:widowControl/>
      <w:autoSpaceDE/>
      <w:autoSpaceDN/>
      <w:spacing w:before="120" w:after="120"/>
      <w:jc w:val="both"/>
    </w:pPr>
    <w:rPr>
      <w:sz w:val="22"/>
      <w:szCs w:val="24"/>
    </w:rPr>
  </w:style>
  <w:style w:type="character" w:customStyle="1" w:styleId="TextoindependienteCar">
    <w:name w:val="Texto independiente Car"/>
    <w:basedOn w:val="Fuentedeprrafopredeter"/>
    <w:link w:val="Textoindependiente"/>
    <w:semiHidden/>
    <w:rsid w:val="00D96927"/>
    <w:rPr>
      <w:sz w:val="22"/>
      <w:szCs w:val="24"/>
    </w:rPr>
  </w:style>
  <w:style w:type="paragraph" w:styleId="Bibliografa">
    <w:name w:val="Bibliography"/>
    <w:basedOn w:val="Normal"/>
    <w:next w:val="Normal"/>
    <w:uiPriority w:val="37"/>
    <w:semiHidden/>
    <w:unhideWhenUsed/>
    <w:rsid w:val="001C3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44601">
      <w:bodyDiv w:val="1"/>
      <w:marLeft w:val="0"/>
      <w:marRight w:val="0"/>
      <w:marTop w:val="0"/>
      <w:marBottom w:val="0"/>
      <w:divBdr>
        <w:top w:val="none" w:sz="0" w:space="0" w:color="auto"/>
        <w:left w:val="none" w:sz="0" w:space="0" w:color="auto"/>
        <w:bottom w:val="none" w:sz="0" w:space="0" w:color="auto"/>
        <w:right w:val="none" w:sz="0" w:space="0" w:color="auto"/>
      </w:divBdr>
    </w:div>
    <w:div w:id="323122441">
      <w:bodyDiv w:val="1"/>
      <w:marLeft w:val="0"/>
      <w:marRight w:val="0"/>
      <w:marTop w:val="0"/>
      <w:marBottom w:val="0"/>
      <w:divBdr>
        <w:top w:val="none" w:sz="0" w:space="0" w:color="auto"/>
        <w:left w:val="none" w:sz="0" w:space="0" w:color="auto"/>
        <w:bottom w:val="none" w:sz="0" w:space="0" w:color="auto"/>
        <w:right w:val="none" w:sz="0" w:space="0" w:color="auto"/>
      </w:divBdr>
    </w:div>
    <w:div w:id="630139726">
      <w:bodyDiv w:val="1"/>
      <w:marLeft w:val="0"/>
      <w:marRight w:val="0"/>
      <w:marTop w:val="0"/>
      <w:marBottom w:val="0"/>
      <w:divBdr>
        <w:top w:val="none" w:sz="0" w:space="0" w:color="auto"/>
        <w:left w:val="none" w:sz="0" w:space="0" w:color="auto"/>
        <w:bottom w:val="none" w:sz="0" w:space="0" w:color="auto"/>
        <w:right w:val="none" w:sz="0" w:space="0" w:color="auto"/>
      </w:divBdr>
    </w:div>
    <w:div w:id="180561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2555</Words>
  <Characters>14054</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16576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Mª Carmen</dc:creator>
  <cp:keywords/>
  <dc:description/>
  <cp:lastModifiedBy>MARIA DOLORES PALAZON VIDAL</cp:lastModifiedBy>
  <cp:revision>3</cp:revision>
  <dcterms:created xsi:type="dcterms:W3CDTF">2024-10-30T17:28:00Z</dcterms:created>
  <dcterms:modified xsi:type="dcterms:W3CDTF">2024-10-30T17:30:00Z</dcterms:modified>
</cp:coreProperties>
</file>