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83A53" w14:textId="70F5E211" w:rsidR="00BE4C58" w:rsidRDefault="00433E61" w:rsidP="00993588">
      <w:pPr>
        <w:jc w:val="center"/>
        <w:rPr>
          <w:b/>
          <w:bCs/>
          <w:lang w:val="en-US"/>
        </w:rPr>
      </w:pPr>
      <w:r w:rsidRPr="00433E61">
        <w:rPr>
          <w:b/>
          <w:bCs/>
          <w:lang w:val="en-US"/>
        </w:rPr>
        <w:t xml:space="preserve">Appendix B – Screening </w:t>
      </w:r>
      <w:r w:rsidR="00FA67C5">
        <w:rPr>
          <w:b/>
          <w:bCs/>
          <w:lang w:val="en-US"/>
        </w:rPr>
        <w:t>process</w:t>
      </w: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4"/>
        <w:gridCol w:w="957"/>
        <w:gridCol w:w="1154"/>
        <w:gridCol w:w="660"/>
        <w:gridCol w:w="593"/>
        <w:gridCol w:w="2192"/>
      </w:tblGrid>
      <w:tr w:rsidR="00433E61" w:rsidRPr="00433E61" w14:paraId="3CDAC26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471B2D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Authors</w:t>
            </w:r>
          </w:p>
        </w:tc>
        <w:tc>
          <w:tcPr>
            <w:tcW w:w="957" w:type="dxa"/>
            <w:noWrap/>
            <w:hideMark/>
          </w:tcPr>
          <w:p w14:paraId="78E7F90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Year</w:t>
            </w:r>
          </w:p>
        </w:tc>
        <w:tc>
          <w:tcPr>
            <w:tcW w:w="1149" w:type="dxa"/>
            <w:noWrap/>
            <w:hideMark/>
          </w:tcPr>
          <w:p w14:paraId="7649E14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WFC/FWC</w:t>
            </w:r>
          </w:p>
        </w:tc>
        <w:tc>
          <w:tcPr>
            <w:tcW w:w="660" w:type="dxa"/>
            <w:noWrap/>
            <w:hideMark/>
          </w:tcPr>
          <w:p w14:paraId="0B54495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TI</w:t>
            </w:r>
          </w:p>
        </w:tc>
        <w:tc>
          <w:tcPr>
            <w:tcW w:w="591" w:type="dxa"/>
            <w:noWrap/>
            <w:hideMark/>
          </w:tcPr>
          <w:p w14:paraId="3B8D914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H&amp;T</w:t>
            </w:r>
          </w:p>
        </w:tc>
        <w:tc>
          <w:tcPr>
            <w:tcW w:w="2192" w:type="dxa"/>
            <w:noWrap/>
            <w:hideMark/>
          </w:tcPr>
          <w:p w14:paraId="410A22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lang w:eastAsia="en-GB"/>
                <w14:ligatures w14:val="none"/>
              </w:rPr>
              <w:t>Source</w:t>
            </w:r>
          </w:p>
        </w:tc>
      </w:tr>
      <w:tr w:rsidR="00433E61" w:rsidRPr="00433E61" w14:paraId="3B330EF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F608F7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Abdou et al (2022)</w:t>
            </w:r>
          </w:p>
        </w:tc>
        <w:tc>
          <w:tcPr>
            <w:tcW w:w="957" w:type="dxa"/>
            <w:noWrap/>
            <w:hideMark/>
          </w:tcPr>
          <w:p w14:paraId="266D460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923C33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C061FC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1FDF19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62A98C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136AA04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0D1CDF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Arefin et al (2020)</w:t>
            </w:r>
          </w:p>
        </w:tc>
        <w:tc>
          <w:tcPr>
            <w:tcW w:w="957" w:type="dxa"/>
            <w:noWrap/>
            <w:hideMark/>
          </w:tcPr>
          <w:p w14:paraId="7BD6FA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159EF6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241C7B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098738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394ED9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39F269A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C92A9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Blomme et al (2010)</w:t>
            </w:r>
          </w:p>
        </w:tc>
        <w:tc>
          <w:tcPr>
            <w:tcW w:w="957" w:type="dxa"/>
            <w:noWrap/>
            <w:hideMark/>
          </w:tcPr>
          <w:p w14:paraId="217E06D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7ADA4B4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3872B2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38F45E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A7A1E8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41CA9C7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3CB02B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Chan &amp; Ao (2019) </w:t>
            </w:r>
          </w:p>
        </w:tc>
        <w:tc>
          <w:tcPr>
            <w:tcW w:w="957" w:type="dxa"/>
            <w:noWrap/>
            <w:hideMark/>
          </w:tcPr>
          <w:p w14:paraId="3E339C9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2019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D0B279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FFACAC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3424F5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1E9CF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41B25C5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4E0A2A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Kiliç (2007)</w:t>
            </w:r>
          </w:p>
        </w:tc>
        <w:tc>
          <w:tcPr>
            <w:tcW w:w="957" w:type="dxa"/>
            <w:noWrap/>
            <w:hideMark/>
          </w:tcPr>
          <w:p w14:paraId="08CD717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C87631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0F10FF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AFD7F4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2A094BE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0BDDB0C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28DA45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Azar (2013)</w:t>
            </w:r>
          </w:p>
        </w:tc>
        <w:tc>
          <w:tcPr>
            <w:tcW w:w="957" w:type="dxa"/>
            <w:noWrap/>
            <w:hideMark/>
          </w:tcPr>
          <w:p w14:paraId="3EE6678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81FBD9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64B8AE6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C089FB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1E4A6B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343DC63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2D2748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Karadaş (2014)</w:t>
            </w:r>
          </w:p>
        </w:tc>
        <w:tc>
          <w:tcPr>
            <w:tcW w:w="957" w:type="dxa"/>
            <w:noWrap/>
            <w:hideMark/>
          </w:tcPr>
          <w:p w14:paraId="6ECDB43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48772E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B4FE85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39195C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32B6E9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092ADE4E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0EAB4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Magaji (2008)</w:t>
            </w:r>
          </w:p>
        </w:tc>
        <w:tc>
          <w:tcPr>
            <w:tcW w:w="957" w:type="dxa"/>
            <w:noWrap/>
            <w:hideMark/>
          </w:tcPr>
          <w:p w14:paraId="071D846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26C3A1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CFCFDF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0A89BE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F71508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5A2DA46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C9EFD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Sokmen (2006)</w:t>
            </w:r>
          </w:p>
        </w:tc>
        <w:tc>
          <w:tcPr>
            <w:tcW w:w="957" w:type="dxa"/>
            <w:noWrap/>
            <w:hideMark/>
          </w:tcPr>
          <w:p w14:paraId="0A73B75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2006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44C650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1CBDB9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4B4E05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A1030D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46F39EF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408112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Baddar (2006)</w:t>
            </w:r>
          </w:p>
        </w:tc>
        <w:tc>
          <w:tcPr>
            <w:tcW w:w="957" w:type="dxa"/>
            <w:noWrap/>
            <w:hideMark/>
          </w:tcPr>
          <w:p w14:paraId="6486DEE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2006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523418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495B58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E62D67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0C955F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1804CC85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B25AF4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Kilic (2015)</w:t>
            </w:r>
          </w:p>
        </w:tc>
        <w:tc>
          <w:tcPr>
            <w:tcW w:w="957" w:type="dxa"/>
            <w:noWrap/>
            <w:hideMark/>
          </w:tcPr>
          <w:p w14:paraId="3FC275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2139B1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6531E57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63C3EA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03D3AC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17C1F56F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B26D73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et al (2008)</w:t>
            </w:r>
          </w:p>
        </w:tc>
        <w:tc>
          <w:tcPr>
            <w:tcW w:w="957" w:type="dxa"/>
            <w:noWrap/>
            <w:hideMark/>
          </w:tcPr>
          <w:p w14:paraId="6C1A5A9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A11A93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294BD4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F2F208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DFF573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4ABE777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6F160F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Uludag (2007)</w:t>
            </w:r>
          </w:p>
        </w:tc>
        <w:tc>
          <w:tcPr>
            <w:tcW w:w="957" w:type="dxa"/>
            <w:noWrap/>
            <w:hideMark/>
          </w:tcPr>
          <w:p w14:paraId="7522B6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FC24DF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6C35B14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2DDF11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777D1F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525B3DF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7FA444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&amp; Uludag (2008)</w:t>
            </w:r>
          </w:p>
        </w:tc>
        <w:tc>
          <w:tcPr>
            <w:tcW w:w="957" w:type="dxa"/>
            <w:noWrap/>
            <w:hideMark/>
          </w:tcPr>
          <w:p w14:paraId="271A6A8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B74A35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4AC121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583E8DA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2CD8B0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76E47F3F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165366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Vong &amp; Tang (2017)</w:t>
            </w:r>
          </w:p>
        </w:tc>
        <w:tc>
          <w:tcPr>
            <w:tcW w:w="957" w:type="dxa"/>
            <w:noWrap/>
            <w:hideMark/>
          </w:tcPr>
          <w:p w14:paraId="72E3CE3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86A65C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4CE4DE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98F072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F136A5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4B976C8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6F291B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Wang et al (2017) </w:t>
            </w:r>
          </w:p>
        </w:tc>
        <w:tc>
          <w:tcPr>
            <w:tcW w:w="957" w:type="dxa"/>
            <w:noWrap/>
            <w:hideMark/>
          </w:tcPr>
          <w:p w14:paraId="12CC0C3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2017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8FE714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44D7B7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B85DAD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92A6CA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67870BF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B2B6EC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Yang &amp; Peng (2018)</w:t>
            </w:r>
          </w:p>
        </w:tc>
        <w:tc>
          <w:tcPr>
            <w:tcW w:w="957" w:type="dxa"/>
            <w:noWrap/>
            <w:hideMark/>
          </w:tcPr>
          <w:p w14:paraId="1C45AC2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7EAF2B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4B6D60E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E2BF16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6DA15E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5B7CE1A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2E2124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Yavas et </w:t>
            </w:r>
            <w:proofErr w:type="gramStart"/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al  (</w:t>
            </w:r>
            <w:proofErr w:type="gramEnd"/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2008)</w:t>
            </w:r>
          </w:p>
        </w:tc>
        <w:tc>
          <w:tcPr>
            <w:tcW w:w="957" w:type="dxa"/>
            <w:noWrap/>
            <w:hideMark/>
          </w:tcPr>
          <w:p w14:paraId="75E37BE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314B4B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C65B70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52C877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85622A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69CB178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0EA5E5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Yunita &amp; Kismono (2014)</w:t>
            </w:r>
          </w:p>
        </w:tc>
        <w:tc>
          <w:tcPr>
            <w:tcW w:w="957" w:type="dxa"/>
            <w:noWrap/>
            <w:hideMark/>
          </w:tcPr>
          <w:p w14:paraId="1A33490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2014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C84E4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13F490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3E2AB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29DEF78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Prior Reviews</w:t>
            </w:r>
          </w:p>
        </w:tc>
      </w:tr>
      <w:tr w:rsidR="00433E61" w:rsidRPr="00433E61" w14:paraId="0F497B2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F51E7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Abdelaal &amp; Abbas (2022)</w:t>
            </w:r>
          </w:p>
        </w:tc>
        <w:tc>
          <w:tcPr>
            <w:tcW w:w="957" w:type="dxa"/>
            <w:noWrap/>
            <w:hideMark/>
          </w:tcPr>
          <w:p w14:paraId="741D0EC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9CD5CD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67038F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A463BC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370892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6FF8440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1072C1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Atmajaya et al (2024)</w:t>
            </w:r>
          </w:p>
        </w:tc>
        <w:tc>
          <w:tcPr>
            <w:tcW w:w="957" w:type="dxa"/>
            <w:noWrap/>
            <w:hideMark/>
          </w:tcPr>
          <w:p w14:paraId="5B323CE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15825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D95B62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379315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2B65805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4BFEE48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2564E2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Bai et al (2025)</w:t>
            </w:r>
          </w:p>
        </w:tc>
        <w:tc>
          <w:tcPr>
            <w:tcW w:w="957" w:type="dxa"/>
            <w:noWrap/>
            <w:hideMark/>
          </w:tcPr>
          <w:p w14:paraId="640216F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F3732C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43A3051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006D0D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086BCA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1CCA5A56" w14:textId="77777777" w:rsidTr="00B31705">
        <w:trPr>
          <w:trHeight w:val="300"/>
        </w:trPr>
        <w:tc>
          <w:tcPr>
            <w:tcW w:w="3584" w:type="dxa"/>
            <w:noWrap/>
            <w:vAlign w:val="bottom"/>
            <w:hideMark/>
          </w:tcPr>
          <w:p w14:paraId="0C929EF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Bai &amp; Zhou (2025)</w:t>
            </w:r>
          </w:p>
        </w:tc>
        <w:tc>
          <w:tcPr>
            <w:tcW w:w="957" w:type="dxa"/>
            <w:noWrap/>
            <w:vAlign w:val="bottom"/>
            <w:hideMark/>
          </w:tcPr>
          <w:p w14:paraId="6FE908F9" w14:textId="77777777" w:rsidR="00433E61" w:rsidRPr="00433E61" w:rsidRDefault="00433E61" w:rsidP="00B3170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A0A2ED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3B3EE0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8BE9EE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3E2545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7BFA25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9F848B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Mistry et al (2025)</w:t>
            </w:r>
          </w:p>
        </w:tc>
        <w:tc>
          <w:tcPr>
            <w:tcW w:w="957" w:type="dxa"/>
            <w:noWrap/>
            <w:hideMark/>
          </w:tcPr>
          <w:p w14:paraId="650A8C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0BD7D5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607E673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C49B4E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2AE675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7C0F0BDF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DC4AC3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Pan &amp; Yeh (2019)</w:t>
            </w:r>
          </w:p>
        </w:tc>
        <w:tc>
          <w:tcPr>
            <w:tcW w:w="957" w:type="dxa"/>
            <w:noWrap/>
            <w:hideMark/>
          </w:tcPr>
          <w:p w14:paraId="2D1093E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2019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7007B6F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30454E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83A6DA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48D4EA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3E966D7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847547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Putra &amp; Suwandana (2020)</w:t>
            </w:r>
          </w:p>
        </w:tc>
        <w:tc>
          <w:tcPr>
            <w:tcW w:w="957" w:type="dxa"/>
            <w:noWrap/>
            <w:hideMark/>
          </w:tcPr>
          <w:p w14:paraId="1380F73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59978A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BB5D5C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9D67DC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4A4BA9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3FAD943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BF28D2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Yorulmaz &amp; Sevinc (2021)</w:t>
            </w:r>
          </w:p>
        </w:tc>
        <w:tc>
          <w:tcPr>
            <w:tcW w:w="957" w:type="dxa"/>
            <w:noWrap/>
            <w:hideMark/>
          </w:tcPr>
          <w:p w14:paraId="131DF4F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2021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7F4BCC3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9E58EE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6A80DC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8249D2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15B18F9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11B106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Zhou &amp; Wen (2016)</w:t>
            </w:r>
          </w:p>
        </w:tc>
        <w:tc>
          <w:tcPr>
            <w:tcW w:w="957" w:type="dxa"/>
            <w:noWrap/>
            <w:hideMark/>
          </w:tcPr>
          <w:p w14:paraId="0650981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2016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CE7299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B340BB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6B13A8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81E18F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39EC74A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7DF042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Mistry et al (2024)</w:t>
            </w:r>
          </w:p>
        </w:tc>
        <w:tc>
          <w:tcPr>
            <w:tcW w:w="957" w:type="dxa"/>
            <w:noWrap/>
            <w:hideMark/>
          </w:tcPr>
          <w:p w14:paraId="21AF13A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491AC1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383873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7E7C7F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1EF070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45DE52D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F43E27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Uludag et al (2023)</w:t>
            </w:r>
          </w:p>
        </w:tc>
        <w:tc>
          <w:tcPr>
            <w:tcW w:w="957" w:type="dxa"/>
            <w:noWrap/>
            <w:hideMark/>
          </w:tcPr>
          <w:p w14:paraId="2A54BB9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FAE469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BD6A61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4AE594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FA4F1D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23AD52A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D1BFEF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Jolly et al (2022)</w:t>
            </w:r>
          </w:p>
        </w:tc>
        <w:tc>
          <w:tcPr>
            <w:tcW w:w="957" w:type="dxa"/>
            <w:noWrap/>
            <w:hideMark/>
          </w:tcPr>
          <w:p w14:paraId="3611C1F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624B186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5F3913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C17B3F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460E13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029462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B4794D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Mensah et al (2023)</w:t>
            </w:r>
          </w:p>
        </w:tc>
        <w:tc>
          <w:tcPr>
            <w:tcW w:w="957" w:type="dxa"/>
            <w:noWrap/>
            <w:hideMark/>
          </w:tcPr>
          <w:p w14:paraId="14252E2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7169782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763310A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014037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AD673E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250C60E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A75FD5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Nguyen et al (2020)</w:t>
            </w:r>
          </w:p>
        </w:tc>
        <w:tc>
          <w:tcPr>
            <w:tcW w:w="957" w:type="dxa"/>
            <w:noWrap/>
            <w:hideMark/>
          </w:tcPr>
          <w:p w14:paraId="7B85005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386C097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3B3E2B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70C463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CEE826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05D98CE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6EEA1C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Lee et al (2011)</w:t>
            </w:r>
          </w:p>
        </w:tc>
        <w:tc>
          <w:tcPr>
            <w:tcW w:w="957" w:type="dxa"/>
            <w:noWrap/>
            <w:hideMark/>
          </w:tcPr>
          <w:p w14:paraId="6BC17F5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2011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79405A2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4D00AC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C3B129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1452CE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2C3DB1F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5FEC5F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Abdou et al (2024)</w:t>
            </w:r>
          </w:p>
        </w:tc>
        <w:tc>
          <w:tcPr>
            <w:tcW w:w="957" w:type="dxa"/>
            <w:noWrap/>
            <w:hideMark/>
          </w:tcPr>
          <w:p w14:paraId="19FE7FD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37AF10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E7EAEC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D0307F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8547CA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160806E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5E0E7C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Burke et al (2013)</w:t>
            </w:r>
          </w:p>
        </w:tc>
        <w:tc>
          <w:tcPr>
            <w:tcW w:w="957" w:type="dxa"/>
            <w:noWrap/>
            <w:hideMark/>
          </w:tcPr>
          <w:p w14:paraId="3029C7F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DE836E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608FFBC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EBB381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F64B88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7BEFBE4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CFCDEE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Choi (2024)</w:t>
            </w:r>
          </w:p>
        </w:tc>
        <w:tc>
          <w:tcPr>
            <w:tcW w:w="957" w:type="dxa"/>
            <w:noWrap/>
            <w:hideMark/>
          </w:tcPr>
          <w:p w14:paraId="1BFFEC6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41C226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065F8E4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AE0EAC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19B3FE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46B20D17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762EA6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Gholitabar et al (2020)</w:t>
            </w:r>
          </w:p>
        </w:tc>
        <w:tc>
          <w:tcPr>
            <w:tcW w:w="957" w:type="dxa"/>
            <w:noWrap/>
            <w:hideMark/>
          </w:tcPr>
          <w:p w14:paraId="68C758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28D5E6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46B82E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B8926C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7A1010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3EC4E2B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7ACFC2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Khorakian et al (2018)</w:t>
            </w:r>
          </w:p>
        </w:tc>
        <w:tc>
          <w:tcPr>
            <w:tcW w:w="957" w:type="dxa"/>
            <w:noWrap/>
            <w:hideMark/>
          </w:tcPr>
          <w:p w14:paraId="0251507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4897E5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9C17D0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EE6F5D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D72F8E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4070769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23B0E2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Liu et al (2025)</w:t>
            </w:r>
          </w:p>
        </w:tc>
        <w:tc>
          <w:tcPr>
            <w:tcW w:w="957" w:type="dxa"/>
            <w:noWrap/>
            <w:hideMark/>
          </w:tcPr>
          <w:p w14:paraId="4E9ACF6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41459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BBE039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39DB7B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49DAFD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3753621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5827FB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Mansour &amp; Tremblay (2018)</w:t>
            </w:r>
          </w:p>
        </w:tc>
        <w:tc>
          <w:tcPr>
            <w:tcW w:w="957" w:type="dxa"/>
            <w:noWrap/>
            <w:hideMark/>
          </w:tcPr>
          <w:p w14:paraId="6A6B12F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8C31BA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600940B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5E04A54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344F40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C94C79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4E74F1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Mulvaney et al (2007)</w:t>
            </w:r>
          </w:p>
        </w:tc>
        <w:tc>
          <w:tcPr>
            <w:tcW w:w="957" w:type="dxa"/>
            <w:noWrap/>
            <w:hideMark/>
          </w:tcPr>
          <w:p w14:paraId="08D228C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1734B1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F13667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64E28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F65B9C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6ABECC6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2B9731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lastRenderedPageBreak/>
              <w:t>Yang et al (2024)</w:t>
            </w:r>
          </w:p>
        </w:tc>
        <w:tc>
          <w:tcPr>
            <w:tcW w:w="957" w:type="dxa"/>
            <w:noWrap/>
            <w:hideMark/>
          </w:tcPr>
          <w:p w14:paraId="2F825DD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7575C1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D75E8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F6A3A6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94EAFE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0FFC044E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4B4F1C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Zhao &amp; Ghiselli (2016)</w:t>
            </w:r>
          </w:p>
        </w:tc>
        <w:tc>
          <w:tcPr>
            <w:tcW w:w="957" w:type="dxa"/>
            <w:noWrap/>
            <w:hideMark/>
          </w:tcPr>
          <w:p w14:paraId="1CAB142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2016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A3158A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0224321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1A1F07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C9234A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03921E2F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23DD90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Duarte et al (2024)</w:t>
            </w:r>
          </w:p>
        </w:tc>
        <w:tc>
          <w:tcPr>
            <w:tcW w:w="957" w:type="dxa"/>
            <w:noWrap/>
            <w:hideMark/>
          </w:tcPr>
          <w:p w14:paraId="29BB162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94E2D7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1731F5E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2B3A56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0DDAF1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4381F107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79CA00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Chen et al (2018)</w:t>
            </w:r>
          </w:p>
        </w:tc>
        <w:tc>
          <w:tcPr>
            <w:tcW w:w="957" w:type="dxa"/>
            <w:noWrap/>
            <w:hideMark/>
          </w:tcPr>
          <w:p w14:paraId="6EB50EA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30007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31ECE4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FDBC68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D5C930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1C8DBE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B085FD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Choi &amp; Kim (2012)</w:t>
            </w:r>
          </w:p>
        </w:tc>
        <w:tc>
          <w:tcPr>
            <w:tcW w:w="957" w:type="dxa"/>
            <w:noWrap/>
            <w:hideMark/>
          </w:tcPr>
          <w:p w14:paraId="3B510A0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EFA896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5C77277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231C64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2A90D85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7999A8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1A7D86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Anasori et al (2024)</w:t>
            </w:r>
          </w:p>
        </w:tc>
        <w:tc>
          <w:tcPr>
            <w:tcW w:w="957" w:type="dxa"/>
            <w:noWrap/>
            <w:hideMark/>
          </w:tcPr>
          <w:p w14:paraId="7F267BF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26F105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79D3CB6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D2E0AE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A6609F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43338345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ACA1DA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Arslaner et al (2017)</w:t>
            </w:r>
          </w:p>
        </w:tc>
        <w:tc>
          <w:tcPr>
            <w:tcW w:w="957" w:type="dxa"/>
            <w:noWrap/>
            <w:hideMark/>
          </w:tcPr>
          <w:p w14:paraId="56E0B67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5C48D1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60652BA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4489B6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07DBFC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214D886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A3FD49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Gamor et al (2014)</w:t>
            </w:r>
          </w:p>
        </w:tc>
        <w:tc>
          <w:tcPr>
            <w:tcW w:w="957" w:type="dxa"/>
            <w:noWrap/>
            <w:hideMark/>
          </w:tcPr>
          <w:p w14:paraId="6DCAAB1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312B1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F32558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5908C83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0F565C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5C449E8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677022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 Dayour &amp; Adongo (2023)</w:t>
            </w:r>
          </w:p>
        </w:tc>
        <w:tc>
          <w:tcPr>
            <w:tcW w:w="957" w:type="dxa"/>
            <w:noWrap/>
            <w:hideMark/>
          </w:tcPr>
          <w:p w14:paraId="0E9B76F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7D302D9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C529CE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8592A1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FB0CA1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5B619A55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F819AC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Ejikeme et al, (2024)</w:t>
            </w:r>
          </w:p>
        </w:tc>
        <w:tc>
          <w:tcPr>
            <w:tcW w:w="957" w:type="dxa"/>
            <w:noWrap/>
            <w:hideMark/>
          </w:tcPr>
          <w:p w14:paraId="3A1B649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7EEB35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B63238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557468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039FB1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7092E87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A6AA2F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Karakaş &amp; Tezcan (2019)</w:t>
            </w:r>
          </w:p>
        </w:tc>
        <w:tc>
          <w:tcPr>
            <w:tcW w:w="957" w:type="dxa"/>
            <w:noWrap/>
            <w:hideMark/>
          </w:tcPr>
          <w:p w14:paraId="77F9DF4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2019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7F6831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570F4E3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13947F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D898A7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94B5C35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EED7A7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Karatepe </w:t>
            </w:r>
            <w:proofErr w:type="gramStart"/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>&amp;  Uludag</w:t>
            </w:r>
            <w:proofErr w:type="gramEnd"/>
            <w:r w:rsidRPr="00433E61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 (2008)</w:t>
            </w:r>
          </w:p>
        </w:tc>
        <w:tc>
          <w:tcPr>
            <w:tcW w:w="957" w:type="dxa"/>
            <w:noWrap/>
            <w:hideMark/>
          </w:tcPr>
          <w:p w14:paraId="077FAC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80B731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7A4B195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2E17EC3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6CE742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7AC922D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B1D14C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Tsagkanou and Polychroniou (2023)</w:t>
            </w:r>
          </w:p>
        </w:tc>
        <w:tc>
          <w:tcPr>
            <w:tcW w:w="957" w:type="dxa"/>
            <w:noWrap/>
            <w:hideMark/>
          </w:tcPr>
          <w:p w14:paraId="25B2E0A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A6014C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30A923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797A24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F39E31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6B153D4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14ABB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Namasivayam &amp; Mount (2004)</w:t>
            </w:r>
          </w:p>
        </w:tc>
        <w:tc>
          <w:tcPr>
            <w:tcW w:w="957" w:type="dxa"/>
            <w:noWrap/>
            <w:hideMark/>
          </w:tcPr>
          <w:p w14:paraId="7B0B8B4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4EA696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FDA42C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34176A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171F0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7123C55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8DCEE9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Namasivayam &amp; Zhao (2007)</w:t>
            </w:r>
          </w:p>
        </w:tc>
        <w:tc>
          <w:tcPr>
            <w:tcW w:w="957" w:type="dxa"/>
            <w:noWrap/>
            <w:hideMark/>
          </w:tcPr>
          <w:p w14:paraId="3EB8EA7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2007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706F2F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0A4395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737796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2638EE8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7624C01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455ECE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(2011)</w:t>
            </w:r>
          </w:p>
        </w:tc>
        <w:tc>
          <w:tcPr>
            <w:tcW w:w="957" w:type="dxa"/>
            <w:noWrap/>
            <w:hideMark/>
          </w:tcPr>
          <w:p w14:paraId="6F6E152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2011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D2F9FE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5716A6F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B0FBB7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598132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07D63B2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AE976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(2013)</w:t>
            </w:r>
          </w:p>
        </w:tc>
        <w:tc>
          <w:tcPr>
            <w:tcW w:w="957" w:type="dxa"/>
            <w:noWrap/>
            <w:hideMark/>
          </w:tcPr>
          <w:p w14:paraId="69650EE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4F8873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D67E24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561B35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028C9E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48648EC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0A6E17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et al (2010)</w:t>
            </w:r>
          </w:p>
        </w:tc>
        <w:tc>
          <w:tcPr>
            <w:tcW w:w="957" w:type="dxa"/>
            <w:noWrap/>
            <w:hideMark/>
          </w:tcPr>
          <w:p w14:paraId="5D2362F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198C9C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D813FD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27AFA9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2EB4FE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7B09D37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4C5737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et al (2008)</w:t>
            </w:r>
          </w:p>
        </w:tc>
        <w:tc>
          <w:tcPr>
            <w:tcW w:w="957" w:type="dxa"/>
            <w:noWrap/>
            <w:hideMark/>
          </w:tcPr>
          <w:p w14:paraId="35EC08B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B16C51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7395070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73BB6C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8DF56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457022C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301882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Blomme et al (2013)</w:t>
            </w:r>
          </w:p>
        </w:tc>
        <w:tc>
          <w:tcPr>
            <w:tcW w:w="957" w:type="dxa"/>
            <w:noWrap/>
            <w:hideMark/>
          </w:tcPr>
          <w:p w14:paraId="2CD1A5A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1CD9F5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86676A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1DE2479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CE1972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5C7C5EF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9F24EC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Xu et al (2020)</w:t>
            </w:r>
          </w:p>
        </w:tc>
        <w:tc>
          <w:tcPr>
            <w:tcW w:w="957" w:type="dxa"/>
            <w:noWrap/>
            <w:hideMark/>
          </w:tcPr>
          <w:p w14:paraId="5FC5347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B7B4D3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44D29F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0F4FC86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2C862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0B0CB7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A54884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Barsulai et al (2020)</w:t>
            </w:r>
          </w:p>
        </w:tc>
        <w:tc>
          <w:tcPr>
            <w:tcW w:w="957" w:type="dxa"/>
            <w:noWrap/>
            <w:hideMark/>
          </w:tcPr>
          <w:p w14:paraId="07FC9BA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2020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0ED292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255130F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6D10FA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D51A84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27DFDFF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9794AE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Magnini (2009)</w:t>
            </w:r>
          </w:p>
        </w:tc>
        <w:tc>
          <w:tcPr>
            <w:tcW w:w="957" w:type="dxa"/>
            <w:noWrap/>
            <w:hideMark/>
          </w:tcPr>
          <w:p w14:paraId="6D3B30C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2009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2CADFE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0BFBFE1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5D4F0D5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CBFDF2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671906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2A0AF1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Zhao et al (2011)</w:t>
            </w:r>
          </w:p>
        </w:tc>
        <w:tc>
          <w:tcPr>
            <w:tcW w:w="957" w:type="dxa"/>
            <w:noWrap/>
            <w:hideMark/>
          </w:tcPr>
          <w:p w14:paraId="79692E4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2011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321A42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CA41D5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F06D8B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54B4C83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5CB4234E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DBD1ED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Zhao &amp; Namasivayam (2012)</w:t>
            </w:r>
          </w:p>
        </w:tc>
        <w:tc>
          <w:tcPr>
            <w:tcW w:w="957" w:type="dxa"/>
            <w:noWrap/>
            <w:hideMark/>
          </w:tcPr>
          <w:p w14:paraId="1B545DF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EA5BA5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06EADE9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B6952A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129441F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876C17C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5BB617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Dai et al (2016)</w:t>
            </w:r>
          </w:p>
        </w:tc>
        <w:tc>
          <w:tcPr>
            <w:tcW w:w="957" w:type="dxa"/>
            <w:noWrap/>
            <w:hideMark/>
          </w:tcPr>
          <w:p w14:paraId="0097154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2016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F18391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1F52B0E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425842F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4F0CC8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C9188B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EE979F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Yan et al (2022)</w:t>
            </w:r>
          </w:p>
        </w:tc>
        <w:tc>
          <w:tcPr>
            <w:tcW w:w="957" w:type="dxa"/>
            <w:noWrap/>
            <w:hideMark/>
          </w:tcPr>
          <w:p w14:paraId="1DF9540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11A1D3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61E06E9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9FEC6D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3E1EBEF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6E01A8E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6368CA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Zhao &amp; Mattila (2013)</w:t>
            </w:r>
          </w:p>
        </w:tc>
        <w:tc>
          <w:tcPr>
            <w:tcW w:w="957" w:type="dxa"/>
            <w:noWrap/>
            <w:hideMark/>
          </w:tcPr>
          <w:p w14:paraId="65BFAB8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5243C5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5A2C082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6641E0F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086035E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642014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0B97DA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(2009)</w:t>
            </w:r>
          </w:p>
        </w:tc>
        <w:tc>
          <w:tcPr>
            <w:tcW w:w="957" w:type="dxa"/>
            <w:noWrap/>
            <w:hideMark/>
          </w:tcPr>
          <w:p w14:paraId="77168AD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2009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36D9612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4C6FEEC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D272BB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2C40D6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60BBABF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D36EB3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Tepavčević et al (2021)</w:t>
            </w:r>
          </w:p>
        </w:tc>
        <w:tc>
          <w:tcPr>
            <w:tcW w:w="957" w:type="dxa"/>
            <w:noWrap/>
            <w:hideMark/>
          </w:tcPr>
          <w:p w14:paraId="3EEB47B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2021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632B3F7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0D2EF8C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5E0B7CE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79C39F1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7D26B5F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AC0345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Medina-Garrido (2023)</w:t>
            </w:r>
          </w:p>
        </w:tc>
        <w:tc>
          <w:tcPr>
            <w:tcW w:w="957" w:type="dxa"/>
            <w:noWrap/>
            <w:hideMark/>
          </w:tcPr>
          <w:p w14:paraId="5AA5984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1DCF69A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9151CA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79F955E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D62AA2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841BEF7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11ED0A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Karatepe (2009)</w:t>
            </w:r>
          </w:p>
        </w:tc>
        <w:tc>
          <w:tcPr>
            <w:tcW w:w="957" w:type="dxa"/>
            <w:noWrap/>
            <w:hideMark/>
          </w:tcPr>
          <w:p w14:paraId="2637FC2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2009</w:t>
            </w:r>
          </w:p>
        </w:tc>
        <w:tc>
          <w:tcPr>
            <w:tcW w:w="1149" w:type="dxa"/>
            <w:shd w:val="clear" w:color="000000" w:fill="BFBFBF"/>
            <w:noWrap/>
            <w:hideMark/>
          </w:tcPr>
          <w:p w14:paraId="4CD20BD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11CE1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FFC7CE"/>
            <w:noWrap/>
            <w:hideMark/>
          </w:tcPr>
          <w:p w14:paraId="3BF5F81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2192" w:type="dxa"/>
            <w:noWrap/>
            <w:hideMark/>
          </w:tcPr>
          <w:p w14:paraId="663B9EA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50E9F5F5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D47C4D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Asghar et al (2018)</w:t>
            </w:r>
          </w:p>
        </w:tc>
        <w:tc>
          <w:tcPr>
            <w:tcW w:w="957" w:type="dxa"/>
            <w:noWrap/>
            <w:hideMark/>
          </w:tcPr>
          <w:p w14:paraId="35579EB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7D716D5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37C4A5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523BE9C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F83734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2D0A8B7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A8D945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Ghayyur &amp; Jamal (2012)</w:t>
            </w:r>
          </w:p>
        </w:tc>
        <w:tc>
          <w:tcPr>
            <w:tcW w:w="957" w:type="dxa"/>
            <w:noWrap/>
            <w:hideMark/>
          </w:tcPr>
          <w:p w14:paraId="647FB8D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12E42DD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6C02B8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25520B3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78539E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2AD567E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0894169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Gull et al (2023)</w:t>
            </w:r>
          </w:p>
        </w:tc>
        <w:tc>
          <w:tcPr>
            <w:tcW w:w="957" w:type="dxa"/>
            <w:noWrap/>
            <w:hideMark/>
          </w:tcPr>
          <w:p w14:paraId="34335C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2021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17426D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0029DA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0F662B0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D8DFAA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99128A8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7FEF7B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Hasanah &amp; Bagis (2024)</w:t>
            </w:r>
          </w:p>
        </w:tc>
        <w:tc>
          <w:tcPr>
            <w:tcW w:w="957" w:type="dxa"/>
            <w:noWrap/>
            <w:hideMark/>
          </w:tcPr>
          <w:p w14:paraId="6B71B3D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40D3E3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B176D5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1CC9608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74897D1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4E61B336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0D1A98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Kusumanegara et al (2018)</w:t>
            </w:r>
          </w:p>
        </w:tc>
        <w:tc>
          <w:tcPr>
            <w:tcW w:w="957" w:type="dxa"/>
            <w:noWrap/>
            <w:hideMark/>
          </w:tcPr>
          <w:p w14:paraId="766224A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E249E0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4DCFC63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36F40AF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4B56720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707DF90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52506B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Poulose &amp; Sharma (2025)</w:t>
            </w:r>
          </w:p>
        </w:tc>
        <w:tc>
          <w:tcPr>
            <w:tcW w:w="957" w:type="dxa"/>
            <w:noWrap/>
            <w:hideMark/>
          </w:tcPr>
          <w:p w14:paraId="487E999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BD798F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914046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6FFA115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67778D8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22E7A121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BC7016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Rasheed et </w:t>
            </w:r>
            <w:proofErr w:type="gramStart"/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al  (</w:t>
            </w:r>
            <w:proofErr w:type="gramEnd"/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 xml:space="preserve">2018) </w:t>
            </w:r>
          </w:p>
        </w:tc>
        <w:tc>
          <w:tcPr>
            <w:tcW w:w="957" w:type="dxa"/>
            <w:noWrap/>
            <w:hideMark/>
          </w:tcPr>
          <w:p w14:paraId="0C8D4BB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39F9FE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DC524C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4F2095F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302552D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3C3A59F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2B1D2A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Yucel and Fan (2023)</w:t>
            </w:r>
          </w:p>
        </w:tc>
        <w:tc>
          <w:tcPr>
            <w:tcW w:w="957" w:type="dxa"/>
            <w:noWrap/>
            <w:hideMark/>
          </w:tcPr>
          <w:p w14:paraId="18E533B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BFDA82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D28D49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6271227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2944E9A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Scholar</w:t>
            </w:r>
          </w:p>
        </w:tc>
      </w:tr>
      <w:tr w:rsidR="00433E61" w:rsidRPr="00433E61" w14:paraId="564BE8E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13B5A05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Winarno et al (2022)</w:t>
            </w:r>
          </w:p>
        </w:tc>
        <w:tc>
          <w:tcPr>
            <w:tcW w:w="957" w:type="dxa"/>
            <w:noWrap/>
            <w:hideMark/>
          </w:tcPr>
          <w:p w14:paraId="39D468A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4BF494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596AD94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731E19E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64D4E46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46DF11D" w14:textId="77777777" w:rsidTr="00B31705">
        <w:trPr>
          <w:trHeight w:val="300"/>
        </w:trPr>
        <w:tc>
          <w:tcPr>
            <w:tcW w:w="3584" w:type="dxa"/>
            <w:noWrap/>
            <w:vAlign w:val="bottom"/>
            <w:hideMark/>
          </w:tcPr>
          <w:p w14:paraId="39331F2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Akman &amp; Kodalak (2025)</w:t>
            </w:r>
          </w:p>
        </w:tc>
        <w:tc>
          <w:tcPr>
            <w:tcW w:w="957" w:type="dxa"/>
            <w:noWrap/>
            <w:hideMark/>
          </w:tcPr>
          <w:p w14:paraId="793E828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6E21E50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55B5CA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3CFE9E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0F185B2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C71209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8C7A85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Ryan et al (2015)</w:t>
            </w:r>
          </w:p>
        </w:tc>
        <w:tc>
          <w:tcPr>
            <w:tcW w:w="957" w:type="dxa"/>
            <w:noWrap/>
            <w:hideMark/>
          </w:tcPr>
          <w:p w14:paraId="1E931F4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2015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D22B2E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0735AA1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30CB4FA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02BCB4C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46246E0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AFB63C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Mihelič (2014)</w:t>
            </w:r>
          </w:p>
        </w:tc>
        <w:tc>
          <w:tcPr>
            <w:tcW w:w="957" w:type="dxa"/>
            <w:noWrap/>
            <w:hideMark/>
          </w:tcPr>
          <w:p w14:paraId="5930630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053B5D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6730E8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5702528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0F25B37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685A4112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3945E22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lastRenderedPageBreak/>
              <w:t>Ribeiro et al (2023)</w:t>
            </w:r>
          </w:p>
        </w:tc>
        <w:tc>
          <w:tcPr>
            <w:tcW w:w="957" w:type="dxa"/>
            <w:noWrap/>
            <w:hideMark/>
          </w:tcPr>
          <w:p w14:paraId="4900F54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4CDED0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B0BB9C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7BE3E28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70758AC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65ED8463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97F39B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Saraswati et al (2024)</w:t>
            </w:r>
          </w:p>
        </w:tc>
        <w:tc>
          <w:tcPr>
            <w:tcW w:w="957" w:type="dxa"/>
            <w:noWrap/>
            <w:hideMark/>
          </w:tcPr>
          <w:p w14:paraId="50D5E3B7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388DD33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33EC1EB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0462845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27B796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10ECE6D9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3FCC29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Belwal &amp; Belwal (2023)</w:t>
            </w:r>
          </w:p>
        </w:tc>
        <w:tc>
          <w:tcPr>
            <w:tcW w:w="957" w:type="dxa"/>
            <w:noWrap/>
            <w:hideMark/>
          </w:tcPr>
          <w:p w14:paraId="72C2525A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3DE40A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06421F6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3C77B08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6BC4D4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2E13A634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6B60CEB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Bajaba et al (2022)</w:t>
            </w:r>
          </w:p>
        </w:tc>
        <w:tc>
          <w:tcPr>
            <w:tcW w:w="957" w:type="dxa"/>
            <w:noWrap/>
            <w:hideMark/>
          </w:tcPr>
          <w:p w14:paraId="7BE687E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55F7E7C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2284A9A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566DEB2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1E3DFF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062B744A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2DBD77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Mousavi et al (2023)</w:t>
            </w:r>
          </w:p>
        </w:tc>
        <w:tc>
          <w:tcPr>
            <w:tcW w:w="957" w:type="dxa"/>
            <w:noWrap/>
            <w:hideMark/>
          </w:tcPr>
          <w:p w14:paraId="06E570AF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2023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B20A08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DBA077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04BC7C0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4DEFDE2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47B6A4E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4C18EBB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Sari et al (2024)</w:t>
            </w:r>
          </w:p>
        </w:tc>
        <w:tc>
          <w:tcPr>
            <w:tcW w:w="957" w:type="dxa"/>
            <w:noWrap/>
            <w:hideMark/>
          </w:tcPr>
          <w:p w14:paraId="7318759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2024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0C6524F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1F46CC7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7A1E39A1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7495DE3B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08EB930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7DAA0953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Peltokorpi (2022)</w:t>
            </w:r>
          </w:p>
        </w:tc>
        <w:tc>
          <w:tcPr>
            <w:tcW w:w="957" w:type="dxa"/>
            <w:noWrap/>
            <w:hideMark/>
          </w:tcPr>
          <w:p w14:paraId="7F34B0E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2022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23749D5D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FFC7CE"/>
            <w:noWrap/>
            <w:hideMark/>
          </w:tcPr>
          <w:p w14:paraId="4BC5B8D9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7B514248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7768C21C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  <w:tr w:rsidR="00433E61" w:rsidRPr="00433E61" w14:paraId="3FD9616D" w14:textId="77777777" w:rsidTr="00B31705">
        <w:trPr>
          <w:trHeight w:val="300"/>
        </w:trPr>
        <w:tc>
          <w:tcPr>
            <w:tcW w:w="3584" w:type="dxa"/>
            <w:noWrap/>
            <w:hideMark/>
          </w:tcPr>
          <w:p w14:paraId="50751C5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Gamor et al (2018)</w:t>
            </w:r>
          </w:p>
        </w:tc>
        <w:tc>
          <w:tcPr>
            <w:tcW w:w="957" w:type="dxa"/>
            <w:noWrap/>
            <w:hideMark/>
          </w:tcPr>
          <w:p w14:paraId="37CCD514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2018</w:t>
            </w:r>
          </w:p>
        </w:tc>
        <w:tc>
          <w:tcPr>
            <w:tcW w:w="1149" w:type="dxa"/>
            <w:shd w:val="clear" w:color="000000" w:fill="FFC7CE"/>
            <w:noWrap/>
            <w:hideMark/>
          </w:tcPr>
          <w:p w14:paraId="48171ED5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9C0006"/>
                <w:kern w:val="0"/>
                <w:sz w:val="22"/>
                <w:lang w:eastAsia="en-GB"/>
                <w14:ligatures w14:val="none"/>
              </w:rPr>
              <w:t>Yes</w:t>
            </w:r>
          </w:p>
        </w:tc>
        <w:tc>
          <w:tcPr>
            <w:tcW w:w="660" w:type="dxa"/>
            <w:shd w:val="clear" w:color="000000" w:fill="BFBFBF"/>
            <w:noWrap/>
            <w:hideMark/>
          </w:tcPr>
          <w:p w14:paraId="3A069E8E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591" w:type="dxa"/>
            <w:shd w:val="clear" w:color="000000" w:fill="BFBFBF"/>
            <w:noWrap/>
            <w:hideMark/>
          </w:tcPr>
          <w:p w14:paraId="2AFD8AE0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No</w:t>
            </w:r>
          </w:p>
        </w:tc>
        <w:tc>
          <w:tcPr>
            <w:tcW w:w="2192" w:type="dxa"/>
            <w:noWrap/>
            <w:hideMark/>
          </w:tcPr>
          <w:p w14:paraId="5BC56C52" w14:textId="77777777" w:rsidR="00433E61" w:rsidRPr="00433E61" w:rsidRDefault="00433E61" w:rsidP="00B31705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</w:pPr>
            <w:r w:rsidRPr="00433E6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lang w:eastAsia="en-GB"/>
                <w14:ligatures w14:val="none"/>
              </w:rPr>
              <w:t>Scopus</w:t>
            </w:r>
          </w:p>
        </w:tc>
      </w:tr>
    </w:tbl>
    <w:p w14:paraId="117B720F" w14:textId="77777777" w:rsidR="00433E61" w:rsidRDefault="00433E61" w:rsidP="00433E61"/>
    <w:p w14:paraId="4C0B315E" w14:textId="0F25B5E9" w:rsidR="00433E61" w:rsidRDefault="00E50EBF" w:rsidP="00433E6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References </w:t>
      </w:r>
    </w:p>
    <w:p w14:paraId="3FEF1259" w14:textId="77777777" w:rsidR="00C13FC1" w:rsidRPr="00C13FC1" w:rsidRDefault="00C13FC1" w:rsidP="00C13FC1">
      <w:r w:rsidRPr="00C13FC1">
        <w:t xml:space="preserve">Abdou, A. H., El-Amin, M. A. M. M., Mohammed, E. F. A., Alboray, H. M. M., Refai, A. M. S., Almakhayitah, M. Y., … Allam, S. F. A. (2024). Work stress, work-family conflict, and psychological distress among resort employees: A JD-R model and spillover theory perspectives. </w:t>
      </w:r>
      <w:r w:rsidRPr="00C13FC1">
        <w:rPr>
          <w:i/>
          <w:iCs/>
        </w:rPr>
        <w:t>Frontiers in Psychology, 15</w:t>
      </w:r>
      <w:r w:rsidRPr="00C13FC1">
        <w:t>, 1326181.</w:t>
      </w:r>
    </w:p>
    <w:p w14:paraId="519FB141" w14:textId="77777777" w:rsidR="00C13FC1" w:rsidRPr="00C13FC1" w:rsidRDefault="00C13FC1" w:rsidP="00C13FC1">
      <w:r w:rsidRPr="00C13FC1">
        <w:t xml:space="preserve">Akman, A. Z., &amp; Kodalak, O. (2025). The effect of work-family conflict on the impact of role overload on turnover intention and job satisfaction. </w:t>
      </w:r>
      <w:r w:rsidRPr="00C13FC1">
        <w:rPr>
          <w:i/>
          <w:iCs/>
        </w:rPr>
        <w:t>Organizacija, 58</w:t>
      </w:r>
      <w:r w:rsidRPr="00C13FC1">
        <w:t>(2), 122–137.</w:t>
      </w:r>
    </w:p>
    <w:p w14:paraId="765FEB0B" w14:textId="77777777" w:rsidR="00C13FC1" w:rsidRPr="00C13FC1" w:rsidRDefault="00C13FC1" w:rsidP="00C13FC1">
      <w:r w:rsidRPr="00C13FC1">
        <w:t xml:space="preserve">Anasori, E., Soliman, M., Ranjan, A., &amp; Girgen, M. Ü. (2024). Examining the key determinants of subjective well-being among hotel employees: The moderating role of psychological resilience. </w:t>
      </w:r>
      <w:r w:rsidRPr="00C13FC1">
        <w:rPr>
          <w:i/>
          <w:iCs/>
        </w:rPr>
        <w:t>Revista Turismo &amp; Desenvolvimento</w:t>
      </w:r>
      <w:r w:rsidRPr="00C13FC1">
        <w:t>, (46).</w:t>
      </w:r>
    </w:p>
    <w:p w14:paraId="58C8FC6E" w14:textId="77777777" w:rsidR="00C13FC1" w:rsidRPr="00C13FC1" w:rsidRDefault="00C13FC1" w:rsidP="00C13FC1">
      <w:r w:rsidRPr="00C13FC1">
        <w:t xml:space="preserve">Arslaner, E., &amp; Boylu, Y. (2017). Perceived organizational support, work-family/family-work conflict and presenteeism in hotel industry. </w:t>
      </w:r>
      <w:r w:rsidRPr="00C13FC1">
        <w:rPr>
          <w:i/>
          <w:iCs/>
        </w:rPr>
        <w:t>Tourism Review, 72</w:t>
      </w:r>
      <w:r w:rsidRPr="00C13FC1">
        <w:t>(2), 171–183.</w:t>
      </w:r>
    </w:p>
    <w:p w14:paraId="3188F67B" w14:textId="77777777" w:rsidR="00C13FC1" w:rsidRPr="00C13FC1" w:rsidRDefault="00C13FC1" w:rsidP="00C13FC1">
      <w:r w:rsidRPr="00C13FC1">
        <w:t xml:space="preserve">Asghar, M., Gull, N., Bashir, M., &amp; Akbar, M. (2018). The impact of work-family conflict on turnover intentions: The moderating role of perceived family supportive supervisor behavior. </w:t>
      </w:r>
      <w:r w:rsidRPr="00C13FC1">
        <w:rPr>
          <w:i/>
          <w:iCs/>
        </w:rPr>
        <w:t>Journal of Hotel &amp; Business Management, 7</w:t>
      </w:r>
      <w:r w:rsidRPr="00C13FC1">
        <w:t>(1), 1–11.</w:t>
      </w:r>
    </w:p>
    <w:p w14:paraId="6E64A373" w14:textId="77777777" w:rsidR="00C13FC1" w:rsidRPr="00C13FC1" w:rsidRDefault="00C13FC1" w:rsidP="00C13FC1">
      <w:r w:rsidRPr="00C13FC1">
        <w:t xml:space="preserve">Bajaba, S., Azim, M. T., &amp; Uddin, M. A. (2022). Social support and employee turnover intention: The mediating role of work-family conflict. </w:t>
      </w:r>
      <w:r w:rsidRPr="00C13FC1">
        <w:rPr>
          <w:i/>
          <w:iCs/>
        </w:rPr>
        <w:t>Revista Brasileira de Gestão de Negócios, 24</w:t>
      </w:r>
      <w:r w:rsidRPr="00C13FC1">
        <w:t>, 48–65.</w:t>
      </w:r>
    </w:p>
    <w:p w14:paraId="25DF59A8" w14:textId="77777777" w:rsidR="00C13FC1" w:rsidRPr="00C13FC1" w:rsidRDefault="00C13FC1" w:rsidP="00C13FC1">
      <w:r w:rsidRPr="00C13FC1">
        <w:t xml:space="preserve">Barsulai, S. C., Fwaya, E. V., &amp; Makopondo, R. O. (2020). The relationship between work-family conflict and organizational citizenship behavior in star-rated hotels in Nairobi, Kenya. </w:t>
      </w:r>
      <w:r w:rsidRPr="00C13FC1">
        <w:rPr>
          <w:i/>
          <w:iCs/>
        </w:rPr>
        <w:t>African Journal of Hospitality, Tourism and Leisure, 9</w:t>
      </w:r>
      <w:r w:rsidRPr="00C13FC1">
        <w:t>(1), 1–17.</w:t>
      </w:r>
    </w:p>
    <w:p w14:paraId="047F44A5" w14:textId="77777777" w:rsidR="00C13FC1" w:rsidRPr="00C13FC1" w:rsidRDefault="00C13FC1" w:rsidP="00C13FC1">
      <w:r w:rsidRPr="00C13FC1">
        <w:lastRenderedPageBreak/>
        <w:t xml:space="preserve">Belwal, S., &amp; Belwal, R. (2023). Work-family conflict and women’s turnover intention: Mediating effects of organizational commitment. </w:t>
      </w:r>
      <w:r w:rsidRPr="00C13FC1">
        <w:rPr>
          <w:i/>
          <w:iCs/>
        </w:rPr>
        <w:t>Applied Research in Quality of Life, 18</w:t>
      </w:r>
      <w:r w:rsidRPr="00C13FC1">
        <w:t>(4), 1915–1937.</w:t>
      </w:r>
    </w:p>
    <w:p w14:paraId="217933C7" w14:textId="77777777" w:rsidR="00C13FC1" w:rsidRPr="00C13FC1" w:rsidRDefault="00C13FC1" w:rsidP="00C13FC1">
      <w:r w:rsidRPr="00C13FC1">
        <w:t xml:space="preserve">Blomme, R. J., Sok, J., Van Rheede, A., &amp; Tromp, D. M. (2013). The use of the psychological contract to explain work–family interference among highly educated employees. In </w:t>
      </w:r>
      <w:r w:rsidRPr="00C13FC1">
        <w:rPr>
          <w:i/>
          <w:iCs/>
        </w:rPr>
        <w:t>Advances in hospitality and leisure</w:t>
      </w:r>
      <w:r w:rsidRPr="00C13FC1">
        <w:t xml:space="preserve"> (pp. 135–162). Emerald Group Publishing.</w:t>
      </w:r>
    </w:p>
    <w:p w14:paraId="41C417DC" w14:textId="77777777" w:rsidR="00C13FC1" w:rsidRPr="00C13FC1" w:rsidRDefault="00C13FC1" w:rsidP="00C13FC1">
      <w:r w:rsidRPr="00C13FC1">
        <w:t xml:space="preserve">Burke, R. J., Koyuncu, M., &amp; Fiksenb, L. (2013). Antecedents and consequences of work-family conflict and family-work conflict among frontline employees in Turkish hotels. </w:t>
      </w:r>
      <w:r w:rsidRPr="00C13FC1">
        <w:rPr>
          <w:i/>
          <w:iCs/>
        </w:rPr>
        <w:t>IUP Journal of Management Research, 12</w:t>
      </w:r>
      <w:r w:rsidRPr="00C13FC1">
        <w:t>(4).</w:t>
      </w:r>
    </w:p>
    <w:p w14:paraId="1AD4201A" w14:textId="77777777" w:rsidR="00C13FC1" w:rsidRPr="00C13FC1" w:rsidRDefault="00C13FC1" w:rsidP="00C13FC1">
      <w:r w:rsidRPr="00C13FC1">
        <w:t xml:space="preserve">Chen, H., Ayoun, B., &amp; Eyoun, K. (2018). Work-family conflict and turnover intentions: A study comparing China and US hotel employees. </w:t>
      </w:r>
      <w:r w:rsidRPr="00C13FC1">
        <w:rPr>
          <w:i/>
          <w:iCs/>
        </w:rPr>
        <w:t>Journal of Human Resources in Hospitality &amp; Tourism, 17</w:t>
      </w:r>
      <w:r w:rsidRPr="00C13FC1">
        <w:t>(2), 247–269.</w:t>
      </w:r>
    </w:p>
    <w:p w14:paraId="56E03C5E" w14:textId="77777777" w:rsidR="00C13FC1" w:rsidRPr="00C13FC1" w:rsidRDefault="00C13FC1" w:rsidP="00C13FC1">
      <w:r w:rsidRPr="00C13FC1">
        <w:t xml:space="preserve">Choi, H. M. (2024). Stress at the crossroads: Work–family conflict and work withdrawal behavior. </w:t>
      </w:r>
      <w:r w:rsidRPr="00C13FC1">
        <w:rPr>
          <w:i/>
          <w:iCs/>
        </w:rPr>
        <w:t>Sustainability, 16</w:t>
      </w:r>
      <w:r w:rsidRPr="00C13FC1">
        <w:t>(16), 6975.</w:t>
      </w:r>
    </w:p>
    <w:p w14:paraId="7378C174" w14:textId="77777777" w:rsidR="00C13FC1" w:rsidRPr="00C13FC1" w:rsidRDefault="00C13FC1" w:rsidP="00C13FC1">
      <w:r w:rsidRPr="00C13FC1">
        <w:t xml:space="preserve">Choi, H. J., &amp; Kim, Y. T. (2012). Work–family conflict, work–family facilitation, and job outcomes in the Korean hotel industry. </w:t>
      </w:r>
      <w:r w:rsidRPr="00C13FC1">
        <w:rPr>
          <w:i/>
          <w:iCs/>
        </w:rPr>
        <w:t>International Journal of Contemporary Hospitality Management, 24</w:t>
      </w:r>
      <w:r w:rsidRPr="00C13FC1">
        <w:t>(7), 1011–1028.</w:t>
      </w:r>
    </w:p>
    <w:p w14:paraId="7AA28123" w14:textId="77777777" w:rsidR="00C13FC1" w:rsidRPr="00C13FC1" w:rsidRDefault="00C13FC1" w:rsidP="00C13FC1">
      <w:r w:rsidRPr="00C13FC1">
        <w:t xml:space="preserve">Dai, Y. D., Chen, K. Y., &amp; Zhuang, W. L. (2016). Moderating effect of work–family conflict on the relationship between leader–member exchange and relative deprivation: Links to behavioral outcomes. </w:t>
      </w:r>
      <w:r w:rsidRPr="00C13FC1">
        <w:rPr>
          <w:i/>
          <w:iCs/>
        </w:rPr>
        <w:t>Tourism Management, 54</w:t>
      </w:r>
      <w:r w:rsidRPr="00C13FC1">
        <w:t>, 369–382.</w:t>
      </w:r>
    </w:p>
    <w:p w14:paraId="4741219D" w14:textId="77777777" w:rsidR="00C13FC1" w:rsidRPr="00C13FC1" w:rsidRDefault="00C13FC1" w:rsidP="00C13FC1">
      <w:r w:rsidRPr="00C13FC1">
        <w:t xml:space="preserve">Dayour, F., &amp; Adongo, C. A. (2023). Work-family-leisure balance and the psychological health of hotel employees. </w:t>
      </w:r>
      <w:r w:rsidRPr="00C13FC1">
        <w:rPr>
          <w:i/>
          <w:iCs/>
        </w:rPr>
        <w:t>Work, 12</w:t>
      </w:r>
      <w:r w:rsidRPr="00C13FC1">
        <w:t>(4), 1390–1407.</w:t>
      </w:r>
    </w:p>
    <w:p w14:paraId="28B34E4A" w14:textId="77777777" w:rsidR="00C13FC1" w:rsidRPr="00C13FC1" w:rsidRDefault="00C13FC1" w:rsidP="00C13FC1">
      <w:r w:rsidRPr="00C13FC1">
        <w:t xml:space="preserve">Duarte, A. P., Contreiras, J. P., &amp; Seabra, F. M. (2024). Work-family conflict’s mediating effect on the relationship between job insecurity and job satisfaction in the hospitality industry: Evidence from the Algarve, Portugal. </w:t>
      </w:r>
      <w:r w:rsidRPr="00C13FC1">
        <w:rPr>
          <w:i/>
          <w:iCs/>
        </w:rPr>
        <w:t>Journal of Human Resources in Hospitality &amp; Tourism, 23</w:t>
      </w:r>
      <w:r w:rsidRPr="00C13FC1">
        <w:t>(2), 337–357.</w:t>
      </w:r>
    </w:p>
    <w:p w14:paraId="01CF46F3" w14:textId="77777777" w:rsidR="00C13FC1" w:rsidRPr="00C13FC1" w:rsidRDefault="00C13FC1" w:rsidP="00C13FC1">
      <w:r w:rsidRPr="00C13FC1">
        <w:t xml:space="preserve">Ejikeme, J. N. U., Ede, M. O., Mawila, D., &amp; Oneli, J. O. (2024). Intervention for work–family conflict and work deviance behavior among female workers in tourism, museum, and art gallery exhibition centers. </w:t>
      </w:r>
      <w:r w:rsidRPr="00C13FC1">
        <w:rPr>
          <w:i/>
          <w:iCs/>
        </w:rPr>
        <w:t>Medicine, 103</w:t>
      </w:r>
      <w:r w:rsidRPr="00C13FC1">
        <w:t>(23), e38394.</w:t>
      </w:r>
    </w:p>
    <w:p w14:paraId="07E1987F" w14:textId="77777777" w:rsidR="00C13FC1" w:rsidRPr="00C13FC1" w:rsidRDefault="00C13FC1" w:rsidP="00C13FC1">
      <w:r w:rsidRPr="00C13FC1">
        <w:lastRenderedPageBreak/>
        <w:t xml:space="preserve">Gamor, E., Amissah, E. F., &amp; Boakye, K. A. A. (2014). Work–family conflict among hotel employees in Sekondi-Takoradi metropolis, Ghana. </w:t>
      </w:r>
      <w:r w:rsidRPr="00C13FC1">
        <w:rPr>
          <w:i/>
          <w:iCs/>
        </w:rPr>
        <w:t>Tourism Management Perspectives, 12</w:t>
      </w:r>
      <w:r w:rsidRPr="00C13FC1">
        <w:t>, 1–8.</w:t>
      </w:r>
    </w:p>
    <w:p w14:paraId="74A3E6CD" w14:textId="77777777" w:rsidR="00C13FC1" w:rsidRPr="00C13FC1" w:rsidRDefault="00C13FC1" w:rsidP="00C13FC1">
      <w:r w:rsidRPr="00C13FC1">
        <w:t xml:space="preserve">Gamor, E., Amissah, E. F., Amissah, A., &amp; Nartey, E. (2018). Factors of work-family conflict in the hospitality industry in Ghana. </w:t>
      </w:r>
      <w:r w:rsidRPr="00C13FC1">
        <w:rPr>
          <w:i/>
          <w:iCs/>
        </w:rPr>
        <w:t>Journal of Human Resources in Hospitality &amp; Tourism, 17</w:t>
      </w:r>
      <w:r w:rsidRPr="00C13FC1">
        <w:t>(4), 482–501.</w:t>
      </w:r>
    </w:p>
    <w:p w14:paraId="4EDA2CD1" w14:textId="77777777" w:rsidR="00C13FC1" w:rsidRPr="00C13FC1" w:rsidRDefault="00C13FC1" w:rsidP="00C13FC1">
      <w:r w:rsidRPr="00C13FC1">
        <w:t xml:space="preserve">Ghayyur, M., &amp; Jamal, W. (2012). Work-family conflicts: A case of employees’ turnover intention. </w:t>
      </w:r>
      <w:r w:rsidRPr="00C13FC1">
        <w:rPr>
          <w:i/>
          <w:iCs/>
        </w:rPr>
        <w:t>International Journal of Social Science and Humanity, 2</w:t>
      </w:r>
      <w:r w:rsidRPr="00C13FC1">
        <w:t>(3), 168.</w:t>
      </w:r>
    </w:p>
    <w:p w14:paraId="22F61D47" w14:textId="77777777" w:rsidR="00C13FC1" w:rsidRPr="00C13FC1" w:rsidRDefault="00C13FC1" w:rsidP="00C13FC1">
      <w:r w:rsidRPr="00C13FC1">
        <w:t xml:space="preserve">Gholitabar, S., Costa, C., &amp; Tourian, F. (2020). Determinants of burnout and turnover intention in travel agencies (Iran). </w:t>
      </w:r>
      <w:r w:rsidRPr="00C13FC1">
        <w:rPr>
          <w:i/>
          <w:iCs/>
        </w:rPr>
        <w:t>Revista Turismo &amp; Desenvolvimento</w:t>
      </w:r>
      <w:r w:rsidRPr="00C13FC1">
        <w:t>, (34).</w:t>
      </w:r>
    </w:p>
    <w:p w14:paraId="56CDEDFB" w14:textId="77777777" w:rsidR="00C13FC1" w:rsidRPr="00C13FC1" w:rsidRDefault="00C13FC1" w:rsidP="00C13FC1">
      <w:r w:rsidRPr="00C13FC1">
        <w:t xml:space="preserve">Gull, N., Asghar, M., Bashir, M., Liu, X., &amp; Xiong, Z. (2023). Does a family-supportive supervisor reduce the effect of work-family conflict on emotional exhaustion and turnover intentions? </w:t>
      </w:r>
      <w:r w:rsidRPr="00C13FC1">
        <w:rPr>
          <w:i/>
          <w:iCs/>
        </w:rPr>
        <w:t>International Journal of Conflict Management, 34</w:t>
      </w:r>
      <w:r w:rsidRPr="00C13FC1">
        <w:t>(2), 253–272.</w:t>
      </w:r>
    </w:p>
    <w:p w14:paraId="352F9113" w14:textId="77777777" w:rsidR="00C13FC1" w:rsidRPr="00C13FC1" w:rsidRDefault="00C13FC1" w:rsidP="00C13FC1">
      <w:r w:rsidRPr="00C13FC1">
        <w:t xml:space="preserve">Hasanah, U., &amp; Bagis, F. (2024). Causes of high turnover intention: Due to work-family conflict and work environment factors. </w:t>
      </w:r>
      <w:r w:rsidRPr="00C13FC1">
        <w:rPr>
          <w:i/>
          <w:iCs/>
        </w:rPr>
        <w:t>Revista de Gestão Social e Ambiental, 18</w:t>
      </w:r>
      <w:r w:rsidRPr="00C13FC1">
        <w:t>, e06429.</w:t>
      </w:r>
    </w:p>
    <w:p w14:paraId="7CDD460A" w14:textId="77777777" w:rsidR="00C13FC1" w:rsidRPr="00C13FC1" w:rsidRDefault="00C13FC1" w:rsidP="00C13FC1">
      <w:r w:rsidRPr="00C13FC1">
        <w:t xml:space="preserve">Jolly, P. M., Gordon, S. E., &amp; Self, T. T. (2022). Family-supportive supervisor behaviors and employee turnover intention in the foodservice industry: Does gender matter? </w:t>
      </w:r>
      <w:r w:rsidRPr="00C13FC1">
        <w:rPr>
          <w:i/>
          <w:iCs/>
        </w:rPr>
        <w:t>International Journal of Contemporary Hospitality Management, 34</w:t>
      </w:r>
      <w:r w:rsidRPr="00C13FC1">
        <w:t>(3), 1084–1105.</w:t>
      </w:r>
    </w:p>
    <w:p w14:paraId="4FD4DA0E" w14:textId="77777777" w:rsidR="00C13FC1" w:rsidRPr="00C13FC1" w:rsidRDefault="00C13FC1" w:rsidP="00C13FC1">
      <w:r w:rsidRPr="00C13FC1">
        <w:t xml:space="preserve">Karakaş, A., &amp; Tezcan, N. (2019). The relation between work stress, work-family life conflict, and worker performance. </w:t>
      </w:r>
      <w:r w:rsidRPr="00C13FC1">
        <w:rPr>
          <w:i/>
          <w:iCs/>
        </w:rPr>
        <w:t>European Journal of Tourism Research, 21</w:t>
      </w:r>
      <w:r w:rsidRPr="00C13FC1">
        <w:t>(1), 102–118.</w:t>
      </w:r>
    </w:p>
    <w:p w14:paraId="33BE1EA2" w14:textId="77777777" w:rsidR="00C13FC1" w:rsidRPr="00C13FC1" w:rsidRDefault="00C13FC1" w:rsidP="00C13FC1">
      <w:r w:rsidRPr="00C13FC1">
        <w:t xml:space="preserve">Karatepe, O. M. (2009). An investigation of the joint effects of organisational tenure and supervisor support on work–family conflict and turnover intentions. </w:t>
      </w:r>
      <w:r w:rsidRPr="00C13FC1">
        <w:rPr>
          <w:i/>
          <w:iCs/>
        </w:rPr>
        <w:t>Journal of Hospitality and Tourism Management, 16</w:t>
      </w:r>
      <w:r w:rsidRPr="00C13FC1">
        <w:t>(1), 73–81.</w:t>
      </w:r>
    </w:p>
    <w:p w14:paraId="1FA9F4A3" w14:textId="77777777" w:rsidR="00C13FC1" w:rsidRPr="00C13FC1" w:rsidRDefault="00C13FC1" w:rsidP="00C13FC1">
      <w:r w:rsidRPr="00C13FC1">
        <w:t xml:space="preserve">Karatepe, O. M. (2011). Job resourcefulness as a moderator of the work–family conflict–job satisfaction relationship. </w:t>
      </w:r>
      <w:r w:rsidRPr="00C13FC1">
        <w:rPr>
          <w:i/>
          <w:iCs/>
        </w:rPr>
        <w:t>Journal of Hospitality and Tourism Management, 18</w:t>
      </w:r>
      <w:r w:rsidRPr="00C13FC1">
        <w:t>(1), 10–17.</w:t>
      </w:r>
    </w:p>
    <w:p w14:paraId="561AC524" w14:textId="77777777" w:rsidR="00C13FC1" w:rsidRPr="00C13FC1" w:rsidRDefault="00C13FC1" w:rsidP="00C13FC1">
      <w:r w:rsidRPr="00C13FC1">
        <w:lastRenderedPageBreak/>
        <w:t xml:space="preserve">Karatepe, O. M. (2013). The effects of work overload and work–family conflict on job embeddedness and job performance. </w:t>
      </w:r>
      <w:r w:rsidRPr="00C13FC1">
        <w:rPr>
          <w:i/>
          <w:iCs/>
        </w:rPr>
        <w:t>International Journal of Contemporary Hospitality Management, 25</w:t>
      </w:r>
      <w:r w:rsidRPr="00C13FC1">
        <w:t>(4), 614–634.</w:t>
      </w:r>
    </w:p>
    <w:p w14:paraId="5C09CB32" w14:textId="77777777" w:rsidR="00C13FC1" w:rsidRPr="00C13FC1" w:rsidRDefault="00C13FC1" w:rsidP="00C13FC1">
      <w:r w:rsidRPr="00C13FC1">
        <w:t xml:space="preserve">Karatepe, O. M., &amp; Baddar, L. (2006). An empirical study of the selected consequences of frontline employees’ work–family conflict and family–work conflict. </w:t>
      </w:r>
      <w:r w:rsidRPr="00C13FC1">
        <w:rPr>
          <w:i/>
          <w:iCs/>
        </w:rPr>
        <w:t>Tourism Management, 27</w:t>
      </w:r>
      <w:r w:rsidRPr="00C13FC1">
        <w:t>(5), 1017–1028.</w:t>
      </w:r>
    </w:p>
    <w:p w14:paraId="7EC52430" w14:textId="77777777" w:rsidR="00C13FC1" w:rsidRDefault="00C13FC1" w:rsidP="00C13FC1">
      <w:r w:rsidRPr="00C13FC1">
        <w:t xml:space="preserve">Karatepe, O. M., Sokmen, A., Yavas, U., &amp; Babakus, E. (2010). Work-family conflict and burnout in frontline service jobs. </w:t>
      </w:r>
      <w:r w:rsidRPr="00C13FC1">
        <w:rPr>
          <w:i/>
          <w:iCs/>
        </w:rPr>
        <w:t>Economics and Management, 4</w:t>
      </w:r>
      <w:r w:rsidRPr="00C13FC1">
        <w:t>, 61–73.</w:t>
      </w:r>
    </w:p>
    <w:p w14:paraId="18F45036" w14:textId="77777777" w:rsidR="005357A0" w:rsidRPr="005357A0" w:rsidRDefault="005357A0" w:rsidP="005357A0">
      <w:r w:rsidRPr="005357A0">
        <w:t xml:space="preserve">Khorakian, A., Nosrati, S., &amp; Eslami, G. (2018). Conflict at work, job embeddedness, and their effects on intention to quit among women employed in travel agencies: Evidence from a religious city in a developing country. </w:t>
      </w:r>
      <w:r w:rsidRPr="005357A0">
        <w:rPr>
          <w:i/>
          <w:iCs/>
        </w:rPr>
        <w:t>International Journal of Tourism Research, 20</w:t>
      </w:r>
      <w:r w:rsidRPr="005357A0">
        <w:t>(2), 215–224.</w:t>
      </w:r>
    </w:p>
    <w:p w14:paraId="6FB5DF96" w14:textId="77777777" w:rsidR="005357A0" w:rsidRPr="005357A0" w:rsidRDefault="005357A0" w:rsidP="005357A0">
      <w:r w:rsidRPr="005357A0">
        <w:t xml:space="preserve">Kusumanegara, I. S., Asmony, T., &amp; Numayanti, S. (2018). Work-family conflict on turnover intention regarding work stress as intervening variable. </w:t>
      </w:r>
      <w:r w:rsidRPr="005357A0">
        <w:rPr>
          <w:i/>
          <w:iCs/>
        </w:rPr>
        <w:t>International Journal of Social Sciences and Humanities, 2</w:t>
      </w:r>
      <w:r w:rsidRPr="005357A0">
        <w:t>(2), 141–154.</w:t>
      </w:r>
    </w:p>
    <w:p w14:paraId="2F4F71A2" w14:textId="77777777" w:rsidR="005357A0" w:rsidRPr="005357A0" w:rsidRDefault="005357A0" w:rsidP="005357A0">
      <w:r w:rsidRPr="005357A0">
        <w:t xml:space="preserve">Lee, G., Magnini, V. P., &amp; Kim, B. P. (2011). Employee satisfaction with schedule flexibility: Psychological antecedents and consequences within the workplace. </w:t>
      </w:r>
      <w:r w:rsidRPr="005357A0">
        <w:rPr>
          <w:i/>
          <w:iCs/>
        </w:rPr>
        <w:t>International Journal of Hospitality Management, 30</w:t>
      </w:r>
      <w:r w:rsidRPr="005357A0">
        <w:t>(1), 22–30.</w:t>
      </w:r>
    </w:p>
    <w:p w14:paraId="15C71C4F" w14:textId="77777777" w:rsidR="005357A0" w:rsidRPr="005357A0" w:rsidRDefault="005357A0" w:rsidP="005357A0">
      <w:r w:rsidRPr="005357A0">
        <w:t xml:space="preserve">Magnini, V. P. (2009). Understanding and reducing work-family conflict in the hospitality industry. </w:t>
      </w:r>
      <w:r w:rsidRPr="005357A0">
        <w:rPr>
          <w:i/>
          <w:iCs/>
        </w:rPr>
        <w:t>Journal of Human Resources in Hospitality &amp; Tourism, 8</w:t>
      </w:r>
      <w:r w:rsidRPr="005357A0">
        <w:t>(2), 119–136.</w:t>
      </w:r>
    </w:p>
    <w:p w14:paraId="1295CEFB" w14:textId="77777777" w:rsidR="005357A0" w:rsidRPr="005357A0" w:rsidRDefault="005357A0" w:rsidP="005357A0">
      <w:r w:rsidRPr="005357A0">
        <w:t xml:space="preserve">Mansour, S., &amp; Tremblay, D. G. (2018). Work–family conflict/family–work conflict, job stress, burnout, and intention to leave in the hotel industry in Quebec (Canada): Moderating role of need for family-friendly practices as resource passageways. </w:t>
      </w:r>
      <w:r w:rsidRPr="005357A0">
        <w:rPr>
          <w:i/>
          <w:iCs/>
        </w:rPr>
        <w:t>International Journal of Human Resource Management, 29</w:t>
      </w:r>
      <w:r w:rsidRPr="005357A0">
        <w:t>(16), 2399–2430.</w:t>
      </w:r>
    </w:p>
    <w:p w14:paraId="18322337" w14:textId="77777777" w:rsidR="005357A0" w:rsidRPr="005357A0" w:rsidRDefault="005357A0" w:rsidP="005357A0">
      <w:r w:rsidRPr="005357A0">
        <w:t xml:space="preserve">Medina-Garrido, J. A., Biedma-Ferrer, J. M., &amp; Bogren, M. (2023). Organizational support for work-family life balance as an antecedent to the well-being of tourism employees in Spain. </w:t>
      </w:r>
      <w:r w:rsidRPr="005357A0">
        <w:rPr>
          <w:i/>
          <w:iCs/>
        </w:rPr>
        <w:t>Journal of Hospitality and Tourism Management, 57</w:t>
      </w:r>
      <w:r w:rsidRPr="005357A0">
        <w:t>, 117–129.</w:t>
      </w:r>
    </w:p>
    <w:p w14:paraId="567DB904" w14:textId="77777777" w:rsidR="005357A0" w:rsidRPr="005357A0" w:rsidRDefault="005357A0" w:rsidP="005357A0">
      <w:r w:rsidRPr="005357A0">
        <w:t xml:space="preserve">Mihelic, K. K. (2014). Work-family interface, job satisfaction, and turnover intention. </w:t>
      </w:r>
      <w:r w:rsidRPr="005357A0">
        <w:rPr>
          <w:i/>
          <w:iCs/>
        </w:rPr>
        <w:t>Baltic Journal of Management, 9</w:t>
      </w:r>
      <w:r w:rsidRPr="005357A0">
        <w:t>(4), 446.</w:t>
      </w:r>
    </w:p>
    <w:p w14:paraId="302FA599" w14:textId="77777777" w:rsidR="005357A0" w:rsidRPr="005357A0" w:rsidRDefault="005357A0" w:rsidP="005357A0">
      <w:r w:rsidRPr="005357A0">
        <w:lastRenderedPageBreak/>
        <w:t xml:space="preserve">Mousavi, S. M., Yazdanirad, S., Naeini, M. J., Khoshakhlagh, A., &amp; Haghighat, M. (2023). Determining the effect of selected mental factors on turnover intention through two modulators—stress and resilience over COVID-19 period. </w:t>
      </w:r>
      <w:r w:rsidRPr="005357A0">
        <w:rPr>
          <w:i/>
          <w:iCs/>
        </w:rPr>
        <w:t>BMC Health Services Research, 23</w:t>
      </w:r>
      <w:r w:rsidRPr="005357A0">
        <w:t>(1), 366.</w:t>
      </w:r>
    </w:p>
    <w:p w14:paraId="2EF09B93" w14:textId="77777777" w:rsidR="005357A0" w:rsidRPr="005357A0" w:rsidRDefault="005357A0" w:rsidP="005357A0">
      <w:r w:rsidRPr="005357A0">
        <w:t xml:space="preserve">Mulvaney, R. H., O’Neill, J. W., Cleveland, J. N., &amp; Crouter, A. C. (2007). A model of work-family dynamics of hotel managers. </w:t>
      </w:r>
      <w:r w:rsidRPr="005357A0">
        <w:rPr>
          <w:i/>
          <w:iCs/>
        </w:rPr>
        <w:t>Annals of Tourism Research, 34</w:t>
      </w:r>
      <w:r w:rsidRPr="005357A0">
        <w:t>(1), 66–87.</w:t>
      </w:r>
    </w:p>
    <w:p w14:paraId="5F8D2AB2" w14:textId="77777777" w:rsidR="005357A0" w:rsidRPr="005357A0" w:rsidRDefault="005357A0" w:rsidP="005357A0">
      <w:r w:rsidRPr="005357A0">
        <w:t xml:space="preserve">Namasivayam, K., &amp; Mount, D. J. (2004). The relationship of work-family conflict and family-work conflict to job satisfaction. </w:t>
      </w:r>
      <w:r w:rsidRPr="005357A0">
        <w:rPr>
          <w:i/>
          <w:iCs/>
        </w:rPr>
        <w:t>Journal of Hospitality &amp; Tourism Research, 28</w:t>
      </w:r>
      <w:r w:rsidRPr="005357A0">
        <w:t>(2), 242–250.</w:t>
      </w:r>
    </w:p>
    <w:p w14:paraId="45ABD5C4" w14:textId="77777777" w:rsidR="005357A0" w:rsidRPr="005357A0" w:rsidRDefault="005357A0" w:rsidP="005357A0">
      <w:r w:rsidRPr="005357A0">
        <w:t xml:space="preserve">Namasivayam, K., &amp; Zhao, X. (2007). An investigation of the moderating effects of organizational commitment on the relationships between work–family conflict and job satisfaction among hospitality employees in India. </w:t>
      </w:r>
      <w:r w:rsidRPr="005357A0">
        <w:rPr>
          <w:i/>
          <w:iCs/>
        </w:rPr>
        <w:t>Tourism Management, 28</w:t>
      </w:r>
      <w:r w:rsidRPr="005357A0">
        <w:t>(5), 1212–1223.</w:t>
      </w:r>
    </w:p>
    <w:p w14:paraId="6C3497A4" w14:textId="77777777" w:rsidR="005357A0" w:rsidRPr="005357A0" w:rsidRDefault="005357A0" w:rsidP="005357A0">
      <w:r w:rsidRPr="005357A0">
        <w:t xml:space="preserve">Nguyen, L. V., Haar, J., &amp; Smollan, R. (2020). Family-supportive supervisor behaviours and turnover intentions: Testing a multiple mediation model in the New Zealand hospitality industry. </w:t>
      </w:r>
      <w:r w:rsidRPr="005357A0">
        <w:rPr>
          <w:i/>
          <w:iCs/>
        </w:rPr>
        <w:t>Labour &amp; Industry: A Journal of the Social and Economic Relations of Work, 30</w:t>
      </w:r>
      <w:r w:rsidRPr="005357A0">
        <w:t>(2), 156–173.</w:t>
      </w:r>
    </w:p>
    <w:p w14:paraId="38AA6DCF" w14:textId="77777777" w:rsidR="005357A0" w:rsidRPr="005357A0" w:rsidRDefault="005357A0" w:rsidP="005357A0">
      <w:r w:rsidRPr="005357A0">
        <w:t xml:space="preserve">Peltokorpi, V. (2022). When embeddedness hurts: The moderating effects of job embeddedness on the relationships between work-to-family conflict and voluntary turnover, emotional exhaustion, guilt, and hostility. </w:t>
      </w:r>
      <w:r w:rsidRPr="005357A0">
        <w:rPr>
          <w:i/>
          <w:iCs/>
        </w:rPr>
        <w:t>International Journal of Human Resource Management, 33</w:t>
      </w:r>
      <w:r w:rsidRPr="005357A0">
        <w:t>(10), 2019–2051.</w:t>
      </w:r>
    </w:p>
    <w:p w14:paraId="7D436228" w14:textId="77777777" w:rsidR="005357A0" w:rsidRPr="005357A0" w:rsidRDefault="005357A0" w:rsidP="005357A0">
      <w:r w:rsidRPr="005357A0">
        <w:t xml:space="preserve">Poulose, J., &amp; Sharma, V. (2025). Exploring the mediating role of job and life satisfaction between work–family conflict, family–work conflict, and turnover intention. </w:t>
      </w:r>
      <w:r w:rsidRPr="005357A0">
        <w:rPr>
          <w:i/>
          <w:iCs/>
        </w:rPr>
        <w:t>Evidence-Based HRM: A Global Forum for Empirical Scholarship, 13</w:t>
      </w:r>
      <w:r w:rsidRPr="005357A0">
        <w:t>(3), 466–483.</w:t>
      </w:r>
    </w:p>
    <w:p w14:paraId="1D198F12" w14:textId="77777777" w:rsidR="005357A0" w:rsidRPr="005357A0" w:rsidRDefault="005357A0" w:rsidP="005357A0">
      <w:r w:rsidRPr="005357A0">
        <w:t xml:space="preserve">Ryan, B., Ma, E., Hsiao, A., &amp; Ku, M. (2015). The work-family conflict of university foodservice managers: An exploratory study of its antecedents and consequences. </w:t>
      </w:r>
      <w:r w:rsidRPr="005357A0">
        <w:rPr>
          <w:i/>
          <w:iCs/>
        </w:rPr>
        <w:t>Journal of Hospitality and Tourism Management, 22</w:t>
      </w:r>
      <w:r w:rsidRPr="005357A0">
        <w:t>, 10–18.</w:t>
      </w:r>
    </w:p>
    <w:p w14:paraId="789266CC" w14:textId="77777777" w:rsidR="005357A0" w:rsidRPr="005357A0" w:rsidRDefault="005357A0" w:rsidP="005357A0">
      <w:r w:rsidRPr="005357A0">
        <w:lastRenderedPageBreak/>
        <w:t xml:space="preserve">Saraswati, N. P. A. S., Riana, I. G., Dewi, I. G. A. M., &amp; Wibawa, I. M. A. (2024). Family supportive work environment and turnover intention. </w:t>
      </w:r>
      <w:r w:rsidRPr="005357A0">
        <w:rPr>
          <w:i/>
          <w:iCs/>
        </w:rPr>
        <w:t>Polish Journal of Management Studies, 29</w:t>
      </w:r>
      <w:r w:rsidRPr="005357A0">
        <w:t>(1), 288–301.</w:t>
      </w:r>
    </w:p>
    <w:p w14:paraId="237EA855" w14:textId="77777777" w:rsidR="005357A0" w:rsidRPr="005357A0" w:rsidRDefault="005357A0" w:rsidP="005357A0">
      <w:r w:rsidRPr="005357A0">
        <w:t xml:space="preserve">Sari, S. Y., Yenni, Z., &amp; Aima, M. H. (2024). Determinants of turnover intention: Job satisfaction, employee retention, work-family conflict, and organisational commitment. </w:t>
      </w:r>
      <w:r w:rsidRPr="005357A0">
        <w:rPr>
          <w:i/>
          <w:iCs/>
        </w:rPr>
        <w:t>International Review of Management and Marketing, 14</w:t>
      </w:r>
      <w:r w:rsidRPr="005357A0">
        <w:t>(6), 26.</w:t>
      </w:r>
    </w:p>
    <w:p w14:paraId="4D0C810C" w14:textId="77777777" w:rsidR="005357A0" w:rsidRPr="005357A0" w:rsidRDefault="005357A0" w:rsidP="005357A0">
      <w:r w:rsidRPr="005357A0">
        <w:t xml:space="preserve">Tepavčević, J., Vukosav, S., &amp; Bradić, M. (2021). The impact of demographic factors on work-family conflict and turnover intentions in the hotel industry. </w:t>
      </w:r>
      <w:r w:rsidRPr="005357A0">
        <w:rPr>
          <w:i/>
          <w:iCs/>
        </w:rPr>
        <w:t>Management in Hospitality and Tourism, 9</w:t>
      </w:r>
      <w:r w:rsidRPr="005357A0">
        <w:t>(2), 25–36.</w:t>
      </w:r>
    </w:p>
    <w:p w14:paraId="73BF7DBA" w14:textId="77777777" w:rsidR="005357A0" w:rsidRPr="005357A0" w:rsidRDefault="005357A0" w:rsidP="005357A0">
      <w:r w:rsidRPr="005357A0">
        <w:t xml:space="preserve">Tsagkanou, M., &amp; Polychroniou, P. (2023). The relationship between work–family conflict, job satisfaction, and mentoring in the hotel industry in Greece: The role of gender and working environment. </w:t>
      </w:r>
      <w:r w:rsidRPr="005357A0">
        <w:rPr>
          <w:i/>
          <w:iCs/>
        </w:rPr>
        <w:t>Journal of Human Resources in Hospitality &amp; Tourism, 22</w:t>
      </w:r>
      <w:r w:rsidRPr="005357A0">
        <w:t>(3), 372–395.</w:t>
      </w:r>
    </w:p>
    <w:p w14:paraId="144736A5" w14:textId="77777777" w:rsidR="005357A0" w:rsidRPr="005357A0" w:rsidRDefault="005357A0" w:rsidP="005357A0">
      <w:r w:rsidRPr="005357A0">
        <w:t xml:space="preserve">Winarno, A., Kisahwan, D., &amp; Hermana, D. (2022). Relationship among family, work engagement, and turnover intention from JD-R perspective: Exploring family’s dual role as source of conflict and support. </w:t>
      </w:r>
      <w:r w:rsidRPr="005357A0">
        <w:rPr>
          <w:i/>
          <w:iCs/>
        </w:rPr>
        <w:t>Cogent Social Sciences, 8</w:t>
      </w:r>
      <w:r w:rsidRPr="005357A0">
        <w:t>(1), 2061695.</w:t>
      </w:r>
    </w:p>
    <w:p w14:paraId="0B0804FA" w14:textId="77777777" w:rsidR="005357A0" w:rsidRPr="005357A0" w:rsidRDefault="005357A0" w:rsidP="005357A0">
      <w:r w:rsidRPr="005357A0">
        <w:t xml:space="preserve">Xu, S., Wang, Y. C., Ma, E., &amp; Wang, R. (2020). Hotel employees’ fun climate at work: Effects on work-family conflict and employee deep acting through a collectivistic perspective. </w:t>
      </w:r>
      <w:r w:rsidRPr="005357A0">
        <w:rPr>
          <w:i/>
          <w:iCs/>
        </w:rPr>
        <w:t>International Journal of Hospitality Management, 91</w:t>
      </w:r>
      <w:r w:rsidRPr="005357A0">
        <w:t>, 102666.</w:t>
      </w:r>
    </w:p>
    <w:p w14:paraId="4DB3A4AA" w14:textId="77777777" w:rsidR="005357A0" w:rsidRPr="005357A0" w:rsidRDefault="005357A0" w:rsidP="005357A0">
      <w:r w:rsidRPr="005357A0">
        <w:t xml:space="preserve">Yan, Z., Bai, N., Mansor, Z. D., &amp; Choo, W. C. (2022). Effects of psychological capital and person-job fit on hospitality employees’ work-family conflict, family-work conflict, and job performance: The moderating role of marital status. </w:t>
      </w:r>
      <w:r w:rsidRPr="005357A0">
        <w:rPr>
          <w:i/>
          <w:iCs/>
        </w:rPr>
        <w:t>Frontiers in Psychology, 13</w:t>
      </w:r>
      <w:r w:rsidRPr="005357A0">
        <w:t>, 868971.</w:t>
      </w:r>
    </w:p>
    <w:p w14:paraId="7FC0F049" w14:textId="77777777" w:rsidR="005357A0" w:rsidRPr="005357A0" w:rsidRDefault="005357A0" w:rsidP="005357A0">
      <w:r w:rsidRPr="005357A0">
        <w:t xml:space="preserve">Yang, H., Zhao, X. R., &amp; Ma, E. (2024). A dual-path model of work-family conflict and hospitality employees’ job and life satisfaction. </w:t>
      </w:r>
      <w:r w:rsidRPr="005357A0">
        <w:rPr>
          <w:i/>
          <w:iCs/>
        </w:rPr>
        <w:t>Journal of Hospitality and Tourism Management, 58</w:t>
      </w:r>
      <w:r w:rsidRPr="005357A0">
        <w:t>, 154–163.</w:t>
      </w:r>
    </w:p>
    <w:p w14:paraId="27CF1B41" w14:textId="77777777" w:rsidR="005357A0" w:rsidRPr="005357A0" w:rsidRDefault="005357A0" w:rsidP="005357A0">
      <w:r w:rsidRPr="005357A0">
        <w:t xml:space="preserve">Yucel, D., &amp; Fan, W. (2023). Workplace flexibility, work–family interface, and psychological distress: Differences by family caregiving obligations and gender. </w:t>
      </w:r>
      <w:r w:rsidRPr="005357A0">
        <w:rPr>
          <w:i/>
          <w:iCs/>
        </w:rPr>
        <w:t>Applied Research in Quality of Life, 18</w:t>
      </w:r>
      <w:r w:rsidRPr="005357A0">
        <w:t>(4), 1825–1847.</w:t>
      </w:r>
    </w:p>
    <w:p w14:paraId="4F555478" w14:textId="77777777" w:rsidR="005357A0" w:rsidRPr="005357A0" w:rsidRDefault="005357A0" w:rsidP="005357A0">
      <w:r w:rsidRPr="005357A0">
        <w:lastRenderedPageBreak/>
        <w:t xml:space="preserve">Zhao, X., &amp; Ghiselli, R. (2016). Why do you feel stressed in a “smile factory”? Hospitality job characteristics influence work–family conflict and job stress. </w:t>
      </w:r>
      <w:r w:rsidRPr="005357A0">
        <w:rPr>
          <w:i/>
          <w:iCs/>
        </w:rPr>
        <w:t>International Journal of Contemporary Hospitality Management, 28</w:t>
      </w:r>
      <w:r w:rsidRPr="005357A0">
        <w:t>(2), 305–326.</w:t>
      </w:r>
    </w:p>
    <w:p w14:paraId="179660DA" w14:textId="77777777" w:rsidR="005357A0" w:rsidRPr="005357A0" w:rsidRDefault="005357A0" w:rsidP="005357A0">
      <w:r w:rsidRPr="005357A0">
        <w:t xml:space="preserve">Zhao, X. R., &amp; Mattila, A. S. (2013). Examining the spillover effect of frontline employees’ work–family conflict on their affective work attitudes and customer satisfaction. </w:t>
      </w:r>
      <w:r w:rsidRPr="005357A0">
        <w:rPr>
          <w:i/>
          <w:iCs/>
        </w:rPr>
        <w:t>International Journal of Hospitality Management, 33</w:t>
      </w:r>
      <w:r w:rsidRPr="005357A0">
        <w:t>, 310–315.</w:t>
      </w:r>
    </w:p>
    <w:p w14:paraId="7F0E5C30" w14:textId="77777777" w:rsidR="005357A0" w:rsidRPr="005357A0" w:rsidRDefault="005357A0" w:rsidP="005357A0">
      <w:r w:rsidRPr="005357A0">
        <w:t xml:space="preserve">Zhao, X. R., &amp; Namasivayam, K. (2012). The relationship of chronic regulatory focus to work–family conflict and job satisfaction. </w:t>
      </w:r>
      <w:r w:rsidRPr="005357A0">
        <w:rPr>
          <w:i/>
          <w:iCs/>
        </w:rPr>
        <w:t>International Journal of Hospitality Management, 31</w:t>
      </w:r>
      <w:r w:rsidRPr="005357A0">
        <w:t>(2), 458–467.</w:t>
      </w:r>
    </w:p>
    <w:p w14:paraId="64F3AB33" w14:textId="77777777" w:rsidR="005357A0" w:rsidRPr="005357A0" w:rsidRDefault="005357A0" w:rsidP="005357A0">
      <w:r w:rsidRPr="005357A0">
        <w:t xml:space="preserve">Zhao, X. R., Qu, H., &amp; Ghiselli, R. (2011). Examining the relationship of work–family conflict to job and life satisfaction: A case of hotel sales managers. </w:t>
      </w:r>
      <w:r w:rsidRPr="005357A0">
        <w:rPr>
          <w:i/>
          <w:iCs/>
        </w:rPr>
        <w:t>International Journal of Hospitality Management, 30</w:t>
      </w:r>
      <w:r w:rsidRPr="005357A0">
        <w:t>(1), 46–54.</w:t>
      </w:r>
    </w:p>
    <w:p w14:paraId="0F9095D9" w14:textId="77777777" w:rsidR="00ED140C" w:rsidRPr="00C13FC1" w:rsidRDefault="00ED140C" w:rsidP="00C13FC1"/>
    <w:p w14:paraId="52B4DDF1" w14:textId="07E6E515" w:rsidR="00E50EBF" w:rsidRPr="001B5874" w:rsidRDefault="00E50EBF" w:rsidP="00C13FC1">
      <w:pPr>
        <w:rPr>
          <w:lang w:val="en-US"/>
        </w:rPr>
      </w:pPr>
    </w:p>
    <w:sectPr w:rsidR="00E50EBF" w:rsidRPr="001B5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61"/>
    <w:rsid w:val="000972AA"/>
    <w:rsid w:val="001B5874"/>
    <w:rsid w:val="00433E61"/>
    <w:rsid w:val="004651E3"/>
    <w:rsid w:val="005357A0"/>
    <w:rsid w:val="00815112"/>
    <w:rsid w:val="008738B6"/>
    <w:rsid w:val="00993588"/>
    <w:rsid w:val="00A62D36"/>
    <w:rsid w:val="00BE4C58"/>
    <w:rsid w:val="00C13FC1"/>
    <w:rsid w:val="00C81D88"/>
    <w:rsid w:val="00CB2EA1"/>
    <w:rsid w:val="00E22D10"/>
    <w:rsid w:val="00E50EBF"/>
    <w:rsid w:val="00ED140C"/>
    <w:rsid w:val="00FA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1B22"/>
  <w15:chartTrackingRefBased/>
  <w15:docId w15:val="{32E8D962-9631-43FA-828C-8791529A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EA1"/>
    <w:pPr>
      <w:spacing w:after="120" w:line="360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E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E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E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E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E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E6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E61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E6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E6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E6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E6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33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E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E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E61"/>
    <w:rPr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33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E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E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E61"/>
    <w:rPr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33E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2555</Words>
  <Characters>14566</Characters>
  <Application>Microsoft Office Word</Application>
  <DocSecurity>0</DocSecurity>
  <Lines>121</Lines>
  <Paragraphs>34</Paragraphs>
  <ScaleCrop>false</ScaleCrop>
  <Company/>
  <LinksUpToDate>false</LinksUpToDate>
  <CharactersWithSpaces>17087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 Papavasileiou</dc:creator>
  <cp:keywords/>
  <dc:description/>
  <cp:lastModifiedBy>Emmanouil  Papavasileiou</cp:lastModifiedBy>
  <cp:revision>8</cp:revision>
  <dcterms:created xsi:type="dcterms:W3CDTF">2026-06-16T15:26:00Z</dcterms:created>
  <dcterms:modified xsi:type="dcterms:W3CDTF">2026-06-16T15:35:00Z</dcterms:modified>
</cp:coreProperties>
</file>