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EBA12" w14:textId="12750E8F" w:rsidR="000E30D1" w:rsidRDefault="000E30D1" w:rsidP="000E30D1">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00E70D3A">
        <w:rPr>
          <w:rFonts w:ascii="Times New Roman" w:hAnsi="Times New Roman" w:cs="Times New Roman"/>
          <w:b/>
          <w:bCs/>
          <w:sz w:val="24"/>
          <w:szCs w:val="24"/>
        </w:rPr>
        <w:t>Material 3</w:t>
      </w:r>
      <w:r>
        <w:rPr>
          <w:rFonts w:ascii="Times New Roman" w:hAnsi="Times New Roman" w:cs="Times New Roman"/>
          <w:b/>
          <w:bCs/>
          <w:sz w:val="24"/>
          <w:szCs w:val="24"/>
        </w:rPr>
        <w:t xml:space="preserve"> </w:t>
      </w:r>
      <w:r w:rsidR="00E70D3A">
        <w:rPr>
          <w:rFonts w:ascii="Times New Roman" w:hAnsi="Times New Roman" w:cs="Times New Roman"/>
          <w:b/>
          <w:bCs/>
          <w:sz w:val="24"/>
          <w:szCs w:val="24"/>
        </w:rPr>
        <w:t>– Didactic Innovation</w:t>
      </w:r>
      <w:r>
        <w:rPr>
          <w:rFonts w:ascii="Times New Roman" w:hAnsi="Times New Roman" w:cs="Times New Roman"/>
          <w:sz w:val="24"/>
          <w:szCs w:val="24"/>
        </w:rPr>
        <w:t xml:space="preserve"> </w:t>
      </w:r>
      <w:r w:rsidR="00E70D3A">
        <w:rPr>
          <w:rFonts w:ascii="Times New Roman" w:hAnsi="Times New Roman" w:cs="Times New Roman"/>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127"/>
        <w:gridCol w:w="2286"/>
        <w:gridCol w:w="1515"/>
        <w:gridCol w:w="2777"/>
        <w:gridCol w:w="1372"/>
        <w:gridCol w:w="2135"/>
        <w:gridCol w:w="2792"/>
      </w:tblGrid>
      <w:tr w:rsidR="00E70D3A" w:rsidRPr="006729AA" w14:paraId="0A5607B4" w14:textId="77777777" w:rsidTr="00FE108B">
        <w:trPr>
          <w:trHeight w:val="360"/>
        </w:trPr>
        <w:tc>
          <w:tcPr>
            <w:tcW w:w="0" w:type="auto"/>
            <w:gridSpan w:val="2"/>
            <w:tcBorders>
              <w:top w:val="nil"/>
              <w:left w:val="nil"/>
              <w:bottom w:val="single" w:sz="4" w:space="0" w:color="000000"/>
              <w:right w:val="nil"/>
            </w:tcBorders>
            <w:shd w:val="clear" w:color="000000" w:fill="FFFFFF"/>
            <w:vAlign w:val="bottom"/>
            <w:hideMark/>
          </w:tcPr>
          <w:p w14:paraId="36DD53A6"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Didactic</w:t>
            </w:r>
            <w:proofErr w:type="spellEnd"/>
            <w:r w:rsidRPr="006729AA">
              <w:rPr>
                <w:rFonts w:ascii="Times New Roman" w:eastAsia="Times New Roman" w:hAnsi="Times New Roman" w:cs="Times New Roman"/>
                <w:b/>
                <w:bCs/>
                <w:color w:val="000000"/>
                <w:lang w:val="nl-NL" w:eastAsia="nl-NL"/>
              </w:rPr>
              <w:t xml:space="preserve"> </w:t>
            </w:r>
            <w:proofErr w:type="spellStart"/>
            <w:r w:rsidRPr="006729AA">
              <w:rPr>
                <w:rFonts w:ascii="Times New Roman" w:eastAsia="Times New Roman" w:hAnsi="Times New Roman" w:cs="Times New Roman"/>
                <w:b/>
                <w:bCs/>
                <w:color w:val="000000"/>
                <w:lang w:val="nl-NL" w:eastAsia="nl-NL"/>
              </w:rPr>
              <w:t>Innovation</w:t>
            </w:r>
            <w:proofErr w:type="spellEnd"/>
            <w:r w:rsidRPr="006729AA">
              <w:rPr>
                <w:rFonts w:ascii="Times New Roman" w:eastAsia="Times New Roman" w:hAnsi="Times New Roman" w:cs="Times New Roman"/>
                <w:b/>
                <w:bCs/>
                <w:color w:val="000000"/>
                <w:lang w:val="nl-NL" w:eastAsia="nl-NL"/>
              </w:rPr>
              <w:t> </w:t>
            </w:r>
          </w:p>
        </w:tc>
        <w:tc>
          <w:tcPr>
            <w:tcW w:w="0" w:type="auto"/>
            <w:tcBorders>
              <w:top w:val="nil"/>
              <w:left w:val="nil"/>
              <w:bottom w:val="nil"/>
              <w:right w:val="nil"/>
            </w:tcBorders>
            <w:shd w:val="clear" w:color="000000" w:fill="FFFFFF"/>
            <w:vAlign w:val="bottom"/>
            <w:hideMark/>
          </w:tcPr>
          <w:p w14:paraId="63DEC8DD" w14:textId="77777777" w:rsidR="00E70D3A" w:rsidRPr="006729AA" w:rsidRDefault="00E70D3A" w:rsidP="00FE108B">
            <w:pPr>
              <w:spacing w:after="0" w:line="240" w:lineRule="auto"/>
              <w:jc w:val="center"/>
              <w:rPr>
                <w:rFonts w:ascii="Times New Roman" w:eastAsia="Times New Roman" w:hAnsi="Times New Roman" w:cs="Times New Roman"/>
                <w:b/>
                <w:bCs/>
                <w:color w:val="000000"/>
                <w:lang w:val="nl-NL" w:eastAsia="nl-NL"/>
              </w:rPr>
            </w:pPr>
            <w:r w:rsidRPr="006729AA">
              <w:rPr>
                <w:rFonts w:ascii="Times New Roman" w:eastAsia="Times New Roman" w:hAnsi="Times New Roman" w:cs="Times New Roman"/>
                <w:b/>
                <w:bCs/>
                <w:color w:val="000000"/>
                <w:lang w:val="nl-NL" w:eastAsia="nl-NL"/>
              </w:rPr>
              <w:t> </w:t>
            </w:r>
          </w:p>
        </w:tc>
        <w:tc>
          <w:tcPr>
            <w:tcW w:w="0" w:type="auto"/>
            <w:gridSpan w:val="3"/>
            <w:tcBorders>
              <w:top w:val="nil"/>
              <w:left w:val="nil"/>
              <w:bottom w:val="single" w:sz="4" w:space="0" w:color="000000"/>
              <w:right w:val="nil"/>
            </w:tcBorders>
            <w:shd w:val="clear" w:color="000000" w:fill="FFFFFF"/>
            <w:vAlign w:val="bottom"/>
            <w:hideMark/>
          </w:tcPr>
          <w:p w14:paraId="74CCC403" w14:textId="77777777" w:rsidR="00E70D3A" w:rsidRPr="006729AA" w:rsidRDefault="00E70D3A" w:rsidP="00FE108B">
            <w:pPr>
              <w:spacing w:after="0" w:line="240" w:lineRule="auto"/>
              <w:jc w:val="center"/>
              <w:rPr>
                <w:rFonts w:ascii="Times New Roman" w:eastAsia="Times New Roman" w:hAnsi="Times New Roman" w:cs="Times New Roman"/>
                <w:i/>
                <w:iCs/>
                <w:color w:val="000000"/>
                <w:lang w:val="nl-NL" w:eastAsia="nl-NL"/>
              </w:rPr>
            </w:pPr>
            <w:proofErr w:type="spellStart"/>
            <w:r w:rsidRPr="006729AA">
              <w:rPr>
                <w:rFonts w:ascii="Times New Roman" w:eastAsia="Times New Roman" w:hAnsi="Times New Roman" w:cs="Times New Roman"/>
                <w:i/>
                <w:iCs/>
                <w:color w:val="000000"/>
                <w:lang w:val="nl-NL" w:eastAsia="nl-NL"/>
              </w:rPr>
              <w:t>Theory</w:t>
            </w:r>
            <w:proofErr w:type="spellEnd"/>
            <w:r w:rsidRPr="006729AA">
              <w:rPr>
                <w:rFonts w:ascii="Times New Roman" w:eastAsia="Times New Roman" w:hAnsi="Times New Roman" w:cs="Times New Roman"/>
                <w:i/>
                <w:iCs/>
                <w:color w:val="000000"/>
                <w:lang w:val="nl-NL" w:eastAsia="nl-NL"/>
              </w:rPr>
              <w:t xml:space="preserve"> of Change</w:t>
            </w:r>
          </w:p>
        </w:tc>
        <w:tc>
          <w:tcPr>
            <w:tcW w:w="0" w:type="auto"/>
            <w:tcBorders>
              <w:top w:val="nil"/>
              <w:left w:val="nil"/>
              <w:bottom w:val="single" w:sz="4" w:space="0" w:color="000000"/>
              <w:right w:val="nil"/>
            </w:tcBorders>
            <w:shd w:val="clear" w:color="auto" w:fill="auto"/>
            <w:noWrap/>
            <w:vAlign w:val="bottom"/>
            <w:hideMark/>
          </w:tcPr>
          <w:p w14:paraId="6E889F59" w14:textId="77777777" w:rsidR="00E70D3A" w:rsidRPr="006729AA" w:rsidRDefault="00E70D3A" w:rsidP="00FE108B">
            <w:pPr>
              <w:spacing w:after="0" w:line="240" w:lineRule="auto"/>
              <w:rPr>
                <w:rFonts w:ascii="Arial" w:eastAsia="Times New Roman" w:hAnsi="Arial" w:cs="Arial"/>
                <w:color w:val="000000"/>
                <w:lang w:val="nl-NL" w:eastAsia="nl-NL"/>
              </w:rPr>
            </w:pPr>
            <w:r w:rsidRPr="006729AA">
              <w:rPr>
                <w:rFonts w:ascii="Arial" w:eastAsia="Times New Roman" w:hAnsi="Arial" w:cs="Arial"/>
                <w:color w:val="000000"/>
                <w:lang w:val="nl-NL" w:eastAsia="nl-NL"/>
              </w:rPr>
              <w:t> </w:t>
            </w:r>
          </w:p>
        </w:tc>
      </w:tr>
      <w:tr w:rsidR="00E70D3A" w:rsidRPr="006729AA" w14:paraId="300F74B3" w14:textId="77777777" w:rsidTr="00FE108B">
        <w:trPr>
          <w:trHeight w:val="619"/>
        </w:trPr>
        <w:tc>
          <w:tcPr>
            <w:tcW w:w="0" w:type="auto"/>
            <w:tcBorders>
              <w:top w:val="nil"/>
              <w:left w:val="nil"/>
              <w:bottom w:val="single" w:sz="8" w:space="0" w:color="000000"/>
              <w:right w:val="nil"/>
            </w:tcBorders>
            <w:shd w:val="clear" w:color="000000" w:fill="FFFFFF"/>
            <w:vAlign w:val="center"/>
            <w:hideMark/>
          </w:tcPr>
          <w:p w14:paraId="21724D4C"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Study</w:t>
            </w:r>
            <w:proofErr w:type="spellEnd"/>
            <w:r w:rsidRPr="006729AA">
              <w:rPr>
                <w:rFonts w:ascii="Times New Roman" w:eastAsia="Times New Roman" w:hAnsi="Times New Roman" w:cs="Times New Roman"/>
                <w:b/>
                <w:bCs/>
                <w:color w:val="000000"/>
                <w:lang w:val="nl-NL" w:eastAsia="nl-NL"/>
              </w:rPr>
              <w:t xml:space="preserve"> </w:t>
            </w:r>
          </w:p>
        </w:tc>
        <w:tc>
          <w:tcPr>
            <w:tcW w:w="0" w:type="auto"/>
            <w:tcBorders>
              <w:top w:val="single" w:sz="4" w:space="0" w:color="000000"/>
              <w:left w:val="nil"/>
              <w:bottom w:val="single" w:sz="8" w:space="0" w:color="000000"/>
              <w:right w:val="nil"/>
            </w:tcBorders>
            <w:shd w:val="clear" w:color="000000" w:fill="FFFFFF"/>
            <w:vAlign w:val="center"/>
            <w:hideMark/>
          </w:tcPr>
          <w:p w14:paraId="390C2C55"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Study</w:t>
            </w:r>
            <w:proofErr w:type="spellEnd"/>
            <w:r w:rsidRPr="006729AA">
              <w:rPr>
                <w:rFonts w:ascii="Times New Roman" w:eastAsia="Times New Roman" w:hAnsi="Times New Roman" w:cs="Times New Roman"/>
                <w:b/>
                <w:bCs/>
                <w:color w:val="000000"/>
                <w:lang w:val="nl-NL" w:eastAsia="nl-NL"/>
              </w:rPr>
              <w:t xml:space="preserve"> </w:t>
            </w:r>
            <w:proofErr w:type="spellStart"/>
            <w:r w:rsidRPr="006729AA">
              <w:rPr>
                <w:rFonts w:ascii="Times New Roman" w:eastAsia="Times New Roman" w:hAnsi="Times New Roman" w:cs="Times New Roman"/>
                <w:b/>
                <w:bCs/>
                <w:color w:val="000000"/>
                <w:lang w:val="nl-NL" w:eastAsia="nl-NL"/>
              </w:rPr>
              <w:t>Population</w:t>
            </w:r>
            <w:proofErr w:type="spellEnd"/>
            <w:r w:rsidRPr="006729AA">
              <w:rPr>
                <w:rFonts w:ascii="Times New Roman" w:eastAsia="Times New Roman" w:hAnsi="Times New Roman" w:cs="Times New Roman"/>
                <w:b/>
                <w:bCs/>
                <w:color w:val="000000"/>
                <w:lang w:val="nl-NL" w:eastAsia="nl-NL"/>
              </w:rPr>
              <w:t xml:space="preserve"> </w:t>
            </w:r>
            <w:proofErr w:type="spellStart"/>
            <w:r w:rsidRPr="006729AA">
              <w:rPr>
                <w:rFonts w:ascii="Times New Roman" w:eastAsia="Times New Roman" w:hAnsi="Times New Roman" w:cs="Times New Roman"/>
                <w:b/>
                <w:bCs/>
                <w:color w:val="000000"/>
                <w:lang w:val="nl-NL" w:eastAsia="nl-NL"/>
              </w:rPr>
              <w:t>and</w:t>
            </w:r>
            <w:proofErr w:type="spellEnd"/>
            <w:r w:rsidRPr="006729AA">
              <w:rPr>
                <w:rFonts w:ascii="Times New Roman" w:eastAsia="Times New Roman" w:hAnsi="Times New Roman" w:cs="Times New Roman"/>
                <w:b/>
                <w:bCs/>
                <w:color w:val="000000"/>
                <w:lang w:val="nl-NL" w:eastAsia="nl-NL"/>
              </w:rPr>
              <w:t xml:space="preserve"> Design</w:t>
            </w:r>
          </w:p>
        </w:tc>
        <w:tc>
          <w:tcPr>
            <w:tcW w:w="0" w:type="auto"/>
            <w:tcBorders>
              <w:top w:val="nil"/>
              <w:left w:val="nil"/>
              <w:bottom w:val="single" w:sz="8" w:space="0" w:color="000000"/>
              <w:right w:val="nil"/>
            </w:tcBorders>
            <w:shd w:val="clear" w:color="000000" w:fill="FFFFFF"/>
            <w:vAlign w:val="center"/>
            <w:hideMark/>
          </w:tcPr>
          <w:p w14:paraId="230D9CE9"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r w:rsidRPr="006729AA">
              <w:rPr>
                <w:rFonts w:ascii="Times New Roman" w:eastAsia="Times New Roman" w:hAnsi="Times New Roman" w:cs="Times New Roman"/>
                <w:b/>
                <w:bCs/>
                <w:color w:val="000000"/>
                <w:lang w:val="nl-NL" w:eastAsia="nl-NL"/>
              </w:rPr>
              <w:t xml:space="preserve">Level of </w:t>
            </w:r>
            <w:proofErr w:type="spellStart"/>
            <w:r w:rsidRPr="006729AA">
              <w:rPr>
                <w:rFonts w:ascii="Times New Roman" w:eastAsia="Times New Roman" w:hAnsi="Times New Roman" w:cs="Times New Roman"/>
                <w:b/>
                <w:bCs/>
                <w:color w:val="000000"/>
                <w:lang w:val="nl-NL" w:eastAsia="nl-NL"/>
              </w:rPr>
              <w:t>Governance</w:t>
            </w:r>
            <w:proofErr w:type="spellEnd"/>
          </w:p>
        </w:tc>
        <w:tc>
          <w:tcPr>
            <w:tcW w:w="0" w:type="auto"/>
            <w:tcBorders>
              <w:top w:val="nil"/>
              <w:left w:val="nil"/>
              <w:bottom w:val="single" w:sz="8" w:space="0" w:color="000000"/>
              <w:right w:val="nil"/>
            </w:tcBorders>
            <w:shd w:val="clear" w:color="000000" w:fill="FFFFFF"/>
            <w:vAlign w:val="center"/>
            <w:hideMark/>
          </w:tcPr>
          <w:p w14:paraId="5C495CED"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Intervention</w:t>
            </w:r>
            <w:proofErr w:type="spellEnd"/>
            <w:r w:rsidRPr="006729AA">
              <w:rPr>
                <w:rFonts w:ascii="Times New Roman" w:eastAsia="Times New Roman" w:hAnsi="Times New Roman" w:cs="Times New Roman"/>
                <w:b/>
                <w:bCs/>
                <w:color w:val="000000"/>
                <w:lang w:val="nl-NL" w:eastAsia="nl-NL"/>
              </w:rPr>
              <w:t xml:space="preserve"> Content</w:t>
            </w:r>
          </w:p>
        </w:tc>
        <w:tc>
          <w:tcPr>
            <w:tcW w:w="0" w:type="auto"/>
            <w:tcBorders>
              <w:top w:val="nil"/>
              <w:left w:val="nil"/>
              <w:bottom w:val="single" w:sz="8" w:space="0" w:color="000000"/>
              <w:right w:val="nil"/>
            </w:tcBorders>
            <w:shd w:val="clear" w:color="000000" w:fill="FFFFFF"/>
            <w:vAlign w:val="center"/>
            <w:hideMark/>
          </w:tcPr>
          <w:p w14:paraId="057ED87A"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Intended</w:t>
            </w:r>
            <w:proofErr w:type="spellEnd"/>
            <w:r w:rsidRPr="006729AA">
              <w:rPr>
                <w:rFonts w:ascii="Times New Roman" w:eastAsia="Times New Roman" w:hAnsi="Times New Roman" w:cs="Times New Roman"/>
                <w:b/>
                <w:bCs/>
                <w:color w:val="000000"/>
                <w:lang w:val="nl-NL" w:eastAsia="nl-NL"/>
              </w:rPr>
              <w:t xml:space="preserve"> </w:t>
            </w:r>
            <w:proofErr w:type="spellStart"/>
            <w:r w:rsidRPr="006729AA">
              <w:rPr>
                <w:rFonts w:ascii="Times New Roman" w:eastAsia="Times New Roman" w:hAnsi="Times New Roman" w:cs="Times New Roman"/>
                <w:b/>
                <w:bCs/>
                <w:color w:val="000000"/>
                <w:lang w:val="nl-NL" w:eastAsia="nl-NL"/>
              </w:rPr>
              <w:t>Outcome</w:t>
            </w:r>
            <w:proofErr w:type="spellEnd"/>
          </w:p>
        </w:tc>
        <w:tc>
          <w:tcPr>
            <w:tcW w:w="0" w:type="auto"/>
            <w:tcBorders>
              <w:top w:val="nil"/>
              <w:left w:val="nil"/>
              <w:bottom w:val="single" w:sz="8" w:space="0" w:color="000000"/>
              <w:right w:val="nil"/>
            </w:tcBorders>
            <w:shd w:val="clear" w:color="000000" w:fill="FFFFFF"/>
            <w:vAlign w:val="center"/>
            <w:hideMark/>
          </w:tcPr>
          <w:p w14:paraId="6E4374C5"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Outcome</w:t>
            </w:r>
            <w:proofErr w:type="spellEnd"/>
            <w:r w:rsidRPr="006729AA">
              <w:rPr>
                <w:rFonts w:ascii="Times New Roman" w:eastAsia="Times New Roman" w:hAnsi="Times New Roman" w:cs="Times New Roman"/>
                <w:b/>
                <w:bCs/>
                <w:color w:val="000000"/>
                <w:lang w:val="nl-NL" w:eastAsia="nl-NL"/>
              </w:rPr>
              <w:t xml:space="preserve"> </w:t>
            </w:r>
            <w:proofErr w:type="spellStart"/>
            <w:r w:rsidRPr="006729AA">
              <w:rPr>
                <w:rFonts w:ascii="Times New Roman" w:eastAsia="Times New Roman" w:hAnsi="Times New Roman" w:cs="Times New Roman"/>
                <w:b/>
                <w:bCs/>
                <w:color w:val="000000"/>
                <w:lang w:val="nl-NL" w:eastAsia="nl-NL"/>
              </w:rPr>
              <w:t>Measure</w:t>
            </w:r>
            <w:proofErr w:type="spellEnd"/>
          </w:p>
        </w:tc>
        <w:tc>
          <w:tcPr>
            <w:tcW w:w="0" w:type="auto"/>
            <w:tcBorders>
              <w:top w:val="nil"/>
              <w:left w:val="nil"/>
              <w:bottom w:val="single" w:sz="8" w:space="0" w:color="000000"/>
              <w:right w:val="nil"/>
            </w:tcBorders>
            <w:shd w:val="clear" w:color="000000" w:fill="FFFFFF"/>
            <w:vAlign w:val="center"/>
            <w:hideMark/>
          </w:tcPr>
          <w:p w14:paraId="2CE3891A"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Results</w:t>
            </w:r>
            <w:proofErr w:type="spellEnd"/>
            <w:r w:rsidRPr="006729AA">
              <w:rPr>
                <w:rFonts w:ascii="Times New Roman" w:eastAsia="Times New Roman" w:hAnsi="Times New Roman" w:cs="Times New Roman"/>
                <w:b/>
                <w:bCs/>
                <w:color w:val="000000"/>
                <w:lang w:val="nl-NL" w:eastAsia="nl-NL"/>
              </w:rPr>
              <w:t xml:space="preserve"> as </w:t>
            </w:r>
            <w:proofErr w:type="spellStart"/>
            <w:r w:rsidRPr="006729AA">
              <w:rPr>
                <w:rFonts w:ascii="Times New Roman" w:eastAsia="Times New Roman" w:hAnsi="Times New Roman" w:cs="Times New Roman"/>
                <w:b/>
                <w:bCs/>
                <w:color w:val="000000"/>
                <w:lang w:val="nl-NL" w:eastAsia="nl-NL"/>
              </w:rPr>
              <w:t>Reported</w:t>
            </w:r>
            <w:proofErr w:type="spellEnd"/>
            <w:r w:rsidRPr="006729AA">
              <w:rPr>
                <w:rFonts w:ascii="Times New Roman" w:eastAsia="Times New Roman" w:hAnsi="Times New Roman" w:cs="Times New Roman"/>
                <w:b/>
                <w:bCs/>
                <w:color w:val="000000"/>
                <w:lang w:val="nl-NL" w:eastAsia="nl-NL"/>
              </w:rPr>
              <w:t xml:space="preserve"> </w:t>
            </w:r>
          </w:p>
        </w:tc>
      </w:tr>
      <w:tr w:rsidR="00E70D3A" w:rsidRPr="006729AA" w14:paraId="4850D863" w14:textId="77777777" w:rsidTr="00FE108B">
        <w:trPr>
          <w:trHeight w:val="1819"/>
        </w:trPr>
        <w:tc>
          <w:tcPr>
            <w:tcW w:w="0" w:type="auto"/>
            <w:tcBorders>
              <w:top w:val="nil"/>
              <w:left w:val="nil"/>
              <w:bottom w:val="single" w:sz="4" w:space="0" w:color="000000"/>
              <w:right w:val="nil"/>
            </w:tcBorders>
            <w:shd w:val="clear" w:color="000000" w:fill="FFFFFF"/>
            <w:vAlign w:val="center"/>
            <w:hideMark/>
          </w:tcPr>
          <w:p w14:paraId="5BFCD117"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t>Cloete</w:t>
            </w:r>
            <w:proofErr w:type="spellEnd"/>
            <w:r w:rsidRPr="006729AA">
              <w:rPr>
                <w:rFonts w:ascii="Times New Roman" w:eastAsia="Times New Roman" w:hAnsi="Times New Roman" w:cs="Times New Roman"/>
                <w:b/>
                <w:bCs/>
                <w:color w:val="000000"/>
                <w:lang w:val="nl-NL" w:eastAsia="nl-NL"/>
              </w:rPr>
              <w:t>, 2018</w:t>
            </w:r>
            <w:r w:rsidRPr="006729AA">
              <w:rPr>
                <w:rFonts w:ascii="Times New Roman" w:eastAsia="Times New Roman" w:hAnsi="Times New Roman" w:cs="Times New Roman"/>
                <w:b/>
                <w:bCs/>
                <w:color w:val="000000"/>
                <w:lang w:val="nl-NL" w:eastAsia="nl-NL"/>
              </w:rPr>
              <w:br/>
            </w:r>
            <w:r w:rsidRPr="006729AA">
              <w:rPr>
                <w:rFonts w:ascii="Times New Roman" w:eastAsia="Times New Roman" w:hAnsi="Times New Roman" w:cs="Times New Roman"/>
                <w:b/>
                <w:bCs/>
                <w:color w:val="000000"/>
                <w:lang w:val="nl-NL" w:eastAsia="nl-NL"/>
              </w:rPr>
              <w:br/>
              <w:t xml:space="preserve">strong overall </w:t>
            </w:r>
            <w:proofErr w:type="spellStart"/>
            <w:r w:rsidRPr="006729AA">
              <w:rPr>
                <w:rFonts w:ascii="Times New Roman" w:eastAsia="Times New Roman" w:hAnsi="Times New Roman" w:cs="Times New Roman"/>
                <w:b/>
                <w:bCs/>
                <w:color w:val="000000"/>
                <w:lang w:val="nl-NL" w:eastAsia="nl-NL"/>
              </w:rPr>
              <w:t>quality</w:t>
            </w:r>
            <w:proofErr w:type="spellEnd"/>
            <w:r w:rsidRPr="006729AA">
              <w:rPr>
                <w:rFonts w:ascii="Times New Roman" w:eastAsia="Times New Roman" w:hAnsi="Times New Roman" w:cs="Times New Roman"/>
                <w:b/>
                <w:bCs/>
                <w:color w:val="000000"/>
                <w:lang w:val="nl-NL" w:eastAsia="nl-NL"/>
              </w:rPr>
              <w:t xml:space="preserve"> (14.5/18)</w:t>
            </w:r>
          </w:p>
        </w:tc>
        <w:tc>
          <w:tcPr>
            <w:tcW w:w="0" w:type="auto"/>
            <w:tcBorders>
              <w:top w:val="single" w:sz="8" w:space="0" w:color="000000"/>
              <w:left w:val="nil"/>
              <w:bottom w:val="single" w:sz="4" w:space="0" w:color="000000"/>
              <w:right w:val="nil"/>
            </w:tcBorders>
            <w:shd w:val="clear" w:color="000000" w:fill="FFFFFF"/>
            <w:vAlign w:val="center"/>
            <w:hideMark/>
          </w:tcPr>
          <w:p w14:paraId="0CEE45F0"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Quantitative </w:t>
            </w:r>
            <w:proofErr w:type="spellStart"/>
            <w:r w:rsidRPr="006729AA">
              <w:rPr>
                <w:rFonts w:ascii="Times New Roman" w:eastAsia="Times New Roman" w:hAnsi="Times New Roman" w:cs="Times New Roman"/>
                <w:color w:val="000000"/>
                <w:lang w:eastAsia="nl-NL"/>
              </w:rPr>
              <w:t>longidutinal</w:t>
            </w:r>
            <w:proofErr w:type="spellEnd"/>
            <w:r w:rsidRPr="006729AA">
              <w:rPr>
                <w:rFonts w:ascii="Times New Roman" w:eastAsia="Times New Roman" w:hAnsi="Times New Roman" w:cs="Times New Roman"/>
                <w:color w:val="000000"/>
                <w:lang w:eastAsia="nl-NL"/>
              </w:rPr>
              <w:t xml:space="preserve"> study of n = 113 Undergraduates of the  Department of Management Accounting at the Durban University of Technology in  South Africa , divided into experimental- and control group</w:t>
            </w:r>
          </w:p>
        </w:tc>
        <w:tc>
          <w:tcPr>
            <w:tcW w:w="0" w:type="auto"/>
            <w:tcBorders>
              <w:top w:val="nil"/>
              <w:left w:val="nil"/>
              <w:bottom w:val="single" w:sz="4" w:space="0" w:color="000000"/>
              <w:right w:val="nil"/>
            </w:tcBorders>
            <w:shd w:val="clear" w:color="000000" w:fill="FFFFFF"/>
            <w:vAlign w:val="center"/>
            <w:hideMark/>
          </w:tcPr>
          <w:p w14:paraId="2BFDAEDA"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3E29B08B"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Integrated Assessment to enhance critical thinking skill by linking theory and practice and develop practical ability in the industry</w:t>
            </w:r>
          </w:p>
        </w:tc>
        <w:tc>
          <w:tcPr>
            <w:tcW w:w="0" w:type="auto"/>
            <w:tcBorders>
              <w:top w:val="nil"/>
              <w:left w:val="nil"/>
              <w:bottom w:val="single" w:sz="4" w:space="0" w:color="000000"/>
              <w:right w:val="nil"/>
            </w:tcBorders>
            <w:shd w:val="clear" w:color="000000" w:fill="FFFFFF"/>
            <w:vAlign w:val="center"/>
            <w:hideMark/>
          </w:tcPr>
          <w:p w14:paraId="6066AC0C"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r w:rsidRPr="006729AA">
              <w:rPr>
                <w:rFonts w:ascii="Times New Roman" w:eastAsia="Times New Roman" w:hAnsi="Times New Roman" w:cs="Times New Roman"/>
                <w:color w:val="000000"/>
                <w:lang w:val="nl-NL" w:eastAsia="nl-NL"/>
              </w:rPr>
              <w:t xml:space="preserve">Practical </w:t>
            </w:r>
            <w:proofErr w:type="spellStart"/>
            <w:r w:rsidRPr="006729AA">
              <w:rPr>
                <w:rFonts w:ascii="Times New Roman" w:eastAsia="Times New Roman" w:hAnsi="Times New Roman" w:cs="Times New Roman"/>
                <w:color w:val="000000"/>
                <w:lang w:val="nl-NL" w:eastAsia="nl-NL"/>
              </w:rPr>
              <w:t>Ability</w:t>
            </w:r>
            <w:proofErr w:type="spellEnd"/>
            <w:r w:rsidRPr="006729AA">
              <w:rPr>
                <w:rFonts w:ascii="Times New Roman" w:eastAsia="Times New Roman" w:hAnsi="Times New Roman" w:cs="Times New Roman"/>
                <w:color w:val="000000"/>
                <w:lang w:val="nl-NL" w:eastAsia="nl-NL"/>
              </w:rPr>
              <w:t xml:space="preserve"> in </w:t>
            </w:r>
            <w:proofErr w:type="spellStart"/>
            <w:r w:rsidRPr="006729AA">
              <w:rPr>
                <w:rFonts w:ascii="Times New Roman" w:eastAsia="Times New Roman" w:hAnsi="Times New Roman" w:cs="Times New Roman"/>
                <w:color w:val="000000"/>
                <w:lang w:val="nl-NL" w:eastAsia="nl-NL"/>
              </w:rPr>
              <w:t>Industry</w:t>
            </w:r>
            <w:proofErr w:type="spellEnd"/>
          </w:p>
        </w:tc>
        <w:tc>
          <w:tcPr>
            <w:tcW w:w="0" w:type="auto"/>
            <w:tcBorders>
              <w:top w:val="nil"/>
              <w:left w:val="nil"/>
              <w:bottom w:val="single" w:sz="4" w:space="0" w:color="000000"/>
              <w:right w:val="nil"/>
            </w:tcBorders>
            <w:shd w:val="clear" w:color="000000" w:fill="FFFFFF"/>
            <w:vAlign w:val="center"/>
            <w:hideMark/>
          </w:tcPr>
          <w:p w14:paraId="5DE3233F"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Improvements on standardized </w:t>
            </w:r>
            <w:r w:rsidRPr="006729AA">
              <w:rPr>
                <w:rFonts w:ascii="Times New Roman" w:eastAsia="Times New Roman" w:hAnsi="Times New Roman" w:cs="Times New Roman"/>
                <w:i/>
                <w:iCs/>
                <w:color w:val="000000"/>
                <w:lang w:eastAsia="nl-NL"/>
              </w:rPr>
              <w:t xml:space="preserve">Watson Glaser Critical Thinking Appraisal (W-GCTA) </w:t>
            </w:r>
            <w:r w:rsidRPr="006729AA">
              <w:rPr>
                <w:rFonts w:ascii="Times New Roman" w:eastAsia="Times New Roman" w:hAnsi="Times New Roman" w:cs="Times New Roman"/>
                <w:color w:val="000000"/>
                <w:lang w:eastAsia="nl-NL"/>
              </w:rPr>
              <w:t>tool</w:t>
            </w:r>
          </w:p>
        </w:tc>
        <w:tc>
          <w:tcPr>
            <w:tcW w:w="0" w:type="auto"/>
            <w:tcBorders>
              <w:top w:val="nil"/>
              <w:left w:val="nil"/>
              <w:bottom w:val="single" w:sz="4" w:space="0" w:color="000000"/>
              <w:right w:val="nil"/>
            </w:tcBorders>
            <w:shd w:val="clear" w:color="000000" w:fill="FFFFFF"/>
            <w:vAlign w:val="center"/>
            <w:hideMark/>
          </w:tcPr>
          <w:p w14:paraId="6DCC0E63"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 xml:space="preserve">Positive Intervention Outcome </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br/>
              <w:t>Significant difference in post-test scores: Experimental group scored higher than the control group. The experimental group improved in deductions, interpretations, and especially in evaluation of arguments.</w:t>
            </w:r>
          </w:p>
        </w:tc>
      </w:tr>
      <w:tr w:rsidR="00E70D3A" w:rsidRPr="006729AA" w14:paraId="2B6945C4" w14:textId="77777777" w:rsidTr="00FE108B">
        <w:trPr>
          <w:trHeight w:val="2052"/>
        </w:trPr>
        <w:tc>
          <w:tcPr>
            <w:tcW w:w="0" w:type="auto"/>
            <w:tcBorders>
              <w:top w:val="nil"/>
              <w:left w:val="nil"/>
              <w:bottom w:val="single" w:sz="4" w:space="0" w:color="000000"/>
              <w:right w:val="nil"/>
            </w:tcBorders>
            <w:shd w:val="clear" w:color="000000" w:fill="FFFFFF"/>
            <w:vAlign w:val="center"/>
            <w:hideMark/>
          </w:tcPr>
          <w:p w14:paraId="608A2182"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Garcia et al.,           2016</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2E34665F"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Case study of n = 893 Universidad </w:t>
            </w:r>
            <w:proofErr w:type="spellStart"/>
            <w:r w:rsidRPr="006729AA">
              <w:rPr>
                <w:rFonts w:ascii="Times New Roman" w:eastAsia="Times New Roman" w:hAnsi="Times New Roman" w:cs="Times New Roman"/>
                <w:color w:val="000000"/>
                <w:lang w:eastAsia="nl-NL"/>
              </w:rPr>
              <w:t>Complutense</w:t>
            </w:r>
            <w:proofErr w:type="spellEnd"/>
            <w:r w:rsidRPr="006729AA">
              <w:rPr>
                <w:rFonts w:ascii="Times New Roman" w:eastAsia="Times New Roman" w:hAnsi="Times New Roman" w:cs="Times New Roman"/>
                <w:color w:val="000000"/>
                <w:lang w:eastAsia="nl-NL"/>
              </w:rPr>
              <w:t xml:space="preserve"> de Madrid (UCM) students of various disciplines divided into intervention- and control group </w:t>
            </w:r>
          </w:p>
        </w:tc>
        <w:tc>
          <w:tcPr>
            <w:tcW w:w="0" w:type="auto"/>
            <w:tcBorders>
              <w:top w:val="nil"/>
              <w:left w:val="nil"/>
              <w:bottom w:val="single" w:sz="4" w:space="0" w:color="000000"/>
              <w:right w:val="nil"/>
            </w:tcBorders>
            <w:shd w:val="clear" w:color="000000" w:fill="FFFFFF"/>
            <w:vAlign w:val="center"/>
            <w:hideMark/>
          </w:tcPr>
          <w:p w14:paraId="2B4824CD"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Governmental</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Demand</w:t>
            </w:r>
            <w:proofErr w:type="spellEnd"/>
          </w:p>
        </w:tc>
        <w:tc>
          <w:tcPr>
            <w:tcW w:w="0" w:type="auto"/>
            <w:tcBorders>
              <w:top w:val="nil"/>
              <w:left w:val="nil"/>
              <w:bottom w:val="single" w:sz="4" w:space="0" w:color="000000"/>
              <w:right w:val="nil"/>
            </w:tcBorders>
            <w:shd w:val="clear" w:color="000000" w:fill="FFFFFF"/>
            <w:vAlign w:val="center"/>
            <w:hideMark/>
          </w:tcPr>
          <w:p w14:paraId="09B8A19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Improving university students’ team work skills (soft skills) in a  b-learning environment (</w:t>
            </w:r>
            <w:proofErr w:type="spellStart"/>
            <w:r w:rsidRPr="006729AA">
              <w:rPr>
                <w:rFonts w:ascii="Times New Roman" w:eastAsia="Times New Roman" w:hAnsi="Times New Roman" w:cs="Times New Roman"/>
                <w:color w:val="000000"/>
                <w:lang w:eastAsia="nl-NL"/>
              </w:rPr>
              <w:t>Evalsoft</w:t>
            </w:r>
            <w:proofErr w:type="spellEnd"/>
            <w:r w:rsidRPr="006729AA">
              <w:rPr>
                <w:rFonts w:ascii="Times New Roman" w:eastAsia="Times New Roman" w:hAnsi="Times New Roman" w:cs="Times New Roman"/>
                <w:color w:val="000000"/>
                <w:lang w:eastAsia="nl-NL"/>
              </w:rPr>
              <w:t xml:space="preserve"> system) designed for undergraduate courses</w:t>
            </w:r>
          </w:p>
        </w:tc>
        <w:tc>
          <w:tcPr>
            <w:tcW w:w="0" w:type="auto"/>
            <w:tcBorders>
              <w:top w:val="nil"/>
              <w:left w:val="nil"/>
              <w:bottom w:val="single" w:sz="4" w:space="0" w:color="000000"/>
              <w:right w:val="nil"/>
            </w:tcBorders>
            <w:shd w:val="clear" w:color="000000" w:fill="FFFFFF"/>
            <w:vAlign w:val="center"/>
            <w:hideMark/>
          </w:tcPr>
          <w:p w14:paraId="0B1C04E3"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Improved</w:t>
            </w:r>
            <w:proofErr w:type="spellEnd"/>
            <w:r w:rsidRPr="006729AA">
              <w:rPr>
                <w:rFonts w:ascii="Times New Roman" w:eastAsia="Times New Roman" w:hAnsi="Times New Roman" w:cs="Times New Roman"/>
                <w:color w:val="000000"/>
                <w:lang w:val="nl-NL" w:eastAsia="nl-NL"/>
              </w:rPr>
              <w:t xml:space="preserve"> Team </w:t>
            </w:r>
            <w:proofErr w:type="spellStart"/>
            <w:r w:rsidRPr="006729AA">
              <w:rPr>
                <w:rFonts w:ascii="Times New Roman" w:eastAsia="Times New Roman" w:hAnsi="Times New Roman" w:cs="Times New Roman"/>
                <w:color w:val="000000"/>
                <w:lang w:val="nl-NL" w:eastAsia="nl-NL"/>
              </w:rPr>
              <w:t>Work</w:t>
            </w:r>
            <w:proofErr w:type="spellEnd"/>
            <w:r w:rsidRPr="006729AA">
              <w:rPr>
                <w:rFonts w:ascii="Times New Roman" w:eastAsia="Times New Roman" w:hAnsi="Times New Roman" w:cs="Times New Roman"/>
                <w:color w:val="000000"/>
                <w:lang w:val="nl-NL" w:eastAsia="nl-NL"/>
              </w:rPr>
              <w:t xml:space="preserve"> Skills </w:t>
            </w:r>
          </w:p>
        </w:tc>
        <w:tc>
          <w:tcPr>
            <w:tcW w:w="0" w:type="auto"/>
            <w:tcBorders>
              <w:top w:val="nil"/>
              <w:left w:val="nil"/>
              <w:bottom w:val="single" w:sz="4" w:space="0" w:color="000000"/>
              <w:right w:val="nil"/>
            </w:tcBorders>
            <w:shd w:val="clear" w:color="000000" w:fill="FFFFFF"/>
            <w:vAlign w:val="center"/>
            <w:hideMark/>
          </w:tcPr>
          <w:p w14:paraId="4CF42293"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Instrument for students to </w:t>
            </w:r>
            <w:proofErr w:type="spellStart"/>
            <w:r w:rsidRPr="006729AA">
              <w:rPr>
                <w:rFonts w:ascii="Times New Roman" w:eastAsia="Times New Roman" w:hAnsi="Times New Roman" w:cs="Times New Roman"/>
                <w:color w:val="000000"/>
                <w:lang w:eastAsia="nl-NL"/>
              </w:rPr>
              <w:t>self evaluate</w:t>
            </w:r>
            <w:proofErr w:type="spellEnd"/>
            <w:r w:rsidRPr="006729AA">
              <w:rPr>
                <w:rFonts w:ascii="Times New Roman" w:eastAsia="Times New Roman" w:hAnsi="Times New Roman" w:cs="Times New Roman"/>
                <w:color w:val="000000"/>
                <w:lang w:eastAsia="nl-NL"/>
              </w:rPr>
              <w:t xml:space="preserve"> team work skills in across six categories, based on a review of the specialized literature (Bloxham and Boyd 2007; Ibarra and Rodríguez 2007). </w:t>
            </w:r>
          </w:p>
        </w:tc>
        <w:tc>
          <w:tcPr>
            <w:tcW w:w="0" w:type="auto"/>
            <w:tcBorders>
              <w:top w:val="nil"/>
              <w:left w:val="nil"/>
              <w:bottom w:val="single" w:sz="4" w:space="0" w:color="000000"/>
              <w:right w:val="nil"/>
            </w:tcBorders>
            <w:shd w:val="clear" w:color="000000" w:fill="FFFFFF"/>
            <w:vAlign w:val="center"/>
            <w:hideMark/>
          </w:tcPr>
          <w:p w14:paraId="4CDF3E63"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br/>
              <w:t xml:space="preserve">Significant difference between the intervention and non-intervention groups. The </w:t>
            </w:r>
            <w:proofErr w:type="spellStart"/>
            <w:r w:rsidRPr="006729AA">
              <w:rPr>
                <w:rFonts w:ascii="Times New Roman" w:eastAsia="Times New Roman" w:hAnsi="Times New Roman" w:cs="Times New Roman"/>
                <w:color w:val="000000"/>
                <w:lang w:eastAsia="nl-NL"/>
              </w:rPr>
              <w:t>Evalsoft</w:t>
            </w:r>
            <w:proofErr w:type="spellEnd"/>
            <w:r w:rsidRPr="006729AA">
              <w:rPr>
                <w:rFonts w:ascii="Times New Roman" w:eastAsia="Times New Roman" w:hAnsi="Times New Roman" w:cs="Times New Roman"/>
                <w:color w:val="000000"/>
                <w:lang w:eastAsia="nl-NL"/>
              </w:rPr>
              <w:t xml:space="preserve"> system in a blended learning environment shows higher achievement in teamwork soft skills compared to traditional classroom settings.</w:t>
            </w:r>
          </w:p>
        </w:tc>
      </w:tr>
      <w:tr w:rsidR="00E70D3A" w:rsidRPr="006729AA" w14:paraId="3416593F" w14:textId="77777777" w:rsidTr="00FE108B">
        <w:trPr>
          <w:trHeight w:val="2772"/>
        </w:trPr>
        <w:tc>
          <w:tcPr>
            <w:tcW w:w="0" w:type="auto"/>
            <w:tcBorders>
              <w:top w:val="nil"/>
              <w:left w:val="nil"/>
              <w:bottom w:val="single" w:sz="4" w:space="0" w:color="000000"/>
              <w:right w:val="nil"/>
            </w:tcBorders>
            <w:shd w:val="clear" w:color="000000" w:fill="FFFFFF"/>
            <w:vAlign w:val="center"/>
            <w:hideMark/>
          </w:tcPr>
          <w:p w14:paraId="00A635F7"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lastRenderedPageBreak/>
              <w:t>Hyett et al.,           2019</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moderate overall quality (9.5/18)</w:t>
            </w:r>
          </w:p>
        </w:tc>
        <w:tc>
          <w:tcPr>
            <w:tcW w:w="0" w:type="auto"/>
            <w:tcBorders>
              <w:top w:val="single" w:sz="4" w:space="0" w:color="000000"/>
              <w:left w:val="nil"/>
              <w:bottom w:val="single" w:sz="4" w:space="0" w:color="000000"/>
              <w:right w:val="nil"/>
            </w:tcBorders>
            <w:shd w:val="clear" w:color="000000" w:fill="FFFFFF"/>
            <w:vAlign w:val="center"/>
            <w:hideMark/>
          </w:tcPr>
          <w:p w14:paraId="0370FC55"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Exploratory study of n = 201 Australian- and Hong Kong undergraduates students of occupational therapy- and oral health, participating in quantitative pre- and </w:t>
            </w:r>
            <w:proofErr w:type="spellStart"/>
            <w:r w:rsidRPr="006729AA">
              <w:rPr>
                <w:rFonts w:ascii="Times New Roman" w:eastAsia="Times New Roman" w:hAnsi="Times New Roman" w:cs="Times New Roman"/>
                <w:color w:val="000000"/>
                <w:lang w:eastAsia="nl-NL"/>
              </w:rPr>
              <w:t>post surveys</w:t>
            </w:r>
            <w:proofErr w:type="spellEnd"/>
            <w:r w:rsidRPr="006729AA">
              <w:rPr>
                <w:rFonts w:ascii="Times New Roman" w:eastAsia="Times New Roman" w:hAnsi="Times New Roman" w:cs="Times New Roman"/>
                <w:color w:val="000000"/>
                <w:lang w:eastAsia="nl-NL"/>
              </w:rPr>
              <w:t xml:space="preserve"> and interviews </w:t>
            </w:r>
          </w:p>
        </w:tc>
        <w:tc>
          <w:tcPr>
            <w:tcW w:w="0" w:type="auto"/>
            <w:tcBorders>
              <w:top w:val="nil"/>
              <w:left w:val="nil"/>
              <w:bottom w:val="single" w:sz="4" w:space="0" w:color="000000"/>
              <w:right w:val="nil"/>
            </w:tcBorders>
            <w:shd w:val="clear" w:color="000000" w:fill="FFFFFF"/>
            <w:vAlign w:val="center"/>
            <w:hideMark/>
          </w:tcPr>
          <w:p w14:paraId="208CF3D1"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Response to Direct </w:t>
            </w:r>
            <w:proofErr w:type="spellStart"/>
            <w:r w:rsidRPr="006729AA">
              <w:rPr>
                <w:rFonts w:ascii="Times New Roman" w:eastAsia="Times New Roman" w:hAnsi="Times New Roman" w:cs="Times New Roman"/>
                <w:color w:val="000000"/>
                <w:lang w:eastAsia="nl-NL"/>
              </w:rPr>
              <w:t>Labout</w:t>
            </w:r>
            <w:proofErr w:type="spellEnd"/>
            <w:r w:rsidRPr="006729AA">
              <w:rPr>
                <w:rFonts w:ascii="Times New Roman" w:eastAsia="Times New Roman" w:hAnsi="Times New Roman" w:cs="Times New Roman"/>
                <w:color w:val="000000"/>
                <w:lang w:eastAsia="nl-NL"/>
              </w:rPr>
              <w:t xml:space="preserve"> Market Demand</w:t>
            </w:r>
          </w:p>
        </w:tc>
        <w:tc>
          <w:tcPr>
            <w:tcW w:w="0" w:type="auto"/>
            <w:tcBorders>
              <w:top w:val="nil"/>
              <w:left w:val="nil"/>
              <w:bottom w:val="single" w:sz="4" w:space="0" w:color="000000"/>
              <w:right w:val="nil"/>
            </w:tcBorders>
            <w:shd w:val="clear" w:color="000000" w:fill="FFFFFF"/>
            <w:vAlign w:val="center"/>
            <w:hideMark/>
          </w:tcPr>
          <w:p w14:paraId="5A725AF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Virtual Intercultural Learning activity to train cultural competence, underpinned by Internationalization at home (IAH) pedagogy, improved undergraduate occupational therapy and oral health student cultural competency.</w:t>
            </w:r>
          </w:p>
        </w:tc>
        <w:tc>
          <w:tcPr>
            <w:tcW w:w="0" w:type="auto"/>
            <w:tcBorders>
              <w:top w:val="nil"/>
              <w:left w:val="nil"/>
              <w:bottom w:val="single" w:sz="4" w:space="0" w:color="000000"/>
              <w:right w:val="nil"/>
            </w:tcBorders>
            <w:shd w:val="clear" w:color="000000" w:fill="FFFFFF"/>
            <w:vAlign w:val="center"/>
            <w:hideMark/>
          </w:tcPr>
          <w:p w14:paraId="7018C5ED"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Cultural</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Competence</w:t>
            </w:r>
            <w:proofErr w:type="spellEnd"/>
          </w:p>
        </w:tc>
        <w:tc>
          <w:tcPr>
            <w:tcW w:w="0" w:type="auto"/>
            <w:tcBorders>
              <w:top w:val="nil"/>
              <w:left w:val="nil"/>
              <w:bottom w:val="single" w:sz="4" w:space="0" w:color="000000"/>
              <w:right w:val="nil"/>
            </w:tcBorders>
            <w:shd w:val="clear" w:color="000000" w:fill="FFFFFF"/>
            <w:vAlign w:val="center"/>
            <w:hideMark/>
          </w:tcPr>
          <w:p w14:paraId="016E17ED"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Online survey including the Intercultural Sensitivity Scale (Chen and </w:t>
            </w:r>
            <w:proofErr w:type="spellStart"/>
            <w:r w:rsidRPr="006729AA">
              <w:rPr>
                <w:rFonts w:ascii="Times New Roman" w:eastAsia="Times New Roman" w:hAnsi="Times New Roman" w:cs="Times New Roman"/>
                <w:color w:val="000000"/>
                <w:lang w:eastAsia="nl-NL"/>
              </w:rPr>
              <w:t>Starosta</w:t>
            </w:r>
            <w:proofErr w:type="spellEnd"/>
            <w:r w:rsidRPr="006729AA">
              <w:rPr>
                <w:rFonts w:ascii="Times New Roman" w:eastAsia="Times New Roman" w:hAnsi="Times New Roman" w:cs="Times New Roman"/>
                <w:color w:val="000000"/>
                <w:lang w:eastAsia="nl-NL"/>
              </w:rPr>
              <w:t>, 2000), Ethnocentric Tendency Scale (Chui and Leung, 2014), and the Global Citizenship Scale (</w:t>
            </w:r>
            <w:proofErr w:type="spellStart"/>
            <w:r w:rsidRPr="006729AA">
              <w:rPr>
                <w:rFonts w:ascii="Times New Roman" w:eastAsia="Times New Roman" w:hAnsi="Times New Roman" w:cs="Times New Roman"/>
                <w:color w:val="000000"/>
                <w:lang w:eastAsia="nl-NL"/>
              </w:rPr>
              <w:t>Morais</w:t>
            </w:r>
            <w:proofErr w:type="spellEnd"/>
            <w:r w:rsidRPr="006729AA">
              <w:rPr>
                <w:rFonts w:ascii="Times New Roman" w:eastAsia="Times New Roman" w:hAnsi="Times New Roman" w:cs="Times New Roman"/>
                <w:color w:val="000000"/>
                <w:lang w:eastAsia="nl-NL"/>
              </w:rPr>
              <w:t xml:space="preserve"> and Ogden, 2011).</w:t>
            </w:r>
          </w:p>
        </w:tc>
        <w:tc>
          <w:tcPr>
            <w:tcW w:w="0" w:type="auto"/>
            <w:tcBorders>
              <w:top w:val="nil"/>
              <w:left w:val="nil"/>
              <w:bottom w:val="single" w:sz="4" w:space="0" w:color="000000"/>
              <w:right w:val="nil"/>
            </w:tcBorders>
            <w:shd w:val="clear" w:color="000000" w:fill="FFFFFF"/>
            <w:vAlign w:val="center"/>
            <w:hideMark/>
          </w:tcPr>
          <w:p w14:paraId="77989844"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color w:val="000000"/>
                <w:lang w:eastAsia="nl-NL"/>
              </w:rPr>
              <w:br/>
            </w:r>
            <w:r w:rsidRPr="006729AA">
              <w:rPr>
                <w:rFonts w:ascii="Times New Roman" w:eastAsia="Times New Roman" w:hAnsi="Times New Roman" w:cs="Times New Roman"/>
                <w:color w:val="000000"/>
                <w:lang w:eastAsia="nl-NL"/>
              </w:rPr>
              <w:br/>
              <w:t>Statistical significance was observed in students’ views on global justice and disparities , reflecting increased uncertainty and more neutral responses. Intercultural learning, achieved through out-of-comfort-zone experiences, enhances skills critical for allied health employability and promotes reflexivity on cultural assumptions, biases, and stereotypes.</w:t>
            </w:r>
          </w:p>
        </w:tc>
      </w:tr>
      <w:tr w:rsidR="00E70D3A" w:rsidRPr="006729AA" w14:paraId="6CE4E8BD" w14:textId="77777777" w:rsidTr="00FE108B">
        <w:trPr>
          <w:trHeight w:val="3012"/>
        </w:trPr>
        <w:tc>
          <w:tcPr>
            <w:tcW w:w="0" w:type="auto"/>
            <w:tcBorders>
              <w:top w:val="nil"/>
              <w:left w:val="nil"/>
              <w:bottom w:val="single" w:sz="4" w:space="0" w:color="000000"/>
              <w:right w:val="nil"/>
            </w:tcBorders>
            <w:shd w:val="clear" w:color="000000" w:fill="FFFFFF"/>
            <w:vAlign w:val="center"/>
            <w:hideMark/>
          </w:tcPr>
          <w:p w14:paraId="586AA485"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r w:rsidRPr="006729AA">
              <w:rPr>
                <w:rFonts w:ascii="Times New Roman" w:eastAsia="Times New Roman" w:hAnsi="Times New Roman" w:cs="Times New Roman"/>
                <w:b/>
                <w:bCs/>
                <w:color w:val="000000"/>
                <w:lang w:val="nl-NL" w:eastAsia="nl-NL"/>
              </w:rPr>
              <w:t>Lim, 2015</w:t>
            </w:r>
            <w:r w:rsidRPr="006729AA">
              <w:rPr>
                <w:rFonts w:ascii="Times New Roman" w:eastAsia="Times New Roman" w:hAnsi="Times New Roman" w:cs="Times New Roman"/>
                <w:b/>
                <w:bCs/>
                <w:color w:val="000000"/>
                <w:lang w:val="nl-NL" w:eastAsia="nl-NL"/>
              </w:rPr>
              <w:br/>
            </w:r>
            <w:r w:rsidRPr="006729AA">
              <w:rPr>
                <w:rFonts w:ascii="Times New Roman" w:eastAsia="Times New Roman" w:hAnsi="Times New Roman" w:cs="Times New Roman"/>
                <w:b/>
                <w:bCs/>
                <w:color w:val="000000"/>
                <w:lang w:val="nl-NL" w:eastAsia="nl-NL"/>
              </w:rPr>
              <w:br/>
              <w:t xml:space="preserve">moderate overall </w:t>
            </w:r>
            <w:proofErr w:type="spellStart"/>
            <w:r w:rsidRPr="006729AA">
              <w:rPr>
                <w:rFonts w:ascii="Times New Roman" w:eastAsia="Times New Roman" w:hAnsi="Times New Roman" w:cs="Times New Roman"/>
                <w:b/>
                <w:bCs/>
                <w:color w:val="000000"/>
                <w:lang w:val="nl-NL" w:eastAsia="nl-NL"/>
              </w:rPr>
              <w:t>quality</w:t>
            </w:r>
            <w:proofErr w:type="spellEnd"/>
            <w:r w:rsidRPr="006729AA">
              <w:rPr>
                <w:rFonts w:ascii="Times New Roman" w:eastAsia="Times New Roman" w:hAnsi="Times New Roman" w:cs="Times New Roman"/>
                <w:b/>
                <w:bCs/>
                <w:color w:val="000000"/>
                <w:lang w:val="nl-NL" w:eastAsia="nl-NL"/>
              </w:rPr>
              <w:t xml:space="preserve"> (9/18)</w:t>
            </w:r>
          </w:p>
        </w:tc>
        <w:tc>
          <w:tcPr>
            <w:tcW w:w="0" w:type="auto"/>
            <w:tcBorders>
              <w:top w:val="single" w:sz="4" w:space="0" w:color="000000"/>
              <w:left w:val="nil"/>
              <w:bottom w:val="single" w:sz="4" w:space="0" w:color="000000"/>
              <w:right w:val="nil"/>
            </w:tcBorders>
            <w:shd w:val="clear" w:color="000000" w:fill="FFFFFF"/>
            <w:vAlign w:val="center"/>
            <w:hideMark/>
          </w:tcPr>
          <w:p w14:paraId="0E366BF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Case study evaluating assignments of n = 95 final year undergraduate students enrolled in international business strategy and strategic management at the Malaysian branch of a UK university </w:t>
            </w:r>
          </w:p>
        </w:tc>
        <w:tc>
          <w:tcPr>
            <w:tcW w:w="0" w:type="auto"/>
            <w:tcBorders>
              <w:top w:val="nil"/>
              <w:left w:val="nil"/>
              <w:bottom w:val="single" w:sz="4" w:space="0" w:color="000000"/>
              <w:right w:val="nil"/>
            </w:tcBorders>
            <w:shd w:val="clear" w:color="000000" w:fill="FFFFFF"/>
            <w:vAlign w:val="center"/>
            <w:hideMark/>
          </w:tcPr>
          <w:p w14:paraId="58D8C0EA"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Governmental</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Demand</w:t>
            </w:r>
            <w:proofErr w:type="spellEnd"/>
            <w:r w:rsidRPr="006729AA">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0E6DB737"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Integration of academic assessment with workplace performance appraisal in order to foster ability to signal “soft”  or generic skills (e.g. having the right attitudes, communication and problem solving, cooperative skills and abilities to learn and to develop)</w:t>
            </w:r>
          </w:p>
        </w:tc>
        <w:tc>
          <w:tcPr>
            <w:tcW w:w="0" w:type="auto"/>
            <w:tcBorders>
              <w:top w:val="nil"/>
              <w:left w:val="nil"/>
              <w:bottom w:val="single" w:sz="4" w:space="0" w:color="000000"/>
              <w:right w:val="nil"/>
            </w:tcBorders>
            <w:shd w:val="clear" w:color="000000" w:fill="FFFFFF"/>
            <w:vAlign w:val="center"/>
            <w:hideMark/>
          </w:tcPr>
          <w:p w14:paraId="221A632B"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Skill</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Articulation</w:t>
            </w:r>
            <w:proofErr w:type="spellEnd"/>
            <w:r w:rsidRPr="006729AA">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695B2636"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7 categories of academic assessment (principles by Price and Rust, 1999) of final assignment  </w:t>
            </w:r>
          </w:p>
        </w:tc>
        <w:tc>
          <w:tcPr>
            <w:tcW w:w="0" w:type="auto"/>
            <w:tcBorders>
              <w:top w:val="nil"/>
              <w:left w:val="nil"/>
              <w:bottom w:val="single" w:sz="4" w:space="0" w:color="000000"/>
              <w:right w:val="nil"/>
            </w:tcBorders>
            <w:shd w:val="clear" w:color="000000" w:fill="FFFFFF"/>
            <w:vAlign w:val="center"/>
            <w:hideMark/>
          </w:tcPr>
          <w:p w14:paraId="68D5CB4B"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br/>
              <w:t xml:space="preserve">Students are more aware of the transferable skills gained from coursework. Employers are better informed about the quality of graduates from the UK branch campus in Malaysia. This helps align employers’ expectations with graduate skills, contributing to Malaysia’s goal of becoming an innovation-led economy. New graduates enter the job market with structured thinking, problem-solving, and English writing </w:t>
            </w:r>
            <w:r w:rsidRPr="006729AA">
              <w:rPr>
                <w:rFonts w:ascii="Times New Roman" w:eastAsia="Times New Roman" w:hAnsi="Times New Roman" w:cs="Times New Roman"/>
                <w:color w:val="000000"/>
                <w:lang w:eastAsia="nl-NL"/>
              </w:rPr>
              <w:lastRenderedPageBreak/>
              <w:t>skills developed during their studies.</w:t>
            </w:r>
          </w:p>
        </w:tc>
      </w:tr>
      <w:tr w:rsidR="00E70D3A" w:rsidRPr="006729AA" w14:paraId="46FA8C47" w14:textId="77777777" w:rsidTr="00FE108B">
        <w:trPr>
          <w:trHeight w:val="1812"/>
        </w:trPr>
        <w:tc>
          <w:tcPr>
            <w:tcW w:w="0" w:type="auto"/>
            <w:tcBorders>
              <w:top w:val="nil"/>
              <w:left w:val="nil"/>
              <w:bottom w:val="single" w:sz="4" w:space="0" w:color="000000"/>
              <w:right w:val="nil"/>
            </w:tcBorders>
            <w:shd w:val="clear" w:color="000000" w:fill="FFFFFF"/>
            <w:vAlign w:val="center"/>
            <w:hideMark/>
          </w:tcPr>
          <w:p w14:paraId="24C19B77"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lastRenderedPageBreak/>
              <w:t>Lopez-</w:t>
            </w:r>
            <w:proofErr w:type="spellStart"/>
            <w:r w:rsidRPr="006729AA">
              <w:rPr>
                <w:rFonts w:ascii="Times New Roman" w:eastAsia="Times New Roman" w:hAnsi="Times New Roman" w:cs="Times New Roman"/>
                <w:b/>
                <w:bCs/>
                <w:color w:val="000000"/>
                <w:lang w:eastAsia="nl-NL"/>
              </w:rPr>
              <w:t>Carril</w:t>
            </w:r>
            <w:proofErr w:type="spellEnd"/>
            <w:r w:rsidRPr="006729AA">
              <w:rPr>
                <w:rFonts w:ascii="Times New Roman" w:eastAsia="Times New Roman" w:hAnsi="Times New Roman" w:cs="Times New Roman"/>
                <w:b/>
                <w:bCs/>
                <w:color w:val="000000"/>
                <w:lang w:eastAsia="nl-NL"/>
              </w:rPr>
              <w:t xml:space="preserve"> </w:t>
            </w:r>
            <w:r w:rsidRPr="006729AA">
              <w:rPr>
                <w:rFonts w:ascii="Times New Roman" w:eastAsia="Times New Roman" w:hAnsi="Times New Roman" w:cs="Times New Roman"/>
                <w:b/>
                <w:bCs/>
                <w:i/>
                <w:iCs/>
                <w:color w:val="000000"/>
                <w:lang w:eastAsia="nl-NL"/>
              </w:rPr>
              <w:t>et al.,</w:t>
            </w:r>
            <w:r w:rsidRPr="006729AA">
              <w:rPr>
                <w:rFonts w:ascii="Times New Roman" w:eastAsia="Times New Roman" w:hAnsi="Times New Roman" w:cs="Times New Roman"/>
                <w:b/>
                <w:bCs/>
                <w:color w:val="000000"/>
                <w:lang w:eastAsia="nl-NL"/>
              </w:rPr>
              <w:t xml:space="preserve"> 2021</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3275E100"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Case study of n = 90 Undergraduates (pre- and </w:t>
            </w:r>
            <w:proofErr w:type="spellStart"/>
            <w:r w:rsidRPr="006729AA">
              <w:rPr>
                <w:rFonts w:ascii="Times New Roman" w:eastAsia="Times New Roman" w:hAnsi="Times New Roman" w:cs="Times New Roman"/>
                <w:color w:val="000000"/>
                <w:lang w:eastAsia="nl-NL"/>
              </w:rPr>
              <w:t>post test</w:t>
            </w:r>
            <w:proofErr w:type="spellEnd"/>
            <w:r w:rsidRPr="006729AA">
              <w:rPr>
                <w:rFonts w:ascii="Times New Roman" w:eastAsia="Times New Roman" w:hAnsi="Times New Roman" w:cs="Times New Roman"/>
                <w:color w:val="000000"/>
                <w:lang w:eastAsia="nl-NL"/>
              </w:rPr>
              <w:t>) enrolled in third- and fourth year sports science degree at Universidad de Valencia, Spain</w:t>
            </w:r>
          </w:p>
        </w:tc>
        <w:tc>
          <w:tcPr>
            <w:tcW w:w="0" w:type="auto"/>
            <w:tcBorders>
              <w:top w:val="nil"/>
              <w:left w:val="nil"/>
              <w:bottom w:val="single" w:sz="4" w:space="0" w:color="000000"/>
              <w:right w:val="nil"/>
            </w:tcBorders>
            <w:shd w:val="clear" w:color="000000" w:fill="FFFFFF"/>
            <w:vAlign w:val="center"/>
            <w:hideMark/>
          </w:tcPr>
          <w:p w14:paraId="6F457C63"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57C1D56E"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Usage of LinkedIn as a preparatory measure for soon-to-be graduates, shall encourage networking </w:t>
            </w:r>
            <w:proofErr w:type="spellStart"/>
            <w:r w:rsidRPr="006729AA">
              <w:rPr>
                <w:rFonts w:ascii="Times New Roman" w:eastAsia="Times New Roman" w:hAnsi="Times New Roman" w:cs="Times New Roman"/>
                <w:color w:val="000000"/>
                <w:lang w:eastAsia="nl-NL"/>
              </w:rPr>
              <w:t>behaviour</w:t>
            </w:r>
            <w:proofErr w:type="spellEnd"/>
            <w:r w:rsidRPr="006729AA">
              <w:rPr>
                <w:rFonts w:ascii="Times New Roman" w:eastAsia="Times New Roman" w:hAnsi="Times New Roman" w:cs="Times New Roman"/>
                <w:color w:val="000000"/>
                <w:lang w:eastAsia="nl-NL"/>
              </w:rPr>
              <w:t xml:space="preserve"> and prepare students for entering the labor market and communicating their skill sets </w:t>
            </w:r>
          </w:p>
        </w:tc>
        <w:tc>
          <w:tcPr>
            <w:tcW w:w="0" w:type="auto"/>
            <w:tcBorders>
              <w:top w:val="nil"/>
              <w:left w:val="nil"/>
              <w:bottom w:val="single" w:sz="4" w:space="0" w:color="000000"/>
              <w:right w:val="nil"/>
            </w:tcBorders>
            <w:shd w:val="clear" w:color="000000" w:fill="FFFFFF"/>
            <w:vAlign w:val="center"/>
            <w:hideMark/>
          </w:tcPr>
          <w:p w14:paraId="4225B35A"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proofErr w:type="spellStart"/>
            <w:r w:rsidRPr="006729AA">
              <w:rPr>
                <w:rFonts w:ascii="Times New Roman" w:eastAsia="Times New Roman" w:hAnsi="Times New Roman" w:cs="Times New Roman"/>
                <w:color w:val="000000"/>
                <w:lang w:val="nl-NL" w:eastAsia="nl-NL"/>
              </w:rPr>
              <w:t>Skill</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Articulation</w:t>
            </w:r>
            <w:proofErr w:type="spellEnd"/>
            <w:r w:rsidRPr="006729AA">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3B5E6E1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proofErr w:type="spellStart"/>
            <w:r w:rsidRPr="006729AA">
              <w:rPr>
                <w:rFonts w:ascii="Times New Roman" w:eastAsia="Times New Roman" w:hAnsi="Times New Roman" w:cs="Times New Roman"/>
                <w:color w:val="000000"/>
                <w:lang w:eastAsia="nl-NL"/>
              </w:rPr>
              <w:t>Self reported</w:t>
            </w:r>
            <w:proofErr w:type="spellEnd"/>
            <w:r w:rsidRPr="006729AA">
              <w:rPr>
                <w:rFonts w:ascii="Times New Roman" w:eastAsia="Times New Roman" w:hAnsi="Times New Roman" w:cs="Times New Roman"/>
                <w:color w:val="000000"/>
                <w:lang w:eastAsia="nl-NL"/>
              </w:rPr>
              <w:t xml:space="preserve"> sentiment towards intervention based on newly developed scale and evaluation of assignments handed in at the end of the intervention</w:t>
            </w:r>
          </w:p>
        </w:tc>
        <w:tc>
          <w:tcPr>
            <w:tcW w:w="0" w:type="auto"/>
            <w:tcBorders>
              <w:top w:val="nil"/>
              <w:left w:val="nil"/>
              <w:bottom w:val="single" w:sz="4" w:space="0" w:color="000000"/>
              <w:right w:val="nil"/>
            </w:tcBorders>
            <w:shd w:val="clear" w:color="000000" w:fill="FFFFFF"/>
            <w:vAlign w:val="center"/>
            <w:hideMark/>
          </w:tcPr>
          <w:p w14:paraId="30B265DD"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 xml:space="preserve">Positive Intervention Outcomes </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t>All items showed significant improvement in post-test scores. LinkedIn effectively enhances the professional profiles of sport management students by aligning classroom learning with industry demands.</w:t>
            </w:r>
          </w:p>
        </w:tc>
      </w:tr>
      <w:tr w:rsidR="00E70D3A" w:rsidRPr="006729AA" w14:paraId="1F6529CB"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14E45417"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proofErr w:type="spellStart"/>
            <w:r w:rsidRPr="006729AA">
              <w:rPr>
                <w:rFonts w:ascii="Times New Roman" w:eastAsia="Times New Roman" w:hAnsi="Times New Roman" w:cs="Times New Roman"/>
                <w:b/>
                <w:bCs/>
                <w:color w:val="000000"/>
                <w:lang w:eastAsia="nl-NL"/>
              </w:rPr>
              <w:t>Skaife</w:t>
            </w:r>
            <w:proofErr w:type="spellEnd"/>
            <w:r w:rsidRPr="006729AA">
              <w:rPr>
                <w:rFonts w:ascii="Times New Roman" w:eastAsia="Times New Roman" w:hAnsi="Times New Roman" w:cs="Times New Roman"/>
                <w:b/>
                <w:bCs/>
                <w:color w:val="000000"/>
                <w:lang w:eastAsia="nl-NL"/>
              </w:rPr>
              <w:t xml:space="preserve"> </w:t>
            </w:r>
            <w:r w:rsidRPr="006729AA">
              <w:rPr>
                <w:rFonts w:ascii="Times New Roman" w:eastAsia="Times New Roman" w:hAnsi="Times New Roman" w:cs="Times New Roman"/>
                <w:b/>
                <w:bCs/>
                <w:i/>
                <w:iCs/>
                <w:color w:val="000000"/>
                <w:lang w:eastAsia="nl-NL"/>
              </w:rPr>
              <w:t xml:space="preserve">et al., </w:t>
            </w:r>
            <w:r w:rsidRPr="006729AA">
              <w:rPr>
                <w:rFonts w:ascii="Times New Roman" w:eastAsia="Times New Roman" w:hAnsi="Times New Roman" w:cs="Times New Roman"/>
                <w:b/>
                <w:bCs/>
                <w:color w:val="000000"/>
                <w:lang w:eastAsia="nl-NL"/>
              </w:rPr>
              <w:t>2016</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moderate overall quality (7/18)</w:t>
            </w:r>
          </w:p>
        </w:tc>
        <w:tc>
          <w:tcPr>
            <w:tcW w:w="0" w:type="auto"/>
            <w:tcBorders>
              <w:top w:val="single" w:sz="4" w:space="0" w:color="000000"/>
              <w:left w:val="nil"/>
              <w:bottom w:val="single" w:sz="4" w:space="0" w:color="000000"/>
              <w:right w:val="nil"/>
            </w:tcBorders>
            <w:shd w:val="clear" w:color="000000" w:fill="FFFFFF"/>
            <w:vAlign w:val="center"/>
            <w:hideMark/>
          </w:tcPr>
          <w:p w14:paraId="167AB719"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Case study of n = 142 graduates of the MA Art Psychotherapy, Goldsmiths, University of London  (n = 20 responses)</w:t>
            </w:r>
          </w:p>
        </w:tc>
        <w:tc>
          <w:tcPr>
            <w:tcW w:w="0" w:type="auto"/>
            <w:tcBorders>
              <w:top w:val="nil"/>
              <w:left w:val="nil"/>
              <w:bottom w:val="single" w:sz="4" w:space="0" w:color="000000"/>
              <w:right w:val="nil"/>
            </w:tcBorders>
            <w:shd w:val="clear" w:color="000000" w:fill="FFFFFF"/>
            <w:vAlign w:val="center"/>
            <w:hideMark/>
          </w:tcPr>
          <w:p w14:paraId="7CCEEB2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29205CC3"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Art Therapy in a Large Group (</w:t>
            </w:r>
            <w:r w:rsidRPr="006729AA">
              <w:rPr>
                <w:rFonts w:ascii="Times New Roman" w:eastAsia="Times New Roman" w:hAnsi="Times New Roman" w:cs="Times New Roman"/>
                <w:i/>
                <w:iCs/>
                <w:color w:val="000000"/>
                <w:lang w:eastAsia="nl-NL"/>
              </w:rPr>
              <w:t>ATLG</w:t>
            </w:r>
            <w:r w:rsidRPr="006729AA">
              <w:rPr>
                <w:rFonts w:ascii="Times New Roman" w:eastAsia="Times New Roman" w:hAnsi="Times New Roman" w:cs="Times New Roman"/>
                <w:color w:val="000000"/>
                <w:lang w:eastAsia="nl-NL"/>
              </w:rPr>
              <w:t xml:space="preserve">) for employability and employment </w:t>
            </w:r>
            <w:proofErr w:type="spellStart"/>
            <w:r w:rsidRPr="006729AA">
              <w:rPr>
                <w:rFonts w:ascii="Times New Roman" w:eastAsia="Times New Roman" w:hAnsi="Times New Roman" w:cs="Times New Roman"/>
                <w:color w:val="000000"/>
                <w:lang w:eastAsia="nl-NL"/>
              </w:rPr>
              <w:t>prospetcs</w:t>
            </w:r>
            <w:proofErr w:type="spellEnd"/>
            <w:r w:rsidRPr="006729AA">
              <w:rPr>
                <w:rFonts w:ascii="Times New Roman" w:eastAsia="Times New Roman" w:hAnsi="Times New Roman" w:cs="Times New Roman"/>
                <w:color w:val="000000"/>
                <w:lang w:eastAsia="nl-NL"/>
              </w:rPr>
              <w:t xml:space="preserve"> </w:t>
            </w:r>
          </w:p>
        </w:tc>
        <w:tc>
          <w:tcPr>
            <w:tcW w:w="0" w:type="auto"/>
            <w:tcBorders>
              <w:top w:val="nil"/>
              <w:left w:val="nil"/>
              <w:bottom w:val="single" w:sz="4" w:space="0" w:color="000000"/>
              <w:right w:val="nil"/>
            </w:tcBorders>
            <w:shd w:val="clear" w:color="000000" w:fill="FFFFFF"/>
            <w:vAlign w:val="center"/>
            <w:hideMark/>
          </w:tcPr>
          <w:p w14:paraId="599368CC"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r w:rsidRPr="006729AA">
              <w:rPr>
                <w:rFonts w:ascii="Times New Roman" w:eastAsia="Times New Roman" w:hAnsi="Times New Roman" w:cs="Times New Roman"/>
                <w:color w:val="000000"/>
                <w:lang w:val="nl-NL" w:eastAsia="nl-NL"/>
              </w:rPr>
              <w:t xml:space="preserve">Practical </w:t>
            </w:r>
            <w:proofErr w:type="spellStart"/>
            <w:r w:rsidRPr="006729AA">
              <w:rPr>
                <w:rFonts w:ascii="Times New Roman" w:eastAsia="Times New Roman" w:hAnsi="Times New Roman" w:cs="Times New Roman"/>
                <w:color w:val="000000"/>
                <w:lang w:val="nl-NL" w:eastAsia="nl-NL"/>
              </w:rPr>
              <w:t>Ability</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Industry</w:t>
            </w:r>
            <w:proofErr w:type="spellEnd"/>
            <w:r w:rsidRPr="006729AA">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072850A6"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r w:rsidRPr="006729AA">
              <w:rPr>
                <w:rFonts w:ascii="Times New Roman" w:eastAsia="Times New Roman" w:hAnsi="Times New Roman" w:cs="Times New Roman"/>
                <w:color w:val="000000"/>
                <w:lang w:val="nl-NL" w:eastAsia="nl-NL"/>
              </w:rPr>
              <w:t xml:space="preserve">Questionnaire </w:t>
            </w:r>
            <w:proofErr w:type="spellStart"/>
            <w:r w:rsidRPr="006729AA">
              <w:rPr>
                <w:rFonts w:ascii="Times New Roman" w:eastAsia="Times New Roman" w:hAnsi="Times New Roman" w:cs="Times New Roman"/>
                <w:color w:val="000000"/>
                <w:lang w:val="nl-NL" w:eastAsia="nl-NL"/>
              </w:rPr>
              <w:t>inquiring</w:t>
            </w:r>
            <w:proofErr w:type="spellEnd"/>
            <w:r w:rsidRPr="006729AA">
              <w:rPr>
                <w:rFonts w:ascii="Times New Roman" w:eastAsia="Times New Roman" w:hAnsi="Times New Roman" w:cs="Times New Roman"/>
                <w:color w:val="000000"/>
                <w:lang w:val="nl-NL" w:eastAsia="nl-NL"/>
              </w:rPr>
              <w:t xml:space="preserve"> course </w:t>
            </w:r>
            <w:proofErr w:type="spellStart"/>
            <w:r w:rsidRPr="006729AA">
              <w:rPr>
                <w:rFonts w:ascii="Times New Roman" w:eastAsia="Times New Roman" w:hAnsi="Times New Roman" w:cs="Times New Roman"/>
                <w:color w:val="000000"/>
                <w:lang w:val="nl-NL" w:eastAsia="nl-NL"/>
              </w:rPr>
              <w:t>satisfaction</w:t>
            </w:r>
            <w:proofErr w:type="spellEnd"/>
            <w:r w:rsidRPr="006729AA">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30AAB16B"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t xml:space="preserve">ATLG was generally beneficial for both art therapy and non-art therapy jobs, with part-time students gaining more benefits than full-time students. ATLG’s focus on transferable skills suggests potential applicability in other educational areas, </w:t>
            </w:r>
            <w:r w:rsidRPr="006729AA">
              <w:rPr>
                <w:rFonts w:ascii="Times New Roman" w:eastAsia="Times New Roman" w:hAnsi="Times New Roman" w:cs="Times New Roman"/>
                <w:color w:val="000000"/>
                <w:lang w:eastAsia="nl-NL"/>
              </w:rPr>
              <w:lastRenderedPageBreak/>
              <w:t>enhancing graduates' awareness of broader social and political influences on organizational interactions.</w:t>
            </w:r>
          </w:p>
        </w:tc>
      </w:tr>
      <w:tr w:rsidR="00E70D3A" w:rsidRPr="006729AA" w14:paraId="288A6BDC"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07011502"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proofErr w:type="spellStart"/>
            <w:r w:rsidRPr="006729AA">
              <w:rPr>
                <w:rFonts w:ascii="Times New Roman" w:eastAsia="Times New Roman" w:hAnsi="Times New Roman" w:cs="Times New Roman"/>
                <w:b/>
                <w:bCs/>
                <w:color w:val="000000"/>
                <w:lang w:val="nl-NL" w:eastAsia="nl-NL"/>
              </w:rPr>
              <w:lastRenderedPageBreak/>
              <w:t>Zulkifli</w:t>
            </w:r>
            <w:proofErr w:type="spellEnd"/>
            <w:r w:rsidRPr="006729AA">
              <w:rPr>
                <w:rFonts w:ascii="Times New Roman" w:eastAsia="Times New Roman" w:hAnsi="Times New Roman" w:cs="Times New Roman"/>
                <w:b/>
                <w:bCs/>
                <w:color w:val="000000"/>
                <w:lang w:val="nl-NL" w:eastAsia="nl-NL"/>
              </w:rPr>
              <w:t xml:space="preserve"> </w:t>
            </w:r>
            <w:r w:rsidRPr="006729AA">
              <w:rPr>
                <w:rFonts w:ascii="Times New Roman" w:eastAsia="Times New Roman" w:hAnsi="Times New Roman" w:cs="Times New Roman"/>
                <w:b/>
                <w:bCs/>
                <w:i/>
                <w:iCs/>
                <w:color w:val="000000"/>
                <w:lang w:val="nl-NL" w:eastAsia="nl-NL"/>
              </w:rPr>
              <w:t xml:space="preserve">et al., </w:t>
            </w:r>
            <w:r w:rsidRPr="006729AA">
              <w:rPr>
                <w:rFonts w:ascii="Times New Roman" w:eastAsia="Times New Roman" w:hAnsi="Times New Roman" w:cs="Times New Roman"/>
                <w:b/>
                <w:bCs/>
                <w:color w:val="000000"/>
                <w:lang w:val="nl-NL" w:eastAsia="nl-NL"/>
              </w:rPr>
              <w:t>2021</w:t>
            </w:r>
            <w:r w:rsidRPr="006729AA">
              <w:rPr>
                <w:rFonts w:ascii="Times New Roman" w:eastAsia="Times New Roman" w:hAnsi="Times New Roman" w:cs="Times New Roman"/>
                <w:b/>
                <w:bCs/>
                <w:color w:val="000000"/>
                <w:lang w:val="nl-NL" w:eastAsia="nl-NL"/>
              </w:rPr>
              <w:br/>
            </w:r>
            <w:r w:rsidRPr="006729AA">
              <w:rPr>
                <w:rFonts w:ascii="Times New Roman" w:eastAsia="Times New Roman" w:hAnsi="Times New Roman" w:cs="Times New Roman"/>
                <w:b/>
                <w:bCs/>
                <w:color w:val="000000"/>
                <w:lang w:val="nl-NL" w:eastAsia="nl-NL"/>
              </w:rPr>
              <w:br/>
              <w:t xml:space="preserve">strong overall </w:t>
            </w:r>
            <w:proofErr w:type="spellStart"/>
            <w:r w:rsidRPr="006729AA">
              <w:rPr>
                <w:rFonts w:ascii="Times New Roman" w:eastAsia="Times New Roman" w:hAnsi="Times New Roman" w:cs="Times New Roman"/>
                <w:b/>
                <w:bCs/>
                <w:color w:val="000000"/>
                <w:lang w:val="nl-NL" w:eastAsia="nl-NL"/>
              </w:rPr>
              <w:t>quality</w:t>
            </w:r>
            <w:proofErr w:type="spellEnd"/>
            <w:r w:rsidRPr="006729AA">
              <w:rPr>
                <w:rFonts w:ascii="Times New Roman" w:eastAsia="Times New Roman" w:hAnsi="Times New Roman" w:cs="Times New Roman"/>
                <w:b/>
                <w:bCs/>
                <w:color w:val="000000"/>
                <w:lang w:val="nl-NL" w:eastAsia="nl-NL"/>
              </w:rPr>
              <w:t xml:space="preserve"> (13/18)</w:t>
            </w:r>
          </w:p>
        </w:tc>
        <w:tc>
          <w:tcPr>
            <w:tcW w:w="0" w:type="auto"/>
            <w:tcBorders>
              <w:top w:val="single" w:sz="4" w:space="0" w:color="000000"/>
              <w:left w:val="nil"/>
              <w:bottom w:val="single" w:sz="4" w:space="0" w:color="000000"/>
              <w:right w:val="nil"/>
            </w:tcBorders>
            <w:shd w:val="clear" w:color="000000" w:fill="FFFFFF"/>
            <w:vAlign w:val="center"/>
            <w:hideMark/>
          </w:tcPr>
          <w:p w14:paraId="4F8FB369"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Case study of n = 29 second year undergraduates enrolled in a computer- and multimedia course at University </w:t>
            </w:r>
            <w:proofErr w:type="spellStart"/>
            <w:r w:rsidRPr="006729AA">
              <w:rPr>
                <w:rFonts w:ascii="Times New Roman" w:eastAsia="Times New Roman" w:hAnsi="Times New Roman" w:cs="Times New Roman"/>
                <w:color w:val="000000"/>
                <w:lang w:eastAsia="nl-NL"/>
              </w:rPr>
              <w:t>Teknologi</w:t>
            </w:r>
            <w:proofErr w:type="spellEnd"/>
            <w:r w:rsidRPr="006729AA">
              <w:rPr>
                <w:rFonts w:ascii="Times New Roman" w:eastAsia="Times New Roman" w:hAnsi="Times New Roman" w:cs="Times New Roman"/>
                <w:color w:val="000000"/>
                <w:lang w:eastAsia="nl-NL"/>
              </w:rPr>
              <w:t xml:space="preserve">, Malaysia </w:t>
            </w:r>
          </w:p>
        </w:tc>
        <w:tc>
          <w:tcPr>
            <w:tcW w:w="0" w:type="auto"/>
            <w:tcBorders>
              <w:top w:val="nil"/>
              <w:left w:val="nil"/>
              <w:bottom w:val="single" w:sz="4" w:space="0" w:color="000000"/>
              <w:right w:val="nil"/>
            </w:tcBorders>
            <w:shd w:val="clear" w:color="000000" w:fill="FFFFFF"/>
            <w:vAlign w:val="center"/>
            <w:hideMark/>
          </w:tcPr>
          <w:p w14:paraId="56E29A23"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4E400622"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Reciprocal Peer tutoring, delivered via Facebook group chat, hypothesized to develop critical thinking skills in students </w:t>
            </w:r>
          </w:p>
        </w:tc>
        <w:tc>
          <w:tcPr>
            <w:tcW w:w="0" w:type="auto"/>
            <w:tcBorders>
              <w:top w:val="nil"/>
              <w:left w:val="nil"/>
              <w:bottom w:val="single" w:sz="4" w:space="0" w:color="000000"/>
              <w:right w:val="nil"/>
            </w:tcBorders>
            <w:shd w:val="clear" w:color="000000" w:fill="FFFFFF"/>
            <w:vAlign w:val="center"/>
            <w:hideMark/>
          </w:tcPr>
          <w:p w14:paraId="093822E4" w14:textId="77777777" w:rsidR="00E70D3A" w:rsidRPr="006729AA" w:rsidRDefault="00E70D3A" w:rsidP="00FE108B">
            <w:pPr>
              <w:spacing w:after="0" w:line="240" w:lineRule="auto"/>
              <w:rPr>
                <w:rFonts w:ascii="Times New Roman" w:eastAsia="Times New Roman" w:hAnsi="Times New Roman" w:cs="Times New Roman"/>
                <w:color w:val="000000"/>
                <w:lang w:val="nl-NL" w:eastAsia="nl-NL"/>
              </w:rPr>
            </w:pPr>
            <w:r w:rsidRPr="006729AA">
              <w:rPr>
                <w:rFonts w:ascii="Times New Roman" w:eastAsia="Times New Roman" w:hAnsi="Times New Roman" w:cs="Times New Roman"/>
                <w:color w:val="000000"/>
                <w:lang w:val="nl-NL" w:eastAsia="nl-NL"/>
              </w:rPr>
              <w:t xml:space="preserve">Critical Thinking </w:t>
            </w:r>
            <w:proofErr w:type="spellStart"/>
            <w:r w:rsidRPr="006729AA">
              <w:rPr>
                <w:rFonts w:ascii="Times New Roman" w:eastAsia="Times New Roman" w:hAnsi="Times New Roman" w:cs="Times New Roman"/>
                <w:color w:val="000000"/>
                <w:lang w:val="nl-NL" w:eastAsia="nl-NL"/>
              </w:rPr>
              <w:t>Skill</w:t>
            </w:r>
            <w:proofErr w:type="spellEnd"/>
          </w:p>
        </w:tc>
        <w:tc>
          <w:tcPr>
            <w:tcW w:w="0" w:type="auto"/>
            <w:tcBorders>
              <w:top w:val="nil"/>
              <w:left w:val="nil"/>
              <w:bottom w:val="single" w:sz="4" w:space="0" w:color="000000"/>
              <w:right w:val="nil"/>
            </w:tcBorders>
            <w:shd w:val="clear" w:color="000000" w:fill="FFFFFF"/>
            <w:vAlign w:val="center"/>
            <w:hideMark/>
          </w:tcPr>
          <w:p w14:paraId="499F44D1"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Improvements of critical thinking skill based on standardized tool (Watson Glaser Critical Thinking Appraisal Tool (WGCTA)) </w:t>
            </w:r>
          </w:p>
        </w:tc>
        <w:tc>
          <w:tcPr>
            <w:tcW w:w="0" w:type="auto"/>
            <w:tcBorders>
              <w:top w:val="nil"/>
              <w:left w:val="nil"/>
              <w:bottom w:val="single" w:sz="4" w:space="0" w:color="000000"/>
              <w:right w:val="nil"/>
            </w:tcBorders>
            <w:shd w:val="clear" w:color="000000" w:fill="FFFFFF"/>
            <w:vAlign w:val="center"/>
            <w:hideMark/>
          </w:tcPr>
          <w:p w14:paraId="7E1FE468"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t>Students showed significant improvement in making inferences and deductions, as indicated by test results. The online RPT environment positively influenced students' critical thinking (CT) levels, reflecting similar positive outcomes from previous studies using different tools.</w:t>
            </w:r>
          </w:p>
        </w:tc>
      </w:tr>
      <w:tr w:rsidR="00E70D3A" w:rsidRPr="006729AA" w14:paraId="6278E6E5" w14:textId="77777777" w:rsidTr="00FE108B">
        <w:trPr>
          <w:trHeight w:val="2532"/>
        </w:trPr>
        <w:tc>
          <w:tcPr>
            <w:tcW w:w="0" w:type="auto"/>
            <w:tcBorders>
              <w:top w:val="nil"/>
              <w:left w:val="nil"/>
              <w:bottom w:val="single" w:sz="4" w:space="0" w:color="000000"/>
              <w:right w:val="nil"/>
            </w:tcBorders>
            <w:shd w:val="clear" w:color="000000" w:fill="FFFFFF"/>
            <w:vAlign w:val="center"/>
            <w:hideMark/>
          </w:tcPr>
          <w:p w14:paraId="615896FC"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 xml:space="preserve">Santos Rego </w:t>
            </w:r>
            <w:r w:rsidRPr="006729AA">
              <w:rPr>
                <w:rFonts w:ascii="Times New Roman" w:eastAsia="Times New Roman" w:hAnsi="Times New Roman" w:cs="Times New Roman"/>
                <w:b/>
                <w:bCs/>
                <w:i/>
                <w:iCs/>
                <w:color w:val="000000"/>
                <w:lang w:eastAsia="nl-NL"/>
              </w:rPr>
              <w:t>et al.,</w:t>
            </w:r>
            <w:r w:rsidRPr="006729AA">
              <w:rPr>
                <w:rFonts w:ascii="Times New Roman" w:eastAsia="Times New Roman" w:hAnsi="Times New Roman" w:cs="Times New Roman"/>
                <w:b/>
                <w:bCs/>
                <w:color w:val="000000"/>
                <w:lang w:eastAsia="nl-NL"/>
              </w:rPr>
              <w:t xml:space="preserve"> 2021</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moderate overall quality (12/18)</w:t>
            </w:r>
          </w:p>
        </w:tc>
        <w:tc>
          <w:tcPr>
            <w:tcW w:w="0" w:type="auto"/>
            <w:tcBorders>
              <w:top w:val="single" w:sz="4" w:space="0" w:color="000000"/>
              <w:left w:val="nil"/>
              <w:bottom w:val="single" w:sz="4" w:space="0" w:color="000000"/>
              <w:right w:val="nil"/>
            </w:tcBorders>
            <w:shd w:val="clear" w:color="000000" w:fill="FFFFFF"/>
            <w:vAlign w:val="center"/>
            <w:hideMark/>
          </w:tcPr>
          <w:p w14:paraId="1EA52701"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Quasi-experimental study design (pre- and posttest) with n = 1.153 students </w:t>
            </w:r>
            <w:r w:rsidRPr="006729AA">
              <w:rPr>
                <w:rFonts w:ascii="Times New Roman" w:eastAsia="Times New Roman" w:hAnsi="Times New Roman" w:cs="Times New Roman"/>
                <w:color w:val="000000"/>
                <w:lang w:eastAsia="nl-NL"/>
              </w:rPr>
              <w:br/>
              <w:t>participating in service-learning projects at the University of Santiago de Compostela</w:t>
            </w:r>
          </w:p>
        </w:tc>
        <w:tc>
          <w:tcPr>
            <w:tcW w:w="0" w:type="auto"/>
            <w:tcBorders>
              <w:top w:val="nil"/>
              <w:left w:val="nil"/>
              <w:bottom w:val="single" w:sz="4" w:space="0" w:color="000000"/>
              <w:right w:val="nil"/>
            </w:tcBorders>
            <w:shd w:val="clear" w:color="000000" w:fill="FFFFFF"/>
            <w:vAlign w:val="center"/>
            <w:hideMark/>
          </w:tcPr>
          <w:p w14:paraId="40D60297"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6D2E41A8"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Integrating Service Learning into academic curricula aims to develop soft skills through community service and continuous reflection, creating a connection between academic learning and community action.</w:t>
            </w:r>
          </w:p>
        </w:tc>
        <w:tc>
          <w:tcPr>
            <w:tcW w:w="0" w:type="auto"/>
            <w:tcBorders>
              <w:top w:val="nil"/>
              <w:left w:val="nil"/>
              <w:bottom w:val="single" w:sz="4" w:space="0" w:color="000000"/>
              <w:right w:val="nil"/>
            </w:tcBorders>
            <w:shd w:val="clear" w:color="000000" w:fill="FFFFFF"/>
            <w:vAlign w:val="center"/>
            <w:hideMark/>
          </w:tcPr>
          <w:p w14:paraId="2299ABF7"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Interpersonal Skill Competence </w:t>
            </w:r>
            <w:r w:rsidRPr="006729AA">
              <w:rPr>
                <w:rFonts w:ascii="Times New Roman" w:eastAsia="Times New Roman" w:hAnsi="Times New Roman" w:cs="Times New Roman"/>
                <w:color w:val="000000"/>
                <w:lang w:eastAsia="nl-NL"/>
              </w:rPr>
              <w:br/>
              <w:t>Cultural Competency</w:t>
            </w:r>
          </w:p>
        </w:tc>
        <w:tc>
          <w:tcPr>
            <w:tcW w:w="0" w:type="auto"/>
            <w:tcBorders>
              <w:top w:val="nil"/>
              <w:left w:val="nil"/>
              <w:bottom w:val="single" w:sz="4" w:space="0" w:color="000000"/>
              <w:right w:val="nil"/>
            </w:tcBorders>
            <w:shd w:val="clear" w:color="000000" w:fill="FFFFFF"/>
            <w:vAlign w:val="center"/>
            <w:hideMark/>
          </w:tcPr>
          <w:p w14:paraId="7C66E5CA"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Questionnaire on University Students’ Civic and Social Competences and Self-</w:t>
            </w:r>
            <w:proofErr w:type="spellStart"/>
            <w:r w:rsidRPr="006729AA">
              <w:rPr>
                <w:rFonts w:ascii="Times New Roman" w:eastAsia="Times New Roman" w:hAnsi="Times New Roman" w:cs="Times New Roman"/>
                <w:color w:val="000000"/>
                <w:lang w:eastAsia="nl-NL"/>
              </w:rPr>
              <w:t>Efffcacy</w:t>
            </w:r>
            <w:proofErr w:type="spellEnd"/>
            <w:r w:rsidRPr="006729AA">
              <w:rPr>
                <w:rFonts w:ascii="Times New Roman" w:eastAsia="Times New Roman" w:hAnsi="Times New Roman" w:cs="Times New Roman"/>
                <w:color w:val="000000"/>
                <w:lang w:eastAsia="nl-NL"/>
              </w:rPr>
              <w:t xml:space="preserve"> (CUCOCSA)  (Santos Rego and Lorenzo, 2018)</w:t>
            </w:r>
          </w:p>
        </w:tc>
        <w:tc>
          <w:tcPr>
            <w:tcW w:w="0" w:type="auto"/>
            <w:tcBorders>
              <w:top w:val="nil"/>
              <w:left w:val="nil"/>
              <w:bottom w:val="single" w:sz="4" w:space="0" w:color="000000"/>
              <w:right w:val="nil"/>
            </w:tcBorders>
            <w:shd w:val="clear" w:color="000000" w:fill="FFFFFF"/>
            <w:vAlign w:val="center"/>
            <w:hideMark/>
          </w:tcPr>
          <w:p w14:paraId="128A6607"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t xml:space="preserve">The study confirmed significant effectiveness of Service Learning (SL), with the Experimental Group showing more positive development in various variables compared to the Control Group. SL enhanced </w:t>
            </w:r>
            <w:r w:rsidRPr="006729AA">
              <w:rPr>
                <w:rFonts w:ascii="Times New Roman" w:eastAsia="Times New Roman" w:hAnsi="Times New Roman" w:cs="Times New Roman"/>
                <w:color w:val="000000"/>
                <w:lang w:eastAsia="nl-NL"/>
              </w:rPr>
              <w:lastRenderedPageBreak/>
              <w:t>social participation, commitment, and civic competencies such as prosocial behavior and teamwork, which are crucial for employability.</w:t>
            </w:r>
          </w:p>
        </w:tc>
      </w:tr>
      <w:tr w:rsidR="00E70D3A" w:rsidRPr="006729AA" w14:paraId="0EA52C6A" w14:textId="77777777" w:rsidTr="00FE108B">
        <w:trPr>
          <w:trHeight w:val="2760"/>
        </w:trPr>
        <w:tc>
          <w:tcPr>
            <w:tcW w:w="0" w:type="auto"/>
            <w:tcBorders>
              <w:top w:val="nil"/>
              <w:left w:val="nil"/>
              <w:bottom w:val="nil"/>
              <w:right w:val="nil"/>
            </w:tcBorders>
            <w:shd w:val="clear" w:color="000000" w:fill="FFFFFF"/>
            <w:vAlign w:val="center"/>
            <w:hideMark/>
          </w:tcPr>
          <w:p w14:paraId="533EBC8D" w14:textId="77777777" w:rsidR="00E70D3A" w:rsidRPr="006729AA" w:rsidRDefault="00E70D3A" w:rsidP="00FE108B">
            <w:pPr>
              <w:spacing w:after="0" w:line="240" w:lineRule="auto"/>
              <w:rPr>
                <w:rFonts w:ascii="Times New Roman" w:eastAsia="Times New Roman" w:hAnsi="Times New Roman" w:cs="Times New Roman"/>
                <w:b/>
                <w:bCs/>
                <w:color w:val="000000"/>
                <w:lang w:eastAsia="nl-NL"/>
              </w:rPr>
            </w:pPr>
            <w:r w:rsidRPr="006729AA">
              <w:rPr>
                <w:rFonts w:ascii="Times New Roman" w:eastAsia="Times New Roman" w:hAnsi="Times New Roman" w:cs="Times New Roman"/>
                <w:b/>
                <w:bCs/>
                <w:color w:val="000000"/>
                <w:lang w:eastAsia="nl-NL"/>
              </w:rPr>
              <w:lastRenderedPageBreak/>
              <w:t>Fowlie and Forder, 2020</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t>moderate overall quality (10/18)</w:t>
            </w:r>
          </w:p>
        </w:tc>
        <w:tc>
          <w:tcPr>
            <w:tcW w:w="0" w:type="auto"/>
            <w:tcBorders>
              <w:top w:val="single" w:sz="4" w:space="0" w:color="000000"/>
              <w:left w:val="nil"/>
              <w:bottom w:val="nil"/>
              <w:right w:val="nil"/>
            </w:tcBorders>
            <w:shd w:val="clear" w:color="000000" w:fill="FFFFFF"/>
            <w:vAlign w:val="center"/>
            <w:hideMark/>
          </w:tcPr>
          <w:p w14:paraId="28D45380"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Case study of n = 147 undergraduates of a UK Business school with non-placement pathways</w:t>
            </w:r>
          </w:p>
        </w:tc>
        <w:tc>
          <w:tcPr>
            <w:tcW w:w="0" w:type="auto"/>
            <w:tcBorders>
              <w:top w:val="nil"/>
              <w:left w:val="nil"/>
              <w:bottom w:val="nil"/>
              <w:right w:val="nil"/>
            </w:tcBorders>
            <w:shd w:val="clear" w:color="000000" w:fill="FFFFFF"/>
            <w:vAlign w:val="center"/>
            <w:hideMark/>
          </w:tcPr>
          <w:p w14:paraId="74942D03" w14:textId="77777777" w:rsidR="00E70D3A" w:rsidRPr="006729AA" w:rsidRDefault="00E70D3A" w:rsidP="00FE108B">
            <w:pPr>
              <w:spacing w:after="0" w:line="240" w:lineRule="auto"/>
              <w:rPr>
                <w:rFonts w:ascii="Times New Roman" w:eastAsia="Times New Roman" w:hAnsi="Times New Roman" w:cs="Times New Roman"/>
                <w:color w:val="000000"/>
                <w:lang w:eastAsia="nl-NL"/>
              </w:rPr>
            </w:pPr>
            <w:r w:rsidRPr="006729AA">
              <w:rPr>
                <w:rFonts w:ascii="Times New Roman" w:eastAsia="Times New Roman" w:hAnsi="Times New Roman" w:cs="Times New Roman"/>
                <w:color w:val="000000"/>
                <w:lang w:eastAsia="nl-NL"/>
              </w:rPr>
              <w:t xml:space="preserve">Response to Direct </w:t>
            </w:r>
            <w:proofErr w:type="spellStart"/>
            <w:r w:rsidRPr="006729AA">
              <w:rPr>
                <w:rFonts w:ascii="Times New Roman" w:eastAsia="Times New Roman" w:hAnsi="Times New Roman" w:cs="Times New Roman"/>
                <w:color w:val="000000"/>
                <w:lang w:eastAsia="nl-NL"/>
              </w:rPr>
              <w:t>Labout</w:t>
            </w:r>
            <w:proofErr w:type="spellEnd"/>
            <w:r w:rsidRPr="006729AA">
              <w:rPr>
                <w:rFonts w:ascii="Times New Roman" w:eastAsia="Times New Roman" w:hAnsi="Times New Roman" w:cs="Times New Roman"/>
                <w:color w:val="000000"/>
                <w:lang w:eastAsia="nl-NL"/>
              </w:rPr>
              <w:t xml:space="preserve"> Market Demand</w:t>
            </w:r>
          </w:p>
        </w:tc>
        <w:tc>
          <w:tcPr>
            <w:tcW w:w="0" w:type="auto"/>
            <w:tcBorders>
              <w:top w:val="nil"/>
              <w:left w:val="nil"/>
              <w:bottom w:val="nil"/>
              <w:right w:val="nil"/>
            </w:tcBorders>
            <w:shd w:val="clear" w:color="000000" w:fill="FFFFFF"/>
            <w:vAlign w:val="center"/>
            <w:hideMark/>
          </w:tcPr>
          <w:p w14:paraId="738FD249" w14:textId="77777777" w:rsidR="00E70D3A" w:rsidRPr="006729AA" w:rsidRDefault="00E70D3A" w:rsidP="00FE108B">
            <w:pPr>
              <w:spacing w:after="0" w:line="240" w:lineRule="auto"/>
              <w:rPr>
                <w:rFonts w:ascii="Times New Roman" w:eastAsia="Times New Roman" w:hAnsi="Times New Roman" w:cs="Times New Roman"/>
                <w:i/>
                <w:iCs/>
                <w:color w:val="000000"/>
                <w:lang w:eastAsia="nl-NL"/>
              </w:rPr>
            </w:pPr>
            <w:r w:rsidRPr="006729AA">
              <w:rPr>
                <w:rFonts w:ascii="Times New Roman" w:eastAsia="Times New Roman" w:hAnsi="Times New Roman" w:cs="Times New Roman"/>
                <w:i/>
                <w:iCs/>
                <w:color w:val="000000"/>
                <w:lang w:eastAsia="nl-NL"/>
              </w:rPr>
              <w:t>Intervention based on Nudge Theory (Thaler and Sunstein 2008), sending Letter to Students, encouraging uptake of an industry placement, thereby underlining the value of being responsible for one’s employability</w:t>
            </w:r>
          </w:p>
        </w:tc>
        <w:tc>
          <w:tcPr>
            <w:tcW w:w="0" w:type="auto"/>
            <w:tcBorders>
              <w:top w:val="nil"/>
              <w:left w:val="nil"/>
              <w:bottom w:val="nil"/>
              <w:right w:val="nil"/>
            </w:tcBorders>
            <w:shd w:val="clear" w:color="auto" w:fill="auto"/>
            <w:vAlign w:val="center"/>
            <w:hideMark/>
          </w:tcPr>
          <w:p w14:paraId="6F8320A5" w14:textId="77777777" w:rsidR="00E70D3A" w:rsidRPr="006729AA" w:rsidRDefault="00E70D3A" w:rsidP="00FE108B">
            <w:pPr>
              <w:spacing w:after="0" w:line="240" w:lineRule="auto"/>
              <w:rPr>
                <w:rFonts w:ascii="Arial" w:eastAsia="Times New Roman" w:hAnsi="Arial" w:cs="Arial"/>
                <w:color w:val="000000"/>
                <w:lang w:val="nl-NL" w:eastAsia="nl-NL"/>
              </w:rPr>
            </w:pPr>
            <w:r w:rsidRPr="006729AA">
              <w:rPr>
                <w:rFonts w:ascii="Arial" w:eastAsia="Times New Roman" w:hAnsi="Arial" w:cs="Arial"/>
                <w:color w:val="000000"/>
                <w:lang w:val="nl-NL" w:eastAsia="nl-NL"/>
              </w:rPr>
              <w:t xml:space="preserve">Placement </w:t>
            </w:r>
            <w:proofErr w:type="spellStart"/>
            <w:r w:rsidRPr="006729AA">
              <w:rPr>
                <w:rFonts w:ascii="Arial" w:eastAsia="Times New Roman" w:hAnsi="Arial" w:cs="Arial"/>
                <w:color w:val="000000"/>
                <w:lang w:val="nl-NL" w:eastAsia="nl-NL"/>
              </w:rPr>
              <w:t>Uptake</w:t>
            </w:r>
            <w:proofErr w:type="spellEnd"/>
          </w:p>
        </w:tc>
        <w:tc>
          <w:tcPr>
            <w:tcW w:w="0" w:type="auto"/>
            <w:tcBorders>
              <w:top w:val="nil"/>
              <w:left w:val="nil"/>
              <w:bottom w:val="nil"/>
              <w:right w:val="nil"/>
            </w:tcBorders>
            <w:shd w:val="clear" w:color="auto" w:fill="auto"/>
            <w:vAlign w:val="center"/>
            <w:hideMark/>
          </w:tcPr>
          <w:p w14:paraId="148849F6" w14:textId="77777777" w:rsidR="00E70D3A" w:rsidRPr="006729AA" w:rsidRDefault="00E70D3A" w:rsidP="00FE108B">
            <w:pPr>
              <w:spacing w:after="0" w:line="240" w:lineRule="auto"/>
              <w:rPr>
                <w:rFonts w:ascii="Arial" w:eastAsia="Times New Roman" w:hAnsi="Arial" w:cs="Arial"/>
                <w:color w:val="000000"/>
                <w:lang w:val="nl-NL" w:eastAsia="nl-NL"/>
              </w:rPr>
            </w:pPr>
            <w:proofErr w:type="spellStart"/>
            <w:r w:rsidRPr="006729AA">
              <w:rPr>
                <w:rFonts w:ascii="Arial" w:eastAsia="Times New Roman" w:hAnsi="Arial" w:cs="Arial"/>
                <w:color w:val="000000"/>
                <w:lang w:val="nl-NL" w:eastAsia="nl-NL"/>
              </w:rPr>
              <w:t>Self</w:t>
            </w:r>
            <w:proofErr w:type="spellEnd"/>
            <w:r w:rsidRPr="006729AA">
              <w:rPr>
                <w:rFonts w:ascii="Arial" w:eastAsia="Times New Roman" w:hAnsi="Arial" w:cs="Arial"/>
                <w:color w:val="000000"/>
                <w:lang w:val="nl-NL" w:eastAsia="nl-NL"/>
              </w:rPr>
              <w:t xml:space="preserve"> </w:t>
            </w:r>
            <w:proofErr w:type="spellStart"/>
            <w:r w:rsidRPr="006729AA">
              <w:rPr>
                <w:rFonts w:ascii="Arial" w:eastAsia="Times New Roman" w:hAnsi="Arial" w:cs="Arial"/>
                <w:color w:val="000000"/>
                <w:lang w:val="nl-NL" w:eastAsia="nl-NL"/>
              </w:rPr>
              <w:t>reported</w:t>
            </w:r>
            <w:proofErr w:type="spellEnd"/>
            <w:r w:rsidRPr="006729AA">
              <w:rPr>
                <w:rFonts w:ascii="Arial" w:eastAsia="Times New Roman" w:hAnsi="Arial" w:cs="Arial"/>
                <w:color w:val="000000"/>
                <w:lang w:val="nl-NL" w:eastAsia="nl-NL"/>
              </w:rPr>
              <w:t xml:space="preserve"> Placement </w:t>
            </w:r>
            <w:proofErr w:type="spellStart"/>
            <w:r w:rsidRPr="006729AA">
              <w:rPr>
                <w:rFonts w:ascii="Arial" w:eastAsia="Times New Roman" w:hAnsi="Arial" w:cs="Arial"/>
                <w:color w:val="000000"/>
                <w:lang w:val="nl-NL" w:eastAsia="nl-NL"/>
              </w:rPr>
              <w:t>Uptake</w:t>
            </w:r>
            <w:proofErr w:type="spellEnd"/>
          </w:p>
        </w:tc>
        <w:tc>
          <w:tcPr>
            <w:tcW w:w="0" w:type="auto"/>
            <w:tcBorders>
              <w:top w:val="nil"/>
              <w:left w:val="nil"/>
              <w:bottom w:val="nil"/>
              <w:right w:val="nil"/>
            </w:tcBorders>
            <w:shd w:val="clear" w:color="000000" w:fill="FFFFFF"/>
            <w:vAlign w:val="center"/>
            <w:hideMark/>
          </w:tcPr>
          <w:p w14:paraId="4B8A2B1F" w14:textId="77777777" w:rsidR="00E70D3A" w:rsidRPr="006729AA" w:rsidRDefault="00E70D3A" w:rsidP="00FE108B">
            <w:pPr>
              <w:spacing w:after="0" w:line="240" w:lineRule="auto"/>
              <w:rPr>
                <w:rFonts w:ascii="Times New Roman" w:eastAsia="Times New Roman" w:hAnsi="Times New Roman" w:cs="Times New Roman"/>
                <w:b/>
                <w:bCs/>
                <w:color w:val="000000"/>
                <w:lang w:val="nl-NL" w:eastAsia="nl-NL"/>
              </w:rPr>
            </w:pPr>
            <w:r w:rsidRPr="006729AA">
              <w:rPr>
                <w:rFonts w:ascii="Times New Roman" w:eastAsia="Times New Roman" w:hAnsi="Times New Roman" w:cs="Times New Roman"/>
                <w:b/>
                <w:bCs/>
                <w:color w:val="000000"/>
                <w:lang w:eastAsia="nl-NL"/>
              </w:rPr>
              <w:t>Positive Intervention Outcome</w:t>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b/>
                <w:bCs/>
                <w:color w:val="000000"/>
                <w:lang w:eastAsia="nl-NL"/>
              </w:rPr>
              <w:br/>
            </w:r>
            <w:r w:rsidRPr="006729AA">
              <w:rPr>
                <w:rFonts w:ascii="Times New Roman" w:eastAsia="Times New Roman" w:hAnsi="Times New Roman" w:cs="Times New Roman"/>
                <w:color w:val="000000"/>
                <w:lang w:eastAsia="nl-NL"/>
              </w:rPr>
              <w:t xml:space="preserve">The intervention led to an increase in placements over the years. In 2016–17, 43% of responding students secured placements, contributing to 4% of all placements that year. In 2017–18, 30% of responding students contributed to 11% of placements, and in 2018–19, 39% of responding students contributed to 12% of placements. </w:t>
            </w:r>
            <w:r w:rsidRPr="006729AA">
              <w:rPr>
                <w:rFonts w:ascii="Times New Roman" w:eastAsia="Times New Roman" w:hAnsi="Times New Roman" w:cs="Times New Roman"/>
                <w:color w:val="000000"/>
                <w:lang w:val="nl-NL" w:eastAsia="nl-NL"/>
              </w:rPr>
              <w:t xml:space="preserve">The </w:t>
            </w:r>
            <w:proofErr w:type="spellStart"/>
            <w:r w:rsidRPr="006729AA">
              <w:rPr>
                <w:rFonts w:ascii="Times New Roman" w:eastAsia="Times New Roman" w:hAnsi="Times New Roman" w:cs="Times New Roman"/>
                <w:color w:val="000000"/>
                <w:lang w:val="nl-NL" w:eastAsia="nl-NL"/>
              </w:rPr>
              <w:t>nudge</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significantly</w:t>
            </w:r>
            <w:proofErr w:type="spellEnd"/>
            <w:r w:rsidRPr="006729AA">
              <w:rPr>
                <w:rFonts w:ascii="Times New Roman" w:eastAsia="Times New Roman" w:hAnsi="Times New Roman" w:cs="Times New Roman"/>
                <w:color w:val="000000"/>
                <w:lang w:val="nl-NL" w:eastAsia="nl-NL"/>
              </w:rPr>
              <w:t xml:space="preserve"> </w:t>
            </w:r>
            <w:proofErr w:type="spellStart"/>
            <w:r w:rsidRPr="006729AA">
              <w:rPr>
                <w:rFonts w:ascii="Times New Roman" w:eastAsia="Times New Roman" w:hAnsi="Times New Roman" w:cs="Times New Roman"/>
                <w:color w:val="000000"/>
                <w:lang w:val="nl-NL" w:eastAsia="nl-NL"/>
              </w:rPr>
              <w:t>improved</w:t>
            </w:r>
            <w:proofErr w:type="spellEnd"/>
            <w:r w:rsidRPr="006729AA">
              <w:rPr>
                <w:rFonts w:ascii="Times New Roman" w:eastAsia="Times New Roman" w:hAnsi="Times New Roman" w:cs="Times New Roman"/>
                <w:color w:val="000000"/>
                <w:lang w:val="nl-NL" w:eastAsia="nl-NL"/>
              </w:rPr>
              <w:t xml:space="preserve"> placement </w:t>
            </w:r>
            <w:proofErr w:type="spellStart"/>
            <w:r w:rsidRPr="006729AA">
              <w:rPr>
                <w:rFonts w:ascii="Times New Roman" w:eastAsia="Times New Roman" w:hAnsi="Times New Roman" w:cs="Times New Roman"/>
                <w:color w:val="000000"/>
                <w:lang w:val="nl-NL" w:eastAsia="nl-NL"/>
              </w:rPr>
              <w:t>rates</w:t>
            </w:r>
            <w:proofErr w:type="spellEnd"/>
            <w:r w:rsidRPr="006729AA">
              <w:rPr>
                <w:rFonts w:ascii="Times New Roman" w:eastAsia="Times New Roman" w:hAnsi="Times New Roman" w:cs="Times New Roman"/>
                <w:color w:val="000000"/>
                <w:lang w:val="nl-NL" w:eastAsia="nl-NL"/>
              </w:rPr>
              <w:t>.</w:t>
            </w:r>
          </w:p>
        </w:tc>
      </w:tr>
    </w:tbl>
    <w:p w14:paraId="591618B0" w14:textId="77777777" w:rsidR="00DF0143" w:rsidRDefault="00E70D3A"/>
    <w:sectPr w:rsidR="00DF0143" w:rsidSect="006729A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0F"/>
    <w:rsid w:val="00081F1C"/>
    <w:rsid w:val="000E30D1"/>
    <w:rsid w:val="00150664"/>
    <w:rsid w:val="005B6351"/>
    <w:rsid w:val="006252F3"/>
    <w:rsid w:val="00661336"/>
    <w:rsid w:val="006729AA"/>
    <w:rsid w:val="008009B8"/>
    <w:rsid w:val="0086116B"/>
    <w:rsid w:val="00B2785C"/>
    <w:rsid w:val="00B74120"/>
    <w:rsid w:val="00BD5499"/>
    <w:rsid w:val="00BD780F"/>
    <w:rsid w:val="00E70D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A331"/>
  <w15:chartTrackingRefBased/>
  <w15:docId w15:val="{279406BA-C960-4DB8-B41A-6D22C113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45144">
      <w:bodyDiv w:val="1"/>
      <w:marLeft w:val="0"/>
      <w:marRight w:val="0"/>
      <w:marTop w:val="0"/>
      <w:marBottom w:val="0"/>
      <w:divBdr>
        <w:top w:val="none" w:sz="0" w:space="0" w:color="auto"/>
        <w:left w:val="none" w:sz="0" w:space="0" w:color="auto"/>
        <w:bottom w:val="none" w:sz="0" w:space="0" w:color="auto"/>
        <w:right w:val="none" w:sz="0" w:space="0" w:color="auto"/>
      </w:divBdr>
    </w:div>
    <w:div w:id="4711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1303</Words>
  <Characters>7172</Characters>
  <Application>Microsoft Office Word</Application>
  <DocSecurity>0</DocSecurity>
  <Lines>59</Lines>
  <Paragraphs>16</Paragraphs>
  <ScaleCrop>false</ScaleCrop>
  <Company>University of Groningen</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5</cp:revision>
  <dcterms:created xsi:type="dcterms:W3CDTF">2025-08-13T03:17:00Z</dcterms:created>
  <dcterms:modified xsi:type="dcterms:W3CDTF">2025-08-22T03:27:00Z</dcterms:modified>
</cp:coreProperties>
</file>