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014E3" w14:textId="5C76ECEC" w:rsidR="00085080" w:rsidRDefault="00085080" w:rsidP="00085080">
      <w:pPr>
        <w:spacing w:line="276" w:lineRule="auto"/>
        <w:rPr>
          <w:rFonts w:ascii="Times New Roman" w:hAnsi="Times New Roman" w:cs="Times New Roman"/>
          <w:sz w:val="24"/>
          <w:szCs w:val="24"/>
        </w:rPr>
      </w:pPr>
      <w:r>
        <w:rPr>
          <w:rFonts w:ascii="Times New Roman" w:hAnsi="Times New Roman" w:cs="Times New Roman"/>
          <w:b/>
          <w:bCs/>
          <w:sz w:val="24"/>
          <w:szCs w:val="24"/>
        </w:rPr>
        <w:t xml:space="preserve">Supplementary Material </w:t>
      </w:r>
      <w:r w:rsidR="001905DB">
        <w:rPr>
          <w:rFonts w:ascii="Times New Roman" w:hAnsi="Times New Roman" w:cs="Times New Roman"/>
          <w:b/>
          <w:bCs/>
          <w:sz w:val="24"/>
          <w:szCs w:val="24"/>
        </w:rPr>
        <w:t>7</w:t>
      </w:r>
      <w:r>
        <w:rPr>
          <w:rFonts w:ascii="Times New Roman" w:hAnsi="Times New Roman" w:cs="Times New Roman"/>
          <w:b/>
          <w:bCs/>
          <w:sz w:val="24"/>
          <w:szCs w:val="24"/>
        </w:rPr>
        <w:t xml:space="preserve"> - Practical Simulations</w:t>
      </w:r>
      <w:r>
        <w:rPr>
          <w:rFonts w:ascii="Times New Roman" w:hAnsi="Times New Roman" w:cs="Times New Roman"/>
          <w:b/>
          <w:bCs/>
          <w:sz w:val="24"/>
          <w:szCs w:val="24"/>
        </w:rPr>
        <w:br/>
      </w:r>
      <w:r>
        <w:rPr>
          <w:rFonts w:ascii="Times New Roman" w:hAnsi="Times New Roman" w:cs="Times New Roman"/>
          <w:sz w:val="24"/>
          <w:szCs w:val="24"/>
        </w:rPr>
        <w:t>Comprehensive overview of review studies, categorized by reported Theory of Change elements and Level of Governance (Source: Author’s own work)</w:t>
      </w:r>
    </w:p>
    <w:tbl>
      <w:tblPr>
        <w:tblW w:w="0" w:type="auto"/>
        <w:tblCellMar>
          <w:left w:w="70" w:type="dxa"/>
          <w:right w:w="70" w:type="dxa"/>
        </w:tblCellMar>
        <w:tblLook w:val="04A0" w:firstRow="1" w:lastRow="0" w:firstColumn="1" w:lastColumn="0" w:noHBand="0" w:noVBand="1"/>
      </w:tblPr>
      <w:tblGrid>
        <w:gridCol w:w="1147"/>
        <w:gridCol w:w="2298"/>
        <w:gridCol w:w="1427"/>
        <w:gridCol w:w="2534"/>
        <w:gridCol w:w="1615"/>
        <w:gridCol w:w="1760"/>
        <w:gridCol w:w="3223"/>
      </w:tblGrid>
      <w:tr w:rsidR="00085080" w:rsidRPr="004F6DCB" w14:paraId="6E3CE98E" w14:textId="77777777" w:rsidTr="00FE108B">
        <w:trPr>
          <w:trHeight w:val="360"/>
        </w:trPr>
        <w:tc>
          <w:tcPr>
            <w:tcW w:w="0" w:type="auto"/>
            <w:gridSpan w:val="2"/>
            <w:tcBorders>
              <w:top w:val="nil"/>
              <w:left w:val="nil"/>
              <w:bottom w:val="single" w:sz="4" w:space="0" w:color="000000"/>
              <w:right w:val="nil"/>
            </w:tcBorders>
            <w:shd w:val="clear" w:color="000000" w:fill="FFFFFF"/>
            <w:vAlign w:val="bottom"/>
            <w:hideMark/>
          </w:tcPr>
          <w:p w14:paraId="5A517A75" w14:textId="77777777" w:rsidR="00085080" w:rsidRPr="004F6DCB" w:rsidRDefault="00085080" w:rsidP="00FE108B">
            <w:pPr>
              <w:spacing w:after="0" w:line="240" w:lineRule="auto"/>
              <w:rPr>
                <w:rFonts w:ascii="Times New Roman" w:eastAsia="Times New Roman" w:hAnsi="Times New Roman" w:cs="Times New Roman"/>
                <w:b/>
                <w:bCs/>
                <w:color w:val="000000"/>
                <w:lang w:val="nl-NL" w:eastAsia="nl-NL"/>
              </w:rPr>
            </w:pPr>
            <w:r w:rsidRPr="004F6DCB">
              <w:rPr>
                <w:rFonts w:ascii="Times New Roman" w:eastAsia="Times New Roman" w:hAnsi="Times New Roman" w:cs="Times New Roman"/>
                <w:b/>
                <w:bCs/>
                <w:color w:val="000000"/>
                <w:lang w:val="nl-NL" w:eastAsia="nl-NL"/>
              </w:rPr>
              <w:t>Practical Simulation </w:t>
            </w:r>
          </w:p>
        </w:tc>
        <w:tc>
          <w:tcPr>
            <w:tcW w:w="0" w:type="auto"/>
            <w:tcBorders>
              <w:top w:val="nil"/>
              <w:left w:val="nil"/>
              <w:bottom w:val="nil"/>
              <w:right w:val="nil"/>
            </w:tcBorders>
            <w:shd w:val="clear" w:color="000000" w:fill="FFFFFF"/>
            <w:vAlign w:val="bottom"/>
            <w:hideMark/>
          </w:tcPr>
          <w:p w14:paraId="02D3C3B5" w14:textId="77777777" w:rsidR="00085080" w:rsidRPr="004F6DCB" w:rsidRDefault="00085080" w:rsidP="00FE108B">
            <w:pPr>
              <w:spacing w:after="0" w:line="240" w:lineRule="auto"/>
              <w:jc w:val="center"/>
              <w:rPr>
                <w:rFonts w:ascii="Times New Roman" w:eastAsia="Times New Roman" w:hAnsi="Times New Roman" w:cs="Times New Roman"/>
                <w:b/>
                <w:bCs/>
                <w:color w:val="000000"/>
                <w:lang w:val="nl-NL" w:eastAsia="nl-NL"/>
              </w:rPr>
            </w:pPr>
            <w:r w:rsidRPr="004F6DCB">
              <w:rPr>
                <w:rFonts w:ascii="Times New Roman" w:eastAsia="Times New Roman" w:hAnsi="Times New Roman" w:cs="Times New Roman"/>
                <w:b/>
                <w:bCs/>
                <w:color w:val="000000"/>
                <w:lang w:val="nl-NL" w:eastAsia="nl-NL"/>
              </w:rPr>
              <w:t> </w:t>
            </w:r>
          </w:p>
        </w:tc>
        <w:tc>
          <w:tcPr>
            <w:tcW w:w="0" w:type="auto"/>
            <w:gridSpan w:val="4"/>
            <w:tcBorders>
              <w:top w:val="nil"/>
              <w:left w:val="nil"/>
              <w:bottom w:val="single" w:sz="4" w:space="0" w:color="000000"/>
              <w:right w:val="nil"/>
            </w:tcBorders>
            <w:shd w:val="clear" w:color="000000" w:fill="FFFFFF"/>
            <w:vAlign w:val="bottom"/>
            <w:hideMark/>
          </w:tcPr>
          <w:p w14:paraId="1107AB22" w14:textId="77777777" w:rsidR="00085080" w:rsidRPr="004F6DCB" w:rsidRDefault="00085080" w:rsidP="00FE108B">
            <w:pPr>
              <w:spacing w:after="0" w:line="240" w:lineRule="auto"/>
              <w:jc w:val="center"/>
              <w:rPr>
                <w:rFonts w:ascii="Times New Roman" w:eastAsia="Times New Roman" w:hAnsi="Times New Roman" w:cs="Times New Roman"/>
                <w:i/>
                <w:iCs/>
                <w:color w:val="000000"/>
                <w:lang w:val="nl-NL" w:eastAsia="nl-NL"/>
              </w:rPr>
            </w:pPr>
            <w:r w:rsidRPr="004F6DCB">
              <w:rPr>
                <w:rFonts w:ascii="Times New Roman" w:eastAsia="Times New Roman" w:hAnsi="Times New Roman" w:cs="Times New Roman"/>
                <w:i/>
                <w:iCs/>
                <w:color w:val="000000"/>
                <w:lang w:val="nl-NL" w:eastAsia="nl-NL"/>
              </w:rPr>
              <w:t>Theory of Change</w:t>
            </w:r>
          </w:p>
        </w:tc>
      </w:tr>
      <w:tr w:rsidR="00085080" w:rsidRPr="004F6DCB" w14:paraId="5DD27095" w14:textId="77777777" w:rsidTr="00FE108B">
        <w:trPr>
          <w:trHeight w:val="619"/>
        </w:trPr>
        <w:tc>
          <w:tcPr>
            <w:tcW w:w="0" w:type="auto"/>
            <w:tcBorders>
              <w:top w:val="nil"/>
              <w:left w:val="nil"/>
              <w:bottom w:val="single" w:sz="8" w:space="0" w:color="000000"/>
              <w:right w:val="nil"/>
            </w:tcBorders>
            <w:shd w:val="clear" w:color="000000" w:fill="FFFFFF"/>
            <w:vAlign w:val="center"/>
            <w:hideMark/>
          </w:tcPr>
          <w:p w14:paraId="31D8D1E4" w14:textId="77777777" w:rsidR="00085080" w:rsidRPr="004F6DCB" w:rsidRDefault="00085080" w:rsidP="00FE108B">
            <w:pPr>
              <w:spacing w:after="0" w:line="240" w:lineRule="auto"/>
              <w:rPr>
                <w:rFonts w:ascii="Times New Roman" w:eastAsia="Times New Roman" w:hAnsi="Times New Roman" w:cs="Times New Roman"/>
                <w:b/>
                <w:bCs/>
                <w:color w:val="000000"/>
                <w:lang w:val="nl-NL" w:eastAsia="nl-NL"/>
              </w:rPr>
            </w:pPr>
            <w:r w:rsidRPr="004F6DCB">
              <w:rPr>
                <w:rFonts w:ascii="Times New Roman" w:eastAsia="Times New Roman" w:hAnsi="Times New Roman" w:cs="Times New Roman"/>
                <w:b/>
                <w:bCs/>
                <w:color w:val="000000"/>
                <w:lang w:val="nl-NL" w:eastAsia="nl-NL"/>
              </w:rPr>
              <w:t xml:space="preserve">Study </w:t>
            </w:r>
          </w:p>
        </w:tc>
        <w:tc>
          <w:tcPr>
            <w:tcW w:w="0" w:type="auto"/>
            <w:tcBorders>
              <w:top w:val="single" w:sz="4" w:space="0" w:color="000000"/>
              <w:left w:val="nil"/>
              <w:bottom w:val="single" w:sz="8" w:space="0" w:color="000000"/>
              <w:right w:val="nil"/>
            </w:tcBorders>
            <w:shd w:val="clear" w:color="000000" w:fill="FFFFFF"/>
            <w:vAlign w:val="center"/>
            <w:hideMark/>
          </w:tcPr>
          <w:p w14:paraId="65F8E17B" w14:textId="77777777" w:rsidR="00085080" w:rsidRPr="004F6DCB" w:rsidRDefault="00085080" w:rsidP="00FE108B">
            <w:pPr>
              <w:spacing w:after="0" w:line="240" w:lineRule="auto"/>
              <w:rPr>
                <w:rFonts w:ascii="Times New Roman" w:eastAsia="Times New Roman" w:hAnsi="Times New Roman" w:cs="Times New Roman"/>
                <w:b/>
                <w:bCs/>
                <w:color w:val="000000"/>
                <w:lang w:val="nl-NL" w:eastAsia="nl-NL"/>
              </w:rPr>
            </w:pPr>
            <w:r w:rsidRPr="004F6DCB">
              <w:rPr>
                <w:rFonts w:ascii="Times New Roman" w:eastAsia="Times New Roman" w:hAnsi="Times New Roman" w:cs="Times New Roman"/>
                <w:b/>
                <w:bCs/>
                <w:color w:val="000000"/>
                <w:lang w:val="nl-NL" w:eastAsia="nl-NL"/>
              </w:rPr>
              <w:t>Study Population and Design</w:t>
            </w:r>
          </w:p>
        </w:tc>
        <w:tc>
          <w:tcPr>
            <w:tcW w:w="0" w:type="auto"/>
            <w:tcBorders>
              <w:top w:val="nil"/>
              <w:left w:val="nil"/>
              <w:bottom w:val="single" w:sz="8" w:space="0" w:color="000000"/>
              <w:right w:val="nil"/>
            </w:tcBorders>
            <w:shd w:val="clear" w:color="000000" w:fill="FFFFFF"/>
            <w:vAlign w:val="center"/>
            <w:hideMark/>
          </w:tcPr>
          <w:p w14:paraId="17EF1ABB" w14:textId="77777777" w:rsidR="00085080" w:rsidRPr="004F6DCB" w:rsidRDefault="00085080" w:rsidP="00FE108B">
            <w:pPr>
              <w:spacing w:after="0" w:line="240" w:lineRule="auto"/>
              <w:rPr>
                <w:rFonts w:ascii="Times New Roman" w:eastAsia="Times New Roman" w:hAnsi="Times New Roman" w:cs="Times New Roman"/>
                <w:b/>
                <w:bCs/>
                <w:color w:val="000000"/>
                <w:lang w:val="nl-NL" w:eastAsia="nl-NL"/>
              </w:rPr>
            </w:pPr>
            <w:r w:rsidRPr="004F6DCB">
              <w:rPr>
                <w:rFonts w:ascii="Times New Roman" w:eastAsia="Times New Roman" w:hAnsi="Times New Roman" w:cs="Times New Roman"/>
                <w:b/>
                <w:bCs/>
                <w:color w:val="000000"/>
                <w:lang w:val="nl-NL" w:eastAsia="nl-NL"/>
              </w:rPr>
              <w:t>Level of Governance</w:t>
            </w:r>
          </w:p>
        </w:tc>
        <w:tc>
          <w:tcPr>
            <w:tcW w:w="0" w:type="auto"/>
            <w:tcBorders>
              <w:top w:val="nil"/>
              <w:left w:val="nil"/>
              <w:bottom w:val="single" w:sz="8" w:space="0" w:color="000000"/>
              <w:right w:val="nil"/>
            </w:tcBorders>
            <w:shd w:val="clear" w:color="000000" w:fill="FFFFFF"/>
            <w:vAlign w:val="center"/>
            <w:hideMark/>
          </w:tcPr>
          <w:p w14:paraId="4AE132C1" w14:textId="77777777" w:rsidR="00085080" w:rsidRPr="004F6DCB" w:rsidRDefault="00085080" w:rsidP="00FE108B">
            <w:pPr>
              <w:spacing w:after="0" w:line="240" w:lineRule="auto"/>
              <w:rPr>
                <w:rFonts w:ascii="Times New Roman" w:eastAsia="Times New Roman" w:hAnsi="Times New Roman" w:cs="Times New Roman"/>
                <w:b/>
                <w:bCs/>
                <w:color w:val="000000"/>
                <w:lang w:val="nl-NL" w:eastAsia="nl-NL"/>
              </w:rPr>
            </w:pPr>
            <w:r w:rsidRPr="004F6DCB">
              <w:rPr>
                <w:rFonts w:ascii="Times New Roman" w:eastAsia="Times New Roman" w:hAnsi="Times New Roman" w:cs="Times New Roman"/>
                <w:b/>
                <w:bCs/>
                <w:color w:val="000000"/>
                <w:lang w:val="nl-NL" w:eastAsia="nl-NL"/>
              </w:rPr>
              <w:t>Intervention Content</w:t>
            </w:r>
          </w:p>
        </w:tc>
        <w:tc>
          <w:tcPr>
            <w:tcW w:w="0" w:type="auto"/>
            <w:tcBorders>
              <w:top w:val="nil"/>
              <w:left w:val="nil"/>
              <w:bottom w:val="single" w:sz="8" w:space="0" w:color="000000"/>
              <w:right w:val="nil"/>
            </w:tcBorders>
            <w:shd w:val="clear" w:color="000000" w:fill="FFFFFF"/>
            <w:vAlign w:val="center"/>
            <w:hideMark/>
          </w:tcPr>
          <w:p w14:paraId="3C64E025" w14:textId="77777777" w:rsidR="00085080" w:rsidRPr="004F6DCB" w:rsidRDefault="00085080" w:rsidP="00FE108B">
            <w:pPr>
              <w:spacing w:after="0" w:line="240" w:lineRule="auto"/>
              <w:rPr>
                <w:rFonts w:ascii="Times New Roman" w:eastAsia="Times New Roman" w:hAnsi="Times New Roman" w:cs="Times New Roman"/>
                <w:b/>
                <w:bCs/>
                <w:color w:val="000000"/>
                <w:lang w:val="nl-NL" w:eastAsia="nl-NL"/>
              </w:rPr>
            </w:pPr>
            <w:r w:rsidRPr="004F6DCB">
              <w:rPr>
                <w:rFonts w:ascii="Times New Roman" w:eastAsia="Times New Roman" w:hAnsi="Times New Roman" w:cs="Times New Roman"/>
                <w:b/>
                <w:bCs/>
                <w:color w:val="000000"/>
                <w:lang w:val="nl-NL" w:eastAsia="nl-NL"/>
              </w:rPr>
              <w:t>Intended Outcome</w:t>
            </w:r>
          </w:p>
        </w:tc>
        <w:tc>
          <w:tcPr>
            <w:tcW w:w="0" w:type="auto"/>
            <w:tcBorders>
              <w:top w:val="nil"/>
              <w:left w:val="nil"/>
              <w:bottom w:val="single" w:sz="8" w:space="0" w:color="000000"/>
              <w:right w:val="nil"/>
            </w:tcBorders>
            <w:shd w:val="clear" w:color="000000" w:fill="FFFFFF"/>
            <w:vAlign w:val="center"/>
            <w:hideMark/>
          </w:tcPr>
          <w:p w14:paraId="04F7B09B" w14:textId="77777777" w:rsidR="00085080" w:rsidRPr="004F6DCB" w:rsidRDefault="00085080" w:rsidP="00FE108B">
            <w:pPr>
              <w:spacing w:after="0" w:line="240" w:lineRule="auto"/>
              <w:rPr>
                <w:rFonts w:ascii="Times New Roman" w:eastAsia="Times New Roman" w:hAnsi="Times New Roman" w:cs="Times New Roman"/>
                <w:b/>
                <w:bCs/>
                <w:color w:val="000000"/>
                <w:lang w:val="nl-NL" w:eastAsia="nl-NL"/>
              </w:rPr>
            </w:pPr>
            <w:r w:rsidRPr="004F6DCB">
              <w:rPr>
                <w:rFonts w:ascii="Times New Roman" w:eastAsia="Times New Roman" w:hAnsi="Times New Roman" w:cs="Times New Roman"/>
                <w:b/>
                <w:bCs/>
                <w:color w:val="000000"/>
                <w:lang w:val="nl-NL" w:eastAsia="nl-NL"/>
              </w:rPr>
              <w:t>Outcome Measure</w:t>
            </w:r>
          </w:p>
        </w:tc>
        <w:tc>
          <w:tcPr>
            <w:tcW w:w="0" w:type="auto"/>
            <w:tcBorders>
              <w:top w:val="nil"/>
              <w:left w:val="nil"/>
              <w:bottom w:val="single" w:sz="8" w:space="0" w:color="000000"/>
              <w:right w:val="nil"/>
            </w:tcBorders>
            <w:shd w:val="clear" w:color="000000" w:fill="FFFFFF"/>
            <w:vAlign w:val="center"/>
            <w:hideMark/>
          </w:tcPr>
          <w:p w14:paraId="2D3ED086" w14:textId="77777777" w:rsidR="00085080" w:rsidRPr="004F6DCB" w:rsidRDefault="00085080" w:rsidP="00FE108B">
            <w:pPr>
              <w:spacing w:after="0" w:line="240" w:lineRule="auto"/>
              <w:rPr>
                <w:rFonts w:ascii="Times New Roman" w:eastAsia="Times New Roman" w:hAnsi="Times New Roman" w:cs="Times New Roman"/>
                <w:b/>
                <w:bCs/>
                <w:color w:val="000000"/>
                <w:lang w:val="nl-NL" w:eastAsia="nl-NL"/>
              </w:rPr>
            </w:pPr>
            <w:r w:rsidRPr="004F6DCB">
              <w:rPr>
                <w:rFonts w:ascii="Times New Roman" w:eastAsia="Times New Roman" w:hAnsi="Times New Roman" w:cs="Times New Roman"/>
                <w:b/>
                <w:bCs/>
                <w:color w:val="000000"/>
                <w:lang w:val="nl-NL" w:eastAsia="nl-NL"/>
              </w:rPr>
              <w:t xml:space="preserve">Results as Reported </w:t>
            </w:r>
          </w:p>
        </w:tc>
      </w:tr>
      <w:tr w:rsidR="00085080" w:rsidRPr="004F6DCB" w14:paraId="3650DA94" w14:textId="77777777" w:rsidTr="00FE108B">
        <w:trPr>
          <w:trHeight w:val="2299"/>
        </w:trPr>
        <w:tc>
          <w:tcPr>
            <w:tcW w:w="0" w:type="auto"/>
            <w:tcBorders>
              <w:top w:val="nil"/>
              <w:left w:val="nil"/>
              <w:bottom w:val="single" w:sz="4" w:space="0" w:color="000000"/>
              <w:right w:val="nil"/>
            </w:tcBorders>
            <w:shd w:val="clear" w:color="000000" w:fill="FFFFFF"/>
            <w:vAlign w:val="center"/>
            <w:hideMark/>
          </w:tcPr>
          <w:p w14:paraId="6D35DE0A" w14:textId="77777777" w:rsidR="00085080" w:rsidRPr="004F6DCB" w:rsidRDefault="00085080" w:rsidP="00FE108B">
            <w:pPr>
              <w:spacing w:after="0" w:line="240" w:lineRule="auto"/>
              <w:rPr>
                <w:rFonts w:ascii="Times New Roman" w:eastAsia="Times New Roman" w:hAnsi="Times New Roman" w:cs="Times New Roman"/>
                <w:b/>
                <w:bCs/>
                <w:color w:val="000000"/>
                <w:lang w:eastAsia="nl-NL"/>
              </w:rPr>
            </w:pPr>
            <w:r w:rsidRPr="004F6DCB">
              <w:rPr>
                <w:rFonts w:ascii="Times New Roman" w:eastAsia="Times New Roman" w:hAnsi="Times New Roman" w:cs="Times New Roman"/>
                <w:b/>
                <w:bCs/>
                <w:color w:val="000000"/>
                <w:lang w:eastAsia="nl-NL"/>
              </w:rPr>
              <w:t xml:space="preserve">Clarke </w:t>
            </w:r>
            <w:r w:rsidRPr="004F6DCB">
              <w:rPr>
                <w:rFonts w:ascii="Times New Roman" w:eastAsia="Times New Roman" w:hAnsi="Times New Roman" w:cs="Times New Roman"/>
                <w:b/>
                <w:bCs/>
                <w:i/>
                <w:iCs/>
                <w:color w:val="000000"/>
                <w:lang w:eastAsia="nl-NL"/>
              </w:rPr>
              <w:t>et al.,</w:t>
            </w:r>
            <w:r w:rsidRPr="004F6DCB">
              <w:rPr>
                <w:rFonts w:ascii="Times New Roman" w:eastAsia="Times New Roman" w:hAnsi="Times New Roman" w:cs="Times New Roman"/>
                <w:b/>
                <w:bCs/>
                <w:color w:val="000000"/>
                <w:lang w:eastAsia="nl-NL"/>
              </w:rPr>
              <w:t xml:space="preserve"> 2020</w:t>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b/>
                <w:bCs/>
                <w:color w:val="000000"/>
                <w:lang w:eastAsia="nl-NL"/>
              </w:rPr>
              <w:br/>
              <w:t>moderate overall quality (8/18)</w:t>
            </w:r>
          </w:p>
        </w:tc>
        <w:tc>
          <w:tcPr>
            <w:tcW w:w="0" w:type="auto"/>
            <w:tcBorders>
              <w:top w:val="single" w:sz="8" w:space="0" w:color="000000"/>
              <w:left w:val="nil"/>
              <w:bottom w:val="single" w:sz="4" w:space="0" w:color="000000"/>
              <w:right w:val="nil"/>
            </w:tcBorders>
            <w:shd w:val="clear" w:color="000000" w:fill="FFFFFF"/>
            <w:vAlign w:val="center"/>
            <w:hideMark/>
          </w:tcPr>
          <w:p w14:paraId="469424A3"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 xml:space="preserve">Case study of n = 59 undergraduates of a UK university </w:t>
            </w:r>
          </w:p>
        </w:tc>
        <w:tc>
          <w:tcPr>
            <w:tcW w:w="0" w:type="auto"/>
            <w:tcBorders>
              <w:top w:val="nil"/>
              <w:left w:val="nil"/>
              <w:bottom w:val="single" w:sz="4" w:space="0" w:color="000000"/>
              <w:right w:val="nil"/>
            </w:tcBorders>
            <w:shd w:val="clear" w:color="000000" w:fill="FFFFFF"/>
            <w:vAlign w:val="center"/>
            <w:hideMark/>
          </w:tcPr>
          <w:p w14:paraId="3C4E568F"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245B8185"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 xml:space="preserve">Problem Based Learning in a study course module, teaching enterprise-taught content </w:t>
            </w:r>
            <w:r w:rsidRPr="004F6DCB">
              <w:rPr>
                <w:rFonts w:ascii="Times New Roman" w:eastAsia="Times New Roman" w:hAnsi="Times New Roman" w:cs="Times New Roman"/>
                <w:color w:val="000000"/>
                <w:lang w:eastAsia="nl-NL"/>
              </w:rPr>
              <w:br/>
              <w:t xml:space="preserve">in non-business students to foster entrepreneurial mindset wich is beneficial employment outcomes </w:t>
            </w:r>
          </w:p>
        </w:tc>
        <w:tc>
          <w:tcPr>
            <w:tcW w:w="0" w:type="auto"/>
            <w:tcBorders>
              <w:top w:val="nil"/>
              <w:left w:val="nil"/>
              <w:bottom w:val="single" w:sz="4" w:space="0" w:color="000000"/>
              <w:right w:val="nil"/>
            </w:tcBorders>
            <w:shd w:val="clear" w:color="000000" w:fill="FFFFFF"/>
            <w:vAlign w:val="center"/>
            <w:hideMark/>
          </w:tcPr>
          <w:p w14:paraId="65848F6D" w14:textId="77777777" w:rsidR="00085080" w:rsidRPr="004F6DCB" w:rsidRDefault="00085080" w:rsidP="00FE108B">
            <w:pPr>
              <w:spacing w:after="0" w:line="240" w:lineRule="auto"/>
              <w:rPr>
                <w:rFonts w:ascii="Times New Roman" w:eastAsia="Times New Roman" w:hAnsi="Times New Roman" w:cs="Times New Roman"/>
                <w:color w:val="000000"/>
                <w:lang w:val="nl-NL" w:eastAsia="nl-NL"/>
              </w:rPr>
            </w:pPr>
            <w:r w:rsidRPr="004F6DCB">
              <w:rPr>
                <w:rFonts w:ascii="Times New Roman" w:eastAsia="Times New Roman" w:hAnsi="Times New Roman" w:cs="Times New Roman"/>
                <w:color w:val="000000"/>
                <w:lang w:val="nl-NL" w:eastAsia="nl-NL"/>
              </w:rPr>
              <w:t xml:space="preserve">Entrepreneurial Mindset </w:t>
            </w:r>
          </w:p>
        </w:tc>
        <w:tc>
          <w:tcPr>
            <w:tcW w:w="0" w:type="auto"/>
            <w:tcBorders>
              <w:top w:val="nil"/>
              <w:left w:val="nil"/>
              <w:bottom w:val="single" w:sz="4" w:space="0" w:color="000000"/>
              <w:right w:val="nil"/>
            </w:tcBorders>
            <w:shd w:val="clear" w:color="000000" w:fill="FFFFFF"/>
            <w:vAlign w:val="center"/>
            <w:hideMark/>
          </w:tcPr>
          <w:p w14:paraId="297F26B6"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Employment data was collected from DHLE data held at the University of Salford</w:t>
            </w:r>
          </w:p>
        </w:tc>
        <w:tc>
          <w:tcPr>
            <w:tcW w:w="0" w:type="auto"/>
            <w:tcBorders>
              <w:top w:val="nil"/>
              <w:left w:val="nil"/>
              <w:bottom w:val="single" w:sz="4" w:space="0" w:color="000000"/>
              <w:right w:val="nil"/>
            </w:tcBorders>
            <w:shd w:val="clear" w:color="000000" w:fill="FFFFFF"/>
            <w:vAlign w:val="center"/>
            <w:hideMark/>
          </w:tcPr>
          <w:p w14:paraId="0DFCCCFE"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b/>
                <w:bCs/>
                <w:color w:val="000000"/>
                <w:lang w:eastAsia="nl-NL"/>
              </w:rPr>
              <w:t xml:space="preserve">Positive Labor Market Outcome </w:t>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color w:val="000000"/>
                <w:lang w:eastAsia="nl-NL"/>
              </w:rPr>
              <w:t xml:space="preserve">Survey data revealed that 83.4% of alumni were either employed full-time or engaged in full-time study, while 16.7% were seeking further training. Employment was predominantly in science/technical or professional roles, such as senior executive and auditor. </w:t>
            </w:r>
          </w:p>
        </w:tc>
      </w:tr>
      <w:tr w:rsidR="00085080" w:rsidRPr="004F6DCB" w14:paraId="4C678C20" w14:textId="77777777" w:rsidTr="00FE108B">
        <w:trPr>
          <w:trHeight w:val="2532"/>
        </w:trPr>
        <w:tc>
          <w:tcPr>
            <w:tcW w:w="0" w:type="auto"/>
            <w:tcBorders>
              <w:top w:val="nil"/>
              <w:left w:val="nil"/>
              <w:bottom w:val="single" w:sz="4" w:space="0" w:color="000000"/>
              <w:right w:val="nil"/>
            </w:tcBorders>
            <w:shd w:val="clear" w:color="000000" w:fill="FFFFFF"/>
            <w:vAlign w:val="center"/>
            <w:hideMark/>
          </w:tcPr>
          <w:p w14:paraId="56DE4358" w14:textId="77777777" w:rsidR="00085080" w:rsidRPr="004F6DCB" w:rsidRDefault="00085080" w:rsidP="00FE108B">
            <w:pPr>
              <w:spacing w:after="0" w:line="240" w:lineRule="auto"/>
              <w:rPr>
                <w:rFonts w:ascii="Times New Roman" w:eastAsia="Times New Roman" w:hAnsi="Times New Roman" w:cs="Times New Roman"/>
                <w:b/>
                <w:bCs/>
                <w:color w:val="000000"/>
                <w:lang w:eastAsia="nl-NL"/>
              </w:rPr>
            </w:pPr>
            <w:r w:rsidRPr="004F6DCB">
              <w:rPr>
                <w:rFonts w:ascii="Times New Roman" w:eastAsia="Times New Roman" w:hAnsi="Times New Roman" w:cs="Times New Roman"/>
                <w:b/>
                <w:bCs/>
                <w:color w:val="000000"/>
                <w:lang w:eastAsia="nl-NL"/>
              </w:rPr>
              <w:t xml:space="preserve">Han </w:t>
            </w:r>
            <w:r w:rsidRPr="004F6DCB">
              <w:rPr>
                <w:rFonts w:ascii="Times New Roman" w:eastAsia="Times New Roman" w:hAnsi="Times New Roman" w:cs="Times New Roman"/>
                <w:b/>
                <w:bCs/>
                <w:i/>
                <w:iCs/>
                <w:color w:val="000000"/>
                <w:lang w:eastAsia="nl-NL"/>
              </w:rPr>
              <w:t xml:space="preserve">et al., </w:t>
            </w:r>
            <w:r w:rsidRPr="004F6DCB">
              <w:rPr>
                <w:rFonts w:ascii="Times New Roman" w:eastAsia="Times New Roman" w:hAnsi="Times New Roman" w:cs="Times New Roman"/>
                <w:b/>
                <w:bCs/>
                <w:color w:val="000000"/>
                <w:lang w:eastAsia="nl-NL"/>
              </w:rPr>
              <w:t>2021</w:t>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b/>
                <w:bCs/>
                <w:color w:val="000000"/>
                <w:lang w:eastAsia="nl-NL"/>
              </w:rPr>
              <w:br/>
              <w:t>strong overall quality (12.5/18)</w:t>
            </w:r>
          </w:p>
        </w:tc>
        <w:tc>
          <w:tcPr>
            <w:tcW w:w="0" w:type="auto"/>
            <w:tcBorders>
              <w:top w:val="single" w:sz="4" w:space="0" w:color="000000"/>
              <w:left w:val="nil"/>
              <w:bottom w:val="single" w:sz="4" w:space="0" w:color="000000"/>
              <w:right w:val="nil"/>
            </w:tcBorders>
            <w:shd w:val="clear" w:color="000000" w:fill="FFFFFF"/>
            <w:vAlign w:val="center"/>
            <w:hideMark/>
          </w:tcPr>
          <w:p w14:paraId="27CA702B"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Case Study of n = 77 year 2 undergraduate students studying product development module within an Engineering degree Industrial Design programm at a UK university</w:t>
            </w:r>
          </w:p>
        </w:tc>
        <w:tc>
          <w:tcPr>
            <w:tcW w:w="0" w:type="auto"/>
            <w:tcBorders>
              <w:top w:val="nil"/>
              <w:left w:val="nil"/>
              <w:bottom w:val="single" w:sz="4" w:space="0" w:color="000000"/>
              <w:right w:val="nil"/>
            </w:tcBorders>
            <w:shd w:val="clear" w:color="000000" w:fill="FFFFFF"/>
            <w:vAlign w:val="center"/>
            <w:hideMark/>
          </w:tcPr>
          <w:p w14:paraId="1C3DFC5D"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11072DFE"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Project-based product development module, applying group work as Intervention for improving creative design skills for supporting problem-solving, initiating innovations, and business commercial performance</w:t>
            </w:r>
          </w:p>
        </w:tc>
        <w:tc>
          <w:tcPr>
            <w:tcW w:w="0" w:type="auto"/>
            <w:tcBorders>
              <w:top w:val="nil"/>
              <w:left w:val="nil"/>
              <w:bottom w:val="single" w:sz="4" w:space="0" w:color="000000"/>
              <w:right w:val="nil"/>
            </w:tcBorders>
            <w:shd w:val="clear" w:color="000000" w:fill="FFFFFF"/>
            <w:vAlign w:val="center"/>
            <w:hideMark/>
          </w:tcPr>
          <w:p w14:paraId="5B7C1135"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 xml:space="preserve">Problem  Solving Skills </w:t>
            </w:r>
            <w:r w:rsidRPr="004F6DCB">
              <w:rPr>
                <w:rFonts w:ascii="Times New Roman" w:eastAsia="Times New Roman" w:hAnsi="Times New Roman" w:cs="Times New Roman"/>
                <w:color w:val="000000"/>
                <w:lang w:eastAsia="nl-NL"/>
              </w:rPr>
              <w:br/>
              <w:t xml:space="preserve">Work Readiness </w:t>
            </w:r>
          </w:p>
        </w:tc>
        <w:tc>
          <w:tcPr>
            <w:tcW w:w="0" w:type="auto"/>
            <w:tcBorders>
              <w:top w:val="nil"/>
              <w:left w:val="nil"/>
              <w:bottom w:val="single" w:sz="4" w:space="0" w:color="000000"/>
              <w:right w:val="nil"/>
            </w:tcBorders>
            <w:shd w:val="clear" w:color="000000" w:fill="FFFFFF"/>
            <w:vAlign w:val="center"/>
            <w:hideMark/>
          </w:tcPr>
          <w:p w14:paraId="41AD1757"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Improvements on Creative Product Semantic Scale (CPSS, O'Quin and Besemer, 1989)</w:t>
            </w:r>
          </w:p>
        </w:tc>
        <w:tc>
          <w:tcPr>
            <w:tcW w:w="0" w:type="auto"/>
            <w:tcBorders>
              <w:top w:val="nil"/>
              <w:left w:val="nil"/>
              <w:bottom w:val="single" w:sz="4" w:space="0" w:color="000000"/>
              <w:right w:val="nil"/>
            </w:tcBorders>
            <w:shd w:val="clear" w:color="000000" w:fill="FFFFFF"/>
            <w:vAlign w:val="center"/>
            <w:hideMark/>
          </w:tcPr>
          <w:p w14:paraId="28652C77" w14:textId="77777777" w:rsidR="00085080" w:rsidRPr="004F6DCB" w:rsidRDefault="00085080" w:rsidP="00FE108B">
            <w:pPr>
              <w:spacing w:after="0" w:line="240" w:lineRule="auto"/>
              <w:rPr>
                <w:rFonts w:ascii="Times New Roman" w:eastAsia="Times New Roman" w:hAnsi="Times New Roman" w:cs="Times New Roman"/>
                <w:b/>
                <w:bCs/>
                <w:color w:val="000000"/>
                <w:lang w:eastAsia="nl-NL"/>
              </w:rPr>
            </w:pPr>
            <w:r w:rsidRPr="004F6DCB">
              <w:rPr>
                <w:rFonts w:ascii="Times New Roman" w:eastAsia="Times New Roman" w:hAnsi="Times New Roman" w:cs="Times New Roman"/>
                <w:b/>
                <w:bCs/>
                <w:color w:val="000000"/>
                <w:lang w:eastAsia="nl-NL"/>
              </w:rPr>
              <w:t>Inconclusive Intervention Outcome</w:t>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color w:val="000000"/>
                <w:lang w:eastAsia="nl-NL"/>
              </w:rPr>
              <w:t>Correlation analysis shows no significant relationship between the level of creativity in final designs and their corresponding assignment grades. Creativity in the product development module is not significantly associated with the learning strategy used (group work vs. individual work) or the student's academic performance.</w:t>
            </w:r>
          </w:p>
        </w:tc>
      </w:tr>
      <w:tr w:rsidR="00085080" w:rsidRPr="004F6DCB" w14:paraId="5398A79C" w14:textId="77777777" w:rsidTr="00FE108B">
        <w:trPr>
          <w:trHeight w:val="2292"/>
        </w:trPr>
        <w:tc>
          <w:tcPr>
            <w:tcW w:w="0" w:type="auto"/>
            <w:tcBorders>
              <w:top w:val="nil"/>
              <w:left w:val="nil"/>
              <w:bottom w:val="single" w:sz="4" w:space="0" w:color="000000"/>
              <w:right w:val="nil"/>
            </w:tcBorders>
            <w:shd w:val="clear" w:color="000000" w:fill="FFFFFF"/>
            <w:vAlign w:val="center"/>
            <w:hideMark/>
          </w:tcPr>
          <w:p w14:paraId="3B7778A0" w14:textId="77777777" w:rsidR="00085080" w:rsidRPr="004F6DCB" w:rsidRDefault="00085080" w:rsidP="00FE108B">
            <w:pPr>
              <w:spacing w:after="0" w:line="240" w:lineRule="auto"/>
              <w:rPr>
                <w:rFonts w:ascii="Times New Roman" w:eastAsia="Times New Roman" w:hAnsi="Times New Roman" w:cs="Times New Roman"/>
                <w:b/>
                <w:bCs/>
                <w:color w:val="000000"/>
                <w:lang w:eastAsia="nl-NL"/>
              </w:rPr>
            </w:pPr>
            <w:r w:rsidRPr="004F6DCB">
              <w:rPr>
                <w:rFonts w:ascii="Times New Roman" w:eastAsia="Times New Roman" w:hAnsi="Times New Roman" w:cs="Times New Roman"/>
                <w:b/>
                <w:bCs/>
                <w:color w:val="000000"/>
                <w:lang w:eastAsia="nl-NL"/>
              </w:rPr>
              <w:lastRenderedPageBreak/>
              <w:t xml:space="preserve">Ismail </w:t>
            </w:r>
            <w:r w:rsidRPr="004F6DCB">
              <w:rPr>
                <w:rFonts w:ascii="Times New Roman" w:eastAsia="Times New Roman" w:hAnsi="Times New Roman" w:cs="Times New Roman"/>
                <w:b/>
                <w:bCs/>
                <w:i/>
                <w:iCs/>
                <w:color w:val="000000"/>
                <w:lang w:eastAsia="nl-NL"/>
              </w:rPr>
              <w:t xml:space="preserve">et al, </w:t>
            </w:r>
            <w:r w:rsidRPr="004F6DCB">
              <w:rPr>
                <w:rFonts w:ascii="Times New Roman" w:eastAsia="Times New Roman" w:hAnsi="Times New Roman" w:cs="Times New Roman"/>
                <w:b/>
                <w:bCs/>
                <w:color w:val="000000"/>
                <w:lang w:eastAsia="nl-NL"/>
              </w:rPr>
              <w:t>2019</w:t>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b/>
                <w:bCs/>
                <w:color w:val="000000"/>
                <w:lang w:eastAsia="nl-NL"/>
              </w:rPr>
              <w:br/>
              <w:t>moderate overall quality (10/18)</w:t>
            </w:r>
          </w:p>
        </w:tc>
        <w:tc>
          <w:tcPr>
            <w:tcW w:w="0" w:type="auto"/>
            <w:tcBorders>
              <w:top w:val="single" w:sz="4" w:space="0" w:color="000000"/>
              <w:left w:val="nil"/>
              <w:bottom w:val="single" w:sz="4" w:space="0" w:color="000000"/>
              <w:right w:val="nil"/>
            </w:tcBorders>
            <w:shd w:val="clear" w:color="000000" w:fill="FFFFFF"/>
            <w:vAlign w:val="center"/>
            <w:hideMark/>
          </w:tcPr>
          <w:p w14:paraId="715B5329"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 xml:space="preserve">Case Study of n = 23 final year undergraduates at University Teknologi Malaysia </w:t>
            </w:r>
          </w:p>
        </w:tc>
        <w:tc>
          <w:tcPr>
            <w:tcW w:w="0" w:type="auto"/>
            <w:tcBorders>
              <w:top w:val="nil"/>
              <w:left w:val="nil"/>
              <w:bottom w:val="single" w:sz="4" w:space="0" w:color="000000"/>
              <w:right w:val="nil"/>
            </w:tcBorders>
            <w:shd w:val="clear" w:color="000000" w:fill="FFFFFF"/>
            <w:vAlign w:val="center"/>
            <w:hideMark/>
          </w:tcPr>
          <w:p w14:paraId="57923F35"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Response to Direct Labout Market Demand</w:t>
            </w:r>
          </w:p>
        </w:tc>
        <w:tc>
          <w:tcPr>
            <w:tcW w:w="0" w:type="auto"/>
            <w:tcBorders>
              <w:top w:val="nil"/>
              <w:left w:val="nil"/>
              <w:bottom w:val="single" w:sz="4" w:space="0" w:color="000000"/>
              <w:right w:val="nil"/>
            </w:tcBorders>
            <w:shd w:val="clear" w:color="000000" w:fill="FFFFFF"/>
            <w:vAlign w:val="center"/>
            <w:hideMark/>
          </w:tcPr>
          <w:p w14:paraId="208FC313"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 xml:space="preserve">Project Based Learning Intervention in the form of BMI Intensive Training - an industry tool - incorporated into the curriculum to increase practical ability, and thus, employability of graduates </w:t>
            </w:r>
          </w:p>
        </w:tc>
        <w:tc>
          <w:tcPr>
            <w:tcW w:w="0" w:type="auto"/>
            <w:tcBorders>
              <w:top w:val="nil"/>
              <w:left w:val="nil"/>
              <w:bottom w:val="single" w:sz="4" w:space="0" w:color="000000"/>
              <w:right w:val="nil"/>
            </w:tcBorders>
            <w:shd w:val="clear" w:color="000000" w:fill="FFFFFF"/>
            <w:vAlign w:val="center"/>
            <w:hideMark/>
          </w:tcPr>
          <w:p w14:paraId="463B7C2E" w14:textId="77777777" w:rsidR="00085080" w:rsidRPr="004F6DCB" w:rsidRDefault="00085080" w:rsidP="00FE108B">
            <w:pPr>
              <w:spacing w:after="0" w:line="240" w:lineRule="auto"/>
              <w:rPr>
                <w:rFonts w:ascii="Times New Roman" w:eastAsia="Times New Roman" w:hAnsi="Times New Roman" w:cs="Times New Roman"/>
                <w:color w:val="000000"/>
                <w:lang w:val="nl-NL" w:eastAsia="nl-NL"/>
              </w:rPr>
            </w:pPr>
            <w:r w:rsidRPr="004F6DCB">
              <w:rPr>
                <w:rFonts w:ascii="Times New Roman" w:eastAsia="Times New Roman" w:hAnsi="Times New Roman" w:cs="Times New Roman"/>
                <w:color w:val="000000"/>
                <w:lang w:val="nl-NL" w:eastAsia="nl-NL"/>
              </w:rPr>
              <w:t xml:space="preserve">Practical Ability in Industry </w:t>
            </w:r>
          </w:p>
        </w:tc>
        <w:tc>
          <w:tcPr>
            <w:tcW w:w="0" w:type="auto"/>
            <w:tcBorders>
              <w:top w:val="nil"/>
              <w:left w:val="nil"/>
              <w:bottom w:val="single" w:sz="4" w:space="0" w:color="000000"/>
              <w:right w:val="nil"/>
            </w:tcBorders>
            <w:shd w:val="clear" w:color="000000" w:fill="FFFFFF"/>
            <w:vAlign w:val="center"/>
            <w:hideMark/>
          </w:tcPr>
          <w:p w14:paraId="7317C71A"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Self reported placement uptake of participants one year after training</w:t>
            </w:r>
          </w:p>
        </w:tc>
        <w:tc>
          <w:tcPr>
            <w:tcW w:w="0" w:type="auto"/>
            <w:tcBorders>
              <w:top w:val="nil"/>
              <w:left w:val="nil"/>
              <w:bottom w:val="single" w:sz="4" w:space="0" w:color="000000"/>
              <w:right w:val="nil"/>
            </w:tcBorders>
            <w:shd w:val="clear" w:color="000000" w:fill="FFFFFF"/>
            <w:vAlign w:val="center"/>
            <w:hideMark/>
          </w:tcPr>
          <w:p w14:paraId="723E1AD7" w14:textId="77777777" w:rsidR="00085080" w:rsidRPr="004F6DCB" w:rsidRDefault="00085080" w:rsidP="00FE108B">
            <w:pPr>
              <w:spacing w:after="0" w:line="240" w:lineRule="auto"/>
              <w:rPr>
                <w:rFonts w:ascii="Times New Roman" w:eastAsia="Times New Roman" w:hAnsi="Times New Roman" w:cs="Times New Roman"/>
                <w:b/>
                <w:bCs/>
                <w:color w:val="000000"/>
                <w:lang w:eastAsia="nl-NL"/>
              </w:rPr>
            </w:pPr>
            <w:r w:rsidRPr="004F6DCB">
              <w:rPr>
                <w:rFonts w:ascii="Times New Roman" w:eastAsia="Times New Roman" w:hAnsi="Times New Roman" w:cs="Times New Roman"/>
                <w:b/>
                <w:bCs/>
                <w:color w:val="000000"/>
                <w:lang w:eastAsia="nl-NL"/>
              </w:rPr>
              <w:t xml:space="preserve">Positive Labor Market Outcome </w:t>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color w:val="000000"/>
                <w:lang w:eastAsia="nl-NL"/>
              </w:rPr>
              <w:t xml:space="preserve">After training, 9 participants (39%) are involved in BIM-based projects. 13 participants (57%) reported a positive career impact from the training, while 10 (43%) felt it did not benefit their career. A year post-training, 21 out of 23 participants are working in their related fields. </w:t>
            </w:r>
          </w:p>
        </w:tc>
      </w:tr>
      <w:tr w:rsidR="00085080" w:rsidRPr="004F6DCB" w14:paraId="7536E44E" w14:textId="77777777" w:rsidTr="00FE108B">
        <w:trPr>
          <w:trHeight w:val="1572"/>
        </w:trPr>
        <w:tc>
          <w:tcPr>
            <w:tcW w:w="0" w:type="auto"/>
            <w:tcBorders>
              <w:top w:val="nil"/>
              <w:left w:val="nil"/>
              <w:bottom w:val="single" w:sz="4" w:space="0" w:color="000000"/>
              <w:right w:val="nil"/>
            </w:tcBorders>
            <w:shd w:val="clear" w:color="000000" w:fill="FFFFFF"/>
            <w:vAlign w:val="center"/>
            <w:hideMark/>
          </w:tcPr>
          <w:p w14:paraId="2262EF1B" w14:textId="77777777" w:rsidR="00085080" w:rsidRPr="004F6DCB" w:rsidRDefault="00085080" w:rsidP="00FE108B">
            <w:pPr>
              <w:spacing w:after="0" w:line="240" w:lineRule="auto"/>
              <w:rPr>
                <w:rFonts w:ascii="Times New Roman" w:eastAsia="Times New Roman" w:hAnsi="Times New Roman" w:cs="Times New Roman"/>
                <w:b/>
                <w:bCs/>
                <w:color w:val="000000"/>
                <w:lang w:val="nl-NL" w:eastAsia="nl-NL"/>
              </w:rPr>
            </w:pPr>
            <w:r w:rsidRPr="004F6DCB">
              <w:rPr>
                <w:rFonts w:ascii="Times New Roman" w:eastAsia="Times New Roman" w:hAnsi="Times New Roman" w:cs="Times New Roman"/>
                <w:b/>
                <w:bCs/>
                <w:color w:val="000000"/>
                <w:lang w:val="nl-NL" w:eastAsia="nl-NL"/>
              </w:rPr>
              <w:t>Klegeris, 2021</w:t>
            </w:r>
            <w:r w:rsidRPr="004F6DCB">
              <w:rPr>
                <w:rFonts w:ascii="Times New Roman" w:eastAsia="Times New Roman" w:hAnsi="Times New Roman" w:cs="Times New Roman"/>
                <w:b/>
                <w:bCs/>
                <w:color w:val="000000"/>
                <w:lang w:val="nl-NL" w:eastAsia="nl-NL"/>
              </w:rPr>
              <w:br/>
            </w:r>
            <w:r w:rsidRPr="004F6DCB">
              <w:rPr>
                <w:rFonts w:ascii="Times New Roman" w:eastAsia="Times New Roman" w:hAnsi="Times New Roman" w:cs="Times New Roman"/>
                <w:b/>
                <w:bCs/>
                <w:color w:val="000000"/>
                <w:lang w:val="nl-NL" w:eastAsia="nl-NL"/>
              </w:rPr>
              <w:br/>
              <w:t>moderate overall quality (11/18)</w:t>
            </w:r>
          </w:p>
        </w:tc>
        <w:tc>
          <w:tcPr>
            <w:tcW w:w="0" w:type="auto"/>
            <w:tcBorders>
              <w:top w:val="single" w:sz="4" w:space="0" w:color="000000"/>
              <w:left w:val="nil"/>
              <w:bottom w:val="single" w:sz="4" w:space="0" w:color="000000"/>
              <w:right w:val="nil"/>
            </w:tcBorders>
            <w:shd w:val="clear" w:color="000000" w:fill="FFFFFF"/>
            <w:vAlign w:val="center"/>
            <w:hideMark/>
          </w:tcPr>
          <w:p w14:paraId="487B93B5"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 xml:space="preserve">Cohort study of n = 89 final-year undergraduate biochemistry students of a Canadian university </w:t>
            </w:r>
          </w:p>
        </w:tc>
        <w:tc>
          <w:tcPr>
            <w:tcW w:w="0" w:type="auto"/>
            <w:tcBorders>
              <w:top w:val="nil"/>
              <w:left w:val="nil"/>
              <w:bottom w:val="single" w:sz="4" w:space="0" w:color="000000"/>
              <w:right w:val="nil"/>
            </w:tcBorders>
            <w:shd w:val="clear" w:color="000000" w:fill="FFFFFF"/>
            <w:vAlign w:val="center"/>
            <w:hideMark/>
          </w:tcPr>
          <w:p w14:paraId="47DE69BC"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3A8B291D"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 xml:space="preserve">Problem Based Learning in small groups as an Intervention to improve problem-solving skills, important for future employment </w:t>
            </w:r>
          </w:p>
        </w:tc>
        <w:tc>
          <w:tcPr>
            <w:tcW w:w="0" w:type="auto"/>
            <w:tcBorders>
              <w:top w:val="nil"/>
              <w:left w:val="nil"/>
              <w:bottom w:val="single" w:sz="4" w:space="0" w:color="000000"/>
              <w:right w:val="nil"/>
            </w:tcBorders>
            <w:shd w:val="clear" w:color="000000" w:fill="FFFFFF"/>
            <w:vAlign w:val="center"/>
            <w:hideMark/>
          </w:tcPr>
          <w:p w14:paraId="07B512E2" w14:textId="77777777" w:rsidR="00085080" w:rsidRPr="004F6DCB" w:rsidRDefault="00085080" w:rsidP="00FE108B">
            <w:pPr>
              <w:spacing w:after="0" w:line="240" w:lineRule="auto"/>
              <w:rPr>
                <w:rFonts w:ascii="Times New Roman" w:eastAsia="Times New Roman" w:hAnsi="Times New Roman" w:cs="Times New Roman"/>
                <w:color w:val="000000"/>
                <w:lang w:val="nl-NL" w:eastAsia="nl-NL"/>
              </w:rPr>
            </w:pPr>
            <w:r w:rsidRPr="004F6DCB">
              <w:rPr>
                <w:rFonts w:ascii="Times New Roman" w:eastAsia="Times New Roman" w:hAnsi="Times New Roman" w:cs="Times New Roman"/>
                <w:color w:val="000000"/>
                <w:lang w:val="nl-NL" w:eastAsia="nl-NL"/>
              </w:rPr>
              <w:t xml:space="preserve">Problem Solving Skills </w:t>
            </w:r>
          </w:p>
        </w:tc>
        <w:tc>
          <w:tcPr>
            <w:tcW w:w="0" w:type="auto"/>
            <w:tcBorders>
              <w:top w:val="nil"/>
              <w:left w:val="nil"/>
              <w:bottom w:val="single" w:sz="4" w:space="0" w:color="000000"/>
              <w:right w:val="nil"/>
            </w:tcBorders>
            <w:shd w:val="clear" w:color="000000" w:fill="FFFFFF"/>
            <w:vAlign w:val="center"/>
            <w:hideMark/>
          </w:tcPr>
          <w:p w14:paraId="48A2174E"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Problem Solving Skill test, derived from PISA tool by OECD</w:t>
            </w:r>
          </w:p>
        </w:tc>
        <w:tc>
          <w:tcPr>
            <w:tcW w:w="0" w:type="auto"/>
            <w:tcBorders>
              <w:top w:val="nil"/>
              <w:left w:val="nil"/>
              <w:bottom w:val="single" w:sz="4" w:space="0" w:color="000000"/>
              <w:right w:val="nil"/>
            </w:tcBorders>
            <w:shd w:val="clear" w:color="000000" w:fill="FFFFFF"/>
            <w:vAlign w:val="center"/>
            <w:hideMark/>
          </w:tcPr>
          <w:p w14:paraId="0D64F5D0" w14:textId="77777777" w:rsidR="00085080" w:rsidRPr="004F6DCB" w:rsidRDefault="00085080" w:rsidP="00FE108B">
            <w:pPr>
              <w:spacing w:after="0" w:line="240" w:lineRule="auto"/>
              <w:rPr>
                <w:rFonts w:ascii="Times New Roman" w:eastAsia="Times New Roman" w:hAnsi="Times New Roman" w:cs="Times New Roman"/>
                <w:b/>
                <w:bCs/>
                <w:color w:val="000000"/>
                <w:lang w:eastAsia="nl-NL"/>
              </w:rPr>
            </w:pPr>
            <w:r w:rsidRPr="004F6DCB">
              <w:rPr>
                <w:rFonts w:ascii="Times New Roman" w:eastAsia="Times New Roman" w:hAnsi="Times New Roman" w:cs="Times New Roman"/>
                <w:b/>
                <w:bCs/>
                <w:color w:val="000000"/>
                <w:lang w:eastAsia="nl-NL"/>
              </w:rPr>
              <w:t xml:space="preserve">Positive Intervention Outcome </w:t>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color w:val="000000"/>
                <w:lang w:eastAsia="nl-NL"/>
              </w:rPr>
              <w:t>Significant improvement was observed in the equated Problem-Solving Skills (PSS) test scores for students in both the 2018 cohort and the 2019 cohort.</w:t>
            </w:r>
          </w:p>
        </w:tc>
      </w:tr>
      <w:tr w:rsidR="00085080" w:rsidRPr="004F6DCB" w14:paraId="73D4057E" w14:textId="77777777" w:rsidTr="00FE108B">
        <w:trPr>
          <w:trHeight w:val="2292"/>
        </w:trPr>
        <w:tc>
          <w:tcPr>
            <w:tcW w:w="0" w:type="auto"/>
            <w:tcBorders>
              <w:top w:val="nil"/>
              <w:left w:val="nil"/>
              <w:bottom w:val="single" w:sz="4" w:space="0" w:color="000000"/>
              <w:right w:val="nil"/>
            </w:tcBorders>
            <w:shd w:val="clear" w:color="000000" w:fill="FFFFFF"/>
            <w:vAlign w:val="center"/>
            <w:hideMark/>
          </w:tcPr>
          <w:p w14:paraId="55E189EF" w14:textId="77777777" w:rsidR="00085080" w:rsidRPr="004F6DCB" w:rsidRDefault="00085080" w:rsidP="00FE108B">
            <w:pPr>
              <w:spacing w:after="0" w:line="240" w:lineRule="auto"/>
              <w:rPr>
                <w:rFonts w:ascii="Times New Roman" w:eastAsia="Times New Roman" w:hAnsi="Times New Roman" w:cs="Times New Roman"/>
                <w:b/>
                <w:bCs/>
                <w:color w:val="000000"/>
                <w:lang w:eastAsia="nl-NL"/>
              </w:rPr>
            </w:pPr>
            <w:r w:rsidRPr="004F6DCB">
              <w:rPr>
                <w:rFonts w:ascii="Times New Roman" w:eastAsia="Times New Roman" w:hAnsi="Times New Roman" w:cs="Times New Roman"/>
                <w:b/>
                <w:bCs/>
                <w:color w:val="000000"/>
                <w:lang w:eastAsia="nl-NL"/>
              </w:rPr>
              <w:t xml:space="preserve">Peng </w:t>
            </w:r>
            <w:r w:rsidRPr="004F6DCB">
              <w:rPr>
                <w:rFonts w:ascii="Times New Roman" w:eastAsia="Times New Roman" w:hAnsi="Times New Roman" w:cs="Times New Roman"/>
                <w:b/>
                <w:bCs/>
                <w:i/>
                <w:iCs/>
                <w:color w:val="000000"/>
                <w:lang w:eastAsia="nl-NL"/>
              </w:rPr>
              <w:t>et al.,</w:t>
            </w:r>
            <w:r w:rsidRPr="004F6DCB">
              <w:rPr>
                <w:rFonts w:ascii="Times New Roman" w:eastAsia="Times New Roman" w:hAnsi="Times New Roman" w:cs="Times New Roman"/>
                <w:b/>
                <w:bCs/>
                <w:color w:val="000000"/>
                <w:lang w:eastAsia="nl-NL"/>
              </w:rPr>
              <w:t xml:space="preserve"> 2021</w:t>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b/>
                <w:bCs/>
                <w:color w:val="000000"/>
                <w:lang w:eastAsia="nl-NL"/>
              </w:rPr>
              <w:br/>
              <w:t>moderate overall quality (12/18)</w:t>
            </w:r>
          </w:p>
        </w:tc>
        <w:tc>
          <w:tcPr>
            <w:tcW w:w="0" w:type="auto"/>
            <w:tcBorders>
              <w:top w:val="single" w:sz="4" w:space="0" w:color="000000"/>
              <w:left w:val="nil"/>
              <w:bottom w:val="single" w:sz="4" w:space="0" w:color="000000"/>
              <w:right w:val="nil"/>
            </w:tcBorders>
            <w:shd w:val="clear" w:color="000000" w:fill="FFFFFF"/>
            <w:vAlign w:val="center"/>
            <w:hideMark/>
          </w:tcPr>
          <w:p w14:paraId="48756A91"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Quasi-experimental case study teaching intervention strategy with n = 221</w:t>
            </w:r>
            <w:r w:rsidRPr="004F6DCB">
              <w:rPr>
                <w:rFonts w:ascii="Times New Roman" w:eastAsia="Times New Roman" w:hAnsi="Times New Roman" w:cs="Times New Roman"/>
                <w:color w:val="000000"/>
                <w:lang w:eastAsia="nl-NL"/>
              </w:rPr>
              <w:br/>
              <w:t>students in various marketing courses at the school of economics and management, Foshan University, China</w:t>
            </w:r>
          </w:p>
        </w:tc>
        <w:tc>
          <w:tcPr>
            <w:tcW w:w="0" w:type="auto"/>
            <w:tcBorders>
              <w:top w:val="nil"/>
              <w:left w:val="nil"/>
              <w:bottom w:val="single" w:sz="4" w:space="0" w:color="000000"/>
              <w:right w:val="nil"/>
            </w:tcBorders>
            <w:shd w:val="clear" w:color="000000" w:fill="FFFFFF"/>
            <w:vAlign w:val="center"/>
            <w:hideMark/>
          </w:tcPr>
          <w:p w14:paraId="5B862739"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449B9AC9"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 xml:space="preserve">Problem Based Learning to positively affect student's absorptive capacity, employability and to develop team work skills </w:t>
            </w:r>
          </w:p>
        </w:tc>
        <w:tc>
          <w:tcPr>
            <w:tcW w:w="0" w:type="auto"/>
            <w:tcBorders>
              <w:top w:val="nil"/>
              <w:left w:val="nil"/>
              <w:bottom w:val="single" w:sz="4" w:space="0" w:color="000000"/>
              <w:right w:val="nil"/>
            </w:tcBorders>
            <w:shd w:val="clear" w:color="000000" w:fill="FFFFFF"/>
            <w:vAlign w:val="center"/>
            <w:hideMark/>
          </w:tcPr>
          <w:p w14:paraId="208DEC22" w14:textId="77777777" w:rsidR="00085080" w:rsidRPr="004F6DCB" w:rsidRDefault="00085080" w:rsidP="00FE108B">
            <w:pPr>
              <w:spacing w:after="0" w:line="240" w:lineRule="auto"/>
              <w:rPr>
                <w:rFonts w:ascii="Times New Roman" w:eastAsia="Times New Roman" w:hAnsi="Times New Roman" w:cs="Times New Roman"/>
                <w:color w:val="000000"/>
                <w:lang w:val="nl-NL" w:eastAsia="nl-NL"/>
              </w:rPr>
            </w:pPr>
            <w:r w:rsidRPr="004F6DCB">
              <w:rPr>
                <w:rFonts w:ascii="Times New Roman" w:eastAsia="Times New Roman" w:hAnsi="Times New Roman" w:cs="Times New Roman"/>
                <w:color w:val="000000"/>
                <w:lang w:val="nl-NL" w:eastAsia="nl-NL"/>
              </w:rPr>
              <w:t xml:space="preserve">Team Work Skills </w:t>
            </w:r>
          </w:p>
        </w:tc>
        <w:tc>
          <w:tcPr>
            <w:tcW w:w="0" w:type="auto"/>
            <w:tcBorders>
              <w:top w:val="nil"/>
              <w:left w:val="nil"/>
              <w:bottom w:val="single" w:sz="4" w:space="0" w:color="000000"/>
              <w:right w:val="nil"/>
            </w:tcBorders>
            <w:shd w:val="clear" w:color="000000" w:fill="FFFFFF"/>
            <w:vAlign w:val="center"/>
            <w:hideMark/>
          </w:tcPr>
          <w:p w14:paraId="7FA8A964"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 xml:space="preserve">Subjective self-evaluation: General ability got work (GAW) </w:t>
            </w:r>
            <w:r w:rsidRPr="004F6DCB">
              <w:rPr>
                <w:rFonts w:ascii="Times New Roman" w:eastAsia="Times New Roman" w:hAnsi="Times New Roman" w:cs="Times New Roman"/>
                <w:color w:val="000000"/>
                <w:lang w:eastAsia="nl-NL"/>
              </w:rPr>
              <w:br/>
              <w:t xml:space="preserve">Professional ability for work (PAW) </w:t>
            </w:r>
            <w:r w:rsidRPr="004F6DCB">
              <w:rPr>
                <w:rFonts w:ascii="Times New Roman" w:eastAsia="Times New Roman" w:hAnsi="Times New Roman" w:cs="Times New Roman"/>
                <w:color w:val="000000"/>
                <w:lang w:eastAsia="nl-NL"/>
              </w:rPr>
              <w:br/>
              <w:t>Attitude at Work (AW)</w:t>
            </w:r>
            <w:r w:rsidRPr="004F6DCB">
              <w:rPr>
                <w:rFonts w:ascii="Times New Roman" w:eastAsia="Times New Roman" w:hAnsi="Times New Roman" w:cs="Times New Roman"/>
                <w:color w:val="000000"/>
                <w:lang w:eastAsia="nl-NL"/>
              </w:rPr>
              <w:br/>
              <w:t>Career Planning and Confidence (CPC)</w:t>
            </w:r>
          </w:p>
        </w:tc>
        <w:tc>
          <w:tcPr>
            <w:tcW w:w="0" w:type="auto"/>
            <w:tcBorders>
              <w:top w:val="nil"/>
              <w:left w:val="nil"/>
              <w:bottom w:val="single" w:sz="4" w:space="0" w:color="000000"/>
              <w:right w:val="nil"/>
            </w:tcBorders>
            <w:shd w:val="clear" w:color="000000" w:fill="FFFFFF"/>
            <w:vAlign w:val="center"/>
            <w:hideMark/>
          </w:tcPr>
          <w:p w14:paraId="047767C1"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b/>
                <w:bCs/>
                <w:color w:val="000000"/>
                <w:lang w:eastAsia="nl-NL"/>
              </w:rPr>
              <w:t xml:space="preserve">Positive/Negative Intervention Outcome </w:t>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color w:val="000000"/>
                <w:lang w:eastAsia="nl-NL"/>
              </w:rPr>
              <w:br/>
              <w:t>The study found that problem-oriented teaching positively affects absorptive capacity and employability, aligning with previous research by Corbett (2005), Lent and Brown (2006), and Hmelo-Silver et al. (2007). However, problem-oriented teaching activities may negatively impact student employability.</w:t>
            </w:r>
          </w:p>
        </w:tc>
      </w:tr>
      <w:tr w:rsidR="00085080" w:rsidRPr="004F6DCB" w14:paraId="24504B99" w14:textId="77777777" w:rsidTr="00FE108B">
        <w:trPr>
          <w:trHeight w:val="1812"/>
        </w:trPr>
        <w:tc>
          <w:tcPr>
            <w:tcW w:w="0" w:type="auto"/>
            <w:tcBorders>
              <w:top w:val="nil"/>
              <w:left w:val="nil"/>
              <w:bottom w:val="single" w:sz="4" w:space="0" w:color="000000"/>
              <w:right w:val="nil"/>
            </w:tcBorders>
            <w:shd w:val="clear" w:color="000000" w:fill="FFFFFF"/>
            <w:vAlign w:val="center"/>
            <w:hideMark/>
          </w:tcPr>
          <w:p w14:paraId="27E39D53" w14:textId="77777777" w:rsidR="00085080" w:rsidRPr="004F6DCB" w:rsidRDefault="00085080" w:rsidP="00FE108B">
            <w:pPr>
              <w:spacing w:after="0" w:line="240" w:lineRule="auto"/>
              <w:rPr>
                <w:rFonts w:ascii="Times New Roman" w:eastAsia="Times New Roman" w:hAnsi="Times New Roman" w:cs="Times New Roman"/>
                <w:b/>
                <w:bCs/>
                <w:color w:val="000000"/>
                <w:lang w:val="nl-NL" w:eastAsia="nl-NL"/>
              </w:rPr>
            </w:pPr>
            <w:r w:rsidRPr="004F6DCB">
              <w:rPr>
                <w:rFonts w:ascii="Times New Roman" w:eastAsia="Times New Roman" w:hAnsi="Times New Roman" w:cs="Times New Roman"/>
                <w:b/>
                <w:bCs/>
                <w:color w:val="000000"/>
                <w:lang w:val="nl-NL" w:eastAsia="nl-NL"/>
              </w:rPr>
              <w:lastRenderedPageBreak/>
              <w:t>Power, 2010</w:t>
            </w:r>
            <w:r w:rsidRPr="004F6DCB">
              <w:rPr>
                <w:rFonts w:ascii="Times New Roman" w:eastAsia="Times New Roman" w:hAnsi="Times New Roman" w:cs="Times New Roman"/>
                <w:b/>
                <w:bCs/>
                <w:color w:val="000000"/>
                <w:lang w:val="nl-NL" w:eastAsia="nl-NL"/>
              </w:rPr>
              <w:br/>
            </w:r>
            <w:r w:rsidRPr="004F6DCB">
              <w:rPr>
                <w:rFonts w:ascii="Times New Roman" w:eastAsia="Times New Roman" w:hAnsi="Times New Roman" w:cs="Times New Roman"/>
                <w:b/>
                <w:bCs/>
                <w:color w:val="000000"/>
                <w:lang w:val="nl-NL" w:eastAsia="nl-NL"/>
              </w:rPr>
              <w:br/>
              <w:t>moderate overall quality (12/18)</w:t>
            </w:r>
          </w:p>
        </w:tc>
        <w:tc>
          <w:tcPr>
            <w:tcW w:w="0" w:type="auto"/>
            <w:tcBorders>
              <w:top w:val="single" w:sz="4" w:space="0" w:color="000000"/>
              <w:left w:val="nil"/>
              <w:bottom w:val="single" w:sz="4" w:space="0" w:color="000000"/>
              <w:right w:val="nil"/>
            </w:tcBorders>
            <w:shd w:val="clear" w:color="000000" w:fill="FFFFFF"/>
            <w:vAlign w:val="center"/>
            <w:hideMark/>
          </w:tcPr>
          <w:p w14:paraId="62173804"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Cohort study of n = 70 - 80</w:t>
            </w:r>
            <w:r w:rsidRPr="004F6DCB">
              <w:rPr>
                <w:rFonts w:ascii="Times New Roman" w:eastAsia="Times New Roman" w:hAnsi="Times New Roman" w:cs="Times New Roman"/>
                <w:color w:val="000000"/>
                <w:lang w:eastAsia="nl-NL"/>
              </w:rPr>
              <w:br/>
              <w:t>level 4 NQF (National Qualifications Framework) undergraduates at Manchester Metropolitan University, UK</w:t>
            </w:r>
          </w:p>
        </w:tc>
        <w:tc>
          <w:tcPr>
            <w:tcW w:w="0" w:type="auto"/>
            <w:tcBorders>
              <w:top w:val="nil"/>
              <w:left w:val="nil"/>
              <w:bottom w:val="single" w:sz="4" w:space="0" w:color="000000"/>
              <w:right w:val="nil"/>
            </w:tcBorders>
            <w:shd w:val="clear" w:color="000000" w:fill="FFFFFF"/>
            <w:vAlign w:val="center"/>
            <w:hideMark/>
          </w:tcPr>
          <w:p w14:paraId="2FCCDA81"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60E753AA"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Active learning strategies within practical-based subjects for large cohorts to promote the development of metacognition, effective progression to autonomous learning and the enhancement of employability skills</w:t>
            </w:r>
          </w:p>
        </w:tc>
        <w:tc>
          <w:tcPr>
            <w:tcW w:w="0" w:type="auto"/>
            <w:tcBorders>
              <w:top w:val="nil"/>
              <w:left w:val="nil"/>
              <w:bottom w:val="single" w:sz="4" w:space="0" w:color="000000"/>
              <w:right w:val="nil"/>
            </w:tcBorders>
            <w:shd w:val="clear" w:color="000000" w:fill="FFFFFF"/>
            <w:vAlign w:val="center"/>
            <w:hideMark/>
          </w:tcPr>
          <w:p w14:paraId="25818191" w14:textId="77777777" w:rsidR="00085080" w:rsidRPr="004F6DCB" w:rsidRDefault="00085080" w:rsidP="00FE108B">
            <w:pPr>
              <w:spacing w:after="0" w:line="240" w:lineRule="auto"/>
              <w:rPr>
                <w:rFonts w:ascii="Times New Roman" w:eastAsia="Times New Roman" w:hAnsi="Times New Roman" w:cs="Times New Roman"/>
                <w:color w:val="000000"/>
                <w:lang w:val="nl-NL" w:eastAsia="nl-NL"/>
              </w:rPr>
            </w:pPr>
            <w:r w:rsidRPr="004F6DCB">
              <w:rPr>
                <w:rFonts w:ascii="Times New Roman" w:eastAsia="Times New Roman" w:hAnsi="Times New Roman" w:cs="Times New Roman"/>
                <w:color w:val="000000"/>
                <w:lang w:val="nl-NL" w:eastAsia="nl-NL"/>
              </w:rPr>
              <w:t xml:space="preserve">Problem Solving </w:t>
            </w:r>
            <w:r w:rsidRPr="004F6DCB">
              <w:rPr>
                <w:rFonts w:ascii="Times New Roman" w:eastAsia="Times New Roman" w:hAnsi="Times New Roman" w:cs="Times New Roman"/>
                <w:color w:val="000000"/>
                <w:lang w:val="nl-NL" w:eastAsia="nl-NL"/>
              </w:rPr>
              <w:br/>
              <w:t>Metacognition</w:t>
            </w:r>
          </w:p>
        </w:tc>
        <w:tc>
          <w:tcPr>
            <w:tcW w:w="0" w:type="auto"/>
            <w:tcBorders>
              <w:top w:val="nil"/>
              <w:left w:val="nil"/>
              <w:bottom w:val="single" w:sz="4" w:space="0" w:color="000000"/>
              <w:right w:val="nil"/>
            </w:tcBorders>
            <w:shd w:val="clear" w:color="000000" w:fill="FFFFFF"/>
            <w:vAlign w:val="center"/>
            <w:hideMark/>
          </w:tcPr>
          <w:p w14:paraId="74546539"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 xml:space="preserve">Practitioner Journal </w:t>
            </w:r>
            <w:r w:rsidRPr="004F6DCB">
              <w:rPr>
                <w:rFonts w:ascii="Times New Roman" w:eastAsia="Times New Roman" w:hAnsi="Times New Roman" w:cs="Times New Roman"/>
                <w:color w:val="000000"/>
                <w:lang w:eastAsia="nl-NL"/>
              </w:rPr>
              <w:br/>
              <w:t>Learner Feedback</w:t>
            </w:r>
            <w:r w:rsidRPr="004F6DCB">
              <w:rPr>
                <w:rFonts w:ascii="Times New Roman" w:eastAsia="Times New Roman" w:hAnsi="Times New Roman" w:cs="Times New Roman"/>
                <w:color w:val="000000"/>
                <w:lang w:eastAsia="nl-NL"/>
              </w:rPr>
              <w:br/>
              <w:t xml:space="preserve">Attendance Record </w:t>
            </w:r>
            <w:r w:rsidRPr="004F6DCB">
              <w:rPr>
                <w:rFonts w:ascii="Times New Roman" w:eastAsia="Times New Roman" w:hAnsi="Times New Roman" w:cs="Times New Roman"/>
                <w:color w:val="000000"/>
                <w:lang w:eastAsia="nl-NL"/>
              </w:rPr>
              <w:br/>
              <w:t xml:space="preserve">Assessment of Group Portfolio </w:t>
            </w:r>
          </w:p>
        </w:tc>
        <w:tc>
          <w:tcPr>
            <w:tcW w:w="0" w:type="auto"/>
            <w:tcBorders>
              <w:top w:val="nil"/>
              <w:left w:val="nil"/>
              <w:bottom w:val="single" w:sz="4" w:space="0" w:color="000000"/>
              <w:right w:val="nil"/>
            </w:tcBorders>
            <w:shd w:val="clear" w:color="000000" w:fill="FFFFFF"/>
            <w:vAlign w:val="center"/>
            <w:hideMark/>
          </w:tcPr>
          <w:p w14:paraId="64BC3BD5"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b/>
                <w:bCs/>
                <w:color w:val="000000"/>
                <w:lang w:eastAsia="nl-NL"/>
              </w:rPr>
              <w:t>Positive Intervention Outcome</w:t>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color w:val="000000"/>
                <w:lang w:eastAsia="nl-NL"/>
              </w:rPr>
              <w:t>Active learning was a successful strategy to promote the development of metacognition, effective progression to autonomous learning and the enhancement of employability skills.</w:t>
            </w:r>
          </w:p>
        </w:tc>
      </w:tr>
      <w:tr w:rsidR="00085080" w:rsidRPr="004F6DCB" w14:paraId="0931931E" w14:textId="77777777" w:rsidTr="00FE108B">
        <w:trPr>
          <w:trHeight w:val="2052"/>
        </w:trPr>
        <w:tc>
          <w:tcPr>
            <w:tcW w:w="0" w:type="auto"/>
            <w:tcBorders>
              <w:top w:val="nil"/>
              <w:left w:val="nil"/>
              <w:bottom w:val="single" w:sz="4" w:space="0" w:color="000000"/>
              <w:right w:val="nil"/>
            </w:tcBorders>
            <w:shd w:val="clear" w:color="000000" w:fill="FFFFFF"/>
            <w:vAlign w:val="center"/>
            <w:hideMark/>
          </w:tcPr>
          <w:p w14:paraId="3770F1AB" w14:textId="77777777" w:rsidR="00085080" w:rsidRPr="004F6DCB" w:rsidRDefault="00085080" w:rsidP="00FE108B">
            <w:pPr>
              <w:spacing w:after="0" w:line="240" w:lineRule="auto"/>
              <w:rPr>
                <w:rFonts w:ascii="Times New Roman" w:eastAsia="Times New Roman" w:hAnsi="Times New Roman" w:cs="Times New Roman"/>
                <w:b/>
                <w:bCs/>
                <w:color w:val="000000"/>
                <w:lang w:val="nl-NL" w:eastAsia="nl-NL"/>
              </w:rPr>
            </w:pPr>
            <w:r w:rsidRPr="004F6DCB">
              <w:rPr>
                <w:rFonts w:ascii="Times New Roman" w:eastAsia="Times New Roman" w:hAnsi="Times New Roman" w:cs="Times New Roman"/>
                <w:b/>
                <w:bCs/>
                <w:color w:val="000000"/>
                <w:lang w:val="nl-NL" w:eastAsia="nl-NL"/>
              </w:rPr>
              <w:t xml:space="preserve">Wang </w:t>
            </w:r>
            <w:r w:rsidRPr="004F6DCB">
              <w:rPr>
                <w:rFonts w:ascii="Times New Roman" w:eastAsia="Times New Roman" w:hAnsi="Times New Roman" w:cs="Times New Roman"/>
                <w:b/>
                <w:bCs/>
                <w:i/>
                <w:iCs/>
                <w:color w:val="000000"/>
                <w:lang w:val="nl-NL" w:eastAsia="nl-NL"/>
              </w:rPr>
              <w:t xml:space="preserve">et al., </w:t>
            </w:r>
            <w:r w:rsidRPr="004F6DCB">
              <w:rPr>
                <w:rFonts w:ascii="Times New Roman" w:eastAsia="Times New Roman" w:hAnsi="Times New Roman" w:cs="Times New Roman"/>
                <w:b/>
                <w:bCs/>
                <w:color w:val="000000"/>
                <w:lang w:val="nl-NL" w:eastAsia="nl-NL"/>
              </w:rPr>
              <w:t>2020</w:t>
            </w:r>
            <w:r w:rsidRPr="004F6DCB">
              <w:rPr>
                <w:rFonts w:ascii="Times New Roman" w:eastAsia="Times New Roman" w:hAnsi="Times New Roman" w:cs="Times New Roman"/>
                <w:b/>
                <w:bCs/>
                <w:color w:val="000000"/>
                <w:lang w:val="nl-NL" w:eastAsia="nl-NL"/>
              </w:rPr>
              <w:br/>
            </w:r>
            <w:r w:rsidRPr="004F6DCB">
              <w:rPr>
                <w:rFonts w:ascii="Times New Roman" w:eastAsia="Times New Roman" w:hAnsi="Times New Roman" w:cs="Times New Roman"/>
                <w:b/>
                <w:bCs/>
                <w:color w:val="000000"/>
                <w:lang w:val="nl-NL" w:eastAsia="nl-NL"/>
              </w:rPr>
              <w:br/>
              <w:t>moderate overall quality (11/18)</w:t>
            </w:r>
          </w:p>
        </w:tc>
        <w:tc>
          <w:tcPr>
            <w:tcW w:w="0" w:type="auto"/>
            <w:tcBorders>
              <w:top w:val="single" w:sz="4" w:space="0" w:color="000000"/>
              <w:left w:val="nil"/>
              <w:bottom w:val="single" w:sz="4" w:space="0" w:color="000000"/>
              <w:right w:val="nil"/>
            </w:tcBorders>
            <w:shd w:val="clear" w:color="000000" w:fill="FFFFFF"/>
            <w:vAlign w:val="center"/>
            <w:hideMark/>
          </w:tcPr>
          <w:p w14:paraId="02F3F2BC"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Case study of n = 619 undergraduates from 12 Taiwanese higher education institutions</w:t>
            </w:r>
          </w:p>
        </w:tc>
        <w:tc>
          <w:tcPr>
            <w:tcW w:w="0" w:type="auto"/>
            <w:tcBorders>
              <w:top w:val="nil"/>
              <w:left w:val="nil"/>
              <w:bottom w:val="single" w:sz="4" w:space="0" w:color="000000"/>
              <w:right w:val="nil"/>
            </w:tcBorders>
            <w:shd w:val="clear" w:color="000000" w:fill="FFFFFF"/>
            <w:vAlign w:val="center"/>
            <w:hideMark/>
          </w:tcPr>
          <w:p w14:paraId="63B3BFF5"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01D7F38D"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Problem-based learning Intervention to positively influence students’ self-efficacy and employability</w:t>
            </w:r>
          </w:p>
        </w:tc>
        <w:tc>
          <w:tcPr>
            <w:tcW w:w="0" w:type="auto"/>
            <w:tcBorders>
              <w:top w:val="nil"/>
              <w:left w:val="nil"/>
              <w:bottom w:val="single" w:sz="4" w:space="0" w:color="000000"/>
              <w:right w:val="nil"/>
            </w:tcBorders>
            <w:shd w:val="clear" w:color="000000" w:fill="FFFFFF"/>
            <w:vAlign w:val="center"/>
            <w:hideMark/>
          </w:tcPr>
          <w:p w14:paraId="54A70EA9"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Improved Self-Efficacy</w:t>
            </w:r>
            <w:r w:rsidRPr="004F6DCB">
              <w:rPr>
                <w:rFonts w:ascii="Times New Roman" w:eastAsia="Times New Roman" w:hAnsi="Times New Roman" w:cs="Times New Roman"/>
                <w:color w:val="000000"/>
                <w:lang w:eastAsia="nl-NL"/>
              </w:rPr>
              <w:br/>
              <w:t xml:space="preserve">Career Management Skills </w:t>
            </w:r>
          </w:p>
        </w:tc>
        <w:tc>
          <w:tcPr>
            <w:tcW w:w="0" w:type="auto"/>
            <w:tcBorders>
              <w:top w:val="nil"/>
              <w:left w:val="nil"/>
              <w:bottom w:val="single" w:sz="4" w:space="0" w:color="000000"/>
              <w:right w:val="nil"/>
            </w:tcBorders>
            <w:shd w:val="clear" w:color="000000" w:fill="FFFFFF"/>
            <w:vAlign w:val="center"/>
            <w:hideMark/>
          </w:tcPr>
          <w:p w14:paraId="27EA4A35"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Standardized Test - Employability scale by PanandLee (2011)</w:t>
            </w:r>
          </w:p>
        </w:tc>
        <w:tc>
          <w:tcPr>
            <w:tcW w:w="0" w:type="auto"/>
            <w:tcBorders>
              <w:top w:val="nil"/>
              <w:left w:val="nil"/>
              <w:bottom w:val="single" w:sz="4" w:space="0" w:color="000000"/>
              <w:right w:val="nil"/>
            </w:tcBorders>
            <w:shd w:val="clear" w:color="000000" w:fill="FFFFFF"/>
            <w:vAlign w:val="center"/>
            <w:hideMark/>
          </w:tcPr>
          <w:p w14:paraId="622D9171"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b/>
                <w:bCs/>
                <w:color w:val="000000"/>
                <w:lang w:eastAsia="nl-NL"/>
              </w:rPr>
              <w:t>Positive Intervention Outcome</w:t>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color w:val="000000"/>
                <w:lang w:eastAsia="nl-NL"/>
              </w:rPr>
              <w:t>The results reveal a positive and direct impact of problem-based learning on the development of students’  employability. The design of the learning context was highly correlated with students’ employability and stimulated positive behaviors and abilities in students</w:t>
            </w:r>
          </w:p>
        </w:tc>
      </w:tr>
      <w:tr w:rsidR="00085080" w:rsidRPr="004F6DCB" w14:paraId="34AA0CB5" w14:textId="77777777" w:rsidTr="00FE108B">
        <w:trPr>
          <w:trHeight w:val="1800"/>
        </w:trPr>
        <w:tc>
          <w:tcPr>
            <w:tcW w:w="0" w:type="auto"/>
            <w:tcBorders>
              <w:top w:val="nil"/>
              <w:left w:val="nil"/>
              <w:bottom w:val="nil"/>
              <w:right w:val="nil"/>
            </w:tcBorders>
            <w:shd w:val="clear" w:color="000000" w:fill="FFFFFF"/>
            <w:vAlign w:val="center"/>
            <w:hideMark/>
          </w:tcPr>
          <w:p w14:paraId="4DE58B10" w14:textId="77777777" w:rsidR="00085080" w:rsidRPr="004F6DCB" w:rsidRDefault="00085080" w:rsidP="00FE108B">
            <w:pPr>
              <w:spacing w:after="0" w:line="240" w:lineRule="auto"/>
              <w:rPr>
                <w:rFonts w:ascii="Times New Roman" w:eastAsia="Times New Roman" w:hAnsi="Times New Roman" w:cs="Times New Roman"/>
                <w:b/>
                <w:bCs/>
                <w:color w:val="000000"/>
                <w:lang w:val="nl-NL" w:eastAsia="nl-NL"/>
              </w:rPr>
            </w:pPr>
            <w:r w:rsidRPr="004F6DCB">
              <w:rPr>
                <w:rFonts w:ascii="Times New Roman" w:eastAsia="Times New Roman" w:hAnsi="Times New Roman" w:cs="Times New Roman"/>
                <w:b/>
                <w:bCs/>
                <w:color w:val="000000"/>
                <w:lang w:val="nl-NL" w:eastAsia="nl-NL"/>
              </w:rPr>
              <w:t>Chad, 2020</w:t>
            </w:r>
            <w:r w:rsidRPr="004F6DCB">
              <w:rPr>
                <w:rFonts w:ascii="Times New Roman" w:eastAsia="Times New Roman" w:hAnsi="Times New Roman" w:cs="Times New Roman"/>
                <w:b/>
                <w:bCs/>
                <w:color w:val="000000"/>
                <w:lang w:val="nl-NL" w:eastAsia="nl-NL"/>
              </w:rPr>
              <w:br/>
            </w:r>
            <w:r w:rsidRPr="004F6DCB">
              <w:rPr>
                <w:rFonts w:ascii="Times New Roman" w:eastAsia="Times New Roman" w:hAnsi="Times New Roman" w:cs="Times New Roman"/>
                <w:b/>
                <w:bCs/>
                <w:color w:val="000000"/>
                <w:lang w:val="nl-NL" w:eastAsia="nl-NL"/>
              </w:rPr>
              <w:br/>
              <w:t>moderate overall quality (10/18)</w:t>
            </w:r>
          </w:p>
        </w:tc>
        <w:tc>
          <w:tcPr>
            <w:tcW w:w="0" w:type="auto"/>
            <w:tcBorders>
              <w:top w:val="single" w:sz="4" w:space="0" w:color="000000"/>
              <w:left w:val="nil"/>
              <w:bottom w:val="nil"/>
              <w:right w:val="nil"/>
            </w:tcBorders>
            <w:shd w:val="clear" w:color="000000" w:fill="FFFFFF"/>
            <w:vAlign w:val="center"/>
            <w:hideMark/>
          </w:tcPr>
          <w:p w14:paraId="7A14C23F"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Case study of n = 310 second-year undergraduates taking the marketing subject – ‘Advertising and Creative Strategy’ within the Business faculty at a large regional Australian university</w:t>
            </w:r>
          </w:p>
        </w:tc>
        <w:tc>
          <w:tcPr>
            <w:tcW w:w="0" w:type="auto"/>
            <w:tcBorders>
              <w:top w:val="nil"/>
              <w:left w:val="nil"/>
              <w:bottom w:val="nil"/>
              <w:right w:val="nil"/>
            </w:tcBorders>
            <w:shd w:val="clear" w:color="000000" w:fill="FFFFFF"/>
            <w:vAlign w:val="center"/>
            <w:hideMark/>
          </w:tcPr>
          <w:p w14:paraId="096CD823"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Response to Direct Labout Market Demand</w:t>
            </w:r>
          </w:p>
        </w:tc>
        <w:tc>
          <w:tcPr>
            <w:tcW w:w="0" w:type="auto"/>
            <w:tcBorders>
              <w:top w:val="nil"/>
              <w:left w:val="nil"/>
              <w:bottom w:val="nil"/>
              <w:right w:val="nil"/>
            </w:tcBorders>
            <w:shd w:val="clear" w:color="000000" w:fill="FFFFFF"/>
            <w:vAlign w:val="center"/>
            <w:hideMark/>
          </w:tcPr>
          <w:p w14:paraId="2FAC63E6"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 xml:space="preserve">Examining Student's main assignment entitled ‘Creative Brief and Advertising Pitch’ - as a non-placement WIL practical simulation of what students can expect to encounter when working in industry - aimed at enhancing work-readiness </w:t>
            </w:r>
          </w:p>
        </w:tc>
        <w:tc>
          <w:tcPr>
            <w:tcW w:w="0" w:type="auto"/>
            <w:tcBorders>
              <w:top w:val="nil"/>
              <w:left w:val="nil"/>
              <w:bottom w:val="nil"/>
              <w:right w:val="nil"/>
            </w:tcBorders>
            <w:shd w:val="clear" w:color="000000" w:fill="FFFFFF"/>
            <w:vAlign w:val="center"/>
            <w:hideMark/>
          </w:tcPr>
          <w:p w14:paraId="03813657"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t xml:space="preserve">Team Work Skills </w:t>
            </w:r>
            <w:r w:rsidRPr="004F6DCB">
              <w:rPr>
                <w:rFonts w:ascii="Times New Roman" w:eastAsia="Times New Roman" w:hAnsi="Times New Roman" w:cs="Times New Roman"/>
                <w:color w:val="000000"/>
                <w:lang w:eastAsia="nl-NL"/>
              </w:rPr>
              <w:br/>
              <w:t xml:space="preserve">Communication Skills </w:t>
            </w:r>
            <w:r w:rsidRPr="004F6DCB">
              <w:rPr>
                <w:rFonts w:ascii="Times New Roman" w:eastAsia="Times New Roman" w:hAnsi="Times New Roman" w:cs="Times New Roman"/>
                <w:color w:val="000000"/>
                <w:lang w:eastAsia="nl-NL"/>
              </w:rPr>
              <w:br/>
              <w:t xml:space="preserve">Problem Solving Skills  </w:t>
            </w:r>
          </w:p>
        </w:tc>
        <w:tc>
          <w:tcPr>
            <w:tcW w:w="0" w:type="auto"/>
            <w:tcBorders>
              <w:top w:val="nil"/>
              <w:left w:val="nil"/>
              <w:bottom w:val="nil"/>
              <w:right w:val="nil"/>
            </w:tcBorders>
            <w:shd w:val="clear" w:color="000000" w:fill="FFFFFF"/>
            <w:vAlign w:val="center"/>
            <w:hideMark/>
          </w:tcPr>
          <w:p w14:paraId="0F0E5B89" w14:textId="77777777" w:rsidR="00085080" w:rsidRPr="004F6DCB" w:rsidRDefault="00085080" w:rsidP="00FE108B">
            <w:pPr>
              <w:spacing w:after="0" w:line="240" w:lineRule="auto"/>
              <w:rPr>
                <w:rFonts w:ascii="Times New Roman" w:eastAsia="Times New Roman" w:hAnsi="Times New Roman" w:cs="Times New Roman"/>
                <w:color w:val="000000"/>
                <w:lang w:eastAsia="nl-NL"/>
              </w:rPr>
            </w:pPr>
            <w:r w:rsidRPr="004F6DCB">
              <w:rPr>
                <w:rFonts w:ascii="Times New Roman" w:eastAsia="Times New Roman" w:hAnsi="Times New Roman" w:cs="Times New Roman"/>
                <w:color w:val="000000"/>
                <w:lang w:eastAsia="nl-NL"/>
              </w:rPr>
              <w:br/>
              <w:t xml:space="preserve">Observation and reflection on student activity, behaviour, and engagement; </w:t>
            </w:r>
            <w:r w:rsidRPr="004F6DCB">
              <w:rPr>
                <w:rFonts w:ascii="Times New Roman" w:eastAsia="Times New Roman" w:hAnsi="Times New Roman" w:cs="Times New Roman"/>
                <w:color w:val="000000"/>
                <w:lang w:eastAsia="nl-NL"/>
              </w:rPr>
              <w:br/>
              <w:t>document analysis of final student reports;</w:t>
            </w:r>
            <w:r w:rsidRPr="004F6DCB">
              <w:rPr>
                <w:rFonts w:ascii="Times New Roman" w:eastAsia="Times New Roman" w:hAnsi="Times New Roman" w:cs="Times New Roman"/>
                <w:color w:val="000000"/>
                <w:lang w:eastAsia="nl-NL"/>
              </w:rPr>
              <w:br/>
              <w:t>analysis of student presentations</w:t>
            </w:r>
          </w:p>
        </w:tc>
        <w:tc>
          <w:tcPr>
            <w:tcW w:w="0" w:type="auto"/>
            <w:tcBorders>
              <w:top w:val="nil"/>
              <w:left w:val="nil"/>
              <w:bottom w:val="nil"/>
              <w:right w:val="nil"/>
            </w:tcBorders>
            <w:shd w:val="clear" w:color="000000" w:fill="FFFFFF"/>
            <w:vAlign w:val="center"/>
            <w:hideMark/>
          </w:tcPr>
          <w:p w14:paraId="34DA4587" w14:textId="77777777" w:rsidR="00085080" w:rsidRPr="004F6DCB" w:rsidRDefault="00085080" w:rsidP="00FE108B">
            <w:pPr>
              <w:spacing w:after="0" w:line="240" w:lineRule="auto"/>
              <w:rPr>
                <w:rFonts w:ascii="Times New Roman" w:eastAsia="Times New Roman" w:hAnsi="Times New Roman" w:cs="Times New Roman"/>
                <w:b/>
                <w:bCs/>
                <w:color w:val="000000"/>
                <w:lang w:eastAsia="nl-NL"/>
              </w:rPr>
            </w:pPr>
            <w:r w:rsidRPr="004F6DCB">
              <w:rPr>
                <w:rFonts w:ascii="Times New Roman" w:eastAsia="Times New Roman" w:hAnsi="Times New Roman" w:cs="Times New Roman"/>
                <w:b/>
                <w:bCs/>
                <w:color w:val="000000"/>
                <w:lang w:eastAsia="nl-NL"/>
              </w:rPr>
              <w:t>Positive Intervention Outcome</w:t>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b/>
                <w:bCs/>
                <w:color w:val="000000"/>
                <w:lang w:eastAsia="nl-NL"/>
              </w:rPr>
              <w:br/>
            </w:r>
            <w:r w:rsidRPr="004F6DCB">
              <w:rPr>
                <w:rFonts w:ascii="Times New Roman" w:eastAsia="Times New Roman" w:hAnsi="Times New Roman" w:cs="Times New Roman"/>
                <w:color w:val="000000"/>
                <w:lang w:eastAsia="nl-NL"/>
              </w:rPr>
              <w:t>92% of students considered the activity  to be ‘realistic’. There was strong evidence of the development of all the ‘key’  skills as well as most of the ‘additional’ skills</w:t>
            </w:r>
          </w:p>
        </w:tc>
      </w:tr>
    </w:tbl>
    <w:p w14:paraId="51A5A255" w14:textId="77777777" w:rsidR="00085080" w:rsidRDefault="00085080" w:rsidP="00724F43">
      <w:pPr>
        <w:pStyle w:val="Heading1"/>
      </w:pPr>
    </w:p>
    <w:p w14:paraId="0A281CA9" w14:textId="77777777" w:rsidR="00DF0143" w:rsidRDefault="001905DB"/>
    <w:sectPr w:rsidR="00DF0143" w:rsidSect="004F6DC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4B3"/>
    <w:rsid w:val="00081F1C"/>
    <w:rsid w:val="00085080"/>
    <w:rsid w:val="00150664"/>
    <w:rsid w:val="001905DB"/>
    <w:rsid w:val="004F6DCB"/>
    <w:rsid w:val="005B6351"/>
    <w:rsid w:val="00661336"/>
    <w:rsid w:val="00724F43"/>
    <w:rsid w:val="008009B8"/>
    <w:rsid w:val="0086116B"/>
    <w:rsid w:val="00B2785C"/>
    <w:rsid w:val="00B74120"/>
    <w:rsid w:val="00BD5499"/>
    <w:rsid w:val="00D82DB8"/>
    <w:rsid w:val="00DF14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13A18"/>
  <w15:chartTrackingRefBased/>
  <w15:docId w15:val="{8BD623AB-FA06-4261-B75E-1FBE571B3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24F4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F43"/>
    <w:rPr>
      <w:rFonts w:asciiTheme="majorHAnsi" w:eastAsiaTheme="majorEastAsia" w:hAnsiTheme="majorHAnsi" w:cstheme="majorBid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9187793">
      <w:bodyDiv w:val="1"/>
      <w:marLeft w:val="0"/>
      <w:marRight w:val="0"/>
      <w:marTop w:val="0"/>
      <w:marBottom w:val="0"/>
      <w:divBdr>
        <w:top w:val="none" w:sz="0" w:space="0" w:color="auto"/>
        <w:left w:val="none" w:sz="0" w:space="0" w:color="auto"/>
        <w:bottom w:val="none" w:sz="0" w:space="0" w:color="auto"/>
        <w:right w:val="none" w:sz="0" w:space="0" w:color="auto"/>
      </w:divBdr>
    </w:div>
    <w:div w:id="197598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1032</Words>
  <Characters>5676</Characters>
  <Application>Microsoft Office Word</Application>
  <DocSecurity>0</DocSecurity>
  <Lines>47</Lines>
  <Paragraphs>13</Paragraphs>
  <ScaleCrop>false</ScaleCrop>
  <Company>University of Groningen</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Barachino</dc:creator>
  <cp:keywords/>
  <dc:description/>
  <cp:lastModifiedBy>H. Barachino</cp:lastModifiedBy>
  <cp:revision>6</cp:revision>
  <dcterms:created xsi:type="dcterms:W3CDTF">2025-08-13T03:24:00Z</dcterms:created>
  <dcterms:modified xsi:type="dcterms:W3CDTF">2025-08-22T03:46:00Z</dcterms:modified>
</cp:coreProperties>
</file>