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footerReference w:type="default" r:id="rId2"/>
          <w:type w:val="nextPage"/>
          <w:pgSz w:w="11906" w:h="16838"/>
          <w:pgMar w:left="1418" w:right="1418" w:gutter="0" w:header="0" w:top="1418" w:footer="709" w:bottom="1418"/>
          <w:pgNumType w:fmt="decimal"/>
          <w:formProt w:val="false"/>
          <w:textDirection w:val="lrTb"/>
          <w:docGrid w:type="default" w:linePitch="360" w:charSpace="4294959103"/>
        </w:sectPr>
        <w:pStyle w:val="Normal"/>
        <w:spacing w:lineRule="auto" w:line="240" w:before="0" w:after="0"/>
        <w:jc w:val="center"/>
        <w:rPr>
          <w:rFonts w:ascii="Times New Roman" w:hAnsi="Times New Roman" w:eastAsia="Times New Roman" w:cs="Times New Roman"/>
          <w:bCs w:val="false"/>
          <w:kern w:val="0"/>
          <w:sz w:val="22"/>
          <w:szCs w:val="22"/>
          <w:lang w:eastAsia="ko-KR"/>
          <w14:ligatures w14:val="none"/>
        </w:rPr>
      </w:pPr>
      <w:r>
        <w:rPr/>
        <w:t>Appendix</w:t>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t>Appendix 1: The most frequently cited publications in FinTech and bank</w:t>
      </w:r>
    </w:p>
    <w:tbl>
      <w:tblPr>
        <w:tblStyle w:val="TableGrid"/>
        <w:tblW w:w="1456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9"/>
        <w:gridCol w:w="1318"/>
        <w:gridCol w:w="1276"/>
        <w:gridCol w:w="722"/>
        <w:gridCol w:w="2398"/>
        <w:gridCol w:w="1701"/>
        <w:gridCol w:w="1276"/>
        <w:gridCol w:w="1277"/>
        <w:gridCol w:w="4073"/>
      </w:tblGrid>
      <w:tr>
        <w:trPr/>
        <w:tc>
          <w:tcPr>
            <w:tcW w:w="519" w:type="dxa"/>
            <w:tcBorders>
              <w:left w:val="nil"/>
              <w:right w:val="nil"/>
            </w:tcBorders>
          </w:tcPr>
          <w:p>
            <w:pPr>
              <w:pStyle w:val="Normal"/>
              <w:widowControl/>
              <w:spacing w:lineRule="auto" w:line="240" w:before="0" w:after="0"/>
              <w:ind w:right="-544" w:hanging="0"/>
              <w:jc w:val="left"/>
              <w:rPr>
                <w:b/>
                <w:bCs/>
                <w:color w:val="000000"/>
                <w:sz w:val="13"/>
                <w:szCs w:val="13"/>
              </w:rPr>
            </w:pPr>
            <w:r>
              <w:rPr>
                <w:rFonts w:eastAsia="Times New Roman" w:cs="Times New Roman" w:ascii="Times New Roman" w:hAnsi="Times New Roman"/>
                <w:b/>
                <w:bCs/>
                <w:color w:val="000000"/>
                <w:kern w:val="0"/>
                <w:sz w:val="13"/>
                <w:szCs w:val="13"/>
                <w:lang w:eastAsia="de-DE" w:bidi="ar-SA"/>
              </w:rPr>
              <w:t>Rank</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Publication</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Source</w:t>
            </w:r>
          </w:p>
        </w:tc>
        <w:tc>
          <w:tcPr>
            <w:tcW w:w="722" w:type="dxa"/>
            <w:tcBorders>
              <w:left w:val="nil"/>
              <w:right w:val="nil"/>
            </w:tcBorders>
          </w:tcPr>
          <w:p>
            <w:pPr>
              <w:pStyle w:val="Normal"/>
              <w:widowControl/>
              <w:spacing w:lineRule="auto" w:line="240" w:before="0" w:after="0"/>
              <w:jc w:val="left"/>
              <w:rPr>
                <w:b/>
                <w:bCs/>
                <w:color w:val="000000"/>
                <w:sz w:val="13"/>
                <w:szCs w:val="13"/>
              </w:rPr>
            </w:pPr>
            <w:r>
              <w:rPr>
                <w:rFonts w:eastAsia="Times New Roman" w:cs="Times New Roman" w:ascii="Times New Roman" w:hAnsi="Times New Roman"/>
                <w:b/>
                <w:bCs/>
                <w:color w:val="000000"/>
                <w:kern w:val="0"/>
                <w:sz w:val="13"/>
                <w:szCs w:val="13"/>
                <w:lang w:eastAsia="de-DE" w:bidi="ar-SA"/>
              </w:rPr>
              <w:t xml:space="preserve">Total </w:t>
            </w:r>
          </w:p>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Citations </w:t>
            </w:r>
          </w:p>
        </w:tc>
        <w:tc>
          <w:tcPr>
            <w:tcW w:w="239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 </w:t>
            </w:r>
            <w:r>
              <w:rPr>
                <w:rFonts w:eastAsia="Times New Roman" w:cs="Times New Roman" w:ascii="Times New Roman" w:hAnsi="Times New Roman"/>
                <w:b/>
                <w:bCs/>
                <w:color w:val="000000"/>
                <w:kern w:val="0"/>
                <w:sz w:val="13"/>
                <w:szCs w:val="13"/>
                <w:lang w:eastAsia="de-DE" w:bidi="ar-SA"/>
              </w:rPr>
              <w:t>Aim / Objective</w:t>
            </w:r>
          </w:p>
        </w:tc>
        <w:tc>
          <w:tcPr>
            <w:tcW w:w="1701"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 </w:t>
            </w:r>
            <w:r>
              <w:rPr>
                <w:rFonts w:eastAsia="Times New Roman" w:cs="Times New Roman" w:ascii="Times New Roman" w:hAnsi="Times New Roman"/>
                <w:b/>
                <w:bCs/>
                <w:color w:val="000000"/>
                <w:kern w:val="0"/>
                <w:sz w:val="13"/>
                <w:szCs w:val="13"/>
                <w:lang w:eastAsia="de-DE" w:bidi="ar-SA"/>
              </w:rPr>
              <w:t>Key constructs</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 </w:t>
            </w:r>
            <w:r>
              <w:rPr>
                <w:rFonts w:eastAsia="Times New Roman" w:cs="Times New Roman" w:ascii="Times New Roman" w:hAnsi="Times New Roman"/>
                <w:b/>
                <w:bCs/>
                <w:color w:val="000000"/>
                <w:kern w:val="0"/>
                <w:sz w:val="13"/>
                <w:szCs w:val="13"/>
                <w:lang w:eastAsia="de-DE" w:bidi="ar-SA"/>
              </w:rPr>
              <w:t>Key theories</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 </w:t>
            </w:r>
            <w:r>
              <w:rPr>
                <w:rFonts w:eastAsia="Times New Roman" w:cs="Times New Roman" w:ascii="Times New Roman" w:hAnsi="Times New Roman"/>
                <w:b/>
                <w:bCs/>
                <w:color w:val="000000"/>
                <w:kern w:val="0"/>
                <w:sz w:val="13"/>
                <w:szCs w:val="13"/>
                <w:lang w:eastAsia="de-DE" w:bidi="ar-SA"/>
              </w:rPr>
              <w:t xml:space="preserve">Methodologies </w:t>
            </w:r>
          </w:p>
        </w:tc>
        <w:tc>
          <w:tcPr>
            <w:tcW w:w="4073"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bCs/>
                <w:color w:val="000000"/>
                <w:kern w:val="0"/>
                <w:sz w:val="13"/>
                <w:szCs w:val="13"/>
                <w:lang w:eastAsia="de-DE" w:bidi="ar-SA"/>
              </w:rPr>
              <w:t xml:space="preserve"> </w:t>
            </w:r>
            <w:r>
              <w:rPr>
                <w:rFonts w:eastAsia="Times New Roman" w:cs="Times New Roman" w:ascii="Times New Roman" w:hAnsi="Times New Roman"/>
                <w:b/>
                <w:bCs/>
                <w:color w:val="000000"/>
                <w:kern w:val="0"/>
                <w:sz w:val="13"/>
                <w:szCs w:val="13"/>
                <w:lang w:eastAsia="de-DE" w:bidi="ar-SA"/>
              </w:rPr>
              <w:t xml:space="preserve">Implications </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Buchak </w:t>
            </w:r>
            <w:r>
              <w:rPr>
                <w:rFonts w:eastAsia="Times New Roman" w:cs="Times New Roman" w:ascii="Times New Roman" w:hAnsi="Times New Roman"/>
                <w:b w:val="false"/>
                <w:bCs w:val="false"/>
                <w:i/>
                <w:iCs/>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xml:space="preserve"> (2018)</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Financial Economics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u w:val="none" w:color="FF0000"/>
                <w:lang w:eastAsia="de-DE" w:bidi="ar-SA"/>
              </w:rPr>
              <w:t>68</w:t>
            </w:r>
          </w:p>
        </w:tc>
        <w:tc>
          <w:tcPr>
            <w:tcW w:w="2398" w:type="dxa"/>
            <w:tcBorders>
              <w:left w:val="nil"/>
              <w:right w:val="nil"/>
            </w:tcBorders>
          </w:tcPr>
          <w:p>
            <w:pPr>
              <w:pStyle w:val="ListParagraph"/>
              <w:widowControl/>
              <w:numPr>
                <w:ilvl w:val="0"/>
                <w:numId w:val="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Explore how two forces, regulatory differences and technological advantages, contributed to Fintech growth</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Shadow bank lenders </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Fintech lenders </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Mortgages</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Lending</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p>
        </w:tc>
        <w:tc>
          <w:tcPr>
            <w:tcW w:w="4073" w:type="dxa"/>
            <w:tcBorders>
              <w:left w:val="nil"/>
              <w:right w:val="nil"/>
            </w:tcBorders>
          </w:tcPr>
          <w:p>
            <w:pPr>
              <w:pStyle w:val="ListParagraph"/>
              <w:widowControl/>
              <w:numPr>
                <w:ilvl w:val="0"/>
                <w:numId w:val="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Shadow bank lenders market share grew from 30% in 2007 to 50% in 2015 due to regulatory restrictions that face traditional banks since 2008 financial crisis</w:t>
            </w:r>
          </w:p>
          <w:p>
            <w:pPr>
              <w:pStyle w:val="ListParagraph"/>
              <w:widowControl/>
              <w:numPr>
                <w:ilvl w:val="0"/>
                <w:numId w:val="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lenders market share grew from 3% in 2007 to 12% in 2015 due to ease of online loan origination process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Fuster </w:t>
            </w:r>
            <w:r>
              <w:rPr>
                <w:rFonts w:eastAsia="Times New Roman" w:cs="Times New Roman" w:ascii="Times New Roman" w:hAnsi="Times New Roman"/>
                <w:b w:val="false"/>
                <w:bCs w:val="false"/>
                <w:i/>
                <w:iCs/>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xml:space="preserve"> (2019)</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Review of Financial Studies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58</w:t>
            </w:r>
          </w:p>
        </w:tc>
        <w:tc>
          <w:tcPr>
            <w:tcW w:w="2398" w:type="dxa"/>
            <w:tcBorders>
              <w:left w:val="nil"/>
              <w:right w:val="nil"/>
            </w:tcBorders>
          </w:tcPr>
          <w:p>
            <w:pPr>
              <w:pStyle w:val="ListParagraph"/>
              <w:widowControl/>
              <w:numPr>
                <w:ilvl w:val="0"/>
                <w:numId w:val="4"/>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present new evidence on how                                                               technology is reshaping the U.S. mortgage market</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Fintech lending</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Borrower characteristics</w:t>
            </w:r>
          </w:p>
          <w:p>
            <w:pPr>
              <w:pStyle w:val="Normal"/>
              <w:widowControl/>
              <w:spacing w:lineRule="auto" w:line="240" w:before="0" w:after="0"/>
              <w:ind w:left="57" w:hanging="0"/>
              <w:jc w:val="left"/>
              <w:rPr>
                <w:sz w:val="13"/>
                <w:szCs w:val="13"/>
              </w:rPr>
            </w:pPr>
            <w:r>
              <w:rPr>
                <w:rFonts w:eastAsia="Times New Roman" w:cs="Times New Roman" w:ascii="Times New Roman" w:hAnsi="Times New Roman"/>
                <w:b w:val="false"/>
                <w:bCs w:val="false"/>
                <w:color w:val="000000"/>
                <w:kern w:val="0"/>
                <w:sz w:val="13"/>
                <w:szCs w:val="13"/>
                <w:lang w:eastAsia="de-DE" w:bidi="ar-SA"/>
              </w:rPr>
              <w:t>-  Loans</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tc>
        <w:tc>
          <w:tcPr>
            <w:tcW w:w="4073" w:type="dxa"/>
            <w:tcBorders>
              <w:left w:val="nil"/>
              <w:right w:val="nil"/>
            </w:tcBorders>
          </w:tcPr>
          <w:p>
            <w:pPr>
              <w:pStyle w:val="ListParagraph"/>
              <w:widowControl/>
              <w:numPr>
                <w:ilvl w:val="0"/>
                <w:numId w:val="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Evolution of mortgage credit supply in the future</w:t>
            </w:r>
          </w:p>
          <w:p>
            <w:pPr>
              <w:pStyle w:val="ListParagraph"/>
              <w:widowControl/>
              <w:numPr>
                <w:ilvl w:val="0"/>
                <w:numId w:val="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Challenges for smaller lenders because of shift to online lending                                                   </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3</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iCs/>
                <w:color w:val="000000"/>
                <w:kern w:val="0"/>
                <w:sz w:val="13"/>
                <w:szCs w:val="13"/>
                <w:lang w:eastAsia="de-DE" w:bidi="ar-SA"/>
              </w:rPr>
              <w:t>Cheng and Qu (2020</w:t>
            </w:r>
            <w:r>
              <w:rPr>
                <w:rFonts w:eastAsia="Times New Roman" w:cs="Times New Roman" w:ascii="Times New Roman" w:hAnsi="Times New Roman"/>
                <w:b w:val="false"/>
                <w:bCs w:val="false"/>
                <w:color w:val="000000"/>
                <w:kern w:val="0"/>
                <w:sz w:val="13"/>
                <w:szCs w:val="13"/>
                <w:lang w:eastAsia="de-DE" w:bidi="ar-SA"/>
              </w:rPr>
              <w:t>)</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color w:val="000000"/>
                <w:kern w:val="0"/>
                <w:sz w:val="13"/>
                <w:szCs w:val="13"/>
                <w:lang w:eastAsia="de-DE" w:bidi="ar-SA"/>
              </w:rPr>
              <w:t>Pacific-Basin Finance Journal</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37</w:t>
            </w:r>
          </w:p>
        </w:tc>
        <w:tc>
          <w:tcPr>
            <w:tcW w:w="2398" w:type="dxa"/>
            <w:tcBorders>
              <w:left w:val="nil"/>
              <w:right w:val="nil"/>
            </w:tcBorders>
          </w:tcPr>
          <w:p>
            <w:pPr>
              <w:pStyle w:val="ListParagraph"/>
              <w:widowControl/>
              <w:numPr>
                <w:ilvl w:val="0"/>
                <w:numId w:val="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how bank Fintech affects                                                                 credit risk</w:t>
            </w:r>
          </w:p>
        </w:tc>
        <w:tc>
          <w:tcPr>
            <w:tcW w:w="1701" w:type="dxa"/>
            <w:tcBorders>
              <w:left w:val="nil"/>
              <w:right w:val="nil"/>
            </w:tcBorders>
          </w:tcPr>
          <w:p>
            <w:pPr>
              <w:pStyle w:val="Normal"/>
              <w:widowControl/>
              <w:numPr>
                <w:ilvl w:val="0"/>
                <w:numId w:val="1"/>
              </w:numPr>
              <w:spacing w:lineRule="auto" w:line="240" w:before="0" w:after="200"/>
              <w:ind w:left="113" w:right="-2274"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Fintech</w:t>
            </w:r>
          </w:p>
          <w:p>
            <w:pPr>
              <w:pStyle w:val="Normal"/>
              <w:widowControl/>
              <w:numPr>
                <w:ilvl w:val="0"/>
                <w:numId w:val="1"/>
              </w:numPr>
              <w:spacing w:lineRule="auto" w:line="240" w:before="0" w:after="200"/>
              <w:ind w:left="113" w:right="-2274"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Credit risk</w:t>
            </w:r>
          </w:p>
          <w:p>
            <w:pPr>
              <w:pStyle w:val="Normal"/>
              <w:widowControl/>
              <w:numPr>
                <w:ilvl w:val="0"/>
                <w:numId w:val="1"/>
              </w:numPr>
              <w:spacing w:lineRule="auto" w:line="240" w:before="0" w:after="200"/>
              <w:ind w:left="113" w:right="-2274"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China</w:t>
            </w:r>
          </w:p>
          <w:p>
            <w:pPr>
              <w:pStyle w:val="Normal"/>
              <w:widowControl/>
              <w:numPr>
                <w:ilvl w:val="0"/>
                <w:numId w:val="1"/>
              </w:numPr>
              <w:spacing w:lineRule="auto" w:line="240" w:before="0" w:after="200"/>
              <w:ind w:left="113" w:right="-2274"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Commercial Banks</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Basic economic theory</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Bank Fintech reduces credit risk for Chinese commercial banks                                                                    </w:t>
            </w:r>
          </w:p>
          <w:p>
            <w:pPr>
              <w:pStyle w:val="ListParagraph"/>
              <w:widowControl/>
              <w:numPr>
                <w:ilvl w:val="0"/>
                <w:numId w:val="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Negative effects of bank Fintech on credit risk are weak</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4</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Zhao </w:t>
            </w:r>
            <w:r>
              <w:rPr>
                <w:rFonts w:eastAsia="Times New Roman" w:cs="Times New Roman" w:ascii="Times New Roman" w:hAnsi="Times New Roman"/>
                <w:b w:val="false"/>
                <w:bCs w:val="false"/>
                <w:i/>
                <w:iCs/>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xml:space="preserve"> (2022)</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International Money and Finance</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37</w:t>
            </w:r>
          </w:p>
        </w:tc>
        <w:tc>
          <w:tcPr>
            <w:tcW w:w="2398" w:type="dxa"/>
            <w:tcBorders>
              <w:left w:val="nil"/>
              <w:right w:val="nil"/>
            </w:tcBorders>
          </w:tcPr>
          <w:p>
            <w:pPr>
              <w:pStyle w:val="ListParagraph"/>
              <w:widowControl/>
              <w:numPr>
                <w:ilvl w:val="0"/>
                <w:numId w:val="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How financial technology innovation                                                                     affects performance of Chinese banks</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Bank performance</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CAMEL</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China</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Patents</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Fintech innovation</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N/A </w:t>
            </w:r>
          </w:p>
        </w:tc>
        <w:tc>
          <w:tcPr>
            <w:tcW w:w="1277" w:type="dxa"/>
            <w:tcBorders>
              <w:left w:val="nil"/>
              <w:right w:val="nil"/>
            </w:tcBorders>
          </w:tcPr>
          <w:p>
            <w:pPr>
              <w:pStyle w:val="Normal"/>
              <w:widowControl/>
              <w:spacing w:lineRule="auto" w:line="240" w:before="200" w:after="20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ind w:left="11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Bank should focus on raising capabilities of Fintech </w:t>
            </w:r>
          </w:p>
          <w:p>
            <w:pPr>
              <w:pStyle w:val="ListParagraph"/>
              <w:widowControl/>
              <w:numPr>
                <w:ilvl w:val="0"/>
                <w:numId w:val="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Fintech innovation improves banks capital adequacy and                                                 management efficiency </w:t>
            </w:r>
          </w:p>
          <w:p>
            <w:pPr>
              <w:pStyle w:val="ListParagraph"/>
              <w:widowControl/>
              <w:numPr>
                <w:ilvl w:val="0"/>
                <w:numId w:val="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Fintech innovation reduces banks profitability and asset quality                                                               </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5</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Hornuf </w:t>
            </w:r>
            <w:r>
              <w:rPr>
                <w:rFonts w:eastAsia="Times New Roman" w:cs="Times New Roman" w:ascii="Times New Roman" w:hAnsi="Times New Roman"/>
                <w:b w:val="false"/>
                <w:bCs w:val="false"/>
                <w:i/>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xml:space="preserve"> (2021)</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Small Business Economics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36</w:t>
            </w:r>
          </w:p>
        </w:tc>
        <w:tc>
          <w:tcPr>
            <w:tcW w:w="2398" w:type="dxa"/>
            <w:tcBorders>
              <w:left w:val="nil"/>
              <w:right w:val="nil"/>
            </w:tcBorders>
          </w:tcPr>
          <w:p>
            <w:pPr>
              <w:pStyle w:val="ListParagraph"/>
              <w:widowControl/>
              <w:numPr>
                <w:ilvl w:val="0"/>
                <w:numId w:val="1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Which banks typically collaborate                                                                      with Fintech and how intensely they                                                                   do so</w:t>
            </w:r>
          </w:p>
          <w:p>
            <w:pPr>
              <w:pStyle w:val="ListParagraph"/>
              <w:widowControl/>
              <w:numPr>
                <w:ilvl w:val="0"/>
                <w:numId w:val="1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Which form of alliance banks prefer                                                                    with Fintech                                                                                                                                                                                                                    </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Banks</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Strategic alliance</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Entrepreneurial finance</w:t>
            </w:r>
          </w:p>
        </w:tc>
        <w:tc>
          <w:tcPr>
            <w:tcW w:w="1276" w:type="dxa"/>
            <w:tcBorders>
              <w:left w:val="nil"/>
              <w:right w:val="nil"/>
            </w:tcBorders>
          </w:tcPr>
          <w:p>
            <w:pPr>
              <w:pStyle w:val="Normal"/>
              <w:widowControl/>
              <w:spacing w:lineRule="auto" w:line="240" w:before="200" w:after="20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Incomplete contract theory</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p>
            <w:pPr>
              <w:pStyle w:val="Normal"/>
              <w:widowControl/>
              <w:spacing w:lineRule="auto" w:line="240" w:before="200" w:after="20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1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Banks more likely to form alliance with FinTech’s that have well                                                                           defined digital strategy or employ chief digital officer                                                                                                                                              </w:t>
            </w:r>
          </w:p>
          <w:p>
            <w:pPr>
              <w:pStyle w:val="ListParagraph"/>
              <w:widowControl/>
              <w:numPr>
                <w:ilvl w:val="0"/>
                <w:numId w:val="1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Banks invest more in small fintech’s </w:t>
            </w:r>
          </w:p>
          <w:p>
            <w:pPr>
              <w:pStyle w:val="ListParagraph"/>
              <w:widowControl/>
              <w:numPr>
                <w:ilvl w:val="0"/>
                <w:numId w:val="1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built collaborations with larger fintech’s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6</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Wang </w:t>
            </w:r>
            <w:r>
              <w:rPr>
                <w:rFonts w:eastAsia="Times New Roman" w:cs="Times New Roman" w:ascii="Times New Roman" w:hAnsi="Times New Roman"/>
                <w:b w:val="false"/>
                <w:bCs w:val="false"/>
                <w:i/>
                <w:iCs/>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xml:space="preserve"> (2021)</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Research in International Business and Finance</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34</w:t>
            </w:r>
          </w:p>
        </w:tc>
        <w:tc>
          <w:tcPr>
            <w:tcW w:w="2398" w:type="dxa"/>
            <w:tcBorders>
              <w:left w:val="nil"/>
              <w:right w:val="nil"/>
            </w:tcBorders>
          </w:tcPr>
          <w:p>
            <w:pPr>
              <w:pStyle w:val="ListParagraph"/>
              <w:widowControl/>
              <w:numPr>
                <w:ilvl w:val="0"/>
                <w:numId w:val="1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Assessing the impact of Fintech on the banking industry</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Big data</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Commercial banks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Efficiency</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1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Development of Fintech for commercial banks leads to increased profitability, financial innovation and improved risk control</w:t>
            </w:r>
          </w:p>
          <w:p>
            <w:pPr>
              <w:pStyle w:val="ListParagraph"/>
              <w:widowControl/>
              <w:numPr>
                <w:ilvl w:val="0"/>
                <w:numId w:val="1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Use of Fintech can improve traditional business model of commercial banks by reducing operating costs and improving service efficiency</w:t>
            </w:r>
          </w:p>
          <w:p>
            <w:pPr>
              <w:pStyle w:val="ListParagraph"/>
              <w:widowControl/>
              <w:numPr>
                <w:ilvl w:val="0"/>
                <w:numId w:val="1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Positive impact of Fintech on Total Factor Productivity of commercial banks varies due to degree to which banks apply technology</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7</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Phan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(2020)</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Pacific-Basin Finance Journal</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33</w:t>
            </w:r>
          </w:p>
        </w:tc>
        <w:tc>
          <w:tcPr>
            <w:tcW w:w="2398" w:type="dxa"/>
            <w:tcBorders>
              <w:left w:val="nil"/>
              <w:right w:val="nil"/>
            </w:tcBorders>
          </w:tcPr>
          <w:p>
            <w:pPr>
              <w:pStyle w:val="ListParagraph"/>
              <w:widowControl/>
              <w:numPr>
                <w:ilvl w:val="0"/>
                <w:numId w:val="14"/>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develop a hypothesis which shows that the growth of Fintech negatively affects banks performance</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performance</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 xml:space="preserve">Financial technology  </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Empirical</w:t>
            </w:r>
          </w:p>
        </w:tc>
        <w:tc>
          <w:tcPr>
            <w:tcW w:w="4073" w:type="dxa"/>
            <w:tcBorders>
              <w:left w:val="nil"/>
              <w:right w:val="nil"/>
            </w:tcBorders>
          </w:tcPr>
          <w:p>
            <w:pPr>
              <w:pStyle w:val="ListParagraph"/>
              <w:widowControl/>
              <w:numPr>
                <w:ilvl w:val="0"/>
                <w:numId w:val="1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Effect of Fintech is stronger on larger banks</w:t>
            </w:r>
          </w:p>
          <w:p>
            <w:pPr>
              <w:pStyle w:val="ListParagraph"/>
              <w:widowControl/>
              <w:numPr>
                <w:ilvl w:val="0"/>
                <w:numId w:val="1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reduces net interest income to total assets, net income to total equities, net income to total assets, and yield on earning assets</w:t>
            </w:r>
          </w:p>
          <w:p>
            <w:pPr>
              <w:pStyle w:val="ListParagraph"/>
              <w:widowControl/>
              <w:numPr>
                <w:ilvl w:val="0"/>
                <w:numId w:val="1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negatively influences bank performance regardless of age and bank size</w:t>
            </w:r>
          </w:p>
          <w:p>
            <w:pPr>
              <w:pStyle w:val="ListParagraph"/>
              <w:widowControl/>
              <w:numPr>
                <w:ilvl w:val="0"/>
                <w:numId w:val="1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There is some positive effect of fintech on younger banks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8</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Wang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(2021)</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European Journal of Finance</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30</w:t>
            </w:r>
          </w:p>
        </w:tc>
        <w:tc>
          <w:tcPr>
            <w:tcW w:w="2398" w:type="dxa"/>
            <w:tcBorders>
              <w:left w:val="nil"/>
              <w:right w:val="nil"/>
            </w:tcBorders>
          </w:tcPr>
          <w:p>
            <w:pPr>
              <w:pStyle w:val="ListParagraph"/>
              <w:widowControl/>
              <w:numPr>
                <w:ilvl w:val="0"/>
                <w:numId w:val="1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empirically test the effect of                                                                        Fintech development on bank risk                                                                           taking in China</w:t>
            </w:r>
          </w:p>
          <w:p>
            <w:pPr>
              <w:pStyle w:val="ListParagraph"/>
              <w:widowControl/>
              <w:numPr>
                <w:ilvl w:val="0"/>
                <w:numId w:val="1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Investigating the impact of Fintech                                                                   growth on financial institutions</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Risk taking</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China</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Technology spillover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theory</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p>
        </w:tc>
        <w:tc>
          <w:tcPr>
            <w:tcW w:w="1277" w:type="dxa"/>
            <w:tcBorders>
              <w:left w:val="nil"/>
              <w:right w:val="nil"/>
            </w:tcBorders>
          </w:tcPr>
          <w:p>
            <w:pPr>
              <w:pStyle w:val="Normal"/>
              <w:widowControl/>
              <w:spacing w:lineRule="auto" w:line="240" w:before="200" w:after="20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ind w:left="11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1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that have low operational efficiency are more affected by Fintech</w:t>
            </w:r>
          </w:p>
          <w:p>
            <w:pPr>
              <w:pStyle w:val="ListParagraph"/>
              <w:widowControl/>
              <w:numPr>
                <w:ilvl w:val="0"/>
                <w:numId w:val="1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should simplify organisational structure to respond quicker to                                                                        technological changes</w:t>
            </w:r>
          </w:p>
          <w:p>
            <w:pPr>
              <w:pStyle w:val="ListParagraph"/>
              <w:widowControl/>
              <w:numPr>
                <w:ilvl w:val="0"/>
                <w:numId w:val="1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minimise negative impact of Fintech banks should diversify their                                                              income sources</w:t>
            </w:r>
          </w:p>
          <w:p>
            <w:pPr>
              <w:pStyle w:val="ListParagraph"/>
              <w:widowControl/>
              <w:numPr>
                <w:ilvl w:val="0"/>
                <w:numId w:val="1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with more shadow banking activities are more sensitive to the                                                                  negative impact by Fintech and banks transfer risk via shadow banking</w:t>
            </w:r>
          </w:p>
          <w:p>
            <w:pPr>
              <w:pStyle w:val="ListParagraph"/>
              <w:widowControl/>
              <w:numPr>
                <w:ilvl w:val="0"/>
                <w:numId w:val="1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Development of Fintech has nonlinear impact on bank risk taking and active cooperation between banks and fintech is crucial                    </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9</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Chen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(2019)</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Review of Financial Studies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29</w:t>
            </w:r>
          </w:p>
        </w:tc>
        <w:tc>
          <w:tcPr>
            <w:tcW w:w="2398" w:type="dxa"/>
            <w:tcBorders>
              <w:left w:val="nil"/>
              <w:right w:val="nil"/>
            </w:tcBorders>
          </w:tcPr>
          <w:p>
            <w:pPr>
              <w:pStyle w:val="ListParagraph"/>
              <w:widowControl/>
              <w:numPr>
                <w:ilvl w:val="0"/>
                <w:numId w:val="1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Provide evidence on the occurrence and value of Fintech innovation</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 innovation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Innovations</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1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Most Fintech innovations provide substantial value to innovators while blockchain is particularly valuable</w:t>
            </w:r>
          </w:p>
          <w:p>
            <w:pPr>
              <w:pStyle w:val="ListParagraph"/>
              <w:widowControl/>
              <w:numPr>
                <w:ilvl w:val="0"/>
                <w:numId w:val="1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Financial industries are affected more negatively by innovations when they involve disruptive technologies from nonfinancial startups</w:t>
            </w:r>
          </w:p>
          <w:p>
            <w:pPr>
              <w:pStyle w:val="ListParagraph"/>
              <w:widowControl/>
              <w:numPr>
                <w:ilvl w:val="0"/>
                <w:numId w:val="1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Market leaders that invest heavily in their own innovation can avoid much of the negative value effect</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10</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Lee and Shin (2018)</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Business Horizons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29</w:t>
            </w:r>
          </w:p>
        </w:tc>
        <w:tc>
          <w:tcPr>
            <w:tcW w:w="2398" w:type="dxa"/>
            <w:tcBorders>
              <w:left w:val="nil"/>
              <w:right w:val="nil"/>
            </w:tcBorders>
          </w:tcPr>
          <w:p>
            <w:pPr>
              <w:pStyle w:val="ListParagraph"/>
              <w:widowControl/>
              <w:numPr>
                <w:ilvl w:val="0"/>
                <w:numId w:val="2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provide a historical view of                                                                      Fintech</w:t>
            </w:r>
          </w:p>
          <w:p>
            <w:pPr>
              <w:pStyle w:val="ListParagraph"/>
              <w:widowControl/>
              <w:numPr>
                <w:ilvl w:val="0"/>
                <w:numId w:val="2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discuss ecosystem of the Fintech                                                                          sector and various Fintech business                                                                    models, as well as investment types</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Business models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startups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Disruptive innovation</w:t>
            </w:r>
          </w:p>
        </w:tc>
        <w:tc>
          <w:tcPr>
            <w:tcW w:w="1276" w:type="dxa"/>
            <w:tcBorders>
              <w:left w:val="nil"/>
              <w:right w:val="nil"/>
            </w:tcBorders>
          </w:tcPr>
          <w:p>
            <w:pPr>
              <w:pStyle w:val="Normal"/>
              <w:widowControl/>
              <w:spacing w:lineRule="auto" w:line="240" w:before="200" w:after="20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200" w:after="200"/>
              <w:ind w:left="11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Conceptual</w:t>
            </w:r>
          </w:p>
          <w:p>
            <w:pPr>
              <w:pStyle w:val="Normal"/>
              <w:widowControl/>
              <w:spacing w:lineRule="auto" w:line="240" w:before="200" w:after="20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2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Identified six technical and managerial challenges regarding fintech startups, as well as traditional financial institutions such as, investment management, customer management, technology integration, regulation, risk management and security and privacy</w:t>
            </w:r>
          </w:p>
          <w:p>
            <w:pPr>
              <w:pStyle w:val="ListParagraph"/>
              <w:widowControl/>
              <w:numPr>
                <w:ilvl w:val="0"/>
                <w:numId w:val="2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Five elements of Fintech ecosystem are presented</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11</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Jagtiani and Lemieux (2018)</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Economics and Business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28</w:t>
            </w:r>
          </w:p>
        </w:tc>
        <w:tc>
          <w:tcPr>
            <w:tcW w:w="2398" w:type="dxa"/>
            <w:tcBorders>
              <w:left w:val="nil"/>
              <w:right w:val="nil"/>
            </w:tcBorders>
          </w:tcPr>
          <w:p>
            <w:pPr>
              <w:pStyle w:val="ListParagraph"/>
              <w:widowControl/>
              <w:numPr>
                <w:ilvl w:val="0"/>
                <w:numId w:val="2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analyse how Fintech lending platform could possibly expand credit access to consumers</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Marketplace lending</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Banking Competition</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Peer to peer lending</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Shadow banking</w:t>
            </w:r>
          </w:p>
        </w:tc>
        <w:tc>
          <w:tcPr>
            <w:tcW w:w="1276" w:type="dxa"/>
            <w:tcBorders>
              <w:left w:val="nil"/>
              <w:right w:val="nil"/>
            </w:tcBorders>
          </w:tcPr>
          <w:p>
            <w:pPr>
              <w:pStyle w:val="Normal"/>
              <w:widowControl/>
              <w:spacing w:lineRule="auto" w:line="240" w:before="0" w:after="200"/>
              <w:ind w:right="-2274"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r>
              <w:rPr>
                <w:rFonts w:eastAsia="Times New Roman" w:cs="Times New Roman" w:ascii="Times New Roman" w:hAnsi="Times New Roman"/>
                <w:b w:val="false"/>
                <w:bCs w:val="false"/>
                <w:color w:val="000000"/>
                <w:kern w:val="0"/>
                <w:sz w:val="13"/>
                <w:szCs w:val="13"/>
                <w:lang w:eastAsia="en-AU" w:bidi="ar-SA"/>
              </w:rPr>
              <w:t xml:space="preserve"> </w:t>
            </w:r>
          </w:p>
        </w:tc>
        <w:tc>
          <w:tcPr>
            <w:tcW w:w="4073" w:type="dxa"/>
            <w:tcBorders>
              <w:left w:val="nil"/>
              <w:right w:val="nil"/>
            </w:tcBorders>
          </w:tcPr>
          <w:p>
            <w:pPr>
              <w:pStyle w:val="ListParagraph"/>
              <w:widowControl/>
              <w:numPr>
                <w:ilvl w:val="0"/>
                <w:numId w:val="2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Where local economy is not performing well Lending Club loans are increasing</w:t>
            </w:r>
          </w:p>
          <w:p>
            <w:pPr>
              <w:pStyle w:val="ListParagraph"/>
              <w:widowControl/>
              <w:numPr>
                <w:ilvl w:val="0"/>
                <w:numId w:val="2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Lending Club lending activities increased in areas that are underserved by traditional banks where there is fewer bank fewer bank branches per capita and this includes highly concentrated markets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12</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Berg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(2020)</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Review of Financial Studies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27</w:t>
            </w:r>
          </w:p>
        </w:tc>
        <w:tc>
          <w:tcPr>
            <w:tcW w:w="2398" w:type="dxa"/>
            <w:tcBorders>
              <w:left w:val="nil"/>
              <w:right w:val="nil"/>
            </w:tcBorders>
          </w:tcPr>
          <w:p>
            <w:pPr>
              <w:pStyle w:val="ListParagraph"/>
              <w:widowControl/>
              <w:numPr>
                <w:ilvl w:val="0"/>
                <w:numId w:val="24"/>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Analyse information content of the digital footprint (a trail of information that people leave online by registering or accessing a Web site) for predicting consumer default</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Credit scoring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Digital footprints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Default prediction</w:t>
            </w:r>
          </w:p>
        </w:tc>
        <w:tc>
          <w:tcPr>
            <w:tcW w:w="1276" w:type="dxa"/>
            <w:tcBorders>
              <w:left w:val="nil"/>
              <w:right w:val="nil"/>
            </w:tcBorders>
          </w:tcPr>
          <w:p>
            <w:pPr>
              <w:pStyle w:val="Normal"/>
              <w:widowControl/>
              <w:spacing w:lineRule="auto" w:line="240" w:before="200" w:after="200"/>
              <w:ind w:right="-2273" w:hanging="0"/>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2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Lender that uses information from credit bureau plus digital footprint can make better lending decisions compared to lenders that have access only to one of the two sources</w:t>
            </w:r>
          </w:p>
          <w:p>
            <w:pPr>
              <w:pStyle w:val="ListParagraph"/>
              <w:widowControl/>
              <w:numPr>
                <w:ilvl w:val="0"/>
                <w:numId w:val="2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Adoption of digital footprint lowers default rates and customers with good digital footprint gain access to credit</w:t>
            </w:r>
          </w:p>
          <w:p>
            <w:pPr>
              <w:pStyle w:val="ListParagraph"/>
              <w:widowControl/>
              <w:numPr>
                <w:ilvl w:val="0"/>
                <w:numId w:val="2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Customers with poor or low digital footprint lose access to credit</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13</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Haddad and Hornuf (2019)</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Small Business Economics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22</w:t>
            </w:r>
          </w:p>
        </w:tc>
        <w:tc>
          <w:tcPr>
            <w:tcW w:w="2398" w:type="dxa"/>
            <w:tcBorders>
              <w:left w:val="nil"/>
              <w:right w:val="nil"/>
            </w:tcBorders>
          </w:tcPr>
          <w:p>
            <w:pPr>
              <w:pStyle w:val="ListParagraph"/>
              <w:widowControl/>
              <w:numPr>
                <w:ilvl w:val="0"/>
                <w:numId w:val="2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Investigate both technological and economic determinants while focusing on entrepreneurs that establish ventures with aim of transforming Fintech</w:t>
            </w:r>
          </w:p>
        </w:tc>
        <w:tc>
          <w:tcPr>
            <w:tcW w:w="1701" w:type="dxa"/>
            <w:tcBorders>
              <w:left w:val="nil"/>
              <w:right w:val="nil"/>
            </w:tcBorders>
          </w:tcPr>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 startups</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institutions</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 xml:space="preserve">Entrepreneurship    </w:t>
            </w:r>
          </w:p>
        </w:tc>
        <w:tc>
          <w:tcPr>
            <w:tcW w:w="1276" w:type="dxa"/>
            <w:tcBorders>
              <w:left w:val="nil"/>
              <w:right w:val="nil"/>
            </w:tcBorders>
          </w:tcPr>
          <w:p>
            <w:pPr>
              <w:pStyle w:val="Normal"/>
              <w:widowControl/>
              <w:spacing w:lineRule="auto" w:line="240" w:before="0" w:after="200"/>
              <w:ind w:right="-2274"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200" w:after="20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2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A well developed economy tends to have more fintech startup formations and increased availability of venture capital </w:t>
            </w:r>
          </w:p>
          <w:p>
            <w:pPr>
              <w:pStyle w:val="ListParagraph"/>
              <w:widowControl/>
              <w:numPr>
                <w:ilvl w:val="0"/>
                <w:numId w:val="2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Mobile telephone subscriptions, secure internet servers and available labour force positively impacts development of Fintech and active policies can influence growth of Fintech sector</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14</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Sheng (2021)</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Finance Research Letters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20</w:t>
            </w:r>
          </w:p>
        </w:tc>
        <w:tc>
          <w:tcPr>
            <w:tcW w:w="2398" w:type="dxa"/>
            <w:tcBorders>
              <w:left w:val="nil"/>
              <w:right w:val="nil"/>
            </w:tcBorders>
          </w:tcPr>
          <w:p>
            <w:pPr>
              <w:pStyle w:val="ListParagraph"/>
              <w:widowControl/>
              <w:numPr>
                <w:ilvl w:val="0"/>
                <w:numId w:val="2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examine how fintech impacts ability of banks to offer credit to small and medium enterprises (SMEs)</w:t>
            </w:r>
          </w:p>
          <w:p>
            <w:pPr>
              <w:pStyle w:val="ListParagraph"/>
              <w:widowControl/>
              <w:numPr>
                <w:ilvl w:val="0"/>
                <w:numId w:val="2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How impact of Fintech varies when bank size is analysed</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size</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credit</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 xml:space="preserve">Small and medium </w:t>
            </w:r>
          </w:p>
          <w:p>
            <w:pPr>
              <w:pStyle w:val="Normal"/>
              <w:widowControl/>
              <w:spacing w:lineRule="auto" w:line="240" w:before="200" w:after="200"/>
              <w:ind w:left="113" w:right="-2273" w:hanging="0"/>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enterprises</w:t>
            </w:r>
          </w:p>
          <w:p>
            <w:pPr>
              <w:pStyle w:val="Normal"/>
              <w:widowControl/>
              <w:numPr>
                <w:ilvl w:val="0"/>
                <w:numId w:val="1"/>
              </w:numPr>
              <w:spacing w:lineRule="auto" w:line="240" w:before="200" w:after="200"/>
              <w:ind w:left="113" w:right="-2273" w:hanging="56"/>
              <w:contextualSpacing/>
              <w:jc w:val="both"/>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2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promote overall supply of credit to small and medium enterprises from banks</w:t>
            </w:r>
          </w:p>
          <w:p>
            <w:pPr>
              <w:pStyle w:val="ListParagraph"/>
              <w:widowControl/>
              <w:numPr>
                <w:ilvl w:val="0"/>
                <w:numId w:val="2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plays crucial role in promoting large banks credit supply to SMEs due to decline of original technical disadvantage of small banks because of fintech development</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15</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Li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(2017)</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Financial Innovation</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20</w:t>
            </w:r>
          </w:p>
        </w:tc>
        <w:tc>
          <w:tcPr>
            <w:tcW w:w="2398" w:type="dxa"/>
            <w:tcBorders>
              <w:left w:val="nil"/>
              <w:right w:val="nil"/>
            </w:tcBorders>
          </w:tcPr>
          <w:p>
            <w:pPr>
              <w:pStyle w:val="ListParagraph"/>
              <w:widowControl/>
              <w:numPr>
                <w:ilvl w:val="0"/>
                <w:numId w:val="3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the role of Fintech digital                                                                          banking startups in the financial industry</w:t>
            </w:r>
          </w:p>
          <w:p>
            <w:pPr>
              <w:pStyle w:val="ListParagraph"/>
              <w:widowControl/>
              <w:numPr>
                <w:ilvl w:val="0"/>
                <w:numId w:val="3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Analyse the impact of the funding of                                                                                  these startups on stock returns regarding 47 incumbent US retail banks from 2010 to 2016                                                                              </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Retail banks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Digital Banking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Start-ups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Stock returns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 xml:space="preserve">Fintech </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N/A </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p>
            <w:pPr>
              <w:pStyle w:val="Normal"/>
              <w:widowControl/>
              <w:spacing w:lineRule="auto" w:line="240" w:before="200" w:after="20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3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There is positive relationship between the growth of Fintech funding and deals which affect stock returns of incumbent retail banks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16</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Laeven and Levine (2009)</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Financial Economics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19</w:t>
            </w:r>
          </w:p>
        </w:tc>
        <w:tc>
          <w:tcPr>
            <w:tcW w:w="2398" w:type="dxa"/>
            <w:tcBorders>
              <w:left w:val="nil"/>
              <w:right w:val="nil"/>
            </w:tcBorders>
          </w:tcPr>
          <w:p>
            <w:pPr>
              <w:pStyle w:val="ListParagraph"/>
              <w:widowControl/>
              <w:numPr>
                <w:ilvl w:val="0"/>
                <w:numId w:val="3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analyse risk taking by banks including their ownership structure and national bank regulations</w:t>
            </w:r>
          </w:p>
          <w:p>
            <w:pPr>
              <w:pStyle w:val="ListParagraph"/>
              <w:widowControl/>
              <w:numPr>
                <w:ilvl w:val="0"/>
                <w:numId w:val="3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what are potential conflicts                                                                    between bank managers and owners                                                                             over risk</w:t>
            </w:r>
          </w:p>
          <w:p>
            <w:pPr>
              <w:pStyle w:val="ListParagraph"/>
              <w:widowControl/>
              <w:numPr>
                <w:ilvl w:val="0"/>
                <w:numId w:val="3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Assess if bank risk taking varies                                                                         regarding comparative power of                                                                        shareholders within corporate                                                                          governance structure of bank</w:t>
            </w:r>
          </w:p>
          <w:p>
            <w:pPr>
              <w:pStyle w:val="ListParagraph"/>
              <w:widowControl/>
              <w:numPr>
                <w:ilvl w:val="0"/>
                <w:numId w:val="3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if connection between                                                                             national regulations and bank risk                                                                          depends on each bank ownership                                                                           structure</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regulation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risk</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Corporate governance</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risk taking</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Empirical</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3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with powerful owners take greater risks</w:t>
            </w:r>
          </w:p>
          <w:p>
            <w:pPr>
              <w:pStyle w:val="ListParagraph"/>
              <w:widowControl/>
              <w:numPr>
                <w:ilvl w:val="0"/>
                <w:numId w:val="3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Impact of bank regulations on bank risk depends on bank ownership structure. Depending on banks ownership structure effect of the same regulation on bank risk taking can be positive or negative</w:t>
            </w:r>
          </w:p>
          <w:p>
            <w:pPr>
              <w:pStyle w:val="ListParagraph"/>
              <w:widowControl/>
              <w:numPr>
                <w:ilvl w:val="0"/>
                <w:numId w:val="3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Comparative power of shareholders in each bank affects                                                                                 bank risk taking differently even if bank regulation is same                                                                             and that is highlighted by theory regarding potential                                                                         conflicts between bank managers and owners over bank risk                                                                    taking</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17</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Murinde </w:t>
            </w:r>
            <w:r>
              <w:rPr>
                <w:rFonts w:eastAsia="Times New Roman" w:cs="Times New Roman" w:ascii="Times New Roman" w:hAnsi="Times New Roman"/>
                <w:b w:val="false"/>
                <w:bCs w:val="false"/>
                <w:i/>
                <w:iCs/>
                <w:color w:val="000000"/>
                <w:kern w:val="0"/>
                <w:sz w:val="13"/>
                <w:szCs w:val="13"/>
                <w:lang w:eastAsia="de-DE" w:bidi="ar-SA"/>
              </w:rPr>
              <w:t>et al.</w:t>
            </w:r>
            <w:r>
              <w:rPr>
                <w:rFonts w:eastAsia="Times New Roman" w:cs="Times New Roman" w:ascii="Times New Roman" w:hAnsi="Times New Roman"/>
                <w:b w:val="false"/>
                <w:bCs w:val="false"/>
                <w:color w:val="000000"/>
                <w:kern w:val="0"/>
                <w:sz w:val="13"/>
                <w:szCs w:val="13"/>
                <w:lang w:eastAsia="de-DE" w:bidi="ar-SA"/>
              </w:rPr>
              <w:t>, (2022)</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International Review of Financial Analysis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17</w:t>
            </w:r>
          </w:p>
        </w:tc>
        <w:tc>
          <w:tcPr>
            <w:tcW w:w="2398" w:type="dxa"/>
            <w:tcBorders>
              <w:left w:val="nil"/>
              <w:right w:val="nil"/>
            </w:tcBorders>
          </w:tcPr>
          <w:p>
            <w:pPr>
              <w:pStyle w:val="ListParagraph"/>
              <w:widowControl/>
              <w:numPr>
                <w:ilvl w:val="0"/>
                <w:numId w:val="34"/>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review a literature on Fintech enabled services and Fintech while focusing on opportunities and risks for banks</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 enabled services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Regulation</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Theory of change</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Theory of corporate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finance</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3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Unlikely that Fintech lenders will replace banks because banks are collaborating with Fintech startups or developing their own Fintech platforms</w:t>
            </w:r>
          </w:p>
          <w:p>
            <w:pPr>
              <w:pStyle w:val="ListParagraph"/>
              <w:widowControl/>
              <w:numPr>
                <w:ilvl w:val="0"/>
                <w:numId w:val="3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Banking is changing and Fintech has an important role in this transformation of banks. Especially banking is changing after various financial crisis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18</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Vallée and Zeng (2019)</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Review of Financial Studies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16</w:t>
            </w:r>
          </w:p>
        </w:tc>
        <w:tc>
          <w:tcPr>
            <w:tcW w:w="2398" w:type="dxa"/>
            <w:tcBorders>
              <w:left w:val="nil"/>
              <w:right w:val="nil"/>
            </w:tcBorders>
          </w:tcPr>
          <w:p>
            <w:pPr>
              <w:pStyle w:val="ListParagraph"/>
              <w:widowControl/>
              <w:numPr>
                <w:ilvl w:val="0"/>
                <w:numId w:val="3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Examining how investor characteristics affect loan screening and how the participation of sophisticated investors interact with optimal platform design</w:t>
            </w:r>
          </w:p>
          <w:p>
            <w:pPr>
              <w:pStyle w:val="ListParagraph"/>
              <w:widowControl/>
              <w:numPr>
                <w:ilvl w:val="0"/>
                <w:numId w:val="3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Analysing sharing information                                                                      production between platforms and                                                                         investors</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Marketplace lending</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Lending platforms</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Investors</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Loan volume</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Screening</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Empirical</w:t>
            </w:r>
          </w:p>
        </w:tc>
        <w:tc>
          <w:tcPr>
            <w:tcW w:w="4073" w:type="dxa"/>
            <w:tcBorders>
              <w:left w:val="nil"/>
              <w:right w:val="nil"/>
            </w:tcBorders>
          </w:tcPr>
          <w:p>
            <w:pPr>
              <w:pStyle w:val="ListParagraph"/>
              <w:widowControl/>
              <w:numPr>
                <w:ilvl w:val="0"/>
                <w:numId w:val="3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Compared to less sophisticated investors more sophisticated investors screen loans differently and they significantly outperform as a result</w:t>
            </w:r>
          </w:p>
          <w:p>
            <w:pPr>
              <w:pStyle w:val="ListParagraph"/>
              <w:widowControl/>
              <w:numPr>
                <w:ilvl w:val="0"/>
                <w:numId w:val="3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Outperformance falls when platforms reduce information that are available to investors</w:t>
            </w:r>
          </w:p>
          <w:p>
            <w:pPr>
              <w:pStyle w:val="ListParagraph"/>
              <w:widowControl/>
              <w:numPr>
                <w:ilvl w:val="0"/>
                <w:numId w:val="3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Sophisticated investors focus on different loan characteristics when screening the loans for financing</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19</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Drasch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(2018)</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Economics and Business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16</w:t>
            </w:r>
          </w:p>
        </w:tc>
        <w:tc>
          <w:tcPr>
            <w:tcW w:w="2398" w:type="dxa"/>
            <w:tcBorders>
              <w:left w:val="nil"/>
              <w:right w:val="nil"/>
            </w:tcBorders>
          </w:tcPr>
          <w:p>
            <w:pPr>
              <w:pStyle w:val="ListParagraph"/>
              <w:widowControl/>
              <w:numPr>
                <w:ilvl w:val="0"/>
                <w:numId w:val="3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How cooperation with technology driven organisations reshape financial sector and entire economies</w:t>
            </w:r>
          </w:p>
        </w:tc>
        <w:tc>
          <w:tcPr>
            <w:tcW w:w="1701" w:type="dxa"/>
            <w:tcBorders>
              <w:left w:val="nil"/>
              <w:right w:val="nil"/>
            </w:tcBorders>
          </w:tcPr>
          <w:p>
            <w:pPr>
              <w:pStyle w:val="Normal"/>
              <w:widowControl/>
              <w:numPr>
                <w:ilvl w:val="0"/>
                <w:numId w:val="1"/>
              </w:numPr>
              <w:spacing w:lineRule="auto" w:line="240" w:before="0" w:after="0"/>
              <w:ind w:left="176" w:right="-2274" w:hanging="119"/>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Taxonomy</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Digital transformation</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200" w:after="200"/>
              <w:ind w:left="175" w:right="-2273" w:hanging="118"/>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Banking</w:t>
            </w:r>
          </w:p>
        </w:tc>
        <w:tc>
          <w:tcPr>
            <w:tcW w:w="1276" w:type="dxa"/>
            <w:tcBorders>
              <w:left w:val="nil"/>
              <w:right w:val="nil"/>
            </w:tcBorders>
          </w:tcPr>
          <w:p>
            <w:pPr>
              <w:pStyle w:val="Normal"/>
              <w:widowControl/>
              <w:spacing w:lineRule="auto" w:line="240" w:before="0" w:after="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Descriptive theory</w:t>
            </w:r>
          </w:p>
          <w:p>
            <w:pPr>
              <w:pStyle w:val="Normal"/>
              <w:widowControl/>
              <w:spacing w:lineRule="auto" w:line="240" w:before="0" w:after="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Predictive theory</w:t>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Conceptual</w:t>
            </w:r>
          </w:p>
        </w:tc>
        <w:tc>
          <w:tcPr>
            <w:tcW w:w="4073" w:type="dxa"/>
            <w:tcBorders>
              <w:left w:val="nil"/>
              <w:right w:val="nil"/>
            </w:tcBorders>
          </w:tcPr>
          <w:p>
            <w:pPr>
              <w:pStyle w:val="ListParagraph"/>
              <w:widowControl/>
              <w:numPr>
                <w:ilvl w:val="0"/>
                <w:numId w:val="3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Recommendation for future research regarding Fintech and which includes integration into the banking sector</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20</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Iyer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(2016)</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Management Science</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15</w:t>
            </w:r>
          </w:p>
        </w:tc>
        <w:tc>
          <w:tcPr>
            <w:tcW w:w="2398" w:type="dxa"/>
            <w:tcBorders>
              <w:left w:val="nil"/>
              <w:right w:val="nil"/>
            </w:tcBorders>
          </w:tcPr>
          <w:p>
            <w:pPr>
              <w:pStyle w:val="ListParagraph"/>
              <w:widowControl/>
              <w:numPr>
                <w:ilvl w:val="0"/>
                <w:numId w:val="4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Analyse performance of new online lending markets that rely on nonexpert individuals to screen peers creditworthiness</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Online lending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Information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Peer to peer lending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Soft information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Screening</w:t>
            </w:r>
          </w:p>
        </w:tc>
        <w:tc>
          <w:tcPr>
            <w:tcW w:w="1276"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4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Lenders in peer to peer market analyse borrowers creditworthiness based on information that these markets provide</w:t>
            </w:r>
          </w:p>
          <w:p>
            <w:pPr>
              <w:pStyle w:val="ListParagraph"/>
              <w:widowControl/>
              <w:numPr>
                <w:ilvl w:val="0"/>
                <w:numId w:val="4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When borrowers of lower quality are analysed, lenders rely on soft sources of information or non-standard information in screening process because this information is important</w:t>
            </w:r>
          </w:p>
          <w:p>
            <w:pPr>
              <w:pStyle w:val="ListParagraph"/>
              <w:widowControl/>
              <w:numPr>
                <w:ilvl w:val="0"/>
                <w:numId w:val="4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Markets with non expert individuals can screen borrower creditworthiness</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21</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Demirguc-Kunt and Huizinga (2010)</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Financial Economics</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15</w:t>
            </w:r>
          </w:p>
        </w:tc>
        <w:tc>
          <w:tcPr>
            <w:tcW w:w="2398" w:type="dxa"/>
            <w:tcBorders>
              <w:left w:val="nil"/>
              <w:right w:val="nil"/>
            </w:tcBorders>
          </w:tcPr>
          <w:p>
            <w:pPr>
              <w:pStyle w:val="ListParagraph"/>
              <w:widowControl/>
              <w:numPr>
                <w:ilvl w:val="0"/>
                <w:numId w:val="4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provide evidence which funding strategies including bank income perform well to produce profitable and stable banks</w:t>
            </w:r>
          </w:p>
          <w:p>
            <w:pPr>
              <w:pStyle w:val="ListParagraph"/>
              <w:widowControl/>
              <w:numPr>
                <w:ilvl w:val="0"/>
                <w:numId w:val="42"/>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how banks income and                                                                        funding mix affect Z score or distance to default and return on assets</w:t>
            </w:r>
          </w:p>
        </w:tc>
        <w:tc>
          <w:tcPr>
            <w:tcW w:w="1701" w:type="dxa"/>
            <w:tcBorders>
              <w:left w:val="nil"/>
              <w:right w:val="nil"/>
            </w:tcBorders>
          </w:tcPr>
          <w:p>
            <w:pPr>
              <w:pStyle w:val="Normal"/>
              <w:widowControl/>
              <w:numPr>
                <w:ilvl w:val="0"/>
                <w:numId w:val="1"/>
              </w:numPr>
              <w:spacing w:lineRule="auto" w:line="240" w:before="0" w:after="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Noninterest income</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Banking</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Diversification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Wholesale funding</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p>
            <w:pPr>
              <w:pStyle w:val="Normal"/>
              <w:widowControl/>
              <w:spacing w:lineRule="auto" w:line="240" w:before="200" w:after="200"/>
              <w:ind w:left="113"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4073" w:type="dxa"/>
            <w:tcBorders>
              <w:left w:val="nil"/>
              <w:right w:val="nil"/>
            </w:tcBorders>
          </w:tcPr>
          <w:p>
            <w:pPr>
              <w:pStyle w:val="ListParagraph"/>
              <w:widowControl/>
              <w:numPr>
                <w:ilvl w:val="0"/>
                <w:numId w:val="4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Fast growing banks and large banks have non deposit funding shares and higher non interest income </w:t>
            </w:r>
          </w:p>
          <w:p>
            <w:pPr>
              <w:pStyle w:val="ListParagraph"/>
              <w:widowControl/>
              <w:numPr>
                <w:ilvl w:val="0"/>
                <w:numId w:val="4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Deposit and non deposit funding carries different risks and can cause liquidity crisis via bank run or unexpected stop of wholesale funding</w:t>
            </w:r>
          </w:p>
          <w:p>
            <w:pPr>
              <w:pStyle w:val="ListParagraph"/>
              <w:widowControl/>
              <w:numPr>
                <w:ilvl w:val="0"/>
                <w:numId w:val="4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Deposit and non deposit funding is different regarding speed and size of changes that are related to funding costs</w:t>
            </w:r>
          </w:p>
          <w:p>
            <w:pPr>
              <w:pStyle w:val="ListParagraph"/>
              <w:widowControl/>
              <w:numPr>
                <w:ilvl w:val="0"/>
                <w:numId w:val="43"/>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Banks could adjust their funding mix to increase risk taking</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22</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Auer and Stijn Claessens (2018)</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BIS Quarterly Review</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15</w:t>
            </w:r>
          </w:p>
        </w:tc>
        <w:tc>
          <w:tcPr>
            <w:tcW w:w="2398" w:type="dxa"/>
            <w:tcBorders>
              <w:left w:val="nil"/>
              <w:right w:val="nil"/>
            </w:tcBorders>
          </w:tcPr>
          <w:p>
            <w:pPr>
              <w:pStyle w:val="ListParagraph"/>
              <w:widowControl/>
              <w:numPr>
                <w:ilvl w:val="0"/>
                <w:numId w:val="44"/>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Examine how regulatory actions and communications about these actions affect cryptocurrency markets</w:t>
            </w:r>
          </w:p>
        </w:tc>
        <w:tc>
          <w:tcPr>
            <w:tcW w:w="1701" w:type="dxa"/>
            <w:tcBorders>
              <w:left w:val="nil"/>
              <w:right w:val="nil"/>
            </w:tcBorders>
          </w:tcPr>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Cryptocurrencies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regulation</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markets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Market reactions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Transaction volumes</w:t>
            </w:r>
          </w:p>
          <w:p>
            <w:pPr>
              <w:pStyle w:val="Normal"/>
              <w:widowControl/>
              <w:numPr>
                <w:ilvl w:val="0"/>
                <w:numId w:val="1"/>
              </w:numPr>
              <w:spacing w:lineRule="auto" w:line="240" w:before="200" w:after="200"/>
              <w:ind w:left="113" w:right="-2273" w:hanging="56"/>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Regulatory actions</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N/A </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4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Market responds strongly to news that discuss legal status of cryptocurrencies</w:t>
            </w:r>
          </w:p>
          <w:p>
            <w:pPr>
              <w:pStyle w:val="ListParagraph"/>
              <w:widowControl/>
              <w:numPr>
                <w:ilvl w:val="0"/>
                <w:numId w:val="4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Cryptocurrency markets are impacted by regulatory news that focus on money laundering, interoperability of cryptocurrencies within regulated financial system and combating terrorism financing</w:t>
            </w:r>
          </w:p>
          <w:p>
            <w:pPr>
              <w:pStyle w:val="ListParagraph"/>
              <w:widowControl/>
              <w:numPr>
                <w:ilvl w:val="0"/>
                <w:numId w:val="45"/>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Unspecific general warning of authorities have no effect regarding cryptocurrencies likelihood of central bank digital currency issuance</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23</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Degryse and Ongena (2005)</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color w:val="000000"/>
                <w:kern w:val="0"/>
                <w:sz w:val="13"/>
                <w:szCs w:val="13"/>
                <w:lang w:eastAsia="de-DE" w:bidi="ar-SA"/>
              </w:rPr>
              <w:t>Journal of Finance</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14</w:t>
            </w:r>
          </w:p>
        </w:tc>
        <w:tc>
          <w:tcPr>
            <w:tcW w:w="2398" w:type="dxa"/>
            <w:tcBorders>
              <w:left w:val="nil"/>
              <w:right w:val="nil"/>
            </w:tcBorders>
          </w:tcPr>
          <w:p>
            <w:pPr>
              <w:pStyle w:val="ListParagraph"/>
              <w:widowControl/>
              <w:numPr>
                <w:ilvl w:val="0"/>
                <w:numId w:val="46"/>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Analysing effect on loan conditions regarding geographical distance on bank loan rates while considering distance between commercial borrowers and their bank branch and commercial borrowers from other competing banks  </w:t>
            </w:r>
          </w:p>
        </w:tc>
        <w:tc>
          <w:tcPr>
            <w:tcW w:w="1701" w:type="dxa"/>
            <w:tcBorders>
              <w:left w:val="nil"/>
              <w:right w:val="nil"/>
            </w:tcBorders>
          </w:tcPr>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Loans</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Banking competition</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Banks</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Lending</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Borrowers</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Theory modelling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spatial price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discrimination  </w:t>
            </w:r>
          </w:p>
          <w:p>
            <w:pPr>
              <w:pStyle w:val="Normal"/>
              <w:widowControl/>
              <w:spacing w:lineRule="auto" w:line="240" w:before="0" w:after="0"/>
              <w:jc w:val="left"/>
              <w:rPr>
                <w:sz w:val="13"/>
                <w:szCs w:val="13"/>
              </w:rPr>
            </w:pPr>
            <w:r>
              <w:rPr>
                <w:rFonts w:eastAsia="Times New Roman" w:cs="Times New Roman" w:ascii="Times New Roman" w:hAnsi="Times New Roman"/>
                <w:b w:val="false"/>
                <w:bCs w:val="false"/>
                <w:kern w:val="0"/>
                <w:sz w:val="13"/>
                <w:szCs w:val="13"/>
                <w:lang w:eastAsia="de-DE" w:bidi="ar-SA"/>
              </w:rPr>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Empirical</w:t>
            </w:r>
          </w:p>
        </w:tc>
        <w:tc>
          <w:tcPr>
            <w:tcW w:w="4073" w:type="dxa"/>
            <w:tcBorders>
              <w:left w:val="nil"/>
              <w:right w:val="nil"/>
            </w:tcBorders>
          </w:tcPr>
          <w:p>
            <w:pPr>
              <w:pStyle w:val="ListParagraph"/>
              <w:widowControl/>
              <w:numPr>
                <w:ilvl w:val="0"/>
                <w:numId w:val="4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 xml:space="preserve">Loan rates decrease with the distance between firm and its lending branch while loan rates increase with distance regarding firm and competing lenders </w:t>
            </w:r>
          </w:p>
          <w:p>
            <w:pPr>
              <w:pStyle w:val="ListParagraph"/>
              <w:widowControl/>
              <w:numPr>
                <w:ilvl w:val="0"/>
                <w:numId w:val="4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Increasing distance between borrower and alternative lenders significantly relax price competition and this results in higher borrowing costs for the firm</w:t>
            </w:r>
          </w:p>
          <w:p>
            <w:pPr>
              <w:pStyle w:val="ListParagraph"/>
              <w:widowControl/>
              <w:numPr>
                <w:ilvl w:val="0"/>
                <w:numId w:val="47"/>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Loan rates decrease more regarding lender firm distance for transactional (single product) short term uncollateralized term and non capital expenditure loans. Spatial price discrimination relaxes as borrowers engage with lending bank more broadly for longer period</w:t>
            </w:r>
          </w:p>
        </w:tc>
      </w:tr>
      <w:tr>
        <w:trPr/>
        <w:tc>
          <w:tcPr>
            <w:tcW w:w="519"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24</w:t>
            </w:r>
          </w:p>
        </w:tc>
        <w:tc>
          <w:tcPr>
            <w:tcW w:w="1318"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Beck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(2013)</w:t>
            </w:r>
          </w:p>
        </w:tc>
        <w:tc>
          <w:tcPr>
            <w:tcW w:w="1276"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i/>
                <w:iCs/>
                <w:color w:val="000000"/>
                <w:kern w:val="0"/>
                <w:sz w:val="13"/>
                <w:szCs w:val="13"/>
                <w:lang w:eastAsia="de-DE" w:bidi="ar-SA"/>
              </w:rPr>
              <w:t>Journal of Financial Intermediation</w:t>
            </w:r>
          </w:p>
        </w:tc>
        <w:tc>
          <w:tcPr>
            <w:tcW w:w="722" w:type="dxa"/>
            <w:tcBorders>
              <w:left w:val="nil"/>
              <w:right w:val="nil"/>
            </w:tcBorders>
          </w:tcPr>
          <w:p>
            <w:pPr>
              <w:pStyle w:val="Normal"/>
              <w:widowControl/>
              <w:spacing w:lineRule="auto" w:line="240" w:before="0" w:after="0"/>
              <w:jc w:val="left"/>
              <w:rPr>
                <w:sz w:val="13"/>
                <w:szCs w:val="13"/>
              </w:rPr>
            </w:pPr>
            <w:r>
              <w:rPr>
                <w:rFonts w:eastAsia="Arial Unicode MS" w:cs="Times New Roman" w:ascii="Times New Roman" w:hAnsi="Times New Roman"/>
                <w:b w:val="false"/>
                <w:bCs w:val="false"/>
                <w:color w:val="000000"/>
                <w:kern w:val="0"/>
                <w:sz w:val="13"/>
                <w:szCs w:val="13"/>
                <w:lang w:eastAsia="de-DE" w:bidi="ar-SA"/>
              </w:rPr>
              <w:t>14</w:t>
            </w:r>
          </w:p>
        </w:tc>
        <w:tc>
          <w:tcPr>
            <w:tcW w:w="2398" w:type="dxa"/>
            <w:tcBorders>
              <w:left w:val="nil"/>
              <w:right w:val="nil"/>
            </w:tcBorders>
          </w:tcPr>
          <w:p>
            <w:pPr>
              <w:pStyle w:val="ListParagraph"/>
              <w:widowControl/>
              <w:numPr>
                <w:ilvl w:val="0"/>
                <w:numId w:val="48"/>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Provide empirical evidence for the relationship between competition and stability that varies across markets with different market structures, regulatory frameworks and levels of institutional development</w:t>
            </w:r>
          </w:p>
        </w:tc>
        <w:tc>
          <w:tcPr>
            <w:tcW w:w="1701" w:type="dxa"/>
            <w:tcBorders>
              <w:left w:val="nil"/>
              <w:right w:val="nil"/>
            </w:tcBorders>
          </w:tcPr>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stability</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regulation</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Banking</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competition</w:t>
            </w:r>
          </w:p>
        </w:tc>
        <w:tc>
          <w:tcPr>
            <w:tcW w:w="1276" w:type="dxa"/>
            <w:tcBorders>
              <w:left w:val="nil"/>
              <w:right w:val="nil"/>
            </w:tcBorders>
          </w:tcPr>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Charter value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paradigm</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Risk shifting </w:t>
            </w:r>
          </w:p>
          <w:p>
            <w:pPr>
              <w:pStyle w:val="Normal"/>
              <w:widowControl/>
              <w:spacing w:lineRule="auto" w:line="240" w:before="200" w:after="200"/>
              <w:ind w:right="-2273" w:hanging="0"/>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paradigm</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 xml:space="preserve">Empirical </w:t>
            </w:r>
          </w:p>
        </w:tc>
        <w:tc>
          <w:tcPr>
            <w:tcW w:w="4073" w:type="dxa"/>
            <w:tcBorders>
              <w:left w:val="nil"/>
              <w:right w:val="nil"/>
            </w:tcBorders>
          </w:tcPr>
          <w:p>
            <w:pPr>
              <w:pStyle w:val="ListParagraph"/>
              <w:widowControl/>
              <w:numPr>
                <w:ilvl w:val="0"/>
                <w:numId w:val="49"/>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Increase in competition will have a large impact on banks that are based in countries with stricter activity restrictions, better developed stock exchanges lower systematic fragility better deposit insurance which is more generous and more effective systems of credit information sharing</w:t>
            </w:r>
          </w:p>
        </w:tc>
      </w:tr>
      <w:tr>
        <w:trPr/>
        <w:tc>
          <w:tcPr>
            <w:tcW w:w="519" w:type="dxa"/>
            <w:tcBorders>
              <w:left w:val="nil"/>
              <w:right w:val="nil"/>
            </w:tcBorders>
          </w:tcPr>
          <w:p>
            <w:pPr>
              <w:pStyle w:val="Normal"/>
              <w:widowControl/>
              <w:spacing w:lineRule="auto" w:line="240" w:before="0" w:after="0"/>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25 </w:t>
            </w:r>
          </w:p>
        </w:tc>
        <w:tc>
          <w:tcPr>
            <w:tcW w:w="1318" w:type="dxa"/>
            <w:tcBorders>
              <w:left w:val="nil"/>
              <w:right w:val="nil"/>
            </w:tcBorders>
          </w:tcPr>
          <w:p>
            <w:pPr>
              <w:pStyle w:val="Normal"/>
              <w:widowControl/>
              <w:spacing w:lineRule="auto" w:line="240" w:before="0" w:after="0"/>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Banna </w:t>
            </w:r>
            <w:r>
              <w:rPr>
                <w:rFonts w:eastAsia="Times New Roman" w:cs="Times New Roman" w:ascii="Times New Roman" w:hAnsi="Times New Roman"/>
                <w:b w:val="false"/>
                <w:bCs w:val="false"/>
                <w:i/>
                <w:iCs/>
                <w:color w:val="000000"/>
                <w:kern w:val="0"/>
                <w:sz w:val="13"/>
                <w:szCs w:val="13"/>
                <w:lang w:eastAsia="de-DE" w:bidi="ar-SA"/>
              </w:rPr>
              <w:t xml:space="preserve">et al. </w:t>
            </w:r>
            <w:r>
              <w:rPr>
                <w:rFonts w:eastAsia="Times New Roman" w:cs="Times New Roman" w:ascii="Times New Roman" w:hAnsi="Times New Roman"/>
                <w:b w:val="false"/>
                <w:bCs w:val="false"/>
                <w:color w:val="000000"/>
                <w:kern w:val="0"/>
                <w:sz w:val="13"/>
                <w:szCs w:val="13"/>
                <w:lang w:eastAsia="de-DE" w:bidi="ar-SA"/>
              </w:rPr>
              <w:t>(2021)</w:t>
            </w:r>
          </w:p>
        </w:tc>
        <w:tc>
          <w:tcPr>
            <w:tcW w:w="1276" w:type="dxa"/>
            <w:tcBorders>
              <w:left w:val="nil"/>
              <w:right w:val="nil"/>
            </w:tcBorders>
          </w:tcPr>
          <w:p>
            <w:pPr>
              <w:pStyle w:val="Normal"/>
              <w:widowControl/>
              <w:spacing w:lineRule="auto" w:line="240" w:before="0" w:after="0"/>
              <w:jc w:val="left"/>
              <w:rPr>
                <w:rFonts w:eastAsia="Arial Unicode MS"/>
                <w:i/>
                <w:i/>
                <w:iCs/>
                <w:color w:val="000000"/>
                <w:sz w:val="13"/>
                <w:szCs w:val="13"/>
              </w:rPr>
            </w:pPr>
            <w:r>
              <w:rPr>
                <w:rFonts w:eastAsia="Arial Unicode MS" w:cs="Times New Roman" w:ascii="Times New Roman" w:hAnsi="Times New Roman"/>
                <w:b w:val="false"/>
                <w:bCs w:val="false"/>
                <w:i/>
                <w:iCs/>
                <w:color w:val="000000"/>
                <w:kern w:val="0"/>
                <w:sz w:val="13"/>
                <w:szCs w:val="13"/>
                <w:lang w:eastAsia="de-DE" w:bidi="ar-SA"/>
              </w:rPr>
              <w:t>Journal of International Financial Markets, Institutions and Money</w:t>
            </w:r>
          </w:p>
        </w:tc>
        <w:tc>
          <w:tcPr>
            <w:tcW w:w="722" w:type="dxa"/>
            <w:tcBorders>
              <w:left w:val="nil"/>
              <w:right w:val="nil"/>
            </w:tcBorders>
          </w:tcPr>
          <w:p>
            <w:pPr>
              <w:pStyle w:val="Normal"/>
              <w:widowControl/>
              <w:spacing w:lineRule="auto" w:line="240" w:before="0" w:after="0"/>
              <w:jc w:val="left"/>
              <w:rPr>
                <w:rFonts w:eastAsia="Arial Unicode MS"/>
                <w:color w:val="000000"/>
                <w:sz w:val="13"/>
                <w:szCs w:val="13"/>
              </w:rPr>
            </w:pPr>
            <w:r>
              <w:rPr>
                <w:rFonts w:eastAsia="Arial Unicode MS" w:cs="Times New Roman" w:ascii="Times New Roman" w:hAnsi="Times New Roman"/>
                <w:b w:val="false"/>
                <w:bCs w:val="false"/>
                <w:color w:val="000000"/>
                <w:kern w:val="0"/>
                <w:sz w:val="13"/>
                <w:szCs w:val="13"/>
                <w:lang w:eastAsia="de-DE" w:bidi="ar-SA"/>
              </w:rPr>
              <w:t>14</w:t>
            </w:r>
          </w:p>
        </w:tc>
        <w:tc>
          <w:tcPr>
            <w:tcW w:w="2398" w:type="dxa"/>
            <w:tcBorders>
              <w:left w:val="nil"/>
              <w:right w:val="nil"/>
            </w:tcBorders>
          </w:tcPr>
          <w:p>
            <w:pPr>
              <w:pStyle w:val="ListParagraph"/>
              <w:widowControl/>
              <w:numPr>
                <w:ilvl w:val="0"/>
                <w:numId w:val="50"/>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To investigate if Fintech based financial inclusion increases banks risk taking and how fourth industrial revolution impact bank risk taking</w:t>
            </w:r>
          </w:p>
        </w:tc>
        <w:tc>
          <w:tcPr>
            <w:tcW w:w="1701" w:type="dxa"/>
            <w:tcBorders>
              <w:left w:val="nil"/>
              <w:right w:val="nil"/>
            </w:tcBorders>
          </w:tcPr>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Fintech</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Bank risk taking</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stability</w:t>
            </w:r>
          </w:p>
          <w:p>
            <w:pPr>
              <w:pStyle w:val="Normal"/>
              <w:widowControl/>
              <w:numPr>
                <w:ilvl w:val="0"/>
                <w:numId w:val="1"/>
              </w:numPr>
              <w:spacing w:lineRule="auto" w:line="240" w:before="0" w:after="200"/>
              <w:ind w:left="114" w:right="-2274" w:hanging="57"/>
              <w:contextualSpacing/>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 xml:space="preserve"> </w:t>
            </w:r>
            <w:r>
              <w:rPr>
                <w:rFonts w:eastAsia="Times New Roman" w:cs="Times New Roman" w:ascii="Times New Roman" w:hAnsi="Times New Roman"/>
                <w:b w:val="false"/>
                <w:bCs w:val="false"/>
                <w:color w:val="000000"/>
                <w:kern w:val="0"/>
                <w:sz w:val="13"/>
                <w:szCs w:val="13"/>
                <w:lang w:eastAsia="de-DE" w:bidi="ar-SA"/>
              </w:rPr>
              <w:t>Financial inclusion</w:t>
            </w:r>
          </w:p>
        </w:tc>
        <w:tc>
          <w:tcPr>
            <w:tcW w:w="1276" w:type="dxa"/>
            <w:tcBorders>
              <w:left w:val="nil"/>
              <w:right w:val="nil"/>
            </w:tcBorders>
          </w:tcPr>
          <w:p>
            <w:pPr>
              <w:pStyle w:val="Normal"/>
              <w:widowControl/>
              <w:spacing w:lineRule="auto" w:line="240" w:before="0" w:after="0"/>
              <w:jc w:val="left"/>
              <w:rPr>
                <w:color w:val="000000"/>
                <w:sz w:val="13"/>
                <w:szCs w:val="13"/>
              </w:rPr>
            </w:pPr>
            <w:r>
              <w:rPr>
                <w:rFonts w:eastAsia="Times New Roman" w:cs="Times New Roman" w:ascii="Times New Roman" w:hAnsi="Times New Roman"/>
                <w:b w:val="false"/>
                <w:bCs w:val="false"/>
                <w:color w:val="000000"/>
                <w:kern w:val="0"/>
                <w:sz w:val="13"/>
                <w:szCs w:val="13"/>
                <w:lang w:eastAsia="de-DE" w:bidi="ar-SA"/>
              </w:rPr>
              <w:t>N/A</w:t>
            </w:r>
          </w:p>
        </w:tc>
        <w:tc>
          <w:tcPr>
            <w:tcW w:w="1277" w:type="dxa"/>
            <w:tcBorders>
              <w:left w:val="nil"/>
              <w:right w:val="nil"/>
            </w:tcBorders>
          </w:tcPr>
          <w:p>
            <w:pPr>
              <w:pStyle w:val="Normal"/>
              <w:widowControl/>
              <w:spacing w:lineRule="auto" w:line="240" w:before="0" w:after="0"/>
              <w:jc w:val="left"/>
              <w:rPr>
                <w:sz w:val="13"/>
                <w:szCs w:val="13"/>
              </w:rPr>
            </w:pPr>
            <w:r>
              <w:rPr>
                <w:rFonts w:eastAsia="Times New Roman" w:cs="Times New Roman" w:ascii="Times New Roman" w:hAnsi="Times New Roman"/>
                <w:b w:val="false"/>
                <w:bCs w:val="false"/>
                <w:color w:val="000000"/>
                <w:kern w:val="0"/>
                <w:sz w:val="13"/>
                <w:szCs w:val="13"/>
                <w:lang w:eastAsia="de-DE" w:bidi="ar-SA"/>
              </w:rPr>
              <w:t>Empirical</w:t>
            </w:r>
          </w:p>
        </w:tc>
        <w:tc>
          <w:tcPr>
            <w:tcW w:w="4073" w:type="dxa"/>
            <w:tcBorders>
              <w:left w:val="nil"/>
              <w:right w:val="nil"/>
            </w:tcBorders>
          </w:tcPr>
          <w:p>
            <w:pPr>
              <w:pStyle w:val="ListParagraph"/>
              <w:widowControl/>
              <w:numPr>
                <w:ilvl w:val="0"/>
                <w:numId w:val="5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based financial inclusion reduces bank risk taking and it improves financial mobility among OIC countries</w:t>
            </w:r>
          </w:p>
          <w:p>
            <w:pPr>
              <w:pStyle w:val="ListParagraph"/>
              <w:widowControl/>
              <w:numPr>
                <w:ilvl w:val="0"/>
                <w:numId w:val="5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based financial inclusion helps to maintain economic growth at sustainable level which helps to maintain financial sustainability when there is economic crisis</w:t>
            </w:r>
          </w:p>
          <w:p>
            <w:pPr>
              <w:pStyle w:val="ListParagraph"/>
              <w:widowControl/>
              <w:numPr>
                <w:ilvl w:val="0"/>
                <w:numId w:val="51"/>
              </w:numPr>
              <w:spacing w:lineRule="auto" w:line="240" w:before="0" w:after="0"/>
              <w:ind w:left="113" w:hanging="113"/>
              <w:contextualSpacing/>
              <w:jc w:val="left"/>
              <w:rPr>
                <w:sz w:val="13"/>
                <w:szCs w:val="13"/>
              </w:rPr>
            </w:pPr>
            <w:r>
              <w:rPr>
                <w:rFonts w:eastAsia="Times New Roman" w:cs="Times New Roman" w:ascii="Times New Roman" w:hAnsi="Times New Roman"/>
                <w:b w:val="false"/>
                <w:bCs w:val="false"/>
                <w:kern w:val="0"/>
                <w:sz w:val="13"/>
                <w:szCs w:val="13"/>
                <w:lang w:eastAsia="de-DE" w:bidi="ar-SA"/>
              </w:rPr>
              <w:t>Fintech based financial inclusion helps banks to reduce leverage risk and default risk</w:t>
            </w:r>
          </w:p>
        </w:tc>
      </w:tr>
    </w:tbl>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t>Appendix 2: Most influential recent FinTech and banking publications (2019–2024)</w:t>
      </w:r>
    </w:p>
    <w:tbl>
      <w:tblPr>
        <w:tblStyle w:val="TableGrid"/>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1"/>
        <w:gridCol w:w="629"/>
        <w:gridCol w:w="1441"/>
        <w:gridCol w:w="2269"/>
        <w:gridCol w:w="1134"/>
        <w:gridCol w:w="3969"/>
        <w:gridCol w:w="991"/>
        <w:gridCol w:w="3224"/>
      </w:tblGrid>
      <w:tr>
        <w:trPr/>
        <w:tc>
          <w:tcPr>
            <w:tcW w:w="901"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Publication</w:t>
            </w:r>
          </w:p>
        </w:tc>
        <w:tc>
          <w:tcPr>
            <w:tcW w:w="629"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Source</w:t>
            </w:r>
          </w:p>
        </w:tc>
        <w:tc>
          <w:tcPr>
            <w:tcW w:w="1441"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Title</w:t>
            </w:r>
          </w:p>
        </w:tc>
        <w:tc>
          <w:tcPr>
            <w:tcW w:w="2269"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Aim / Objective</w:t>
            </w:r>
          </w:p>
        </w:tc>
        <w:tc>
          <w:tcPr>
            <w:tcW w:w="1134"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Key theories/Model</w:t>
            </w:r>
          </w:p>
        </w:tc>
        <w:tc>
          <w:tcPr>
            <w:tcW w:w="3969"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Key argument</w:t>
            </w:r>
          </w:p>
        </w:tc>
        <w:tc>
          <w:tcPr>
            <w:tcW w:w="991"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Conceptual/</w:t>
            </w:r>
          </w:p>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Empirical</w:t>
            </w:r>
          </w:p>
        </w:tc>
        <w:tc>
          <w:tcPr>
            <w:tcW w:w="3224" w:type="dxa"/>
            <w:tcBorders>
              <w:left w:val="nil"/>
              <w:right w:val="nil"/>
            </w:tcBorders>
            <w:vAlign w:val="center"/>
          </w:tcPr>
          <w:p>
            <w:pPr>
              <w:pStyle w:val="Normal"/>
              <w:widowControl/>
              <w:spacing w:lineRule="auto" w:line="240" w:before="0" w:after="0"/>
              <w:jc w:val="center"/>
              <w:rPr>
                <w:b/>
                <w:bCs/>
                <w:sz w:val="14"/>
                <w:szCs w:val="14"/>
              </w:rPr>
            </w:pPr>
            <w:r>
              <w:rPr>
                <w:rFonts w:eastAsia="Times New Roman" w:cs="Times New Roman" w:ascii="Times New Roman" w:hAnsi="Times New Roman"/>
                <w:b/>
                <w:bCs/>
                <w:kern w:val="0"/>
                <w:sz w:val="14"/>
                <w:szCs w:val="14"/>
                <w:lang w:eastAsia="de-DE" w:bidi="ar-SA"/>
              </w:rPr>
              <w:t>Implications</w:t>
            </w:r>
          </w:p>
        </w:tc>
      </w:tr>
      <w:tr>
        <w:trPr>
          <w:trHeight w:val="1616"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Lee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International Review of </w:t>
            </w:r>
          </w:p>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Economics and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Does fintech innovation improve bank efficiency? Evidence from China's banking industry</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This study aims to examine whether the development of Fintech industry improve bank cost efficiency in China.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 few studies empirically examine how fintech development affects bank efficiency. Specifically, most studies from existing literature provide text descriptions regarding potential opportunities and threats of Fintech in the banking industry however these studies neglected how development of fintech industry affects cost efficiency and technology adopted by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Novelty of this paper is construction of Fintech development index by using aggregate data of Fintech industry.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innovations enhance use of technology by banks and these innovations improve cost efficiency of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Market support services is area of Fintech innovations that that play the most important role for encouraging efficiency and technology adopted by banks.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 xml:space="preserve">Cheng and Qu, (2020) </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Pacific-Basin Finance Journal</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Does bank FinTech reduce credit risk?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how bank FinTech affects credit risk.</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Basic economic theory </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By constructing and measuring bank FinTech index using web crawler technology and word frequency analysis this study showed that bank FinTech is faster in state-owned banks than other banks.</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 FinTech significantly reduces credit risk in Chinese commercial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Negative effects of bank FinTech on credit risk are weak among large banks, state-owned banks, and listed banks.</w:t>
            </w:r>
          </w:p>
        </w:tc>
      </w:tr>
      <w:tr>
        <w:trPr>
          <w:trHeight w:val="1400"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Murinde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Review of Financial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impact of the FinTech revolution on the future of banking: Opportunities and risks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review literature on FinTech and FinTech-enabled services while focusing on opportunities and risks for banks.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change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corporate finance</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Provide overview and showcase how global infrastructure, geopolitical frictions and regulation will shape the future of banking.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What are expectations of financial services ecosystem in years to come.</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Confirm that banking is changing after different financial crises and that FinTech has an important role in transformation of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Unlikely that FinTech lenders will replace banks because banks can work with FinTech startups or banks will start to develop own FinTech platforms.</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Ding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Corporate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financial constraints and innovation: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examine how fintech development affects corporate innovation.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Provide new insights into the effects of fintech development regarding real economy.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development stimulates Research and Development (R&amp;D) investment and promotes lending to firms because internet credit intensifies bank loan competition.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More financially constrained firms exhibit disproportionally higher innovation level in cities where there are better developed Fintech services.</w:t>
            </w:r>
          </w:p>
        </w:tc>
      </w:tr>
      <w:tr>
        <w:trPr>
          <w:trHeight w:val="1549"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Wang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Research in International Business and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Can fintech improve the efficiency of commercial banks? – An analysis based on big data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assess potential impact of Fintech on banking industry.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Development of Fintech for commercial banks leads to increased profitability, financial innovation and improved control of risk.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Use of financial technology can help commercial banks to improve their traditional business model by reducing bank operating costs, improving service efficiency, strengthening risk control capabilities, as well as creating enhanced customer-oriented business models for customers which improves competitiveness.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Different sizes and types of commercial banks are affected differently by the development of fintech.</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Level of success for banks regarding Fintech varies according to the degree which banks apply technology.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Adoption of Fintech is likely to decrease the costs of financial intermediation.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Junger and Mietzner,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Finance Research Letters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Banking goes digital: The adoption of FinTech services by German households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analyse which FinTech services households are likely to adapt.</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Households level of trust and comfort with new technologies, financial literacy, and overall transparency impact its propensity to switch to a FinTech.</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Households with low levels of trust, good financial education, and preference for transparency are characterized by higher probability of FinTech adoption.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Household price perceptions do not appear to significantly impact switching probability.</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Phan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Pacific-Basin Finance Journal</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Do financial technology firms influence bank performance?</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show how FinTech influences bank performance.</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Growth of FinTech firms negatively influences bank performance regardless of bank size and age.</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reduces </w:t>
            </w:r>
            <w:bookmarkStart w:id="0" w:name="_Hlk197166355"/>
            <w:r>
              <w:rPr>
                <w:rFonts w:eastAsia="Times New Roman" w:cs="Times New Roman" w:ascii="Times New Roman" w:hAnsi="Times New Roman"/>
                <w:b w:val="false"/>
                <w:bCs w:val="false"/>
                <w:kern w:val="0"/>
                <w:sz w:val="14"/>
                <w:szCs w:val="14"/>
                <w:lang w:eastAsia="de-DE" w:bidi="ar-SA"/>
              </w:rPr>
              <w:t>net interest income to total assets, net income to total equities, net income to total assets, and yield on earning assets.</w:t>
            </w:r>
            <w:bookmarkEnd w:id="0"/>
          </w:p>
        </w:tc>
      </w:tr>
      <w:tr>
        <w:trPr>
          <w:trHeight w:val="1408"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Zhao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International Money and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Riding the FinTech innovation wave: FinTech, patents and bank performance</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the impact of financial technology innovation on Chinese banks performance by using FinTech development index and patent data.</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bookmarkStart w:id="1" w:name="_Hlk197166498"/>
            <w:r>
              <w:rPr>
                <w:rFonts w:eastAsia="Times New Roman" w:cs="Times New Roman" w:ascii="Times New Roman" w:hAnsi="Times New Roman"/>
                <w:b w:val="false"/>
                <w:bCs w:val="false"/>
                <w:kern w:val="0"/>
                <w:sz w:val="14"/>
                <w:szCs w:val="14"/>
                <w:lang w:eastAsia="de-DE" w:bidi="ar-SA"/>
              </w:rPr>
              <w:t>FinTech development significantly affects various aspects of banks performance, including capital adequacy, asset quality, management efficiency, earning power and liquidity ratios.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innovation reduces banks asset quality and profitability, and this is evident at large state owned commercial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bookmarkStart w:id="2" w:name="_Hlk197166498"/>
            <w:r>
              <w:rPr>
                <w:rFonts w:eastAsia="Times New Roman" w:cs="Times New Roman" w:ascii="Times New Roman" w:hAnsi="Times New Roman"/>
                <w:b w:val="false"/>
                <w:bCs w:val="false"/>
                <w:kern w:val="0"/>
                <w:sz w:val="14"/>
                <w:szCs w:val="14"/>
                <w:lang w:eastAsia="de-DE" w:bidi="ar-SA"/>
              </w:rPr>
              <w:t xml:space="preserve">Fintech innovation improves banks capital adequacy and management efficiency at smaller level for policy banks and state owned commercial banks. </w:t>
            </w:r>
            <w:bookmarkEnd w:id="2"/>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bookmarkStart w:id="3" w:name="_Hlk197166530"/>
            <w:r>
              <w:rPr>
                <w:rFonts w:eastAsia="Times New Roman" w:cs="Times New Roman" w:ascii="Times New Roman" w:hAnsi="Times New Roman"/>
                <w:b w:val="false"/>
                <w:bCs w:val="false"/>
                <w:kern w:val="0"/>
                <w:sz w:val="14"/>
                <w:szCs w:val="14"/>
                <w:lang w:eastAsia="de-DE" w:bidi="ar-SA"/>
              </w:rPr>
              <w:t>Banks should focus on the rising capabilities of FinTech rather than on challenges.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Small banks should take advantage of their flexibility by actively using technologies such as data clouds and infrastructure that are provided by FinTech companies to achieve better business process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bookmarkStart w:id="4" w:name="_Hlk197166530"/>
            <w:r>
              <w:rPr>
                <w:rFonts w:eastAsia="Times New Roman" w:cs="Times New Roman" w:ascii="Times New Roman" w:hAnsi="Times New Roman"/>
                <w:b w:val="false"/>
                <w:bCs w:val="false"/>
                <w:kern w:val="0"/>
                <w:sz w:val="14"/>
                <w:szCs w:val="14"/>
                <w:lang w:eastAsia="de-DE" w:bidi="ar-SA"/>
              </w:rPr>
              <w:t>Large banks that have accumulated capital and technology should use their assets to promote integration of technology and financial services by establishing their own FinTech subsidiaries or developing their own FinTech capabilities</w:t>
            </w:r>
            <w:bookmarkEnd w:id="4"/>
            <w:r>
              <w:rPr>
                <w:rFonts w:eastAsia="Times New Roman" w:cs="Times New Roman" w:ascii="Times New Roman" w:hAnsi="Times New Roman"/>
                <w:b w:val="false"/>
                <w:bCs w:val="false"/>
                <w:kern w:val="0"/>
                <w:sz w:val="14"/>
                <w:szCs w:val="14"/>
                <w:lang w:eastAsia="de-DE" w:bidi="ar-SA"/>
              </w:rPr>
              <w:t xml:space="preserve">.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Sheng,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Finance Research Letters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effect on fintech on banks’ credit provision to SMEs: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is to examine the impact of Fintech on the ability of banks to offer credit to small and medium enterprises.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Considering how the impact of Fintech varies according to the size of the bank.</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promotes overall supply of credit to small and medium enterprises from banks.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Compared to small banks, Fintech plays a strong role in promoting large banks credit supply to small and medium enterprises because of the decline regarding original technical advantages of small banks due to fintech development.</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Boot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Financial Stability</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what’s old, what’s new?</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explores the effects of technological change on financial intermediation.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Develop simple conceptual framework that distinguishes between two key dimensions of financial innovation: information (data collection and processing) and communication (relationships and distribution)</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How banks could respond to these disruptions such as, digital technologies and Fintech.</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could invest into the digitalization of their own business processes.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Increased use of nonfinancial data such as, digital footprints that can be analysed by using machine learning and digital footprints.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Demirguc – Kunt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The World Bank Economic Review</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Global Findex Database 2017: Measuring Financial Inclusion and Opportunities to Expand Access to and Use of Financial Services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explore Global Findex Database 2017 to examine financial inclusion and its opportunities regarding expansion for access and use of financial services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Financial services help drive the development and help people to escape poverty by facilitating their investments into education, health and business.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Access to financial services makes easier to manage emergencies such as, job loss or corporate failure.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Global Findex database shows that 1.2 billion adults opened an account at a financial institution or via mobile money provider between 2011 and 2017.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Regarding high income economies 94 percent of people have an account and 63 percent of people have an account in developing economies.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Since being launched in 2011 Global Findex database provided insights into ways to increase financial inclusion.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 and 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Digital technology alone is not enough to increase financial inclusion.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To benefit from digital financial services there should be well developed payments system, good physical infrastructure, appropriate regulation, and consumer protection safeguards.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Financial services need to be tailored for needs of disadvantaged such as, poor people, and fist time users that have low literacy and numerical skills.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By moving routine cash payments such as, wages to public sector workers, distribution of public sector pensions and provision of social benefits into accounts governments could help dramatically reduce number of unbanked adults.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Wang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European Journal of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development and bank risk taking in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empirically test the effect of FinTech development on bank risk taking.</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Technology spillover theory</w:t>
            </w:r>
          </w:p>
        </w:tc>
        <w:tc>
          <w:tcPr>
            <w:tcW w:w="3969" w:type="dxa"/>
            <w:tcBorders>
              <w:left w:val="nil"/>
              <w:right w:val="nil"/>
            </w:tcBorders>
          </w:tcPr>
          <w:p>
            <w:pPr>
              <w:pStyle w:val="Normal"/>
              <w:widowControl/>
              <w:spacing w:lineRule="auto" w:line="240" w:before="0" w:after="0"/>
              <w:jc w:val="left"/>
              <w:rPr>
                <w:sz w:val="14"/>
                <w:szCs w:val="14"/>
              </w:rPr>
            </w:pPr>
            <w:bookmarkStart w:id="5" w:name="_Hlk197167152"/>
            <w:r>
              <w:rPr>
                <w:rFonts w:eastAsia="Times New Roman" w:cs="Times New Roman" w:ascii="Times New Roman" w:hAnsi="Times New Roman"/>
                <w:b w:val="false"/>
                <w:bCs w:val="false"/>
                <w:kern w:val="0"/>
                <w:sz w:val="14"/>
                <w:szCs w:val="14"/>
                <w:lang w:eastAsia="de-DE" w:bidi="ar-SA"/>
              </w:rPr>
              <w:t xml:space="preserve">Development of FinTech intensifies banks risk taking while that depends upon bank characteristics, such as, size, efficiency, income share and scale of shadow banking.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bookmarkStart w:id="6" w:name="_Hlk197167152"/>
            <w:r>
              <w:rPr>
                <w:rFonts w:eastAsia="Times New Roman" w:cs="Times New Roman" w:ascii="Times New Roman" w:hAnsi="Times New Roman"/>
                <w:b w:val="false"/>
                <w:bCs w:val="false"/>
                <w:kern w:val="0"/>
                <w:sz w:val="14"/>
                <w:szCs w:val="14"/>
                <w:lang w:eastAsia="de-DE" w:bidi="ar-SA"/>
              </w:rPr>
              <w:t xml:space="preserve">Risk taking increases initially and then starts to decrease as Fintech further develops. </w:t>
            </w:r>
            <w:bookmarkEnd w:id="6"/>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bookmarkStart w:id="7" w:name="_Hlk197167184"/>
            <w:r>
              <w:rPr>
                <w:rFonts w:eastAsia="Times New Roman" w:cs="Times New Roman" w:ascii="Times New Roman" w:hAnsi="Times New Roman"/>
                <w:b w:val="false"/>
                <w:bCs w:val="false"/>
                <w:kern w:val="0"/>
                <w:sz w:val="14"/>
                <w:szCs w:val="14"/>
                <w:lang w:eastAsia="de-DE" w:bidi="ar-SA"/>
              </w:rPr>
              <w:t>Banks with low operational efficiency and larger banks are more affected by Fintech.</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To avoid negative impacts of Fintech banks should diversify their income sources.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with more shadow banking activities are more sensitive to negative impact regarding Fintech which indicates that banks have incentive to transfer risk via unregulated shadow banking.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bookmarkStart w:id="8" w:name="_Hlk197167184"/>
            <w:r>
              <w:rPr>
                <w:rFonts w:eastAsia="Times New Roman" w:cs="Times New Roman" w:ascii="Times New Roman" w:hAnsi="Times New Roman"/>
                <w:b w:val="false"/>
                <w:bCs w:val="false"/>
                <w:kern w:val="0"/>
                <w:sz w:val="14"/>
                <w:szCs w:val="14"/>
                <w:lang w:eastAsia="de-DE" w:bidi="ar-SA"/>
              </w:rPr>
              <w:t>Active cooperation between banks and Fintech companies is essential</w:t>
            </w:r>
            <w:bookmarkEnd w:id="8"/>
            <w:r>
              <w:rPr>
                <w:rFonts w:eastAsia="Times New Roman" w:cs="Times New Roman" w:ascii="Times New Roman" w:hAnsi="Times New Roman"/>
                <w:b w:val="false"/>
                <w:bCs w:val="false"/>
                <w:kern w:val="0"/>
                <w:sz w:val="14"/>
                <w:szCs w:val="14"/>
                <w:lang w:eastAsia="de-DE" w:bidi="ar-SA"/>
              </w:rPr>
              <w:t>.</w:t>
            </w:r>
          </w:p>
        </w:tc>
      </w:tr>
      <w:tr>
        <w:trPr>
          <w:trHeight w:val="129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Stulz, (2019)</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Applied Corporate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BigTech, and the Future of Banks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review the impact of Fintech on payments, digital lending, digital banking, personal finance, digital investment management and blockchain</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could possibly take some business from banks because banks need to deal with organisational frictions, legacy IT systems and regulation.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firms have advantage over banks of being less regulated.</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have advantaged that Fintech companies are unlikely to replicate such as, established consumer base, larger product offerings and experience regarding regulation.</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Chen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Technological Forecasting and</w:t>
            </w:r>
          </w:p>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 </w:t>
            </w:r>
            <w:r>
              <w:rPr>
                <w:rFonts w:eastAsia="Times New Roman" w:cs="Times New Roman" w:ascii="Times New Roman" w:hAnsi="Times New Roman"/>
                <w:b w:val="false"/>
                <w:bCs w:val="false"/>
                <w:kern w:val="0"/>
                <w:sz w:val="14"/>
                <w:szCs w:val="14"/>
                <w:lang w:eastAsia="de-DE" w:bidi="ar-SA"/>
              </w:rPr>
              <w:t>Social Change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and commercial banks’ performance in China: A leap forward or survival of the fittest?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investigate the impact of FinTech products on commercial banks performance in China.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Examine the impact of perceived usefulness and difficulty of use on FinTech products on organisations non-financial performance such as, service quality, work efficiency, customer satisfaction and expectation among Chinese commercial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Help commercial banks in China to understand the perception of Fintech products from customer and employee perspective.</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Perceived risk theory </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Perceived usefulness of Fintech products has positive impact on customer satisfaction, low expectation of bank employee assistance, banks service quality and employee work efficiency.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Perceived difficulty of use of Fintech products has negative impact on customer satisfaction, as well as low expectation of assistance.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There is positive and significant relationship between Perceived difficulty and banks service quality and work efficiency which means that service quality and work efficiency could reduce some shortcomings regarding Fintech products.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Vives, (2019)</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Annual Review of Financial Economics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Digital Disruption in Banking</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review technological disruption in banking by examining its impact on competition and its potential to increase efficiency and customer welfare.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It analyses possible strategies of players involved such as, Fintech and Big Tech firms and the role of regulation.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Financial industry is facing radical transformation and restructuring and move towards customer centric platform based model.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Regulation will influence how BigTech will enter the industry and who will be dominant players in the industry.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Competition will increase because new players enter in the industry while long term impact of this is unclear.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Challenge for regulators is to have right balance between level playing field and increasing innovation, as well as preserving financial stability.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There are increasing concerns regarding consumer protection.</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Bao and Huang,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Financial and Quantitative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Shadow Banking in a Crisis: Evidence from Fintech During COVID-19</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analyse lending by traditional lenders and by fintech lenders during COVID– 19.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Compare sample of Fintech loan records and sample of bank loan records during the outbreak.</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companies are highly likely to expand credit access to new and financially constrained borrowers after the start of the pandemic.</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includes low income and unemployed borrowers and those that reside in more areas with more COVID cases.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Quality of Fintech loans is more affected by adverse shocks.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industry outperforms banks in providing credit to those that need it most during unexpected health crisis.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Borrowers are more likely to default on Fintech loans than on bank loans. </w:t>
            </w:r>
          </w:p>
        </w:tc>
      </w:tr>
      <w:tr>
        <w:trPr>
          <w:trHeight w:val="1719"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Banna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International Financial Markets, Institutions and Money</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Fintech–based financial inclusion and bank risk–taking: Evidence from OIC countries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investigate whether a higher degree of fintech–based financial inclusion intensifies banks risk-taking</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based financial inclusion reduces bank risk taking regarding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based financial inclusion increases financial mobility of the Organisation of Islamic Cooperation (OIC) countries.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based financial inclusion helps banks to reduce default risk and leverage risk.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based financial inclusion strategy ensures sustainable economic growth that can help maintain financial sustainability in times of economic crisis.</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Mirza et al.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Economic Analysis and Policy</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role of fintech in promoting green finance, and profitability: Evidence from the banking sector in the euro zone</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examined the link between investment in new technologies and green lending, as well as risk – adjusted returns for banking firms that operate in eurozone countries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Relationship is examined between the adoption of financial technology and bank profitability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There is positive relationship between investment in financial technology and green lending.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has a positive impact on improving both bank profitability and green lending.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contributes to financial inclusion by meeting demands of customers who are unable to travel long distances.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Good economic health of a country has positive effect on green lending and stability, as well as progression in country helps achieve sustainable economy compared to country that has poor economic growth.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Increasing usage of internet to general population is beneficial for financial services.</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Adoption of Fintech is beneficial for banks and for sustainable economy.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transforms financial services sector into low carbon, green and timesaving.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enables poor access to clean anergy by lowering costs, increasing efficiency, promoting green savings, and investing in all segments of society.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Cash usage will be reduced by using mobile payments.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Business models backed by Fintech are economically beneficial such as, sharing economy.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can help with green environmentally products such as, green crowdfunding that encourages green projects.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Human capital efficiency positively affects green lending because of high skills, knowledge, and ability of people can help banks to make green finance more efficient.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Fung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Emerging Markets Review</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Friend or foe: The divergent effects of FinTech on financial stability</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heterogenous effect of FinTech on the fragility of financial institutions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Positive and negative sides of Fintech offset each other and promoting Fintech does not have effect on fragility regarding financial institutions when market characteristics are ignored.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Asset growth is negatively associated with stability of financial institutions.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Negative association between bank stability and access to financial institutions.</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affects fragility of financial institutions via profitability.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with more aggressive expansion are riskier and large banks are riskier than small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Markets with easier access to financial institutions have riskier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from emerging markets have greater financial stability after the introduction of regulatory sandbox via channel of profitability.</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Hung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Industrial Marketing Management</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Big data analytics for supply chain relationship in Banking</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see how commercial banks in Asia use big data analytics as a tool to explore internal B2B data to improve supply chain finance and efficiency of marketing tactics, as well as campaigns.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Resource based theory</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Supply chain relationships in area of credit reporting and e-wiring transactions are analysed.</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Big data analytics can significantly enhance customer response rates.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Big data analytics is useful for improving commercial banks marketing performance and risk performance.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Marketing campaigns and approval rates are improved thanks to big data analytics.</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Li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Innovation &amp; Knowledge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Does the bank’s FinTech innovation reduce its risk-taking? Evidence from China’s banking industry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explore the impact and mechanism of banks FinTech innovation on its risk taking.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Corporate governance theory</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Improvements in banks FinTech innovation significantly reduces its risk taking.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improved their operating income, capital adequacy ratio, risk control capabilities, as well as their operating performance.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that are large, state – owned, joint – stock and including highly competitive commercial banks are more successful using Fintech innovations to reduce risk taking.</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Erel and Libersohn,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Financial Economics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Can FinTech reduce disparities in access to finance? Evidence from the Paycheck Protection Program</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see a response of FinTech to financial services demand that is created by the introduction of the paycheck protection program.</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is disproportionately used in ZIP codes specifically in areas with lower incomes, fewer bank branches, and this includes areas with more minority households, as well as industries with fewer banking relationships.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is more present in areas where the economic effects of COVID – 19 were more alarming and harder.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Substitution between FinTech and banks is economically small.</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mostly expands, rather than redistributes the supply of financial services.</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Hodula,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Finance Research Letters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Does Fintech credit substitute for traditional credit? Evidence from 78 countries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This study aims to investigate whether Fintech credit could substitute bank credit and under which circumstances.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Identify changes in traditional bank lending due to increase of Fintech lending.</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credit platforms could act as both complements and substitutes for traditional bank credit, and this depends on characteristics of the banking sector that shape this relationship.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platforms serve borrowers that are not served by traditional banks.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platforms do not compete for same clients and these platforms coexist as complements when banks are more liquid and more stable, as well as when banks operate in less concentrated markets.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act as direct substitute for bank credit when banking sector is highly concentrated and when banks are less stable.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Gopal and Schnabl,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The Review of Financial Studies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Rise of Finance Companies and FinTech Lenders in Small Business Lending</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explore lending from banks, finance companies and FinTech companies to small businesses after 2008 financial crisis and if decline reduced economic activity.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Finance companies and FinTech lenders increased lending to small businesses after the 2008 financial crisis.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 lending declined after 2008 financial crisis but nonbank lenders offset decline by expanding their lending and increased their market share.</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Most of the lending increase substituted for a reduction in bank lending.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Reduced bank lending did not affect wages, employment, and new business creation by 2016.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lenders and finance companies are major suppliers of credit to small businesses which played crucial role in recovery from 2008 financial crisis. </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Gruin and Knaack, (2019)</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New Political Economy</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Not Just Another Shadow Bank: Chinese Authoritarian Capitalism and the Developmental</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Promise of Digital Financial Innovation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This study aims to investigate developments in trajectory of China’s financial reform and economic development by analysing two key sectors of non-bank credit intermediation such as, wealth management products and online lending platforms.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Rise of Fintech as a mechanism for market oriented institutional change in the financial system can be explained by its congruence regarding core politico economic priorities which are at hear of China’s authoritarian capitalism.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Growth of Fintech and shadow banking is in the same trajectory of reform and this development has animated Chinese financial policy since early 1990.</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Roure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The Review of Corporate </w:t>
            </w:r>
          </w:p>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Finance Studies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P2P Lenders versus Banks: Cream Skimming or Bottom Fishing?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bank-P2P lender model of competition by analysing following scenarios such as P2P lending grows when some banks are faced with exogenously higher regulatory costs, and P2P loans are riskier than bank loans, as well as risk adjusted interest rates on P2P loans are lower than on bank loans.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N/A </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Regulatory shocks create competitive disadvantage for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When bank is hit with a capital shock the effect of P2P lending, bank lending, and loan interest rates depends on the capital levels of unaffected banks and consumer awareness of P2P lending and P2P loans have lower adjusted interest rates than rates on bank loans.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P2P lending increases when some banks face higher regulatory costs in form of higher capital requirements.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 lending decreases in states in which banks are affected by the exercise of European Banking Authority.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P2P takes riskier borrowers that are less profitable and leave banks with safer borrowers.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charge higher risk adjusted rates than P2P lenders.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P2P lending is expanding with bottom fishing strategy that has positive social implications.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P2P lending extends credit to borrowers who are not served by banks or who have been denied credit by banks due to increasing regulatory costs.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P2P lending could help banks to be more profitable and less risky in terms of risk adjusted returns on assets.</w:t>
            </w:r>
          </w:p>
        </w:tc>
      </w:tr>
      <w:tr>
        <w:trPr>
          <w:trHeight w:val="1134"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 xml:space="preserve">Wang et al. (2023) </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Global Economic Review</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Financial Constraints and OFDI: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how Fintech affects Chinese firms outward foreign direct investment (OFDI).</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Firms that are more financially constrained exhibit a disproportionally higher outward foreign direct investment (OFDI) level in cities that have better developed Fintech services.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Development of Fintech promotes lending to firms and facilitates outward foreign direct investment because Fintech intensifies bank loan competition.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Al-Okaily,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Financial Reporting</w:t>
            </w:r>
          </w:p>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 </w:t>
            </w:r>
            <w:r>
              <w:rPr>
                <w:rFonts w:eastAsia="Times New Roman" w:cs="Times New Roman" w:ascii="Times New Roman" w:hAnsi="Times New Roman"/>
                <w:b w:val="false"/>
                <w:bCs w:val="false"/>
                <w:kern w:val="0"/>
                <w:sz w:val="14"/>
                <w:szCs w:val="14"/>
                <w:lang w:eastAsia="de-DE" w:bidi="ar-SA"/>
              </w:rPr>
              <w:t>and Accounting</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role of digital accounting transformation in the banking industry sector: an integrated model</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explore role of digital accounting transformation in improving business performance in the context of the banking industry.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Business performance is improved thanks to adoptions of digital accounting, FinTech innovation, as well as thanks to technological competition that improves business performance.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There is association between banking performance and technological competition.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Adoption of FinTech innovation have a significant impact on business performance in context of banking industry.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Competitive advantage has considerable and positive impact on bank performance while market rivalry and economic growth impact bank profitability.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Competition may have positive impact on bank stability which could increase stability of the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adoption significantly impacted competition and there is considerable association between banking performance and technological competition.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Technological savvy users and consumers indirectly affect indirectly affect adoption of digital accounting and improvements regarding business performance.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 </w:t>
            </w:r>
            <w:r>
              <w:rPr>
                <w:rFonts w:eastAsia="Times New Roman" w:cs="Times New Roman" w:ascii="Times New Roman" w:hAnsi="Times New Roman"/>
                <w:b w:val="false"/>
                <w:bCs w:val="false"/>
                <w:kern w:val="0"/>
                <w:sz w:val="14"/>
                <w:szCs w:val="14"/>
                <w:lang w:eastAsia="de-DE" w:bidi="ar-SA"/>
              </w:rPr>
              <w:t xml:space="preserve">Technological savvy moderates relationship between adoption of FinTech innovation and business performance  but does not moderate relationship between technological competition and business performance.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 xml:space="preserve">Baber, (2020) </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Qualitative Research in Financial Markets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Financial inclusion and FinTech A comparative study of countries following Islamic finance and conventional finance</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compare performance of countries that are following Islamic and conventional finance systems in terms of financial inclusion and FinTech</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Countries with conventional financial system have a higher number of FinTech users.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Women are financially more empowered in Islamic finance countries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Islamic finance countries are more inclusive regarding financial inclusion.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Financial inclusion cannot happen overnight.</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Islamic finance narrowed down the gender gap which is prominent in the conventional financial system.</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Conventional financial system is more advanced with the use of technology that offer financial services compared to Islamic financial system.</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Some Islamic finance countries are yet to use advanced features to offer financial services cheaply and conveniently which are already used in conventional finance.</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Rahman et al.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Journal of Emerging Markets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Adoption of artificial intelligence in banking services: an empirical analysis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understand the importance and challenges of adopting artificial intelligence in the banking industry in Malaysia.</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Examine the factors that are important regarding the investigation of consumers intention to adapt artificial intelligence in banking services.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perceived risk</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Technology Acceptance Model</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Study provides important insights to policymakers and banking industry to address challenges regarding adoption of AI in banking.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Predictors of bank customers intention to adopt AI in banking services are provided in the study and useful insights for forming AI banking strategies.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Identifies key determinants that affect consumer decision to adapt AI tools.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 </w:t>
            </w: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Policymakers could enhance AI adoption considering facts from this study.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need to design effective marketing strategy to increase client trust, create opinion leaders, lower risks, as well as raise awareness level amongst customers regarding the benefits of AI.</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For people with less knowledge about technology use of AI would be risky.</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Wang et al.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Review of Financial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inputs, non-performing loans risk reduction and bank performance improvement</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see the impact of Fintech on non performing loans and bank performance.</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can significantly reduce risk of non performing loans.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is preventing and resolving financial risks.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Digital transformation has become a common trend in all industries.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provides new tools such as Big Data, AI and cloud computing to prevent and resolve the risk of non performing loans and to reduce operational costs, as well as to improve efficiency of financial services.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Inevitable for banks to use modern IT tools such as,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financial technologies to improve risk management capabilities.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inputs have effect on bank performance by reducing non performing loan risk.</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Non performing loans are better mitigated when there is higher compliance in banks and better risk management which leads to better operational performance.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 xml:space="preserve">Yoon and Lim, (2020) </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Cogent Business &amp; Management</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An empirical study on factors affecting customers’ acceptance of internet-only banks in Korea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investigate factors affecting customers’ acceptance of internet only banks in Korea.</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Technology acceptance model</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Diffusion of innovations theory</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People use internet only banks because they provide good entertainment services.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Image plays a crucial part in adoption of customers regarding internet only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Managers of internet only banks should develop services that customers can enjoy more to promote internet only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Internet only banks need to implement a strategy to enhance the image of customers that are using internet only banks. This can involve making public advertisements for internet only banks by using popular models or by creating internet only bank community to enhance members sense of belonging.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Yao and Song,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Applied Economics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Examining the differences in the impact of Fintech on the economic capital of commercial banks’ market risk: evidence from a panel system GMM analysis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explore the dynamic relationship between financial technology and the economic capital of commercial banks market risk.</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has reduced the cost of information, and it increased the transparency of market information.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reduced the economic capital of commercial banks market risk.</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can help banks by providing large amounts of data to conduct market analysis.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Impact of Fintech on the economic capital of commercial banks market risk of different asset sizes is different.</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Commercial banks should increase investment in capital and management power, cooperate with fintech companies or make self-development with these companies. Also, deeply integrate Fintech into its operations.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To improve competitiveness banks should reduce costs of transactions and data analysis.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There is less procyclicality of commercial banks thanks to Fintech.</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Nguyen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 xml:space="preserve">Asia-Pacific Journal of </w:t>
            </w:r>
          </w:p>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Business Administration</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credit, bank regulations and bank performance: a cross-country analysis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examine whether Fintech credit influences bank performance, while considering the impact of bank regulation.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credit tends to reduce bank profitability, but it improves bank risk related performance.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Stricter regulations positively influence bank stability.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Further growth of Fintech leads to competition with banks and Fintech companies could take some profits from banks however, this is beneficial for banking stability.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Impact of Fintech credit on bank performance depend on degree of banking regulation.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Regulatory authorities should promote regulations that encourage innovation activities, as well as to encourage cooperation between Fintech firms and banks to allow banking system to benefit from higher stability and better performance.</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Fasano and Cappa,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Economics and Business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How do banking fintech services affect SME debt?</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investigate whether fintech favours or hampers the amount of debt finance issued by Small and Medium Enterprises (SMEs).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Use of internet banking reduces SME debt.</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Firms have lower amount of debt on balance sheet as their use of Fintech internet tools increases.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Soft information unlikely to be substituted by hard digitalized information.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SMEs should not reduce use of online and mobile banking services.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New technologies start to influence amount of debt issued to SMEs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Credit decisions based on hard information reduce the chance of SMEs using bank debt.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increases information asymmetry problems instead of reducing them.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Firms should not reduce interaction with bankers because this is beneficial for good banking relationship.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Firms should not overestimate the role of soft and hard information.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Policymakers should improve effectiveness of banking system regarding soft information collection and make regulations that consider financial technologies as support tool for lending decisions.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Son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Operations Management</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Impact of customers’ digital banking adoption on hidden defection: A combined analytical-empirical approach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research the impact of customers digital banking adoption on hidden defection where customer purchase financial products from competing banks instead of primary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Develop an analytical model to provide insights that consider effects of digital banking adoption while considering customers multi homing behaviour.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should acknowledge the double-edged nature of financial IT implementation rather than see it as solution for all customer relationship problems.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Stricter regulations and increased competitive pressure from new players are changing customer expectations</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 and 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Digital channels are expected to reduce customers search and product adoption costs but that strategy may encourage loyal customers to consider competing banks.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Financial services firms need to target customers who have potential to become profitable customers.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Brown and Piroska,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New Political Economy</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Governing Fintech and Fintech as Governance: The Regulatory Sandbox, Riskwashing, and Disruptive Social Classification</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evaluate the sandbox approach that is regulatory answer to challenges financial technology brings to finance and social relations.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has strong information processing capacity.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Regulators should be careful regarding Fintech innovation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accelerates transition from bank based financial system to market based financial system.</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could solve problems for many consumers, including disadvantaged consumers that previously did not have access to banking.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Regulators should question Fintech market based solutions. </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Carlini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Finance Research Letters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FinTech and stock returns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This study aims to investigate the effect on banks investment in Fintech firms on stock returns.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investment in Fintech affect stock market.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 equity investment in FinTech firms is important determinant of abnormal stock returns.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 size, leverage and profitability do not moderate abnormal returns.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Younger and tech oriented fintech firms affect more negatively bank stock market reaction. While size of negative effect is limited and absorbed quickly by the market.</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Multiple investments in same fintech firm can have negative impact on stock market returns.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Stock market reacts negatively to new information about external FinTech innovation strategies undertaken by banks.</w:t>
            </w:r>
          </w:p>
        </w:tc>
      </w:tr>
      <w:tr>
        <w:trPr>
          <w:trHeight w:val="1425"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Oladapo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Modelling in Management</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Customers’ perceptions of FinTech adaptability in the Islamic banking sector: comparative study on Malaysia and Saudi Arabia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compare perceptions of Islamic bank customers regarding FinTech services in Malaysia and Saudi Arabia.</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Level to which customers are willing to adapt FinTech services.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reasoned action</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planned behaviour</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Theory of perceived behaviour</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Adoption of FinTech services significantly differs between Malaysian and Saudi Arabian customers.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Conceptual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To improve customer perception Islamic banking industry should leverage on positive attitudes towards FinTech.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When customers have high knowledge about Fintech then adoption rate is high.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In countries where Fintech is innovation concept banks should intensify efforts more to attract customers.</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Guo and Zhang,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Research in International Business and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impact of bank FinTech on liquidity creation: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examine how bank FinTech affects liquidity creation.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Text mining theory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Banks with greater FinTech development create more liquidity for the public.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Integrating Fintech into banking operations helps banks to expand customer base, reduce credit risks, as well as save operational costs.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Regulators should devote more efforts to enhance digital infrastructure and promote reasonable application of Fintech in banks especially in unlisted banks and non state owned banks.</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Positive effect of bank FinTech on liquidity creation is more pronounced for banks with non state ownership, and unlisted status.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should increase investments into Fintech.</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When introducing necessary hardware and software infrastructure banks should coordinate capabilities with digital technology and financial innovation.  </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Hao et al.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Review of Financial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Digital finance development and bank liquidity creation</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explore the impact of digital finance development on bank liquidity creation.</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Development of digital finance has a negative impact on bank liquidity creation.</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Negative impact of bank liquidity creation is more pronounced at national banks, large banks, as well as in banks that are in western region in China.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Commercial banks should increase and accelerate internal financial innovation reforms to stay competitive in the digital age.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Commercial banks should improve internal risk management policies to adapt to changes that can be caused by external environment under the assumption of regulatory compliance.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Regulatory authorities and regulators should adopt different regulatory measures for different types of banks such as, large state owned banks, joint stock banks, and urban commercial banks. </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Bertsch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Banking and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 misconduct and online lending</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measure the impact of bank misconduct on the expansion of online lending in the United States</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Bank misconduct played economically significant role in facilitating the expansion of FinTech products, services and instruments.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Riskier borrowers are more sensitive to bank misconduct. Specifically, higher bank misconduct increases participation in the online lending market, especially by higher risk borrowers.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There is positive association between bank misconduct and the expansion of online lending is less pronounced in regions which have high level of generalized trust.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Low level of trust in financial institutions is important for households that lack stable employment and have low credit ratings. </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Uddin et al. (2020)</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Review of Financial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Does cyber tech spending matter for bank stability</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investigate how disruptive digital transformation affects bank stability</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 stability can be improved due to increased cyber tech spending.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Cyber spending similarly affects financial stability of large and small banks, and this effect is noticeable during the rise of FinTech.</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Extra cyber tech spending improves bank stability only up to certain threshold, but a further increase in cyber tech spending harmfully or adversely affects bank stability.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Results are observed differently in various countries regarding cyber tech spending because not all countries have same level of technological advancement.</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Cyber tech spending has positive effect on banking stability in countries where the level of technological advancement is low while positive effect gradually decreases as country becomes more technologically advance.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Cyber Tech creates opportunities for FinTech firms to enter into shadow finance market and it creates challenges for banking operations. </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Wang et al.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Technological Forecasting and Social Change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Industry 4.0 and intellectual capital in the age of FinTech</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investigate the effect of IT investments on intellectual capital (and its subcomponents), bank performance and the competitive advantage</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IT investments do not have impact on the overall VAIC including its subcomponents.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Small banks are more likely to overinvest and hurt intellectual capital.</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Large banks are likely to underinvest and experience no significant impact on the intellectual capital.</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Banks benefit from technology if they are only going through growth phase. Specifically, banks that crossed threshold of small banks, but these banks do not have substantial presence in terms of market share to be categorized as large banks benefit the most form investing in technology.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Zhao et al.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International Review of Financial Analysis</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macroprudential policies and bank risk: Evidence from China</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explore the relationship between fintech, macroprudential policies, and commercial bank risk taking</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There are functional differences regarding the impact of fintech on bank risk taking.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has significantly improved bank risk taking.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Payment settlement technology, capital raising technology, and investment management technology are positively correlated with bank risk taking.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Market facility technology is negatively correlated with bank risk taking.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Macroprudential policies weaken the promotion effect of capital raising technologies on bank risk taking.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Macroprudential policies strengthen the inhabitation effect of market facility technology on bank risk taking.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Macroprudential policies do not have significant moderating effect on payment settlement technology and bank risk, as well as investment management technology and bank risk.</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Commercial banks should developed fintech in balanced way by avoiding expansion into new channels and new businesses. </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Saiedi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Entrepreneurship Theory and Practice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Distrust in Banks and Fintech Participation: The Case of Peer-to-Peer Lending </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This study aims to explore whether distrust in banks boosts the use of P2P lending.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Distrust mindset theory from social psychology</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Residents of states that have higher levels of distrust in banks are more likely to participate in P2P loans, as well as allocate greater sums towards P2P loans.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Distrust in banks drive adoption of peer-to-peer lending as alternative to banks. </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Relationship between distrust in banks and inflows regarding P2P lending is stronger for borrowers that seek small loans and those who live in areas with lower access to physical bank branches.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Tseng and Guo,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Financial Services Research</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Credit Market Competition, and Bank Asset Quality</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This study aims to explore bank screening incentives under credit market competition between traditional banks and a Fintech startup.</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Discuss the role of capital regulation.</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lenders adjust supply more elastically than other lenders in response to exogenous mortgage demand shocks and there is no evidence that Fintech lenders target borrowers with low access to finance. This indicate that Fintech mortgages and bank mortgages are substitutes.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development may affect the asset quality of banks by changing their screening incentives in the credit market.</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Negative relationship between the development of Fintech and the asset quality of banks is more likely to be observed in economies where the development of the financial industry is more mature and substitution between financial products provided by the banks and Fintech startup is stronger.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When traditional banks embrace Fintech to improve their screening technology, the quality of their assets and profitability will be higher.</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Cumming et al. (2022)</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The Journal of Technology Transfer</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COVID 19bust, policy response, and rebound: equity crowdfunding and P2P versus banks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examine the relationship between equity crowdfunding, peer to peer lending, and consumer bank loans as well as the impact of COVID 19 on each funding type.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Consumer bank lending dropped dramatically in the US at the start of the COVID 19crisis.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Peer to Peer lending and equity crowdfunding markets are smaller than the consumer bank loan market and these markets do not cover funding gap in crisis periods.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Peer to Peer lending and Equity crowdfunding were much more stable in the United States.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Peer to Peer lending and equity crowdfunding are important source of capital for entrepreneurs.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Coronavirus Aid, Relief, and Economic Security Act (CARES Act) caused rebound regarding bank consumer volumes while negative impact of COVID 19 persisted.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CARES act insignificantly impacted P2P lending.</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CARES act indirectly and positively impacted equity crowdfunding market.</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Tantri, (2021)</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Review of Finance</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for the Poor: Financial Intermediation Without Discrimination</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The aim of this study is to investigate whether machine learning algorithms improve the efficiency in lending without compromising on equity in a credit environment where soft information dominates. </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Machine learning algorithm is likely to be a useful tool, and it is likely to improve efficiency of the officers.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Rejecting loan applications that are considered riskiest by the machine learning algorithms but accepted by officers improves the performance regarding default, loan amount, and profitability.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Machine learning algorithms can lend 60% more at loan officers delinquency rate or achieve 33% lower delinquency rate at loan officers’ approval rate.</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Efficient use of available hard information can improve loan performance and can be used to increase lending without a significant increase in default.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Machine learning algorithm maintains outperformance even after considering equity considerations in terms of lending to the vulnerable sections of society.</w:t>
            </w:r>
          </w:p>
        </w:tc>
      </w:tr>
      <w:tr>
        <w:trPr>
          <w:trHeight w:val="1587" w:hRule="atLeast"/>
          <w:cantSplit w:val="true"/>
        </w:trPr>
        <w:tc>
          <w:tcPr>
            <w:tcW w:w="901" w:type="dxa"/>
            <w:tcBorders>
              <w:left w:val="nil"/>
              <w:right w:val="nil"/>
            </w:tcBorders>
            <w:textDirection w:val="btLr"/>
            <w:vAlign w:val="center"/>
          </w:tcPr>
          <w:p>
            <w:pPr>
              <w:pStyle w:val="Normal"/>
              <w:widowControl/>
              <w:spacing w:lineRule="auto" w:line="240" w:before="0" w:after="0"/>
              <w:ind w:left="113" w:right="113" w:hanging="0"/>
              <w:jc w:val="left"/>
              <w:rPr>
                <w:sz w:val="14"/>
                <w:szCs w:val="14"/>
              </w:rPr>
            </w:pPr>
            <w:r>
              <w:rPr>
                <w:rFonts w:eastAsia="Times New Roman" w:cs="Times New Roman" w:ascii="Times New Roman" w:hAnsi="Times New Roman"/>
                <w:b w:val="false"/>
                <w:bCs w:val="false"/>
                <w:kern w:val="0"/>
                <w:sz w:val="14"/>
                <w:szCs w:val="14"/>
                <w:lang w:eastAsia="de-DE" w:bidi="ar-SA"/>
              </w:rPr>
              <w:t>Yudaruddin, (2023)</w:t>
            </w:r>
          </w:p>
        </w:tc>
        <w:tc>
          <w:tcPr>
            <w:tcW w:w="629"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Journal of Islamic Accounting and Business Research</w:t>
            </w:r>
          </w:p>
        </w:tc>
        <w:tc>
          <w:tcPr>
            <w:tcW w:w="1441"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Financial technology and performance in Islamic and conventional banks</w:t>
            </w:r>
          </w:p>
        </w:tc>
        <w:tc>
          <w:tcPr>
            <w:tcW w:w="22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The aim of this study is to examine the impact of financial technology startups on Islamic and conventional banking performance in Indonesia.</w:t>
            </w:r>
          </w:p>
        </w:tc>
        <w:tc>
          <w:tcPr>
            <w:tcW w:w="113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N/A</w:t>
            </w:r>
          </w:p>
        </w:tc>
        <w:tc>
          <w:tcPr>
            <w:tcW w:w="3969"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startups are negatively associated with bank performance.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Islamic banks interaction with FinTech startups can help them to improve performance.</w:t>
            </w:r>
          </w:p>
        </w:tc>
        <w:tc>
          <w:tcPr>
            <w:tcW w:w="991" w:type="dxa"/>
            <w:tcBorders>
              <w:left w:val="nil"/>
              <w:right w:val="nil"/>
            </w:tcBorders>
            <w:textDirection w:val="btLr"/>
            <w:vAlign w:val="center"/>
          </w:tcPr>
          <w:p>
            <w:pPr>
              <w:pStyle w:val="Normal"/>
              <w:widowControl/>
              <w:spacing w:lineRule="auto" w:line="240" w:before="0" w:after="0"/>
              <w:ind w:left="113" w:right="113" w:hanging="0"/>
              <w:jc w:val="center"/>
              <w:rPr>
                <w:sz w:val="14"/>
                <w:szCs w:val="14"/>
              </w:rPr>
            </w:pPr>
            <w:r>
              <w:rPr>
                <w:rFonts w:eastAsia="Times New Roman" w:cs="Times New Roman" w:ascii="Times New Roman" w:hAnsi="Times New Roman"/>
                <w:b w:val="false"/>
                <w:bCs w:val="false"/>
                <w:kern w:val="0"/>
                <w:sz w:val="14"/>
                <w:szCs w:val="14"/>
                <w:lang w:eastAsia="de-DE" w:bidi="ar-SA"/>
              </w:rPr>
              <w:t>Empirical</w:t>
            </w:r>
          </w:p>
        </w:tc>
        <w:tc>
          <w:tcPr>
            <w:tcW w:w="3224" w:type="dxa"/>
            <w:tcBorders>
              <w:left w:val="nil"/>
              <w:right w:val="nil"/>
            </w:tcBorders>
          </w:tcPr>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Islamic banks have low performance compared to conventional banks.</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Fintech startups have positive effect on the performance of Islamic banks specifically in peer-to-peer lending category.</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 xml:space="preserve">FinTech improves Islamic bank performance in both normal periods and crisis periods. </w:t>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r>
          </w:p>
          <w:p>
            <w:pPr>
              <w:pStyle w:val="Normal"/>
              <w:widowControl/>
              <w:spacing w:lineRule="auto" w:line="240" w:before="0" w:after="0"/>
              <w:jc w:val="left"/>
              <w:rPr>
                <w:sz w:val="14"/>
                <w:szCs w:val="14"/>
              </w:rPr>
            </w:pPr>
            <w:r>
              <w:rPr>
                <w:rFonts w:eastAsia="Times New Roman" w:cs="Times New Roman" w:ascii="Times New Roman" w:hAnsi="Times New Roman"/>
                <w:b w:val="false"/>
                <w:bCs w:val="false"/>
                <w:kern w:val="0"/>
                <w:sz w:val="14"/>
                <w:szCs w:val="14"/>
                <w:lang w:eastAsia="de-DE" w:bidi="ar-SA"/>
              </w:rPr>
              <w:t>During crisis period FinTech startups regarding payment category have positive impact on performance of Islamic banks.</w:t>
            </w:r>
          </w:p>
        </w:tc>
      </w:tr>
    </w:tbl>
    <w:p>
      <w:pPr>
        <w:pStyle w:val="Normal"/>
        <w:spacing w:lineRule="auto" w:line="240"/>
        <w:rPr/>
      </w:pPr>
      <w:r>
        <w:rPr/>
      </w:r>
    </w:p>
    <w:p>
      <w:pPr>
        <w:pStyle w:val="Normal"/>
        <w:spacing w:lineRule="auto" w:line="240"/>
        <w:rPr/>
      </w:pPr>
      <w:r>
        <w:rPr/>
      </w:r>
    </w:p>
    <w:p>
      <w:pPr>
        <w:pStyle w:val="Normal"/>
        <w:spacing w:lineRule="auto" w:line="240" w:before="0" w:after="0"/>
        <w:jc w:val="both"/>
        <w:rPr>
          <w:rFonts w:ascii="Times New Roman" w:hAnsi="Times New Roman" w:eastAsia="Times New Roman" w:cs="Times New Roman"/>
          <w:b w:val="false"/>
          <w:bCs w:val="false"/>
          <w:kern w:val="0"/>
          <w:sz w:val="20"/>
          <w:szCs w:val="20"/>
          <w:lang w:eastAsia="ko-KR"/>
          <w14:ligatures w14:val="none"/>
        </w:rPr>
      </w:pPr>
      <w:r>
        <w:rPr>
          <w:rFonts w:eastAsia="Times New Roman" w:cs="Times New Roman" w:ascii="Times New Roman" w:hAnsi="Times New Roman"/>
          <w:b w:val="false"/>
          <w:bCs w:val="false"/>
          <w:kern w:val="0"/>
          <w:sz w:val="20"/>
          <w:szCs w:val="20"/>
          <w:lang w:eastAsia="ko-KR"/>
          <w14:ligatures w14:val="none"/>
        </w:rPr>
      </w:r>
    </w:p>
    <w:p>
      <w:pPr>
        <w:pStyle w:val="Normal"/>
        <w:spacing w:lineRule="auto" w:line="240" w:before="0" w:after="0"/>
        <w:jc w:val="both"/>
        <w:rPr>
          <w:rFonts w:ascii="Times New Roman" w:hAnsi="Times New Roman" w:eastAsia="Times New Roman" w:cs="Times New Roman"/>
          <w:b w:val="false"/>
          <w:bCs w:val="false"/>
          <w:kern w:val="0"/>
          <w:sz w:val="13"/>
          <w:szCs w:val="13"/>
          <w:lang w:eastAsia="ko-KR"/>
          <w14:ligatures w14:val="none"/>
        </w:rPr>
      </w:pPr>
      <w:r>
        <w:rPr>
          <w:rFonts w:eastAsia="Times New Roman" w:cs="Times New Roman" w:ascii="Times New Roman" w:hAnsi="Times New Roman"/>
          <w:b w:val="false"/>
          <w:bCs w:val="false"/>
          <w:kern w:val="0"/>
          <w:sz w:val="13"/>
          <w:szCs w:val="13"/>
          <w:lang w:eastAsia="ko-KR"/>
          <w14:ligatures w14:val="none"/>
        </w:rPr>
      </w:r>
    </w:p>
    <w:p>
      <w:pPr>
        <w:pStyle w:val="Normal"/>
        <w:spacing w:lineRule="auto" w:line="240" w:before="0" w:after="0"/>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p>
      <w:pPr>
        <w:pStyle w:val="Normal"/>
        <w:spacing w:lineRule="auto" w:line="240" w:before="0" w:after="0"/>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p>
      <w:pPr>
        <w:pStyle w:val="Normal"/>
        <w:spacing w:lineRule="auto" w:line="240" w:before="0" w:after="0"/>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p>
      <w:pPr>
        <w:pStyle w:val="Normal"/>
        <w:spacing w:lineRule="auto" w:line="240" w:before="0" w:after="0"/>
        <w:rPr>
          <w:rFonts w:ascii="Times New Roman" w:hAnsi="Times New Roman" w:cs="Times New Roman"/>
          <w:b w:val="false"/>
          <w:bCs w:val="false"/>
          <w:sz w:val="22"/>
          <w:szCs w:val="22"/>
        </w:rPr>
      </w:pPr>
      <w:r>
        <w:rPr/>
      </w:r>
    </w:p>
    <w:sectPr>
      <w:footerReference w:type="default" r:id="rId3"/>
      <w:footerReference w:type="first" r:id="rId4"/>
      <w:type w:val="nextPage"/>
      <w:pgSz w:orient="landscape" w:w="16838" w:h="11906"/>
      <w:pgMar w:left="1134" w:right="1134" w:gutter="0" w:header="0" w:top="1134" w:footer="709" w:bottom="1134"/>
      <w:pgNumType w:fmt="decimal"/>
      <w:formProt w:val="false"/>
      <w:textDirection w:val="lrTb"/>
      <w:docGrid w:type="default" w:linePitch="360"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Aptos Display">
    <w:charset w:val="00"/>
    <w:family w:val="roman"/>
    <w:pitch w:val="variable"/>
  </w:font>
  <w:font w:name="Aptos">
    <w:charset w:val="00"/>
    <w:family w:val="roman"/>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62092584"/>
    </w:sdtPr>
    <w:sdtContent>
      <w:p>
        <w:pPr>
          <w:pStyle w:val="Footer"/>
          <w:jc w:val="right"/>
          <w:rPr>
            <w:rFonts w:ascii="Times New Roman" w:hAnsi="Times New Roman" w:cs="Times New Roman"/>
            <w:b w:val="false"/>
            <w:bCs w:val="false"/>
            <w:sz w:val="22"/>
            <w:szCs w:val="22"/>
          </w:rPr>
        </w:pPr>
        <w:r>
          <w:rPr>
            <w:rFonts w:cs="Times New Roman" w:ascii="Times New Roman" w:hAnsi="Times New Roman"/>
            <w:b w:val="false"/>
            <w:bCs w:val="false"/>
            <w:sz w:val="22"/>
            <w:szCs w:val="22"/>
          </w:rPr>
          <w:fldChar w:fldCharType="begin"/>
        </w:r>
        <w:r>
          <w:rPr>
            <w:sz w:val="22"/>
            <w:b w:val="false"/>
            <w:szCs w:val="22"/>
            <w:bCs w:val="false"/>
            <w:rFonts w:cs="Times New Roman" w:ascii="Times New Roman" w:hAnsi="Times New Roman"/>
          </w:rPr>
          <w:instrText xml:space="preserve"> PAGE </w:instrText>
        </w:r>
        <w:r>
          <w:rPr>
            <w:sz w:val="22"/>
            <w:b w:val="false"/>
            <w:szCs w:val="22"/>
            <w:bCs w:val="false"/>
            <w:rFonts w:cs="Times New Roman" w:ascii="Times New Roman" w:hAnsi="Times New Roman"/>
          </w:rPr>
          <w:fldChar w:fldCharType="separate"/>
        </w:r>
        <w:r>
          <w:rPr>
            <w:sz w:val="22"/>
            <w:b w:val="false"/>
            <w:szCs w:val="22"/>
            <w:bCs w:val="false"/>
            <w:rFonts w:cs="Times New Roman" w:ascii="Times New Roman" w:hAnsi="Times New Roman"/>
          </w:rPr>
          <w:t>1</w:t>
        </w:r>
        <w:r>
          <w:rPr>
            <w:sz w:val="22"/>
            <w:b w:val="false"/>
            <w:szCs w:val="22"/>
            <w:bCs w:val="false"/>
            <w:rFonts w:cs="Times New Roman" w:ascii="Times New Roman" w:hAnsi="Times New Roman"/>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16344285"/>
    </w:sdtPr>
    <w:sdtContent>
      <w:p>
        <w:pPr>
          <w:pStyle w:val="Footer"/>
          <w:jc w:val="right"/>
          <w:rPr>
            <w:rFonts w:ascii="Times New Roman" w:hAnsi="Times New Roman" w:cs="Times New Roman"/>
            <w:b w:val="false"/>
            <w:bCs w:val="false"/>
            <w:sz w:val="22"/>
            <w:szCs w:val="22"/>
          </w:rPr>
        </w:pPr>
        <w:r>
          <w:rPr>
            <w:rFonts w:cs="Times New Roman" w:ascii="Times New Roman" w:hAnsi="Times New Roman"/>
            <w:b w:val="false"/>
            <w:bCs w:val="false"/>
            <w:sz w:val="22"/>
            <w:szCs w:val="22"/>
          </w:rPr>
          <w:fldChar w:fldCharType="begin"/>
        </w:r>
        <w:r>
          <w:rPr>
            <w:sz w:val="22"/>
            <w:b w:val="false"/>
            <w:szCs w:val="22"/>
            <w:bCs w:val="false"/>
            <w:rFonts w:cs="Times New Roman" w:ascii="Times New Roman" w:hAnsi="Times New Roman"/>
          </w:rPr>
          <w:instrText xml:space="preserve"> PAGE </w:instrText>
        </w:r>
        <w:r>
          <w:rPr>
            <w:sz w:val="22"/>
            <w:b w:val="false"/>
            <w:szCs w:val="22"/>
            <w:bCs w:val="false"/>
            <w:rFonts w:cs="Times New Roman" w:ascii="Times New Roman" w:hAnsi="Times New Roman"/>
          </w:rPr>
          <w:fldChar w:fldCharType="separate"/>
        </w:r>
        <w:r>
          <w:rPr>
            <w:sz w:val="22"/>
            <w:b w:val="false"/>
            <w:szCs w:val="22"/>
            <w:bCs w:val="false"/>
            <w:rFonts w:cs="Times New Roman" w:ascii="Times New Roman" w:hAnsi="Times New Roman"/>
          </w:rPr>
          <w:t>2</w:t>
        </w:r>
        <w:r>
          <w:rPr>
            <w:sz w:val="22"/>
            <w:b w:val="false"/>
            <w:szCs w:val="22"/>
            <w:bCs w:val="false"/>
            <w:rFonts w:cs="Times New Roman" w:ascii="Times New Roman" w:hAnsi="Times New Roman"/>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bullet"/>
      <w:lvlText w:val="-"/>
      <w:lvlJc w:val="left"/>
      <w:pPr>
        <w:tabs>
          <w:tab w:val="num" w:pos="0"/>
        </w:tabs>
        <w:ind w:left="113" w:hanging="56"/>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5"/>
      <w:numFmt w:val="bullet"/>
      <w:lvlText w:val="-"/>
      <w:lvlJc w:val="left"/>
      <w:pPr>
        <w:tabs>
          <w:tab w:val="num" w:pos="0"/>
        </w:tabs>
        <w:ind w:left="72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5"/>
      <w:numFmt w:val="bullet"/>
      <w:lvlText w:val="-"/>
      <w:lvlJc w:val="left"/>
      <w:pPr>
        <w:tabs>
          <w:tab w:val="num" w:pos="0"/>
        </w:tabs>
        <w:ind w:left="72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5"/>
      <w:numFmt w:val="bullet"/>
      <w:lvlText w:val="-"/>
      <w:lvlJc w:val="left"/>
      <w:pPr>
        <w:tabs>
          <w:tab w:val="num" w:pos="0"/>
        </w:tabs>
        <w:ind w:left="72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5"/>
      <w:numFmt w:val="bullet"/>
      <w:lvlText w:val="-"/>
      <w:lvlJc w:val="left"/>
      <w:pPr>
        <w:tabs>
          <w:tab w:val="num" w:pos="0"/>
        </w:tabs>
        <w:ind w:left="72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8">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9">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1">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2">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4">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5">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6">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7">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8">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9">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0">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1">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2">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3">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4">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6">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7">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8">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9">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0">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1">
    <w:lvl w:ilvl="0">
      <w:start w:val="5"/>
      <w:numFmt w:val="bullet"/>
      <w:lvlText w:val="-"/>
      <w:lvlJc w:val="left"/>
      <w:pPr>
        <w:tabs>
          <w:tab w:val="num" w:pos="0"/>
        </w:tabs>
        <w:ind w:left="360" w:hanging="360"/>
      </w:pPr>
      <w:rPr>
        <w:rFonts w:ascii="Times New Roman" w:hAnsi="Times New Roman" w:cs="Times New Roman" w:hint="default"/>
        <w:smallCaps w:val="false"/>
        <w:caps w:val="false"/>
        <w:dstrike w:val="false"/>
        <w:strike w:val="false"/>
        <w:vertAlign w:val="baseline"/>
        <w:position w:val="0"/>
        <w:sz w:val="28"/>
        <w:i w:val="false"/>
        <w:b w:val="false"/>
        <w:vanish w:val="false"/>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hr-HR"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ptos" w:cs="Arial" w:eastAsiaTheme="minorHAnsi"/>
        <w:b/>
        <w:bCs/>
        <w:kern w:val="2"/>
        <w:sz w:val="28"/>
        <w:szCs w:val="28"/>
        <w:lang w:val="hr-H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rial" w:hAnsi="Arial" w:eastAsia="Aptos" w:cs="Arial" w:eastAsiaTheme="minorHAnsi"/>
      <w:b/>
      <w:bCs/>
      <w:color w:val="auto"/>
      <w:kern w:val="2"/>
      <w:sz w:val="28"/>
      <w:szCs w:val="28"/>
      <w:lang w:val="en-GB" w:eastAsia="en-US" w:bidi="ar-SA"/>
      <w14:ligatures w14:val="standardContextual"/>
    </w:rPr>
  </w:style>
  <w:style w:type="paragraph" w:styleId="Heading1">
    <w:name w:val="Heading 1"/>
    <w:basedOn w:val="Normal"/>
    <w:next w:val="Normal"/>
    <w:link w:val="Heading1Char"/>
    <w:uiPriority w:val="9"/>
    <w:qFormat/>
    <w:rsid w:val="002f69cd"/>
    <w:pPr>
      <w:keepNext w:val="true"/>
      <w:keepLines/>
      <w:spacing w:before="360" w:after="80"/>
      <w:outlineLvl w:val="0"/>
    </w:pPr>
    <w:rPr>
      <w:rFonts w:ascii="Aptos Display" w:hAnsi="Aptos Display" w:eastAsia="新細明體"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2f69cd"/>
    <w:pPr>
      <w:keepNext w:val="true"/>
      <w:keepLines/>
      <w:spacing w:before="160" w:after="80"/>
      <w:outlineLvl w:val="1"/>
    </w:pPr>
    <w:rPr>
      <w:rFonts w:ascii="Aptos Display" w:hAnsi="Aptos Display" w:eastAsia="新細明體"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2f69cd"/>
    <w:pPr>
      <w:keepNext w:val="true"/>
      <w:keepLines/>
      <w:spacing w:before="160" w:after="80"/>
      <w:outlineLvl w:val="2"/>
    </w:pPr>
    <w:rPr>
      <w:rFonts w:ascii="Aptos" w:hAnsi="Aptos" w:eastAsia="新細明體" w:cs="" w:asciiTheme="minorHAnsi" w:cstheme="majorBidi" w:eastAsiaTheme="majorEastAsia" w:hAnsiTheme="minorHAnsi"/>
      <w:color w:val="0F4761" w:themeColor="accent1" w:themeShade="bf"/>
    </w:rPr>
  </w:style>
  <w:style w:type="paragraph" w:styleId="Heading4">
    <w:name w:val="Heading 4"/>
    <w:basedOn w:val="Normal"/>
    <w:next w:val="Normal"/>
    <w:link w:val="Heading4Char"/>
    <w:uiPriority w:val="9"/>
    <w:semiHidden/>
    <w:unhideWhenUsed/>
    <w:qFormat/>
    <w:rsid w:val="002f69cd"/>
    <w:pPr>
      <w:keepNext w:val="true"/>
      <w:keepLines/>
      <w:spacing w:before="80" w:after="40"/>
      <w:outlineLvl w:val="3"/>
    </w:pPr>
    <w:rPr>
      <w:rFonts w:ascii="Aptos" w:hAnsi="Aptos" w:eastAsia="新細明體" w:cs="" w:asciiTheme="minorHAnsi" w:cstheme="majorBid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2f69cd"/>
    <w:pPr>
      <w:keepNext w:val="true"/>
      <w:keepLines/>
      <w:spacing w:before="80" w:after="40"/>
      <w:outlineLvl w:val="4"/>
    </w:pPr>
    <w:rPr>
      <w:rFonts w:ascii="Aptos" w:hAnsi="Aptos" w:eastAsia="新細明體" w:cs="" w:asciiTheme="minorHAnsi" w:cstheme="majorBid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2f69cd"/>
    <w:pPr>
      <w:keepNext w:val="true"/>
      <w:keepLines/>
      <w:spacing w:before="40" w:after="0"/>
      <w:outlineLvl w:val="5"/>
    </w:pPr>
    <w:rPr>
      <w:rFonts w:ascii="Aptos" w:hAnsi="Aptos" w:eastAsia="新細明體" w:cs="" w:asciiTheme="minorHAnsi" w:cstheme="majorBid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2f69cd"/>
    <w:pPr>
      <w:keepNext w:val="true"/>
      <w:keepLines/>
      <w:spacing w:before="40" w:after="0"/>
      <w:outlineLvl w:val="6"/>
    </w:pPr>
    <w:rPr>
      <w:rFonts w:ascii="Aptos" w:hAnsi="Aptos" w:eastAsia="新細明體" w:cs="" w:asciiTheme="minorHAnsi" w:cstheme="majorBid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2f69cd"/>
    <w:pPr>
      <w:keepNext w:val="true"/>
      <w:keepLines/>
      <w:spacing w:before="0" w:after="0"/>
      <w:outlineLvl w:val="7"/>
    </w:pPr>
    <w:rPr>
      <w:rFonts w:ascii="Aptos" w:hAnsi="Aptos" w:eastAsia="新細明體" w:cs="" w:asciiTheme="minorHAnsi" w:cstheme="majorBid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2f69cd"/>
    <w:pPr>
      <w:keepNext w:val="true"/>
      <w:keepLines/>
      <w:spacing w:before="0" w:after="0"/>
      <w:outlineLvl w:val="8"/>
    </w:pPr>
    <w:rPr>
      <w:rFonts w:ascii="Aptos" w:hAnsi="Aptos" w:eastAsia="新細明體" w:cs="" w:asciiTheme="minorHAnsi" w:cstheme="majorBidi" w:eastAsiaTheme="majorEastAsia" w:hAnsiTheme="minorHAnsi"/>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2f69cd"/>
    <w:rPr>
      <w:rFonts w:ascii="Aptos Display" w:hAnsi="Aptos Display" w:eastAsia="新細明體"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2f69cd"/>
    <w:rPr>
      <w:rFonts w:ascii="Aptos Display" w:hAnsi="Aptos Display" w:eastAsia="新細明體"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2f69cd"/>
    <w:rPr>
      <w:rFonts w:ascii="Aptos" w:hAnsi="Aptos" w:eastAsia="新細明體" w:cs="" w:asciiTheme="minorHAnsi" w:cstheme="majorBidi" w:eastAsiaTheme="majorEastAsia" w:hAnsiTheme="minorHAnsi"/>
      <w:color w:val="0F4761" w:themeColor="accent1" w:themeShade="bf"/>
    </w:rPr>
  </w:style>
  <w:style w:type="character" w:styleId="Heading4Char" w:customStyle="1">
    <w:name w:val="Heading 4 Char"/>
    <w:basedOn w:val="DefaultParagraphFont"/>
    <w:link w:val="Heading4"/>
    <w:uiPriority w:val="9"/>
    <w:semiHidden/>
    <w:qFormat/>
    <w:rsid w:val="002f69cd"/>
    <w:rPr>
      <w:rFonts w:ascii="Aptos" w:hAnsi="Aptos" w:eastAsia="新細明體" w:cs="" w:asciiTheme="minorHAnsi" w:cstheme="majorBidi" w:eastAsiaTheme="majorEastAsia" w:hAnsiTheme="minorHAnsi"/>
      <w:i/>
      <w:iCs/>
      <w:color w:val="0F4761" w:themeColor="accent1" w:themeShade="bf"/>
    </w:rPr>
  </w:style>
  <w:style w:type="character" w:styleId="Heading5Char" w:customStyle="1">
    <w:name w:val="Heading 5 Char"/>
    <w:basedOn w:val="DefaultParagraphFont"/>
    <w:link w:val="Heading5"/>
    <w:uiPriority w:val="9"/>
    <w:semiHidden/>
    <w:qFormat/>
    <w:rsid w:val="002f69cd"/>
    <w:rPr>
      <w:rFonts w:ascii="Aptos" w:hAnsi="Aptos" w:eastAsia="新細明體" w:cs="" w:asciiTheme="minorHAnsi" w:cstheme="majorBidi" w:eastAsiaTheme="majorEastAsia" w:hAnsiTheme="minorHAnsi"/>
      <w:color w:val="0F4761" w:themeColor="accent1" w:themeShade="bf"/>
    </w:rPr>
  </w:style>
  <w:style w:type="character" w:styleId="Heading6Char" w:customStyle="1">
    <w:name w:val="Heading 6 Char"/>
    <w:basedOn w:val="DefaultParagraphFont"/>
    <w:link w:val="Heading6"/>
    <w:uiPriority w:val="9"/>
    <w:semiHidden/>
    <w:qFormat/>
    <w:rsid w:val="002f69cd"/>
    <w:rPr>
      <w:rFonts w:ascii="Aptos" w:hAnsi="Aptos" w:eastAsia="新細明體" w:cs="" w:asciiTheme="minorHAnsi" w:cstheme="majorBidi" w:eastAsiaTheme="majorEastAsia" w:hAnsiTheme="minorHAnsi"/>
      <w:i/>
      <w:iCs/>
      <w:color w:val="595959" w:themeColor="text1" w:themeTint="a6"/>
    </w:rPr>
  </w:style>
  <w:style w:type="character" w:styleId="Heading7Char" w:customStyle="1">
    <w:name w:val="Heading 7 Char"/>
    <w:basedOn w:val="DefaultParagraphFont"/>
    <w:link w:val="Heading7"/>
    <w:uiPriority w:val="9"/>
    <w:semiHidden/>
    <w:qFormat/>
    <w:rsid w:val="002f69cd"/>
    <w:rPr>
      <w:rFonts w:ascii="Aptos" w:hAnsi="Aptos" w:eastAsia="新細明體" w:cs="" w:asciiTheme="minorHAnsi" w:cstheme="majorBidi" w:eastAsiaTheme="majorEastAsia" w:hAnsiTheme="minorHAnsi"/>
      <w:color w:val="595959" w:themeColor="text1" w:themeTint="a6"/>
    </w:rPr>
  </w:style>
  <w:style w:type="character" w:styleId="Heading8Char" w:customStyle="1">
    <w:name w:val="Heading 8 Char"/>
    <w:basedOn w:val="DefaultParagraphFont"/>
    <w:link w:val="Heading8"/>
    <w:uiPriority w:val="9"/>
    <w:semiHidden/>
    <w:qFormat/>
    <w:rsid w:val="002f69cd"/>
    <w:rPr>
      <w:rFonts w:ascii="Aptos" w:hAnsi="Aptos" w:eastAsia="新細明體" w:cs="" w:asciiTheme="minorHAnsi" w:cstheme="majorBidi" w:eastAsiaTheme="majorEastAsia" w:hAnsiTheme="minorHAnsi"/>
      <w:i/>
      <w:iCs/>
      <w:color w:val="272727" w:themeColor="text1" w:themeTint="d8"/>
    </w:rPr>
  </w:style>
  <w:style w:type="character" w:styleId="Heading9Char" w:customStyle="1">
    <w:name w:val="Heading 9 Char"/>
    <w:basedOn w:val="DefaultParagraphFont"/>
    <w:link w:val="Heading9"/>
    <w:uiPriority w:val="9"/>
    <w:semiHidden/>
    <w:qFormat/>
    <w:rsid w:val="002f69cd"/>
    <w:rPr>
      <w:rFonts w:ascii="Aptos" w:hAnsi="Aptos" w:eastAsia="新細明體" w:cs="" w:asciiTheme="minorHAnsi" w:cstheme="majorBidi" w:eastAsiaTheme="majorEastAsia" w:hAnsiTheme="minorHAnsi"/>
      <w:color w:val="272727" w:themeColor="text1" w:themeTint="d8"/>
    </w:rPr>
  </w:style>
  <w:style w:type="character" w:styleId="TitleChar" w:customStyle="1">
    <w:name w:val="Title Char"/>
    <w:basedOn w:val="DefaultParagraphFont"/>
    <w:link w:val="Title"/>
    <w:uiPriority w:val="10"/>
    <w:qFormat/>
    <w:rsid w:val="002f69cd"/>
    <w:rPr>
      <w:rFonts w:ascii="Aptos Display" w:hAnsi="Aptos Display" w:eastAsia="新細明體"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2f69cd"/>
    <w:rPr>
      <w:rFonts w:ascii="Aptos" w:hAnsi="Aptos" w:eastAsia="新細明體" w:cs="" w:asciiTheme="minorHAnsi" w:cstheme="majorBidi" w:eastAsiaTheme="majorEastAsia" w:hAnsiTheme="minorHAnsi"/>
      <w:color w:val="595959" w:themeColor="text1" w:themeTint="a6"/>
      <w:spacing w:val="15"/>
    </w:rPr>
  </w:style>
  <w:style w:type="character" w:styleId="QuoteChar" w:customStyle="1">
    <w:name w:val="Quote Char"/>
    <w:basedOn w:val="DefaultParagraphFont"/>
    <w:link w:val="Quote"/>
    <w:uiPriority w:val="29"/>
    <w:qFormat/>
    <w:rsid w:val="002f69cd"/>
    <w:rPr>
      <w:i/>
      <w:iCs/>
      <w:color w:val="404040" w:themeColor="text1" w:themeTint="bf"/>
    </w:rPr>
  </w:style>
  <w:style w:type="character" w:styleId="IntenseEmphasis">
    <w:name w:val="Intense Emphasis"/>
    <w:basedOn w:val="DefaultParagraphFont"/>
    <w:uiPriority w:val="21"/>
    <w:qFormat/>
    <w:rsid w:val="002f69cd"/>
    <w:rPr>
      <w:i/>
      <w:iCs/>
      <w:color w:val="0F4761" w:themeColor="accent1" w:themeShade="bf"/>
    </w:rPr>
  </w:style>
  <w:style w:type="character" w:styleId="IntenseQuoteChar" w:customStyle="1">
    <w:name w:val="Intense Quote Char"/>
    <w:basedOn w:val="DefaultParagraphFont"/>
    <w:link w:val="IntenseQuote"/>
    <w:uiPriority w:val="30"/>
    <w:qFormat/>
    <w:rsid w:val="002f69cd"/>
    <w:rPr>
      <w:i/>
      <w:iCs/>
      <w:color w:val="0F4761" w:themeColor="accent1" w:themeShade="bf"/>
    </w:rPr>
  </w:style>
  <w:style w:type="character" w:styleId="IntenseReference">
    <w:name w:val="Intense Reference"/>
    <w:basedOn w:val="DefaultParagraphFont"/>
    <w:uiPriority w:val="32"/>
    <w:qFormat/>
    <w:rsid w:val="002f69cd"/>
    <w:rPr>
      <w:b w:val="false"/>
      <w:bCs w:val="false"/>
      <w:smallCaps/>
      <w:color w:val="0F4761" w:themeColor="accent1" w:themeShade="bf"/>
      <w:spacing w:val="5"/>
    </w:rPr>
  </w:style>
  <w:style w:type="character" w:styleId="InternetLink">
    <w:name w:val="Hyperlink"/>
    <w:basedOn w:val="DefaultParagraphFont"/>
    <w:uiPriority w:val="99"/>
    <w:unhideWhenUsed/>
    <w:rsid w:val="00f614d3"/>
    <w:rPr>
      <w:color w:val="467886" w:themeColor="hyperlink"/>
      <w:u w:val="single"/>
    </w:rPr>
  </w:style>
  <w:style w:type="character" w:styleId="UnresolvedMention">
    <w:name w:val="Unresolved Mention"/>
    <w:basedOn w:val="DefaultParagraphFont"/>
    <w:uiPriority w:val="99"/>
    <w:semiHidden/>
    <w:unhideWhenUsed/>
    <w:qFormat/>
    <w:rsid w:val="00f614d3"/>
    <w:rPr>
      <w:color w:val="605E5C"/>
      <w:shd w:fill="E1DFDD" w:val="clear"/>
    </w:rPr>
  </w:style>
  <w:style w:type="character" w:styleId="HeaderChar" w:customStyle="1">
    <w:name w:val="Header Char"/>
    <w:basedOn w:val="DefaultParagraphFont"/>
    <w:link w:val="Header"/>
    <w:uiPriority w:val="99"/>
    <w:qFormat/>
    <w:rsid w:val="0034285d"/>
    <w:rPr/>
  </w:style>
  <w:style w:type="character" w:styleId="FooterChar" w:customStyle="1">
    <w:name w:val="Footer Char"/>
    <w:basedOn w:val="DefaultParagraphFont"/>
    <w:link w:val="Footer"/>
    <w:uiPriority w:val="99"/>
    <w:qFormat/>
    <w:rsid w:val="0034285d"/>
    <w:rPr/>
  </w:style>
  <w:style w:type="character" w:styleId="Whitespace-normal" w:customStyle="1">
    <w:name w:val="whitespace-normal"/>
    <w:basedOn w:val="DefaultParagraphFont"/>
    <w:qFormat/>
    <w:rsid w:val="00262356"/>
    <w:rPr/>
  </w:style>
  <w:style w:type="character" w:styleId="Strong">
    <w:name w:val="Strong"/>
    <w:basedOn w:val="DefaultParagraphFont"/>
    <w:uiPriority w:val="22"/>
    <w:qFormat/>
    <w:rsid w:val="00bf0a76"/>
    <w:rPr>
      <w:b w:val="false"/>
      <w:bCs w:val="false"/>
    </w:rPr>
  </w:style>
  <w:style w:type="character" w:styleId="Emphasis">
    <w:name w:val="Emphasis"/>
    <w:basedOn w:val="DefaultParagraphFont"/>
    <w:uiPriority w:val="20"/>
    <w:qFormat/>
    <w:rsid w:val="0059110e"/>
    <w:rPr>
      <w:i/>
      <w:i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2f69cd"/>
    <w:pPr>
      <w:spacing w:lineRule="auto" w:line="240" w:before="0" w:after="80"/>
      <w:contextualSpacing/>
    </w:pPr>
    <w:rPr>
      <w:rFonts w:ascii="Aptos Display" w:hAnsi="Aptos Display" w:eastAsia="新細明體"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2f69cd"/>
    <w:pPr/>
    <w:rPr>
      <w:rFonts w:ascii="Aptos" w:hAnsi="Aptos" w:eastAsia="新細明體" w:cs="" w:asciiTheme="minorHAnsi" w:cstheme="majorBidi" w:eastAsiaTheme="majorEastAsia" w:hAnsiTheme="minorHAnsi"/>
      <w:color w:val="595959" w:themeColor="text1" w:themeTint="a6"/>
      <w:spacing w:val="15"/>
    </w:rPr>
  </w:style>
  <w:style w:type="paragraph" w:styleId="Quote">
    <w:name w:val="Quote"/>
    <w:basedOn w:val="Normal"/>
    <w:next w:val="Normal"/>
    <w:link w:val="QuoteChar"/>
    <w:uiPriority w:val="29"/>
    <w:qFormat/>
    <w:rsid w:val="002f69cd"/>
    <w:pPr>
      <w:spacing w:before="160" w:after="160"/>
      <w:jc w:val="center"/>
    </w:pPr>
    <w:rPr>
      <w:i/>
      <w:iCs/>
      <w:color w:val="404040" w:themeColor="text1" w:themeTint="bf"/>
    </w:rPr>
  </w:style>
  <w:style w:type="paragraph" w:styleId="ListParagraph">
    <w:name w:val="List Paragraph"/>
    <w:basedOn w:val="Normal"/>
    <w:uiPriority w:val="34"/>
    <w:qFormat/>
    <w:rsid w:val="002f69cd"/>
    <w:pPr>
      <w:spacing w:before="0" w:after="160"/>
      <w:ind w:left="720" w:hanging="0"/>
      <w:contextualSpacing/>
    </w:pPr>
    <w:rPr/>
  </w:style>
  <w:style w:type="paragraph" w:styleId="IntenseQuote">
    <w:name w:val="Intense Quote"/>
    <w:basedOn w:val="Normal"/>
    <w:next w:val="Normal"/>
    <w:link w:val="IntenseQuoteChar"/>
    <w:uiPriority w:val="30"/>
    <w:qFormat/>
    <w:rsid w:val="002f69cd"/>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HeaderandFooter">
    <w:name w:val="Header and Footer"/>
    <w:basedOn w:val="Normal"/>
    <w:qFormat/>
    <w:pPr/>
    <w:rPr/>
  </w:style>
  <w:style w:type="paragraph" w:styleId="Header">
    <w:name w:val="Header"/>
    <w:basedOn w:val="Normal"/>
    <w:link w:val="HeaderChar"/>
    <w:uiPriority w:val="99"/>
    <w:unhideWhenUsed/>
    <w:rsid w:val="0034285d"/>
    <w:pPr>
      <w:tabs>
        <w:tab w:val="clear" w:pos="708"/>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34285d"/>
    <w:pPr>
      <w:tabs>
        <w:tab w:val="clear" w:pos="708"/>
        <w:tab w:val="center" w:pos="4513" w:leader="none"/>
        <w:tab w:val="right" w:pos="9026" w:leader="none"/>
      </w:tabs>
      <w:spacing w:lineRule="auto" w:line="240" w:before="0" w:after="0"/>
    </w:pPr>
    <w:rPr/>
  </w:style>
  <w:style w:type="paragraph" w:styleId="NormalWeb">
    <w:name w:val="Normal (Web)"/>
    <w:basedOn w:val="Normal"/>
    <w:uiPriority w:val="99"/>
    <w:unhideWhenUsed/>
    <w:qFormat/>
    <w:rsid w:val="003763d9"/>
    <w:pPr>
      <w:spacing w:lineRule="auto" w:line="240" w:beforeAutospacing="1" w:afterAutospacing="1"/>
    </w:pPr>
    <w:rPr>
      <w:rFonts w:ascii="Times New Roman" w:hAnsi="Times New Roman" w:eastAsia="Times New Roman" w:cs="Times New Roman"/>
      <w:b w:val="false"/>
      <w:bCs w:val="false"/>
      <w:kern w:val="0"/>
      <w:sz w:val="24"/>
      <w:szCs w:val="24"/>
      <w:lang w:eastAsia="hr-HR"/>
      <w14:ligatures w14:val="non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f69cd"/>
    <w:pPr>
      <w:spacing w:after="0" w:line="240" w:lineRule="auto"/>
    </w:pPr>
    <w:rPr>
      <w:lang w:val="de-DE" w:eastAsia="de-DE"/>
      <w:b w:val="0"/>
      <w:bCs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1632</TotalTime>
  <Application>LibreOffice/7.5.2.2$Windows_X86_64 LibreOffice_project/53bb9681a964705cf672590721dbc85eb4d0c3a2</Application>
  <AppVersion>15.0000</AppVersion>
  <Pages>17</Pages>
  <Words>9250</Words>
  <Characters>53570</Characters>
  <CharactersWithSpaces>64968</CharactersWithSpaces>
  <Paragraphs>969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2026-03-11T14:43:00Z</dcterms:created>
  <dc:creator>Martin Bolfek (Doctoral Researcher)</dc:creator>
  <dc:description/>
  <dc:language>en-US</dc:language>
  <cp:lastModifiedBy/>
  <dcterms:modified xsi:type="dcterms:W3CDTF">2026-07-28T19:58:47Z</dcterms:modified>
  <cp:revision>265</cp:revision>
  <dc:subject/>
  <dc:title/>
</cp:coreProperties>
</file>

<file path=docProps/custom.xml><?xml version="1.0" encoding="utf-8"?>
<Properties xmlns="http://schemas.openxmlformats.org/officeDocument/2006/custom-properties" xmlns:vt="http://schemas.openxmlformats.org/officeDocument/2006/docPropsVTypes"/>
</file>