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DAB19" w14:textId="690199C9" w:rsidR="00C25194" w:rsidRDefault="00C25194" w:rsidP="006F5B00">
      <w:pPr>
        <w:pStyle w:val="whitespace-pre-wrap"/>
      </w:pPr>
      <w:r>
        <w:rPr>
          <w:rStyle w:val="Strong"/>
        </w:rPr>
        <w:t>Supplementary Materials</w:t>
      </w:r>
      <w:bookmarkStart w:id="0" w:name="_GoBack"/>
      <w:bookmarkEnd w:id="0"/>
    </w:p>
    <w:p w14:paraId="02DE482D" w14:textId="77777777" w:rsidR="00C25194" w:rsidRPr="00096D14" w:rsidRDefault="00C25194" w:rsidP="00C25194">
      <w:pPr>
        <w:rPr>
          <w:rFonts w:cs="Times New Roman"/>
          <w:color w:val="000000" w:themeColor="text1"/>
          <w:szCs w:val="24"/>
        </w:rPr>
      </w:pPr>
    </w:p>
    <w:p w14:paraId="2483A464" w14:textId="77777777" w:rsidR="00C25194" w:rsidRPr="00096D14" w:rsidRDefault="00C25194" w:rsidP="00C25194">
      <w:pPr>
        <w:rPr>
          <w:rFonts w:cs="Times New Roman"/>
          <w:color w:val="000000" w:themeColor="text1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25194" w:rsidRPr="00096D14" w14:paraId="5E4FB99B" w14:textId="77777777" w:rsidTr="00E95CEB">
        <w:tc>
          <w:tcPr>
            <w:tcW w:w="9245" w:type="dxa"/>
          </w:tcPr>
          <w:p w14:paraId="69465317" w14:textId="77777777" w:rsidR="00C25194" w:rsidRPr="00096D14" w:rsidRDefault="00C25194" w:rsidP="00E95C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D14">
              <w:rPr>
                <w:rFonts w:cs="Times New Roman"/>
                <w:noProof/>
                <w:szCs w:val="24"/>
                <w:lang w:val="en-US"/>
              </w:rPr>
              <w:drawing>
                <wp:inline distT="0" distB="0" distL="0" distR="0" wp14:anchorId="3A984554" wp14:editId="7EA88745">
                  <wp:extent cx="5755285" cy="3724008"/>
                  <wp:effectExtent l="0" t="0" r="0" b="0"/>
                  <wp:docPr id="1769771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5804" cy="373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EE8421" w14:textId="77777777" w:rsidR="00C25194" w:rsidRPr="00096D14" w:rsidRDefault="00C25194" w:rsidP="00C2519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D1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Fine aggregates gradiation curve</w:t>
            </w:r>
          </w:p>
        </w:tc>
      </w:tr>
      <w:tr w:rsidR="00C25194" w:rsidRPr="00096D14" w14:paraId="53F86326" w14:textId="77777777" w:rsidTr="00E95CEB">
        <w:tc>
          <w:tcPr>
            <w:tcW w:w="9245" w:type="dxa"/>
          </w:tcPr>
          <w:p w14:paraId="3390646C" w14:textId="77777777" w:rsidR="00C25194" w:rsidRPr="00096D14" w:rsidRDefault="00C25194" w:rsidP="00E95C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D14">
              <w:rPr>
                <w:rFonts w:cs="Times New Roman"/>
                <w:noProof/>
                <w:szCs w:val="24"/>
                <w:lang w:val="en-US"/>
              </w:rPr>
              <w:drawing>
                <wp:inline distT="0" distB="0" distL="0" distR="0" wp14:anchorId="225A6784" wp14:editId="0141F9C4">
                  <wp:extent cx="5578129" cy="3589690"/>
                  <wp:effectExtent l="0" t="0" r="0" b="0"/>
                  <wp:docPr id="15078025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5524" cy="3594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695967" w14:textId="77777777" w:rsidR="00C25194" w:rsidRPr="00096D14" w:rsidRDefault="00C25194" w:rsidP="00C2519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D14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Coarse aggregates gradiation curve</w:t>
            </w:r>
          </w:p>
          <w:p w14:paraId="759799E9" w14:textId="77777777" w:rsidR="00C25194" w:rsidRPr="00096D14" w:rsidRDefault="00C25194" w:rsidP="00E95C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B008B08" w14:textId="77777777" w:rsidR="00C25194" w:rsidRPr="00096D14" w:rsidRDefault="00C25194" w:rsidP="00C25194">
      <w:pPr>
        <w:rPr>
          <w:rFonts w:cs="Times New Roman"/>
          <w:color w:val="000000" w:themeColor="text1"/>
          <w:szCs w:val="24"/>
        </w:rPr>
      </w:pPr>
    </w:p>
    <w:p w14:paraId="2EC9D0E0" w14:textId="55DF4916" w:rsidR="00C25194" w:rsidRDefault="00C25194" w:rsidP="00C25194">
      <w:r w:rsidRPr="00096D14">
        <w:rPr>
          <w:rFonts w:cs="Times New Roman"/>
          <w:color w:val="000000" w:themeColor="text1"/>
          <w:szCs w:val="24"/>
        </w:rPr>
        <w:lastRenderedPageBreak/>
        <w:t xml:space="preserve">Figure </w:t>
      </w:r>
      <w:proofErr w:type="gramStart"/>
      <w:r>
        <w:rPr>
          <w:rFonts w:cs="Times New Roman"/>
          <w:color w:val="000000" w:themeColor="text1"/>
          <w:szCs w:val="24"/>
        </w:rPr>
        <w:t>S1(</w:t>
      </w:r>
      <w:proofErr w:type="spellStart"/>
      <w:proofErr w:type="gramEnd"/>
      <w:r>
        <w:rPr>
          <w:rFonts w:cs="Times New Roman"/>
          <w:color w:val="000000" w:themeColor="text1"/>
          <w:szCs w:val="24"/>
        </w:rPr>
        <w:t>a,b</w:t>
      </w:r>
      <w:proofErr w:type="spellEnd"/>
      <w:r>
        <w:rPr>
          <w:rFonts w:cs="Times New Roman"/>
          <w:color w:val="000000" w:themeColor="text1"/>
          <w:szCs w:val="24"/>
        </w:rPr>
        <w:t xml:space="preserve">) </w:t>
      </w:r>
      <w:r>
        <w:t>Gradation curves for fine and coarse aggregates showing detailed particle size distribution</w:t>
      </w:r>
    </w:p>
    <w:p w14:paraId="11618331" w14:textId="77777777" w:rsidR="00C25194" w:rsidRDefault="00C25194" w:rsidP="00C25194"/>
    <w:p w14:paraId="4DC0B303" w14:textId="77777777" w:rsidR="00C25194" w:rsidRDefault="00C25194" w:rsidP="00C25194"/>
    <w:p w14:paraId="7B90CB07" w14:textId="77777777" w:rsidR="00C25194" w:rsidRPr="00096D14" w:rsidRDefault="00C25194" w:rsidP="00C25194">
      <w:pPr>
        <w:rPr>
          <w:rFonts w:cs="Times New Roman"/>
          <w:color w:val="000000" w:themeColor="text1"/>
          <w:szCs w:val="24"/>
        </w:rPr>
      </w:pPr>
    </w:p>
    <w:p w14:paraId="226771FE" w14:textId="77777777" w:rsidR="00C25194" w:rsidRDefault="00C25194" w:rsidP="00C25194">
      <w:r w:rsidRPr="00096D14">
        <w:rPr>
          <w:rFonts w:cs="Times New Roman"/>
          <w:noProof/>
          <w:lang w:val="en-US"/>
        </w:rPr>
        <w:drawing>
          <wp:inline distT="0" distB="0" distL="0" distR="0" wp14:anchorId="7A4399A1" wp14:editId="0E69ACC7">
            <wp:extent cx="4343400" cy="4581525"/>
            <wp:effectExtent l="0" t="0" r="0" b="0"/>
            <wp:docPr id="999017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01776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EDF58" w14:textId="5C862C89" w:rsidR="00C25194" w:rsidRDefault="00C25194" w:rsidP="00C25194">
      <w:r>
        <w:t>Figure S2: Detailed mixing process for specimen preparation</w:t>
      </w:r>
    </w:p>
    <w:p w14:paraId="374DBA9F" w14:textId="77777777" w:rsidR="00C25194" w:rsidRDefault="00C25194" w:rsidP="00C25194"/>
    <w:p w14:paraId="79C9334B" w14:textId="77777777" w:rsidR="00C25194" w:rsidRDefault="00C25194" w:rsidP="00C25194"/>
    <w:p w14:paraId="4990DB0D" w14:textId="77777777" w:rsidR="00376115" w:rsidRPr="00096D14" w:rsidRDefault="00376115" w:rsidP="00376115">
      <w:pPr>
        <w:rPr>
          <w:rFonts w:cs="Times New Roman"/>
          <w:color w:val="000000" w:themeColor="text1"/>
          <w:szCs w:val="24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3078"/>
        <w:gridCol w:w="2842"/>
        <w:gridCol w:w="2849"/>
      </w:tblGrid>
      <w:tr w:rsidR="00376115" w:rsidRPr="00096D14" w14:paraId="7CD6A5C7" w14:textId="77777777" w:rsidTr="00E95CEB">
        <w:tc>
          <w:tcPr>
            <w:tcW w:w="2903" w:type="dxa"/>
            <w:vAlign w:val="center"/>
          </w:tcPr>
          <w:p w14:paraId="55304FDF" w14:textId="77777777" w:rsidR="00376115" w:rsidRPr="00096D14" w:rsidRDefault="00376115" w:rsidP="00E95C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D14">
              <w:rPr>
                <w:rFonts w:cs="Times New Roman"/>
                <w:noProof/>
                <w:lang w:val="en-US"/>
              </w:rPr>
              <w:drawing>
                <wp:inline distT="0" distB="0" distL="0" distR="0" wp14:anchorId="191EC116" wp14:editId="4BE22A41">
                  <wp:extent cx="1841426" cy="1606550"/>
                  <wp:effectExtent l="0" t="0" r="0" b="0"/>
                  <wp:docPr id="20256846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836" cy="1625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6" w:type="dxa"/>
            <w:vAlign w:val="center"/>
          </w:tcPr>
          <w:p w14:paraId="39750929" w14:textId="77777777" w:rsidR="00376115" w:rsidRPr="00096D14" w:rsidRDefault="00376115" w:rsidP="00E95CEB">
            <w:pPr>
              <w:rPr>
                <w:rFonts w:ascii="Times New Roman" w:hAnsi="Times New Roman" w:cs="Times New Roman"/>
                <w:noProof/>
              </w:rPr>
            </w:pPr>
            <w:r w:rsidRPr="00096D14">
              <w:rPr>
                <w:rFonts w:cs="Times New Roman"/>
                <w:noProof/>
                <w:lang w:val="en-US"/>
              </w:rPr>
              <w:drawing>
                <wp:inline distT="0" distB="0" distL="0" distR="0" wp14:anchorId="3E7BE178" wp14:editId="31859AFA">
                  <wp:extent cx="1689100" cy="1721485"/>
                  <wp:effectExtent l="0" t="0" r="0" b="0"/>
                  <wp:docPr id="11429380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938026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791" cy="1722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3" w:type="dxa"/>
            <w:vAlign w:val="center"/>
          </w:tcPr>
          <w:p w14:paraId="59ED39FE" w14:textId="77777777" w:rsidR="00376115" w:rsidRPr="00096D14" w:rsidRDefault="00376115" w:rsidP="00E95C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D14">
              <w:rPr>
                <w:rFonts w:cs="Times New Roman"/>
                <w:noProof/>
                <w:lang w:val="en-US"/>
              </w:rPr>
              <w:drawing>
                <wp:inline distT="0" distB="0" distL="0" distR="0" wp14:anchorId="6D972F40" wp14:editId="5BFCA08F">
                  <wp:extent cx="1693545" cy="1721485"/>
                  <wp:effectExtent l="0" t="0" r="0" b="0"/>
                  <wp:docPr id="191286170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1081"/>
                          <a:stretch/>
                        </pic:blipFill>
                        <pic:spPr bwMode="auto">
                          <a:xfrm>
                            <a:off x="0" y="0"/>
                            <a:ext cx="1694797" cy="172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AAEEC3" w14:textId="22AF05BE" w:rsidR="00C25194" w:rsidRDefault="00376115" w:rsidP="00376115">
      <w:r w:rsidRPr="00096D14">
        <w:rPr>
          <w:rStyle w:val="fontstyle01"/>
          <w:rFonts w:cs="Times New Roman"/>
          <w:color w:val="000000" w:themeColor="text1"/>
        </w:rPr>
        <w:t xml:space="preserve">Figure </w:t>
      </w:r>
      <w:r>
        <w:rPr>
          <w:rStyle w:val="fontstyle01"/>
          <w:rFonts w:cs="Times New Roman"/>
          <w:color w:val="000000" w:themeColor="text1"/>
        </w:rPr>
        <w:t>S3</w:t>
      </w:r>
      <w:r w:rsidRPr="00096D14">
        <w:rPr>
          <w:rStyle w:val="fontstyle01"/>
          <w:rFonts w:cs="Times New Roman"/>
          <w:color w:val="000000" w:themeColor="text1"/>
        </w:rPr>
        <w:t>:</w:t>
      </w:r>
      <w:r>
        <w:rPr>
          <w:rStyle w:val="fontstyle01"/>
          <w:rFonts w:cs="Times New Roman"/>
          <w:color w:val="000000" w:themeColor="text1"/>
        </w:rPr>
        <w:t xml:space="preserve"> </w:t>
      </w:r>
      <w:r w:rsidR="00C25194">
        <w:t xml:space="preserve">Sample specimens demonstrating the </w:t>
      </w:r>
      <w:proofErr w:type="spellStart"/>
      <w:r w:rsidR="00C25194">
        <w:t>molding</w:t>
      </w:r>
      <w:proofErr w:type="spellEnd"/>
      <w:r w:rsidR="00C25194">
        <w:t xml:space="preserve"> and compaction process</w:t>
      </w:r>
    </w:p>
    <w:p w14:paraId="428AEB3E" w14:textId="77777777" w:rsidR="00376115" w:rsidRDefault="00376115" w:rsidP="00376115">
      <w:pPr>
        <w:pStyle w:val="whitespace-normal"/>
        <w:ind w:left="720"/>
      </w:pPr>
    </w:p>
    <w:p w14:paraId="2F1D22F3" w14:textId="77777777" w:rsidR="00376115" w:rsidRPr="00376115" w:rsidRDefault="00376115" w:rsidP="00376115">
      <w:pPr>
        <w:pStyle w:val="ListParagraph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  <w:r w:rsidRPr="00096D14">
        <w:rPr>
          <w:noProof/>
        </w:rPr>
        <w:lastRenderedPageBreak/>
        <w:drawing>
          <wp:inline distT="0" distB="0" distL="0" distR="0" wp14:anchorId="26BB9C98" wp14:editId="06733C94">
            <wp:extent cx="4535094" cy="3050413"/>
            <wp:effectExtent l="0" t="0" r="0" b="0"/>
            <wp:docPr id="33307753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A63414E-3AF0-7039-6AA3-4013357709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99686BB" w14:textId="666F781F" w:rsidR="00C25194" w:rsidRDefault="00C25194" w:rsidP="001845DF">
      <w:pPr>
        <w:pStyle w:val="whitespace-normal"/>
        <w:ind w:left="720"/>
      </w:pPr>
      <w:r>
        <w:t>Figure S4: Stiffness modulus results for various mixtures</w:t>
      </w:r>
    </w:p>
    <w:p w14:paraId="2EBB903F" w14:textId="77777777" w:rsidR="00C25194" w:rsidRDefault="00C25194" w:rsidP="00C25194">
      <w:pPr>
        <w:pStyle w:val="whitespace-pre-wrap"/>
      </w:pPr>
      <w:r>
        <w:t>These supplementary materials provide additional technical details and visual documentation of the experimental procedures and results discussed in the main text.</w:t>
      </w:r>
    </w:p>
    <w:p w14:paraId="1B1D0800" w14:textId="77777777" w:rsidR="00D03453" w:rsidRDefault="00D03453"/>
    <w:sectPr w:rsidR="00D03453" w:rsidSect="008C378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5DC2"/>
    <w:multiLevelType w:val="multilevel"/>
    <w:tmpl w:val="4C9A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B59CA"/>
    <w:multiLevelType w:val="hybridMultilevel"/>
    <w:tmpl w:val="EE90A154"/>
    <w:lvl w:ilvl="0" w:tplc="709C90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94"/>
    <w:rsid w:val="00046362"/>
    <w:rsid w:val="000773BF"/>
    <w:rsid w:val="001448DC"/>
    <w:rsid w:val="00152961"/>
    <w:rsid w:val="001845DF"/>
    <w:rsid w:val="001A44C2"/>
    <w:rsid w:val="002A2BD8"/>
    <w:rsid w:val="002A45C2"/>
    <w:rsid w:val="002B580B"/>
    <w:rsid w:val="00340CFD"/>
    <w:rsid w:val="00376115"/>
    <w:rsid w:val="003F7262"/>
    <w:rsid w:val="005202B2"/>
    <w:rsid w:val="00521793"/>
    <w:rsid w:val="005D3221"/>
    <w:rsid w:val="006C1D11"/>
    <w:rsid w:val="006F5B00"/>
    <w:rsid w:val="008C3781"/>
    <w:rsid w:val="00932E30"/>
    <w:rsid w:val="00961F18"/>
    <w:rsid w:val="00A81278"/>
    <w:rsid w:val="00BF50C1"/>
    <w:rsid w:val="00C25194"/>
    <w:rsid w:val="00CC7665"/>
    <w:rsid w:val="00D03453"/>
    <w:rsid w:val="00D95989"/>
    <w:rsid w:val="00E03EDA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695A7"/>
  <w15:chartTrackingRefBased/>
  <w15:docId w15:val="{DE1D62D2-0DF1-42CE-AFD7-1588809D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hitespace-pre-wrap">
    <w:name w:val="whitespace-pre-wrap"/>
    <w:basedOn w:val="Normal"/>
    <w:rsid w:val="00C25194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C2519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25194"/>
    <w:rPr>
      <w:color w:val="0000FF"/>
      <w:u w:val="single"/>
    </w:rPr>
  </w:style>
  <w:style w:type="paragraph" w:customStyle="1" w:styleId="whitespace-normal">
    <w:name w:val="whitespace-normal"/>
    <w:basedOn w:val="Normal"/>
    <w:rsid w:val="00C25194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C25194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5194"/>
    <w:pPr>
      <w:ind w:left="720"/>
      <w:contextualSpacing/>
      <w:jc w:val="center"/>
    </w:pPr>
    <w:rPr>
      <w:rFonts w:asciiTheme="minorHAnsi" w:hAnsiTheme="minorHAnsi"/>
      <w:sz w:val="22"/>
      <w:lang w:val="en-US"/>
    </w:rPr>
  </w:style>
  <w:style w:type="character" w:customStyle="1" w:styleId="fontstyle01">
    <w:name w:val="fontstyle01"/>
    <w:basedOn w:val="DefaultParagraphFont"/>
    <w:rsid w:val="00C2519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7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Box\Box\Publications%20Drafts\waste%20Platics%20for%20road%20repair\Marshall%20test%20resul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0"/>
    </c:view3D>
    <c:floor>
      <c:thickness val="0"/>
      <c:spPr>
        <a:solidFill>
          <a:schemeClr val="lt1"/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Sheet3!$J$23</c:f>
              <c:strCache>
                <c:ptCount val="1"/>
                <c:pt idx="0">
                  <c:v>E
modulus
(MPa)</c:v>
                </c:pt>
              </c:strCache>
            </c:strRef>
          </c:tx>
          <c:spPr>
            <a:pattFill prst="ltDnDiag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invertIfNegative val="0"/>
          <c:cat>
            <c:strRef>
              <c:f>Sheet3!$I$25:$I$31</c:f>
              <c:strCache>
                <c:ptCount val="7"/>
                <c:pt idx="0">
                  <c:v>R2 </c:v>
                </c:pt>
                <c:pt idx="1">
                  <c:v>R5 </c:v>
                </c:pt>
                <c:pt idx="2">
                  <c:v>R6 </c:v>
                </c:pt>
                <c:pt idx="3">
                  <c:v>R7 </c:v>
                </c:pt>
                <c:pt idx="4">
                  <c:v>R8 </c:v>
                </c:pt>
                <c:pt idx="5">
                  <c:v>R9 </c:v>
                </c:pt>
                <c:pt idx="6">
                  <c:v>R10 </c:v>
                </c:pt>
              </c:strCache>
            </c:strRef>
          </c:cat>
          <c:val>
            <c:numRef>
              <c:f>Sheet3!$J$25:$J$31</c:f>
              <c:numCache>
                <c:formatCode>General</c:formatCode>
                <c:ptCount val="7"/>
                <c:pt idx="0">
                  <c:v>17259</c:v>
                </c:pt>
                <c:pt idx="1">
                  <c:v>26970</c:v>
                </c:pt>
                <c:pt idx="2">
                  <c:v>34699</c:v>
                </c:pt>
                <c:pt idx="3">
                  <c:v>26123</c:v>
                </c:pt>
                <c:pt idx="4">
                  <c:v>29361</c:v>
                </c:pt>
                <c:pt idx="5">
                  <c:v>36145</c:v>
                </c:pt>
                <c:pt idx="6">
                  <c:v>31753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11-4A0D-BCFF-27B2F840AE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gapDepth val="0"/>
        <c:shape val="box"/>
        <c:axId val="187629760"/>
        <c:axId val="103772320"/>
        <c:axId val="0"/>
      </c:bar3DChart>
      <c:catAx>
        <c:axId val="1876297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Mixing</a:t>
                </a:r>
                <a:r>
                  <a:rPr lang="en-US" baseline="0"/>
                  <a:t> Ratio</a:t>
                </a:r>
                <a:endParaRPr 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2320"/>
        <c:crosses val="autoZero"/>
        <c:auto val="1"/>
        <c:lblAlgn val="ctr"/>
        <c:lblOffset val="100"/>
        <c:noMultiLvlLbl val="0"/>
      </c:catAx>
      <c:valAx>
        <c:axId val="1037723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Stiffness Modulus (Mpa)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7629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/>
      </a:solidFill>
      <a:sp3d/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Godlisten Kombe</dc:creator>
  <cp:keywords/>
  <dc:description/>
  <cp:lastModifiedBy>Cittrarul T.</cp:lastModifiedBy>
  <cp:revision>3</cp:revision>
  <dcterms:created xsi:type="dcterms:W3CDTF">2024-11-24T12:08:00Z</dcterms:created>
  <dcterms:modified xsi:type="dcterms:W3CDTF">2024-12-20T17:12:00Z</dcterms:modified>
</cp:coreProperties>
</file>