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056" w:rsidRDefault="002D3056" w:rsidP="002D3056">
      <w:pPr>
        <w:spacing w:after="0" w:line="240" w:lineRule="auto"/>
        <w:jc w:val="both"/>
        <w:rPr>
          <w:rFonts w:ascii="Times New Roman" w:hAnsi="Times New Roman" w:cs="Times New Roman"/>
          <w:b/>
          <w:bCs/>
          <w:color w:val="222222"/>
          <w:sz w:val="24"/>
          <w:szCs w:val="24"/>
          <w:shd w:val="clear" w:color="auto" w:fill="FFFFFF"/>
        </w:rPr>
      </w:pPr>
      <w:r w:rsidRPr="007048F8">
        <w:rPr>
          <w:rFonts w:ascii="Times New Roman" w:hAnsi="Times New Roman" w:cs="Times New Roman"/>
          <w:b/>
          <w:bCs/>
          <w:color w:val="222222"/>
          <w:sz w:val="24"/>
          <w:szCs w:val="24"/>
          <w:shd w:val="clear" w:color="auto" w:fill="FFFFFF"/>
        </w:rPr>
        <w:t>A</w:t>
      </w:r>
      <w:r>
        <w:rPr>
          <w:rFonts w:ascii="Times New Roman" w:hAnsi="Times New Roman" w:cs="Times New Roman"/>
          <w:b/>
          <w:bCs/>
          <w:color w:val="222222"/>
          <w:sz w:val="24"/>
          <w:szCs w:val="24"/>
          <w:shd w:val="clear" w:color="auto" w:fill="FFFFFF"/>
        </w:rPr>
        <w:t>ppendix</w:t>
      </w:r>
    </w:p>
    <w:p w:rsidR="002D3056" w:rsidRDefault="002D3056" w:rsidP="002D3056">
      <w:pPr>
        <w:spacing w:after="0" w:line="240" w:lineRule="auto"/>
        <w:jc w:val="both"/>
        <w:rPr>
          <w:rFonts w:ascii="Times New Roman" w:hAnsi="Times New Roman" w:cs="Times New Roman"/>
          <w:b/>
          <w:bCs/>
          <w:color w:val="222222"/>
          <w:sz w:val="24"/>
          <w:szCs w:val="24"/>
          <w:shd w:val="clear" w:color="auto" w:fill="FFFFFF"/>
        </w:rPr>
      </w:pPr>
    </w:p>
    <w:p w:rsidR="002D3056" w:rsidRPr="002B4818" w:rsidRDefault="002D3056" w:rsidP="002D3056">
      <w:pPr>
        <w:spacing w:after="0" w:line="240" w:lineRule="auto"/>
        <w:ind w:right="-144"/>
        <w:jc w:val="both"/>
        <w:rPr>
          <w:rFonts w:ascii="Times New Roman" w:eastAsia="Times New Roman" w:hAnsi="Times New Roman" w:cs="Times New Roman"/>
          <w:b/>
          <w:sz w:val="24"/>
          <w:szCs w:val="24"/>
        </w:rPr>
      </w:pPr>
      <w:r w:rsidRPr="002B4818">
        <w:rPr>
          <w:rFonts w:ascii="Times New Roman" w:eastAsia="Times New Roman" w:hAnsi="Times New Roman" w:cs="Times New Roman"/>
          <w:b/>
          <w:sz w:val="24"/>
          <w:szCs w:val="24"/>
        </w:rPr>
        <w:t xml:space="preserve">Table </w:t>
      </w:r>
      <w:r>
        <w:rPr>
          <w:rFonts w:ascii="Times New Roman" w:eastAsia="Times New Roman" w:hAnsi="Times New Roman" w:cs="Times New Roman"/>
          <w:b/>
          <w:sz w:val="24"/>
          <w:szCs w:val="24"/>
        </w:rPr>
        <w:t>A</w:t>
      </w:r>
      <w:r w:rsidRPr="002B4818">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w:t>
      </w:r>
      <w:r w:rsidRPr="002B4818">
        <w:rPr>
          <w:rFonts w:ascii="Times New Roman" w:eastAsia="Times New Roman" w:hAnsi="Times New Roman" w:cs="Times New Roman"/>
          <w:b/>
          <w:sz w:val="24"/>
          <w:szCs w:val="24"/>
        </w:rPr>
        <w:t xml:space="preserve"> Variables specification and sources</w:t>
      </w:r>
    </w:p>
    <w:tbl>
      <w:tblPr>
        <w:tblStyle w:val="TableGrid"/>
        <w:tblW w:w="9625" w:type="dxa"/>
        <w:tblLook w:val="04A0" w:firstRow="1" w:lastRow="0" w:firstColumn="1" w:lastColumn="0" w:noHBand="0" w:noVBand="1"/>
      </w:tblPr>
      <w:tblGrid>
        <w:gridCol w:w="2425"/>
        <w:gridCol w:w="5580"/>
        <w:gridCol w:w="1620"/>
      </w:tblGrid>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b/>
                <w:sz w:val="24"/>
                <w:szCs w:val="24"/>
              </w:rPr>
            </w:pPr>
            <w:r w:rsidRPr="002B4818">
              <w:rPr>
                <w:rFonts w:ascii="Times New Roman" w:eastAsia="Times New Roman" w:hAnsi="Times New Roman" w:cs="Times New Roman"/>
                <w:b/>
                <w:sz w:val="24"/>
                <w:szCs w:val="24"/>
              </w:rPr>
              <w:t>Variable</w:t>
            </w:r>
          </w:p>
        </w:tc>
        <w:tc>
          <w:tcPr>
            <w:tcW w:w="5580" w:type="dxa"/>
          </w:tcPr>
          <w:p w:rsidR="002D3056" w:rsidRPr="002B4818" w:rsidRDefault="002D3056" w:rsidP="002A199D">
            <w:pPr>
              <w:ind w:right="-144"/>
              <w:jc w:val="center"/>
              <w:rPr>
                <w:rFonts w:ascii="Times New Roman" w:eastAsia="Times New Roman" w:hAnsi="Times New Roman" w:cs="Times New Roman"/>
                <w:b/>
                <w:sz w:val="24"/>
                <w:szCs w:val="24"/>
              </w:rPr>
            </w:pPr>
            <w:r w:rsidRPr="002B4818">
              <w:rPr>
                <w:rFonts w:ascii="Times New Roman" w:eastAsia="Times New Roman" w:hAnsi="Times New Roman" w:cs="Times New Roman"/>
                <w:b/>
                <w:sz w:val="24"/>
                <w:szCs w:val="24"/>
              </w:rPr>
              <w:t>Measurement</w:t>
            </w:r>
          </w:p>
        </w:tc>
        <w:tc>
          <w:tcPr>
            <w:tcW w:w="1620" w:type="dxa"/>
          </w:tcPr>
          <w:p w:rsidR="002D3056" w:rsidRPr="002B4818" w:rsidRDefault="002D3056" w:rsidP="002A199D">
            <w:pPr>
              <w:ind w:right="-144"/>
              <w:jc w:val="center"/>
              <w:rPr>
                <w:rFonts w:ascii="Times New Roman" w:eastAsia="Times New Roman" w:hAnsi="Times New Roman" w:cs="Times New Roman"/>
                <w:b/>
                <w:sz w:val="24"/>
                <w:szCs w:val="24"/>
              </w:rPr>
            </w:pPr>
            <w:r w:rsidRPr="002B4818">
              <w:rPr>
                <w:rFonts w:ascii="Times New Roman" w:eastAsia="Times New Roman" w:hAnsi="Times New Roman" w:cs="Times New Roman"/>
                <w:b/>
                <w:sz w:val="24"/>
                <w:szCs w:val="24"/>
              </w:rPr>
              <w:t>Source</w:t>
            </w:r>
          </w:p>
        </w:tc>
      </w:tr>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Ecological Footprint (ECF)</w:t>
            </w:r>
          </w:p>
        </w:tc>
        <w:tc>
          <w:tcPr>
            <w:tcW w:w="558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hAnsi="Times New Roman" w:cs="Times New Roman"/>
                <w:sz w:val="24"/>
                <w:szCs w:val="24"/>
              </w:rPr>
              <w:t>The productive land and water are required to support human consumption and waste absorption. Measured in global hectares per person</w:t>
            </w:r>
          </w:p>
        </w:tc>
        <w:tc>
          <w:tcPr>
            <w:tcW w:w="162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Global Footprint Network</w:t>
            </w:r>
          </w:p>
        </w:tc>
      </w:tr>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Gold production (Gold)</w:t>
            </w:r>
          </w:p>
        </w:tc>
        <w:tc>
          <w:tcPr>
            <w:tcW w:w="5580" w:type="dxa"/>
          </w:tcPr>
          <w:p w:rsidR="002D3056" w:rsidRPr="002B4818" w:rsidRDefault="002D3056" w:rsidP="002A199D">
            <w:pPr>
              <w:pStyle w:val="NoSpacing"/>
              <w:jc w:val="center"/>
              <w:rPr>
                <w:szCs w:val="24"/>
              </w:rPr>
            </w:pPr>
            <w:r w:rsidRPr="002B4818">
              <w:rPr>
                <w:szCs w:val="24"/>
              </w:rPr>
              <w:t>It is the aggregate volume of gold produced in a country. Measured in kilograms</w:t>
            </w:r>
          </w:p>
        </w:tc>
        <w:tc>
          <w:tcPr>
            <w:tcW w:w="162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 xml:space="preserve">Our World in </w:t>
            </w:r>
            <w:r>
              <w:rPr>
                <w:rFonts w:ascii="Times New Roman" w:eastAsia="Times New Roman" w:hAnsi="Times New Roman" w:cs="Times New Roman"/>
                <w:sz w:val="24"/>
                <w:szCs w:val="24"/>
              </w:rPr>
              <w:t>Data</w:t>
            </w:r>
          </w:p>
        </w:tc>
      </w:tr>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Oil production (Oil)</w:t>
            </w:r>
          </w:p>
        </w:tc>
        <w:tc>
          <w:tcPr>
            <w:tcW w:w="5580" w:type="dxa"/>
          </w:tcPr>
          <w:p w:rsidR="002D3056" w:rsidRPr="002B4818" w:rsidRDefault="002D3056" w:rsidP="002A199D">
            <w:pPr>
              <w:pStyle w:val="NoSpacing"/>
              <w:jc w:val="center"/>
              <w:rPr>
                <w:szCs w:val="24"/>
              </w:rPr>
            </w:pPr>
            <w:r w:rsidRPr="002B4818">
              <w:rPr>
                <w:szCs w:val="24"/>
              </w:rPr>
              <w:t xml:space="preserve">It encompasses crude oil, shale oil, oil sands, condensates, and natural gas liquids. Measured in </w:t>
            </w:r>
            <w:r>
              <w:rPr>
                <w:szCs w:val="24"/>
              </w:rPr>
              <w:t>terawatt-hours</w:t>
            </w:r>
            <w:r w:rsidRPr="002B4818">
              <w:rPr>
                <w:szCs w:val="24"/>
              </w:rPr>
              <w:t xml:space="preserve"> is a unit of energy equivalent to one trillion</w:t>
            </w:r>
          </w:p>
        </w:tc>
        <w:tc>
          <w:tcPr>
            <w:tcW w:w="162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OECD data source</w:t>
            </w:r>
          </w:p>
        </w:tc>
      </w:tr>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Timber production (Timber)</w:t>
            </w:r>
          </w:p>
        </w:tc>
        <w:tc>
          <w:tcPr>
            <w:tcW w:w="5580" w:type="dxa"/>
          </w:tcPr>
          <w:p w:rsidR="002D3056" w:rsidRPr="002B4818" w:rsidRDefault="002D3056" w:rsidP="002A199D">
            <w:pPr>
              <w:pStyle w:val="NoSpacing"/>
              <w:jc w:val="center"/>
              <w:rPr>
                <w:szCs w:val="24"/>
              </w:rPr>
            </w:pPr>
            <w:r w:rsidRPr="002B4818">
              <w:rPr>
                <w:szCs w:val="24"/>
              </w:rPr>
              <w:t>Timber production includes all timber products and is measured in cubic meters</w:t>
            </w:r>
            <w:r>
              <w:rPr>
                <w:szCs w:val="24"/>
              </w:rPr>
              <w:t>.</w:t>
            </w:r>
          </w:p>
        </w:tc>
        <w:tc>
          <w:tcPr>
            <w:tcW w:w="162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hAnsi="Times New Roman" w:cs="Times New Roman"/>
                <w:sz w:val="24"/>
                <w:szCs w:val="24"/>
              </w:rPr>
              <w:t>Forest Product Statistics – Food and Agriculture</w:t>
            </w:r>
          </w:p>
        </w:tc>
      </w:tr>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IQ (institutional regulation)</w:t>
            </w:r>
          </w:p>
        </w:tc>
        <w:tc>
          <w:tcPr>
            <w:tcW w:w="558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hAnsi="Times New Roman" w:cs="Times New Roman"/>
                <w:sz w:val="24"/>
                <w:szCs w:val="24"/>
              </w:rPr>
              <w:t xml:space="preserve">This variable comprises various indicators measuring the activities and competence of the </w:t>
            </w:r>
            <w:r>
              <w:rPr>
                <w:rFonts w:ascii="Times New Roman" w:hAnsi="Times New Roman" w:cs="Times New Roman"/>
                <w:sz w:val="24"/>
                <w:szCs w:val="24"/>
              </w:rPr>
              <w:t>bodies</w:t>
            </w:r>
            <w:r w:rsidRPr="002B4818">
              <w:rPr>
                <w:rFonts w:ascii="Times New Roman" w:hAnsi="Times New Roman" w:cs="Times New Roman"/>
                <w:sz w:val="24"/>
                <w:szCs w:val="24"/>
              </w:rPr>
              <w:t xml:space="preserve"> of governments in African countries. It comprises control of corruption, government effectiveness, political stability and absence of violence and terrorism, regulatory quality, rule of law, and voice and accountability. The principal component analysis (PCA) will be used to create an index for institutional regulation or quality</w:t>
            </w:r>
            <w:r>
              <w:rPr>
                <w:rFonts w:ascii="Times New Roman" w:hAnsi="Times New Roman" w:cs="Times New Roman"/>
                <w:sz w:val="24"/>
                <w:szCs w:val="24"/>
              </w:rPr>
              <w:t>.</w:t>
            </w:r>
          </w:p>
        </w:tc>
        <w:tc>
          <w:tcPr>
            <w:tcW w:w="162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World Development Indicators</w:t>
            </w:r>
          </w:p>
        </w:tc>
      </w:tr>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Military intervention (</w:t>
            </w:r>
            <w:proofErr w:type="spellStart"/>
            <w:r w:rsidRPr="002B4818">
              <w:rPr>
                <w:rFonts w:ascii="Times New Roman" w:eastAsia="Times New Roman" w:hAnsi="Times New Roman" w:cs="Times New Roman"/>
                <w:sz w:val="24"/>
                <w:szCs w:val="24"/>
              </w:rPr>
              <w:t>Mili</w:t>
            </w:r>
            <w:proofErr w:type="spellEnd"/>
            <w:r w:rsidRPr="002B4818">
              <w:rPr>
                <w:rFonts w:ascii="Times New Roman" w:eastAsia="Times New Roman" w:hAnsi="Times New Roman" w:cs="Times New Roman"/>
                <w:sz w:val="24"/>
                <w:szCs w:val="24"/>
              </w:rPr>
              <w:t>)</w:t>
            </w:r>
          </w:p>
        </w:tc>
        <w:tc>
          <w:tcPr>
            <w:tcW w:w="558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Th</w:t>
            </w:r>
            <w:r>
              <w:rPr>
                <w:rFonts w:ascii="Times New Roman" w:eastAsia="Times New Roman" w:hAnsi="Times New Roman" w:cs="Times New Roman"/>
                <w:sz w:val="24"/>
                <w:szCs w:val="24"/>
              </w:rPr>
              <w:t>ese variable measures</w:t>
            </w:r>
            <w:r w:rsidRPr="002B4818">
              <w:rPr>
                <w:rFonts w:ascii="Times New Roman" w:eastAsia="Times New Roman" w:hAnsi="Times New Roman" w:cs="Times New Roman"/>
                <w:sz w:val="24"/>
                <w:szCs w:val="24"/>
              </w:rPr>
              <w:t xml:space="preserve"> military expenditure on current and capital expenditure on armed forces</w:t>
            </w:r>
            <w:r>
              <w:rPr>
                <w:rFonts w:ascii="Times New Roman" w:eastAsia="Times New Roman" w:hAnsi="Times New Roman" w:cs="Times New Roman"/>
                <w:sz w:val="24"/>
                <w:szCs w:val="24"/>
              </w:rPr>
              <w:t>,</w:t>
            </w:r>
            <w:r w:rsidRPr="002B4818">
              <w:rPr>
                <w:rFonts w:ascii="Times New Roman" w:eastAsia="Times New Roman" w:hAnsi="Times New Roman" w:cs="Times New Roman"/>
                <w:sz w:val="24"/>
                <w:szCs w:val="24"/>
              </w:rPr>
              <w:t xml:space="preserve"> including defense, peacemakers, and other government agency services.</w:t>
            </w:r>
          </w:p>
        </w:tc>
        <w:tc>
          <w:tcPr>
            <w:tcW w:w="162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World Development Indicators</w:t>
            </w:r>
          </w:p>
        </w:tc>
      </w:tr>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Urbanization (Urban)</w:t>
            </w:r>
          </w:p>
        </w:tc>
        <w:tc>
          <w:tcPr>
            <w:tcW w:w="558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hAnsi="Times New Roman" w:cs="Times New Roman"/>
                <w:sz w:val="24"/>
                <w:szCs w:val="24"/>
              </w:rPr>
              <w:t>It measures the increase in the population of urban dwellers as well as the movement of people from rural to urban areas. Measured in percentages</w:t>
            </w:r>
          </w:p>
        </w:tc>
        <w:tc>
          <w:tcPr>
            <w:tcW w:w="162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World Development Indicators</w:t>
            </w:r>
          </w:p>
        </w:tc>
      </w:tr>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 xml:space="preserve">Trade </w:t>
            </w:r>
          </w:p>
        </w:tc>
        <w:tc>
          <w:tcPr>
            <w:tcW w:w="5580" w:type="dxa"/>
          </w:tcPr>
          <w:p w:rsidR="002D3056" w:rsidRPr="002B4818" w:rsidRDefault="002D3056" w:rsidP="002A199D">
            <w:pPr>
              <w:ind w:right="-144"/>
              <w:jc w:val="center"/>
              <w:rPr>
                <w:rFonts w:ascii="Times New Roman" w:eastAsia="Times New Roman" w:hAnsi="Times New Roman" w:cs="Times New Roman"/>
                <w:sz w:val="24"/>
                <w:szCs w:val="24"/>
              </w:rPr>
            </w:pPr>
            <w:proofErr w:type="gramStart"/>
            <w:r w:rsidRPr="002B4818">
              <w:rPr>
                <w:rFonts w:ascii="Times New Roman" w:hAnsi="Times New Roman" w:cs="Times New Roman"/>
                <w:sz w:val="24"/>
                <w:szCs w:val="24"/>
              </w:rPr>
              <w:t>Trade  measures</w:t>
            </w:r>
            <w:proofErr w:type="gramEnd"/>
            <w:r w:rsidRPr="002B4818">
              <w:rPr>
                <w:rFonts w:ascii="Times New Roman" w:hAnsi="Times New Roman" w:cs="Times New Roman"/>
                <w:sz w:val="24"/>
                <w:szCs w:val="24"/>
              </w:rPr>
              <w:t xml:space="preserve"> the volume of trade in African countries. It comprises the total of goods and services exports and imports expressed as a percentage of gross domestic product.</w:t>
            </w:r>
          </w:p>
        </w:tc>
        <w:tc>
          <w:tcPr>
            <w:tcW w:w="162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 xml:space="preserve">Our World in </w:t>
            </w:r>
            <w:r>
              <w:rPr>
                <w:rFonts w:ascii="Times New Roman" w:eastAsia="Times New Roman" w:hAnsi="Times New Roman" w:cs="Times New Roman"/>
                <w:sz w:val="24"/>
                <w:szCs w:val="24"/>
              </w:rPr>
              <w:t>Data</w:t>
            </w:r>
          </w:p>
        </w:tc>
      </w:tr>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Renewable energy (Renew)</w:t>
            </w:r>
          </w:p>
        </w:tc>
        <w:tc>
          <w:tcPr>
            <w:tcW w:w="558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hAnsi="Times New Roman" w:cs="Times New Roman"/>
                <w:sz w:val="24"/>
                <w:szCs w:val="24"/>
              </w:rPr>
              <w:t>It is expressed as the proportion of the entire energy consumed. It evaluates the extent to which renewable energy sources, encompassing solar, wind, hydro, and geothermal power, play a role in meeting energy requirements, fostering sustainability, and decreasing reliance on nonrenewable fossil fuels</w:t>
            </w:r>
            <w:r>
              <w:rPr>
                <w:rFonts w:ascii="Times New Roman" w:hAnsi="Times New Roman" w:cs="Times New Roman"/>
                <w:sz w:val="24"/>
                <w:szCs w:val="24"/>
              </w:rPr>
              <w:t xml:space="preserve">, </w:t>
            </w:r>
            <w:r w:rsidRPr="002B4818">
              <w:rPr>
                <w:rFonts w:ascii="Times New Roman" w:hAnsi="Times New Roman" w:cs="Times New Roman"/>
                <w:sz w:val="24"/>
                <w:szCs w:val="24"/>
              </w:rPr>
              <w:t>measured in percentages.</w:t>
            </w:r>
          </w:p>
        </w:tc>
        <w:tc>
          <w:tcPr>
            <w:tcW w:w="162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World Development Indicators</w:t>
            </w:r>
          </w:p>
        </w:tc>
      </w:tr>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Industrialization (Indust</w:t>
            </w:r>
            <w:r>
              <w:rPr>
                <w:rFonts w:ascii="Times New Roman" w:eastAsia="Times New Roman" w:hAnsi="Times New Roman" w:cs="Times New Roman"/>
                <w:sz w:val="24"/>
                <w:szCs w:val="24"/>
              </w:rPr>
              <w:t>ry</w:t>
            </w:r>
            <w:r w:rsidRPr="002B4818">
              <w:rPr>
                <w:rFonts w:ascii="Times New Roman" w:eastAsia="Times New Roman" w:hAnsi="Times New Roman" w:cs="Times New Roman"/>
                <w:sz w:val="24"/>
                <w:szCs w:val="24"/>
              </w:rPr>
              <w:t>)</w:t>
            </w:r>
          </w:p>
        </w:tc>
        <w:tc>
          <w:tcPr>
            <w:tcW w:w="558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hAnsi="Times New Roman" w:cs="Times New Roman"/>
                <w:sz w:val="24"/>
                <w:szCs w:val="24"/>
              </w:rPr>
              <w:t>It measures the total amount of production from manufacturing, industrial, mining, and construction activities. It is measured in current US dollars.</w:t>
            </w:r>
          </w:p>
        </w:tc>
        <w:tc>
          <w:tcPr>
            <w:tcW w:w="162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World Development Indicators</w:t>
            </w:r>
          </w:p>
        </w:tc>
      </w:tr>
      <w:tr w:rsidR="002D3056" w:rsidRPr="002B4818" w:rsidTr="002A199D">
        <w:tc>
          <w:tcPr>
            <w:tcW w:w="2425"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lastRenderedPageBreak/>
              <w:t>Gross Capital Formation (G</w:t>
            </w:r>
            <w:r>
              <w:rPr>
                <w:rFonts w:ascii="Times New Roman" w:eastAsia="Times New Roman" w:hAnsi="Times New Roman" w:cs="Times New Roman"/>
                <w:sz w:val="24"/>
                <w:szCs w:val="24"/>
              </w:rPr>
              <w:t>ross</w:t>
            </w:r>
            <w:r w:rsidRPr="002B4818">
              <w:rPr>
                <w:rFonts w:ascii="Times New Roman" w:eastAsia="Times New Roman" w:hAnsi="Times New Roman" w:cs="Times New Roman"/>
                <w:sz w:val="24"/>
                <w:szCs w:val="24"/>
              </w:rPr>
              <w:t>)</w:t>
            </w:r>
          </w:p>
        </w:tc>
        <w:tc>
          <w:tcPr>
            <w:tcW w:w="5580" w:type="dxa"/>
          </w:tcPr>
          <w:p w:rsidR="002D3056" w:rsidRPr="002B4818" w:rsidRDefault="002D3056" w:rsidP="002A199D">
            <w:pPr>
              <w:ind w:right="-144"/>
              <w:jc w:val="center"/>
              <w:rPr>
                <w:rFonts w:ascii="Times New Roman" w:eastAsia="Times New Roman" w:hAnsi="Times New Roman" w:cs="Times New Roman"/>
                <w:sz w:val="24"/>
                <w:szCs w:val="24"/>
              </w:rPr>
            </w:pPr>
            <w:r w:rsidRPr="002B4818">
              <w:rPr>
                <w:rFonts w:ascii="Times New Roman" w:hAnsi="Times New Roman" w:cs="Times New Roman"/>
                <w:sz w:val="24"/>
                <w:szCs w:val="24"/>
              </w:rPr>
              <w:t>It measures the expenditures directed towards new fixed assets in the economy, along with net changes in inventory levels. Measured in current US dollars.</w:t>
            </w:r>
          </w:p>
        </w:tc>
        <w:tc>
          <w:tcPr>
            <w:tcW w:w="1620" w:type="dxa"/>
          </w:tcPr>
          <w:p w:rsidR="002D3056" w:rsidRPr="002B4818" w:rsidRDefault="002D3056" w:rsidP="002A199D">
            <w:pPr>
              <w:keepNext/>
              <w:ind w:right="-144"/>
              <w:jc w:val="center"/>
              <w:rPr>
                <w:rFonts w:ascii="Times New Roman" w:eastAsia="Times New Roman" w:hAnsi="Times New Roman" w:cs="Times New Roman"/>
                <w:sz w:val="24"/>
                <w:szCs w:val="24"/>
              </w:rPr>
            </w:pPr>
            <w:r w:rsidRPr="002B4818">
              <w:rPr>
                <w:rFonts w:ascii="Times New Roman" w:eastAsia="Times New Roman" w:hAnsi="Times New Roman" w:cs="Times New Roman"/>
                <w:sz w:val="24"/>
                <w:szCs w:val="24"/>
              </w:rPr>
              <w:t>World Development Indicators</w:t>
            </w:r>
          </w:p>
        </w:tc>
      </w:tr>
    </w:tbl>
    <w:p w:rsidR="002D3056" w:rsidRPr="00461FDA" w:rsidRDefault="002D3056" w:rsidP="002D3056">
      <w:pPr>
        <w:pStyle w:val="Caption"/>
        <w:rPr>
          <w:rFonts w:ascii="Times New Roman" w:hAnsi="Times New Roman" w:cs="Times New Roman"/>
          <w:b/>
          <w:bCs/>
          <w:i w:val="0"/>
          <w:iCs w:val="0"/>
          <w:color w:val="4472C4" w:themeColor="accent5"/>
          <w:sz w:val="24"/>
          <w:szCs w:val="24"/>
        </w:rPr>
      </w:pPr>
      <w:r w:rsidRPr="00461FDA">
        <w:rPr>
          <w:rFonts w:ascii="Times New Roman" w:hAnsi="Times New Roman" w:cs="Times New Roman"/>
          <w:b/>
          <w:bCs/>
          <w:i w:val="0"/>
          <w:iCs w:val="0"/>
          <w:color w:val="4472C4" w:themeColor="accent5"/>
          <w:sz w:val="24"/>
          <w:szCs w:val="24"/>
        </w:rPr>
        <w:t>Source: Author’s own creation</w:t>
      </w:r>
    </w:p>
    <w:p w:rsidR="002D3056" w:rsidRDefault="002D3056" w:rsidP="002D3056">
      <w:pPr>
        <w:spacing w:after="0" w:line="240" w:lineRule="auto"/>
        <w:jc w:val="both"/>
        <w:rPr>
          <w:rFonts w:ascii="Times New Roman" w:hAnsi="Times New Roman" w:cs="Times New Roman"/>
          <w:b/>
          <w:bCs/>
          <w:color w:val="222222"/>
          <w:sz w:val="24"/>
          <w:szCs w:val="24"/>
          <w:shd w:val="clear" w:color="auto" w:fill="FFFFFF"/>
        </w:rPr>
      </w:pPr>
    </w:p>
    <w:p w:rsidR="002D3056" w:rsidRDefault="002D3056" w:rsidP="002D3056">
      <w:pPr>
        <w:spacing w:after="0" w:line="240" w:lineRule="auto"/>
        <w:jc w:val="both"/>
        <w:rPr>
          <w:rFonts w:ascii="Times New Roman" w:hAnsi="Times New Roman" w:cs="Times New Roman"/>
          <w:b/>
          <w:bCs/>
          <w:color w:val="222222"/>
          <w:sz w:val="24"/>
          <w:szCs w:val="24"/>
          <w:shd w:val="clear" w:color="auto" w:fill="FFFFFF"/>
        </w:rPr>
      </w:pPr>
    </w:p>
    <w:p w:rsidR="002D3056" w:rsidRPr="002B4818" w:rsidRDefault="002D3056" w:rsidP="002D3056">
      <w:pPr>
        <w:pStyle w:val="Caption"/>
        <w:keepNext/>
        <w:jc w:val="both"/>
        <w:rPr>
          <w:rFonts w:ascii="Times New Roman" w:hAnsi="Times New Roman" w:cs="Times New Roman"/>
          <w:b/>
          <w:i w:val="0"/>
          <w:sz w:val="24"/>
          <w:szCs w:val="24"/>
        </w:rPr>
      </w:pPr>
      <w:r w:rsidRPr="002B4818">
        <w:rPr>
          <w:rFonts w:ascii="Times New Roman" w:hAnsi="Times New Roman" w:cs="Times New Roman"/>
          <w:b/>
          <w:i w:val="0"/>
          <w:sz w:val="24"/>
          <w:szCs w:val="24"/>
        </w:rPr>
        <w:t xml:space="preserve">Table </w:t>
      </w:r>
      <w:r>
        <w:rPr>
          <w:rFonts w:ascii="Times New Roman" w:hAnsi="Times New Roman" w:cs="Times New Roman"/>
          <w:b/>
          <w:i w:val="0"/>
          <w:sz w:val="24"/>
          <w:szCs w:val="24"/>
        </w:rPr>
        <w:t>A2:</w:t>
      </w:r>
      <w:r w:rsidRPr="002B4818">
        <w:rPr>
          <w:rFonts w:ascii="Times New Roman" w:hAnsi="Times New Roman" w:cs="Times New Roman"/>
          <w:b/>
          <w:i w:val="0"/>
          <w:sz w:val="24"/>
          <w:szCs w:val="24"/>
        </w:rPr>
        <w:t xml:space="preserve"> Autocorrelation test</w:t>
      </w:r>
    </w:p>
    <w:tbl>
      <w:tblPr>
        <w:tblStyle w:val="PlainTable2"/>
        <w:tblW w:w="0" w:type="auto"/>
        <w:tblLook w:val="04A0" w:firstRow="1" w:lastRow="0" w:firstColumn="1" w:lastColumn="0" w:noHBand="0" w:noVBand="1"/>
      </w:tblPr>
      <w:tblGrid>
        <w:gridCol w:w="3116"/>
        <w:gridCol w:w="3117"/>
        <w:gridCol w:w="3117"/>
      </w:tblGrid>
      <w:tr w:rsidR="002D3056" w:rsidRPr="002B4818" w:rsidTr="002A19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2D3056" w:rsidRPr="002B4818" w:rsidRDefault="002D3056" w:rsidP="002A199D">
            <w:pPr>
              <w:spacing w:after="212"/>
              <w:jc w:val="both"/>
              <w:rPr>
                <w:rFonts w:ascii="Times New Roman" w:hAnsi="Times New Roman" w:cs="Times New Roman"/>
                <w:b w:val="0"/>
                <w:sz w:val="24"/>
                <w:szCs w:val="24"/>
              </w:rPr>
            </w:pPr>
            <w:r w:rsidRPr="002B4818">
              <w:rPr>
                <w:rFonts w:ascii="Times New Roman" w:hAnsi="Times New Roman" w:cs="Times New Roman"/>
                <w:sz w:val="24"/>
                <w:szCs w:val="24"/>
              </w:rPr>
              <w:t>Autocorrelation test</w:t>
            </w:r>
          </w:p>
        </w:tc>
        <w:tc>
          <w:tcPr>
            <w:tcW w:w="3117" w:type="dxa"/>
          </w:tcPr>
          <w:p w:rsidR="002D3056" w:rsidRPr="002B4818" w:rsidRDefault="002D3056" w:rsidP="002A199D">
            <w:pPr>
              <w:spacing w:after="21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2B4818">
              <w:rPr>
                <w:rFonts w:ascii="Times New Roman" w:hAnsi="Times New Roman" w:cs="Times New Roman"/>
                <w:sz w:val="24"/>
                <w:szCs w:val="24"/>
              </w:rPr>
              <w:t>chi- statistic</w:t>
            </w:r>
          </w:p>
        </w:tc>
        <w:tc>
          <w:tcPr>
            <w:tcW w:w="3117" w:type="dxa"/>
          </w:tcPr>
          <w:p w:rsidR="002D3056" w:rsidRPr="002B4818" w:rsidRDefault="002D3056" w:rsidP="002A199D">
            <w:pPr>
              <w:spacing w:after="21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2B4818">
              <w:rPr>
                <w:rFonts w:ascii="Times New Roman" w:hAnsi="Times New Roman" w:cs="Times New Roman"/>
                <w:sz w:val="24"/>
                <w:szCs w:val="24"/>
              </w:rPr>
              <w:t>P- value</w:t>
            </w:r>
          </w:p>
        </w:tc>
      </w:tr>
      <w:tr w:rsidR="002D3056" w:rsidRPr="002B4818" w:rsidTr="002A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2D3056" w:rsidRPr="002B4818" w:rsidRDefault="002D3056" w:rsidP="002A199D">
            <w:pPr>
              <w:spacing w:after="212"/>
              <w:jc w:val="both"/>
              <w:rPr>
                <w:rFonts w:ascii="Times New Roman" w:hAnsi="Times New Roman" w:cs="Times New Roman"/>
                <w:b w:val="0"/>
                <w:sz w:val="24"/>
                <w:szCs w:val="24"/>
              </w:rPr>
            </w:pPr>
            <w:proofErr w:type="spellStart"/>
            <w:r w:rsidRPr="002B4818">
              <w:rPr>
                <w:rFonts w:ascii="Times New Roman" w:hAnsi="Times New Roman" w:cs="Times New Roman"/>
                <w:sz w:val="24"/>
                <w:szCs w:val="24"/>
              </w:rPr>
              <w:t>Breusch</w:t>
            </w:r>
            <w:proofErr w:type="spellEnd"/>
            <w:r w:rsidRPr="002B4818">
              <w:rPr>
                <w:rFonts w:ascii="Times New Roman" w:hAnsi="Times New Roman" w:cs="Times New Roman"/>
                <w:sz w:val="24"/>
                <w:szCs w:val="24"/>
              </w:rPr>
              <w:t>–Godfrey LM test</w:t>
            </w:r>
          </w:p>
        </w:tc>
        <w:tc>
          <w:tcPr>
            <w:tcW w:w="3117"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6.857</w:t>
            </w:r>
          </w:p>
        </w:tc>
        <w:tc>
          <w:tcPr>
            <w:tcW w:w="3117" w:type="dxa"/>
          </w:tcPr>
          <w:p w:rsidR="002D3056" w:rsidRPr="002B4818" w:rsidRDefault="002D3056" w:rsidP="002A199D">
            <w:pPr>
              <w:keepNext/>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0.0766</w:t>
            </w:r>
          </w:p>
        </w:tc>
      </w:tr>
    </w:tbl>
    <w:p w:rsidR="002D3056" w:rsidRPr="00461FDA" w:rsidRDefault="002D3056" w:rsidP="002D3056">
      <w:pPr>
        <w:pStyle w:val="Caption"/>
        <w:rPr>
          <w:rFonts w:ascii="Times New Roman" w:hAnsi="Times New Roman" w:cs="Times New Roman"/>
          <w:b/>
          <w:bCs/>
          <w:i w:val="0"/>
          <w:iCs w:val="0"/>
          <w:color w:val="4472C4" w:themeColor="accent5"/>
          <w:sz w:val="24"/>
          <w:szCs w:val="24"/>
        </w:rPr>
      </w:pPr>
      <w:r w:rsidRPr="00461FDA">
        <w:rPr>
          <w:rFonts w:ascii="Times New Roman" w:hAnsi="Times New Roman" w:cs="Times New Roman"/>
          <w:b/>
          <w:bCs/>
          <w:i w:val="0"/>
          <w:iCs w:val="0"/>
          <w:color w:val="4472C4" w:themeColor="accent5"/>
          <w:sz w:val="24"/>
          <w:szCs w:val="24"/>
        </w:rPr>
        <w:t>Source: Author’s own creation</w:t>
      </w:r>
    </w:p>
    <w:p w:rsidR="002D3056" w:rsidRPr="00573CCA" w:rsidRDefault="002D3056" w:rsidP="002D3056">
      <w:pPr>
        <w:spacing w:after="0" w:line="240" w:lineRule="auto"/>
        <w:jc w:val="both"/>
        <w:rPr>
          <w:rFonts w:ascii="Times New Roman" w:hAnsi="Times New Roman" w:cs="Times New Roman"/>
          <w:color w:val="222222"/>
          <w:sz w:val="24"/>
          <w:szCs w:val="24"/>
          <w:shd w:val="clear" w:color="auto" w:fill="FFFFFF"/>
        </w:rPr>
      </w:pPr>
    </w:p>
    <w:p w:rsidR="002D3056" w:rsidRDefault="002D3056" w:rsidP="002D3056">
      <w:pPr>
        <w:spacing w:after="0" w:line="240" w:lineRule="auto"/>
        <w:jc w:val="both"/>
        <w:rPr>
          <w:rFonts w:ascii="Times New Roman" w:hAnsi="Times New Roman" w:cs="Times New Roman"/>
          <w:color w:val="222222"/>
          <w:sz w:val="24"/>
          <w:szCs w:val="24"/>
          <w:shd w:val="clear" w:color="auto" w:fill="FFFFFF"/>
        </w:rPr>
      </w:pPr>
    </w:p>
    <w:p w:rsidR="002D3056" w:rsidRPr="002B4818" w:rsidRDefault="002D3056" w:rsidP="002D3056">
      <w:pPr>
        <w:pStyle w:val="Caption"/>
        <w:keepNext/>
        <w:jc w:val="both"/>
        <w:rPr>
          <w:rFonts w:ascii="Times New Roman" w:hAnsi="Times New Roman" w:cs="Times New Roman"/>
          <w:b/>
          <w:i w:val="0"/>
          <w:sz w:val="24"/>
          <w:szCs w:val="24"/>
        </w:rPr>
      </w:pPr>
      <w:r w:rsidRPr="002B4818">
        <w:rPr>
          <w:rFonts w:ascii="Times New Roman" w:hAnsi="Times New Roman" w:cs="Times New Roman"/>
          <w:b/>
          <w:i w:val="0"/>
          <w:sz w:val="24"/>
          <w:szCs w:val="24"/>
        </w:rPr>
        <w:t xml:space="preserve">Table </w:t>
      </w:r>
      <w:r>
        <w:rPr>
          <w:rFonts w:ascii="Times New Roman" w:hAnsi="Times New Roman" w:cs="Times New Roman"/>
          <w:b/>
          <w:i w:val="0"/>
          <w:sz w:val="24"/>
          <w:szCs w:val="24"/>
        </w:rPr>
        <w:t>A3:</w:t>
      </w:r>
      <w:r w:rsidRPr="002B4818">
        <w:rPr>
          <w:rFonts w:ascii="Times New Roman" w:hAnsi="Times New Roman" w:cs="Times New Roman"/>
          <w:b/>
          <w:i w:val="0"/>
          <w:sz w:val="24"/>
          <w:szCs w:val="24"/>
        </w:rPr>
        <w:t xml:space="preserve"> Correlation matrix  </w:t>
      </w:r>
    </w:p>
    <w:tbl>
      <w:tblPr>
        <w:tblW w:w="10808" w:type="dxa"/>
        <w:tblLayout w:type="fixed"/>
        <w:tblLook w:val="0000" w:firstRow="0" w:lastRow="0" w:firstColumn="0" w:lastColumn="0" w:noHBand="0" w:noVBand="0"/>
      </w:tblPr>
      <w:tblGrid>
        <w:gridCol w:w="1868"/>
        <w:gridCol w:w="993"/>
        <w:gridCol w:w="994"/>
        <w:gridCol w:w="993"/>
        <w:gridCol w:w="993"/>
        <w:gridCol w:w="994"/>
        <w:gridCol w:w="993"/>
        <w:gridCol w:w="993"/>
        <w:gridCol w:w="994"/>
        <w:gridCol w:w="993"/>
      </w:tblGrid>
      <w:tr w:rsidR="002D3056" w:rsidRPr="002B4818" w:rsidTr="002A199D">
        <w:tc>
          <w:tcPr>
            <w:tcW w:w="1868" w:type="dxa"/>
            <w:tcBorders>
              <w:top w:val="single" w:sz="4" w:space="0" w:color="auto"/>
              <w:left w:val="nil"/>
              <w:bottom w:val="single" w:sz="10" w:space="0" w:color="auto"/>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Variables</w:t>
            </w:r>
          </w:p>
        </w:tc>
        <w:tc>
          <w:tcPr>
            <w:tcW w:w="993" w:type="dxa"/>
            <w:tcBorders>
              <w:top w:val="single" w:sz="4" w:space="0" w:color="auto"/>
              <w:left w:val="nil"/>
              <w:bottom w:val="single" w:sz="10" w:space="0" w:color="auto"/>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
        </w:tc>
        <w:tc>
          <w:tcPr>
            <w:tcW w:w="994" w:type="dxa"/>
            <w:tcBorders>
              <w:top w:val="single" w:sz="4" w:space="0" w:color="auto"/>
              <w:left w:val="nil"/>
              <w:bottom w:val="single" w:sz="10" w:space="0" w:color="auto"/>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
        </w:tc>
        <w:tc>
          <w:tcPr>
            <w:tcW w:w="993" w:type="dxa"/>
            <w:tcBorders>
              <w:top w:val="single" w:sz="4" w:space="0" w:color="auto"/>
              <w:left w:val="nil"/>
              <w:bottom w:val="single" w:sz="10" w:space="0" w:color="auto"/>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
        </w:tc>
        <w:tc>
          <w:tcPr>
            <w:tcW w:w="993" w:type="dxa"/>
            <w:tcBorders>
              <w:top w:val="single" w:sz="4" w:space="0" w:color="auto"/>
              <w:left w:val="nil"/>
              <w:bottom w:val="single" w:sz="10" w:space="0" w:color="auto"/>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
        </w:tc>
        <w:tc>
          <w:tcPr>
            <w:tcW w:w="994" w:type="dxa"/>
            <w:tcBorders>
              <w:top w:val="single" w:sz="4" w:space="0" w:color="auto"/>
              <w:left w:val="nil"/>
              <w:bottom w:val="single" w:sz="10" w:space="0" w:color="auto"/>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
        </w:tc>
        <w:tc>
          <w:tcPr>
            <w:tcW w:w="993" w:type="dxa"/>
            <w:tcBorders>
              <w:top w:val="single" w:sz="4" w:space="0" w:color="auto"/>
              <w:left w:val="nil"/>
              <w:bottom w:val="single" w:sz="10" w:space="0" w:color="auto"/>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
        </w:tc>
        <w:tc>
          <w:tcPr>
            <w:tcW w:w="993" w:type="dxa"/>
            <w:tcBorders>
              <w:top w:val="single" w:sz="4" w:space="0" w:color="auto"/>
              <w:left w:val="nil"/>
              <w:bottom w:val="single" w:sz="10" w:space="0" w:color="auto"/>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
        </w:tc>
        <w:tc>
          <w:tcPr>
            <w:tcW w:w="994" w:type="dxa"/>
            <w:tcBorders>
              <w:top w:val="single" w:sz="4" w:space="0" w:color="auto"/>
              <w:left w:val="nil"/>
              <w:bottom w:val="single" w:sz="10" w:space="0" w:color="auto"/>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
        </w:tc>
        <w:tc>
          <w:tcPr>
            <w:tcW w:w="993" w:type="dxa"/>
            <w:tcBorders>
              <w:top w:val="single" w:sz="4" w:space="0" w:color="auto"/>
              <w:left w:val="nil"/>
              <w:bottom w:val="single" w:sz="10" w:space="0" w:color="auto"/>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
        </w:tc>
      </w:tr>
      <w:tr w:rsidR="002D3056" w:rsidRPr="002B4818" w:rsidTr="002A199D">
        <w:trPr>
          <w:gridAfter w:val="8"/>
          <w:wAfter w:w="7947" w:type="dxa"/>
        </w:trPr>
        <w:tc>
          <w:tcPr>
            <w:tcW w:w="1868"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ECF</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1.000</w:t>
            </w:r>
          </w:p>
        </w:tc>
      </w:tr>
      <w:tr w:rsidR="002D3056" w:rsidRPr="002B4818" w:rsidTr="002A199D">
        <w:trPr>
          <w:gridAfter w:val="7"/>
          <w:wAfter w:w="6953" w:type="dxa"/>
        </w:trPr>
        <w:tc>
          <w:tcPr>
            <w:tcW w:w="1868"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roofErr w:type="spellStart"/>
            <w:r w:rsidRPr="002B4818">
              <w:rPr>
                <w:rFonts w:ascii="Times New Roman" w:hAnsi="Times New Roman" w:cs="Times New Roman"/>
                <w:sz w:val="24"/>
                <w:szCs w:val="24"/>
              </w:rPr>
              <w:t>lnGold</w:t>
            </w:r>
            <w:proofErr w:type="spellEnd"/>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0.912</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1.000</w:t>
            </w:r>
          </w:p>
        </w:tc>
      </w:tr>
      <w:tr w:rsidR="002D3056" w:rsidRPr="002B4818" w:rsidTr="002A199D">
        <w:trPr>
          <w:gridAfter w:val="6"/>
          <w:wAfter w:w="5960" w:type="dxa"/>
        </w:trPr>
        <w:tc>
          <w:tcPr>
            <w:tcW w:w="1868"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roofErr w:type="spellStart"/>
            <w:r w:rsidRPr="002B4818">
              <w:rPr>
                <w:rFonts w:ascii="Times New Roman" w:hAnsi="Times New Roman" w:cs="Times New Roman"/>
                <w:sz w:val="24"/>
                <w:szCs w:val="24"/>
              </w:rPr>
              <w:t>lnOil</w:t>
            </w:r>
            <w:proofErr w:type="spellEnd"/>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0.817</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0.743</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1.000</w:t>
            </w:r>
          </w:p>
        </w:tc>
      </w:tr>
      <w:tr w:rsidR="002D3056" w:rsidRPr="002B4818" w:rsidTr="002A199D">
        <w:trPr>
          <w:gridAfter w:val="5"/>
          <w:wAfter w:w="4967" w:type="dxa"/>
        </w:trPr>
        <w:tc>
          <w:tcPr>
            <w:tcW w:w="1868"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roofErr w:type="spellStart"/>
            <w:r w:rsidRPr="002B4818">
              <w:rPr>
                <w:rFonts w:ascii="Times New Roman" w:hAnsi="Times New Roman" w:cs="Times New Roman"/>
                <w:sz w:val="24"/>
                <w:szCs w:val="24"/>
              </w:rPr>
              <w:t>lnTimber</w:t>
            </w:r>
            <w:proofErr w:type="spellEnd"/>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0.948</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0.906</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0.847</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1.000</w:t>
            </w:r>
          </w:p>
        </w:tc>
      </w:tr>
      <w:tr w:rsidR="002D3056" w:rsidRPr="002B4818" w:rsidTr="002A199D">
        <w:trPr>
          <w:gridAfter w:val="4"/>
          <w:wAfter w:w="3973" w:type="dxa"/>
        </w:trPr>
        <w:tc>
          <w:tcPr>
            <w:tcW w:w="1868"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Urban</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-0.893</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-0.800</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-0.882</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-0.944</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1.000</w:t>
            </w:r>
          </w:p>
        </w:tc>
      </w:tr>
      <w:tr w:rsidR="002D3056" w:rsidRPr="002B4818" w:rsidTr="002A199D">
        <w:trPr>
          <w:gridAfter w:val="3"/>
          <w:wAfter w:w="2980" w:type="dxa"/>
        </w:trPr>
        <w:tc>
          <w:tcPr>
            <w:tcW w:w="1868"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Renew</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-0.971</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-0.854</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-0.815</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-0.954</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0.920</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1.000</w:t>
            </w:r>
          </w:p>
        </w:tc>
      </w:tr>
      <w:tr w:rsidR="002D3056" w:rsidRPr="002B4818" w:rsidTr="002A199D">
        <w:trPr>
          <w:gridAfter w:val="2"/>
          <w:wAfter w:w="1987" w:type="dxa"/>
        </w:trPr>
        <w:tc>
          <w:tcPr>
            <w:tcW w:w="1868"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Trad</w:t>
            </w:r>
            <w:r>
              <w:rPr>
                <w:rFonts w:ascii="Times New Roman" w:hAnsi="Times New Roman" w:cs="Times New Roman"/>
                <w:sz w:val="24"/>
                <w:szCs w:val="24"/>
              </w:rPr>
              <w:t>e</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0.148</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0.343</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0.167</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0.140</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0.037</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-0.086</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1.000</w:t>
            </w:r>
          </w:p>
        </w:tc>
      </w:tr>
      <w:tr w:rsidR="002D3056" w:rsidRPr="002B4818" w:rsidTr="002A199D">
        <w:trPr>
          <w:gridAfter w:val="1"/>
          <w:wAfter w:w="993" w:type="dxa"/>
        </w:trPr>
        <w:tc>
          <w:tcPr>
            <w:tcW w:w="1868"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Gross</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-0.076</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-0.035</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0.137</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0.037</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0.038</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0.084</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0.339</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1.000</w:t>
            </w:r>
          </w:p>
        </w:tc>
      </w:tr>
      <w:tr w:rsidR="002D3056" w:rsidRPr="002B4818" w:rsidTr="002A199D">
        <w:tc>
          <w:tcPr>
            <w:tcW w:w="1868"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 xml:space="preserve"> </w:t>
            </w:r>
            <w:proofErr w:type="spellStart"/>
            <w:r w:rsidRPr="002B4818">
              <w:rPr>
                <w:rFonts w:ascii="Times New Roman" w:hAnsi="Times New Roman" w:cs="Times New Roman"/>
                <w:sz w:val="24"/>
                <w:szCs w:val="24"/>
              </w:rPr>
              <w:t>lnIndustry</w:t>
            </w:r>
            <w:proofErr w:type="spellEnd"/>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0.962</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0.874</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0.879</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0.980</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-0.949</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-0.981</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0.120</w:t>
            </w:r>
          </w:p>
        </w:tc>
        <w:tc>
          <w:tcPr>
            <w:tcW w:w="994"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0.040</w:t>
            </w:r>
          </w:p>
        </w:tc>
        <w:tc>
          <w:tcPr>
            <w:tcW w:w="993" w:type="dxa"/>
            <w:tcBorders>
              <w:top w:val="nil"/>
              <w:left w:val="nil"/>
              <w:bottom w:val="nil"/>
              <w:right w:val="nil"/>
            </w:tcBorders>
          </w:tcPr>
          <w:p w:rsidR="002D3056" w:rsidRPr="002B4818" w:rsidRDefault="002D3056" w:rsidP="002A199D">
            <w:pPr>
              <w:widowControl w:val="0"/>
              <w:autoSpaceDE w:val="0"/>
              <w:autoSpaceDN w:val="0"/>
              <w:adjustRightInd w:val="0"/>
              <w:spacing w:after="0" w:line="240" w:lineRule="auto"/>
              <w:jc w:val="both"/>
              <w:rPr>
                <w:rFonts w:ascii="Times New Roman" w:hAnsi="Times New Roman" w:cs="Times New Roman"/>
                <w:sz w:val="24"/>
                <w:szCs w:val="24"/>
              </w:rPr>
            </w:pPr>
            <w:r w:rsidRPr="002B4818">
              <w:rPr>
                <w:rFonts w:ascii="Times New Roman" w:hAnsi="Times New Roman" w:cs="Times New Roman"/>
                <w:sz w:val="24"/>
                <w:szCs w:val="24"/>
              </w:rPr>
              <w:t>1.000</w:t>
            </w:r>
          </w:p>
        </w:tc>
      </w:tr>
      <w:tr w:rsidR="002D3056" w:rsidRPr="002B4818" w:rsidTr="002A199D">
        <w:tc>
          <w:tcPr>
            <w:tcW w:w="10808" w:type="dxa"/>
            <w:gridSpan w:val="10"/>
            <w:tcBorders>
              <w:top w:val="single" w:sz="6" w:space="0" w:color="auto"/>
              <w:left w:val="nil"/>
              <w:bottom w:val="nil"/>
              <w:right w:val="nil"/>
            </w:tcBorders>
          </w:tcPr>
          <w:p w:rsidR="002D3056" w:rsidRPr="002B4818" w:rsidRDefault="002D3056" w:rsidP="002A199D">
            <w:pPr>
              <w:keepNext/>
              <w:widowControl w:val="0"/>
              <w:autoSpaceDE w:val="0"/>
              <w:autoSpaceDN w:val="0"/>
              <w:adjustRightInd w:val="0"/>
              <w:spacing w:after="0" w:line="240" w:lineRule="auto"/>
              <w:jc w:val="both"/>
              <w:rPr>
                <w:rFonts w:ascii="Times New Roman" w:hAnsi="Times New Roman" w:cs="Times New Roman"/>
                <w:sz w:val="24"/>
                <w:szCs w:val="24"/>
              </w:rPr>
            </w:pPr>
          </w:p>
        </w:tc>
      </w:tr>
    </w:tbl>
    <w:p w:rsidR="002D3056" w:rsidRPr="00461FDA" w:rsidRDefault="002D3056" w:rsidP="002D3056">
      <w:pPr>
        <w:pStyle w:val="Caption"/>
        <w:rPr>
          <w:rFonts w:ascii="Times New Roman" w:hAnsi="Times New Roman" w:cs="Times New Roman"/>
          <w:b/>
          <w:bCs/>
          <w:i w:val="0"/>
          <w:iCs w:val="0"/>
          <w:color w:val="4472C4" w:themeColor="accent5"/>
          <w:sz w:val="24"/>
          <w:szCs w:val="24"/>
        </w:rPr>
      </w:pPr>
      <w:r w:rsidRPr="00461FDA">
        <w:rPr>
          <w:rFonts w:ascii="Times New Roman" w:hAnsi="Times New Roman" w:cs="Times New Roman"/>
          <w:b/>
          <w:bCs/>
          <w:i w:val="0"/>
          <w:iCs w:val="0"/>
          <w:color w:val="4472C4" w:themeColor="accent5"/>
          <w:sz w:val="24"/>
          <w:szCs w:val="24"/>
        </w:rPr>
        <w:t>Source: Author’s own creation</w:t>
      </w:r>
    </w:p>
    <w:p w:rsidR="002D3056" w:rsidRDefault="002D3056" w:rsidP="002D3056">
      <w:pPr>
        <w:pStyle w:val="Caption"/>
        <w:keepNext/>
        <w:jc w:val="both"/>
        <w:rPr>
          <w:rFonts w:ascii="Times New Roman" w:hAnsi="Times New Roman" w:cs="Times New Roman"/>
          <w:b/>
          <w:i w:val="0"/>
          <w:sz w:val="24"/>
          <w:szCs w:val="24"/>
        </w:rPr>
      </w:pPr>
    </w:p>
    <w:p w:rsidR="002D3056" w:rsidRPr="002B4818" w:rsidRDefault="002D3056" w:rsidP="002D3056">
      <w:pPr>
        <w:pStyle w:val="Caption"/>
        <w:keepNext/>
        <w:jc w:val="both"/>
        <w:rPr>
          <w:rFonts w:ascii="Times New Roman" w:hAnsi="Times New Roman" w:cs="Times New Roman"/>
          <w:i w:val="0"/>
          <w:sz w:val="24"/>
          <w:szCs w:val="24"/>
        </w:rPr>
      </w:pPr>
      <w:bookmarkStart w:id="0" w:name="_GoBack"/>
      <w:bookmarkEnd w:id="0"/>
      <w:r w:rsidRPr="002B4818">
        <w:rPr>
          <w:rFonts w:ascii="Times New Roman" w:hAnsi="Times New Roman" w:cs="Times New Roman"/>
          <w:b/>
          <w:i w:val="0"/>
          <w:sz w:val="24"/>
          <w:szCs w:val="24"/>
        </w:rPr>
        <w:t xml:space="preserve">Table </w:t>
      </w:r>
      <w:r>
        <w:rPr>
          <w:rFonts w:ascii="Times New Roman" w:hAnsi="Times New Roman" w:cs="Times New Roman"/>
          <w:b/>
          <w:i w:val="0"/>
          <w:sz w:val="24"/>
          <w:szCs w:val="24"/>
        </w:rPr>
        <w:t>A4:</w:t>
      </w:r>
      <w:r w:rsidRPr="002B4818">
        <w:rPr>
          <w:rFonts w:ascii="Times New Roman" w:hAnsi="Times New Roman" w:cs="Times New Roman"/>
          <w:b/>
          <w:i w:val="0"/>
          <w:sz w:val="24"/>
          <w:szCs w:val="24"/>
        </w:rPr>
        <w:t xml:space="preserve"> </w:t>
      </w:r>
      <w:proofErr w:type="spellStart"/>
      <w:r w:rsidRPr="002B4818">
        <w:rPr>
          <w:rFonts w:ascii="Times New Roman" w:hAnsi="Times New Roman" w:cs="Times New Roman"/>
          <w:b/>
          <w:i w:val="0"/>
          <w:sz w:val="24"/>
          <w:szCs w:val="24"/>
        </w:rPr>
        <w:t>Homoskedasticity</w:t>
      </w:r>
      <w:proofErr w:type="spellEnd"/>
      <w:r w:rsidRPr="002B4818">
        <w:rPr>
          <w:rFonts w:ascii="Times New Roman" w:hAnsi="Times New Roman" w:cs="Times New Roman"/>
          <w:b/>
          <w:i w:val="0"/>
          <w:sz w:val="24"/>
          <w:szCs w:val="24"/>
        </w:rPr>
        <w:t xml:space="preserve"> test</w:t>
      </w:r>
    </w:p>
    <w:tbl>
      <w:tblPr>
        <w:tblStyle w:val="PlainTable2"/>
        <w:tblW w:w="0" w:type="auto"/>
        <w:tblLook w:val="04A0" w:firstRow="1" w:lastRow="0" w:firstColumn="1" w:lastColumn="0" w:noHBand="0" w:noVBand="1"/>
      </w:tblPr>
      <w:tblGrid>
        <w:gridCol w:w="3116"/>
        <w:gridCol w:w="3117"/>
        <w:gridCol w:w="3117"/>
      </w:tblGrid>
      <w:tr w:rsidR="002D3056" w:rsidRPr="002B4818" w:rsidTr="002A19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2D3056" w:rsidRPr="002B4818" w:rsidRDefault="002D3056" w:rsidP="002A199D">
            <w:pPr>
              <w:spacing w:after="212"/>
              <w:jc w:val="both"/>
              <w:rPr>
                <w:rFonts w:ascii="Times New Roman" w:hAnsi="Times New Roman" w:cs="Times New Roman"/>
                <w:b w:val="0"/>
                <w:sz w:val="24"/>
                <w:szCs w:val="24"/>
              </w:rPr>
            </w:pPr>
            <w:proofErr w:type="spellStart"/>
            <w:r w:rsidRPr="002B4818">
              <w:rPr>
                <w:rFonts w:ascii="Times New Roman" w:hAnsi="Times New Roman" w:cs="Times New Roman"/>
                <w:sz w:val="24"/>
                <w:szCs w:val="24"/>
              </w:rPr>
              <w:t>Homoskedasticity</w:t>
            </w:r>
            <w:proofErr w:type="spellEnd"/>
            <w:r w:rsidRPr="002B4818">
              <w:rPr>
                <w:rFonts w:ascii="Times New Roman" w:hAnsi="Times New Roman" w:cs="Times New Roman"/>
                <w:sz w:val="24"/>
                <w:szCs w:val="24"/>
              </w:rPr>
              <w:t xml:space="preserve"> test</w:t>
            </w:r>
          </w:p>
        </w:tc>
        <w:tc>
          <w:tcPr>
            <w:tcW w:w="3117" w:type="dxa"/>
          </w:tcPr>
          <w:p w:rsidR="002D3056" w:rsidRPr="002B4818" w:rsidRDefault="002D3056" w:rsidP="002A199D">
            <w:pPr>
              <w:spacing w:after="21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2B4818">
              <w:rPr>
                <w:rFonts w:ascii="Times New Roman" w:hAnsi="Times New Roman" w:cs="Times New Roman"/>
                <w:sz w:val="24"/>
                <w:szCs w:val="24"/>
              </w:rPr>
              <w:t>chi- statistic</w:t>
            </w:r>
          </w:p>
        </w:tc>
        <w:tc>
          <w:tcPr>
            <w:tcW w:w="3117" w:type="dxa"/>
          </w:tcPr>
          <w:p w:rsidR="002D3056" w:rsidRPr="002B4818" w:rsidRDefault="002D3056" w:rsidP="002A199D">
            <w:pPr>
              <w:spacing w:after="21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2B4818">
              <w:rPr>
                <w:rFonts w:ascii="Times New Roman" w:hAnsi="Times New Roman" w:cs="Times New Roman"/>
                <w:sz w:val="24"/>
                <w:szCs w:val="24"/>
              </w:rPr>
              <w:t>P- value</w:t>
            </w:r>
          </w:p>
        </w:tc>
      </w:tr>
      <w:tr w:rsidR="002D3056" w:rsidRPr="002B4818" w:rsidTr="002A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2D3056" w:rsidRPr="002B4818" w:rsidRDefault="002D3056" w:rsidP="002A199D">
            <w:pPr>
              <w:spacing w:after="212"/>
              <w:jc w:val="both"/>
              <w:rPr>
                <w:rFonts w:ascii="Times New Roman" w:hAnsi="Times New Roman" w:cs="Times New Roman"/>
                <w:b w:val="0"/>
                <w:sz w:val="24"/>
                <w:szCs w:val="24"/>
              </w:rPr>
            </w:pPr>
            <w:r w:rsidRPr="002B4818">
              <w:rPr>
                <w:rFonts w:ascii="Times New Roman" w:hAnsi="Times New Roman" w:cs="Times New Roman"/>
                <w:sz w:val="24"/>
                <w:szCs w:val="24"/>
              </w:rPr>
              <w:t xml:space="preserve">Cameron &amp; Trivedi's decomposition of </w:t>
            </w:r>
            <w:r>
              <w:rPr>
                <w:rFonts w:ascii="Times New Roman" w:hAnsi="Times New Roman" w:cs="Times New Roman"/>
                <w:sz w:val="24"/>
                <w:szCs w:val="24"/>
              </w:rPr>
              <w:t xml:space="preserve">the </w:t>
            </w:r>
            <w:r w:rsidRPr="002B4818">
              <w:rPr>
                <w:rFonts w:ascii="Times New Roman" w:hAnsi="Times New Roman" w:cs="Times New Roman"/>
                <w:sz w:val="24"/>
                <w:szCs w:val="24"/>
              </w:rPr>
              <w:t>IM-test</w:t>
            </w:r>
          </w:p>
        </w:tc>
        <w:tc>
          <w:tcPr>
            <w:tcW w:w="3117"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32.00</w:t>
            </w:r>
          </w:p>
        </w:tc>
        <w:tc>
          <w:tcPr>
            <w:tcW w:w="3117" w:type="dxa"/>
          </w:tcPr>
          <w:p w:rsidR="002D3056" w:rsidRPr="002B4818" w:rsidRDefault="002D3056" w:rsidP="002A199D">
            <w:pPr>
              <w:keepNext/>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0.4017</w:t>
            </w:r>
          </w:p>
        </w:tc>
      </w:tr>
    </w:tbl>
    <w:p w:rsidR="002D3056" w:rsidRPr="00461FDA" w:rsidRDefault="002D3056" w:rsidP="002D3056">
      <w:pPr>
        <w:pStyle w:val="Caption"/>
        <w:rPr>
          <w:rFonts w:ascii="Times New Roman" w:hAnsi="Times New Roman" w:cs="Times New Roman"/>
          <w:b/>
          <w:bCs/>
          <w:i w:val="0"/>
          <w:iCs w:val="0"/>
          <w:color w:val="4472C4" w:themeColor="accent5"/>
          <w:sz w:val="24"/>
          <w:szCs w:val="24"/>
        </w:rPr>
      </w:pPr>
      <w:r w:rsidRPr="00B22938">
        <w:rPr>
          <w:rFonts w:ascii="Times New Roman" w:hAnsi="Times New Roman" w:cs="Times New Roman"/>
          <w:b/>
          <w:bCs/>
          <w:i w:val="0"/>
          <w:iCs w:val="0"/>
          <w:sz w:val="24"/>
          <w:szCs w:val="24"/>
        </w:rPr>
        <w:t xml:space="preserve"> </w:t>
      </w:r>
      <w:r w:rsidRPr="00461FDA">
        <w:rPr>
          <w:rFonts w:ascii="Times New Roman" w:hAnsi="Times New Roman" w:cs="Times New Roman"/>
          <w:b/>
          <w:bCs/>
          <w:i w:val="0"/>
          <w:iCs w:val="0"/>
          <w:color w:val="4472C4" w:themeColor="accent5"/>
          <w:sz w:val="24"/>
          <w:szCs w:val="24"/>
        </w:rPr>
        <w:t>Source: Author’s own creation</w:t>
      </w:r>
    </w:p>
    <w:p w:rsidR="002D3056" w:rsidRDefault="002D3056" w:rsidP="002D3056"/>
    <w:p w:rsidR="002D3056" w:rsidRPr="00B22938" w:rsidRDefault="002D3056" w:rsidP="002D3056"/>
    <w:p w:rsidR="002D3056" w:rsidRDefault="002D3056" w:rsidP="002D3056">
      <w:pPr>
        <w:spacing w:after="0" w:line="240" w:lineRule="auto"/>
        <w:jc w:val="both"/>
        <w:rPr>
          <w:rFonts w:ascii="Times New Roman" w:hAnsi="Times New Roman" w:cs="Times New Roman"/>
          <w:color w:val="222222"/>
          <w:sz w:val="24"/>
          <w:szCs w:val="24"/>
          <w:shd w:val="clear" w:color="auto" w:fill="FFFFFF"/>
        </w:rPr>
      </w:pPr>
    </w:p>
    <w:p w:rsidR="002D3056" w:rsidRDefault="002D3056" w:rsidP="002D3056">
      <w:pPr>
        <w:pStyle w:val="Caption"/>
        <w:keepNext/>
        <w:rPr>
          <w:rFonts w:ascii="Times New Roman" w:hAnsi="Times New Roman" w:cs="Times New Roman"/>
          <w:b/>
          <w:i w:val="0"/>
          <w:sz w:val="24"/>
          <w:szCs w:val="24"/>
        </w:rPr>
      </w:pPr>
    </w:p>
    <w:p w:rsidR="002D3056" w:rsidRPr="002B4818" w:rsidRDefault="002D3056" w:rsidP="002D3056">
      <w:pPr>
        <w:pStyle w:val="Caption"/>
        <w:keepNext/>
        <w:rPr>
          <w:rFonts w:ascii="Times New Roman" w:hAnsi="Times New Roman" w:cs="Times New Roman"/>
          <w:b/>
          <w:i w:val="0"/>
          <w:sz w:val="24"/>
          <w:szCs w:val="24"/>
        </w:rPr>
      </w:pPr>
      <w:r w:rsidRPr="002B4818">
        <w:rPr>
          <w:rFonts w:ascii="Times New Roman" w:hAnsi="Times New Roman" w:cs="Times New Roman"/>
          <w:b/>
          <w:i w:val="0"/>
          <w:sz w:val="24"/>
          <w:szCs w:val="24"/>
        </w:rPr>
        <w:t xml:space="preserve">Table </w:t>
      </w:r>
      <w:r>
        <w:rPr>
          <w:rFonts w:ascii="Times New Roman" w:hAnsi="Times New Roman" w:cs="Times New Roman"/>
          <w:b/>
          <w:i w:val="0"/>
          <w:sz w:val="24"/>
          <w:szCs w:val="24"/>
        </w:rPr>
        <w:t>A5:</w:t>
      </w:r>
      <w:r w:rsidRPr="002B4818">
        <w:rPr>
          <w:rFonts w:ascii="Times New Roman" w:hAnsi="Times New Roman" w:cs="Times New Roman"/>
          <w:b/>
          <w:i w:val="0"/>
          <w:sz w:val="24"/>
          <w:szCs w:val="24"/>
        </w:rPr>
        <w:t xml:space="preserve"> </w:t>
      </w:r>
      <w:r w:rsidRPr="009B3D30">
        <w:rPr>
          <w:rFonts w:ascii="Times New Roman" w:hAnsi="Times New Roman" w:cs="Times New Roman"/>
          <w:b/>
          <w:i w:val="0"/>
          <w:sz w:val="24"/>
          <w:szCs w:val="24"/>
        </w:rPr>
        <w:t xml:space="preserve">Augmented Dickey–Fuller </w:t>
      </w:r>
      <w:r>
        <w:rPr>
          <w:rFonts w:ascii="Times New Roman" w:hAnsi="Times New Roman" w:cs="Times New Roman"/>
          <w:b/>
          <w:i w:val="0"/>
          <w:sz w:val="24"/>
          <w:szCs w:val="24"/>
        </w:rPr>
        <w:t>s</w:t>
      </w:r>
      <w:r w:rsidRPr="002B4818">
        <w:rPr>
          <w:rFonts w:ascii="Times New Roman" w:hAnsi="Times New Roman" w:cs="Times New Roman"/>
          <w:b/>
          <w:i w:val="0"/>
          <w:sz w:val="24"/>
          <w:szCs w:val="24"/>
        </w:rPr>
        <w:t xml:space="preserve">tationarity test </w:t>
      </w:r>
    </w:p>
    <w:tbl>
      <w:tblPr>
        <w:tblStyle w:val="PlainTable2"/>
        <w:tblW w:w="0" w:type="auto"/>
        <w:tblLook w:val="04A0" w:firstRow="1" w:lastRow="0" w:firstColumn="1" w:lastColumn="0" w:noHBand="0" w:noVBand="1"/>
      </w:tblPr>
      <w:tblGrid>
        <w:gridCol w:w="2508"/>
        <w:gridCol w:w="1807"/>
        <w:gridCol w:w="2430"/>
        <w:gridCol w:w="2605"/>
      </w:tblGrid>
      <w:tr w:rsidR="002D3056" w:rsidRPr="002B4818" w:rsidTr="002A19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rsidR="002D3056" w:rsidRPr="002B4818" w:rsidRDefault="002D3056" w:rsidP="002A199D">
            <w:pPr>
              <w:widowControl w:val="0"/>
              <w:autoSpaceDE w:val="0"/>
              <w:autoSpaceDN w:val="0"/>
              <w:adjustRightInd w:val="0"/>
              <w:jc w:val="both"/>
              <w:rPr>
                <w:rFonts w:ascii="Times New Roman" w:hAnsi="Times New Roman" w:cs="Times New Roman"/>
                <w:b w:val="0"/>
                <w:sz w:val="24"/>
                <w:szCs w:val="24"/>
              </w:rPr>
            </w:pPr>
            <w:r w:rsidRPr="002B4818">
              <w:rPr>
                <w:rFonts w:ascii="Times New Roman" w:hAnsi="Times New Roman" w:cs="Times New Roman"/>
                <w:sz w:val="24"/>
                <w:szCs w:val="24"/>
              </w:rPr>
              <w:t>Variable</w:t>
            </w:r>
          </w:p>
        </w:tc>
        <w:tc>
          <w:tcPr>
            <w:tcW w:w="1807" w:type="dxa"/>
          </w:tcPr>
          <w:p w:rsidR="002D3056" w:rsidRPr="002B4818" w:rsidRDefault="002D3056" w:rsidP="002A199D">
            <w:pPr>
              <w:spacing w:after="21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 xml:space="preserve">Level </w:t>
            </w:r>
            <w:r w:rsidRPr="002B4818">
              <w:rPr>
                <w:rFonts w:ascii="Times New Roman" w:hAnsi="Times New Roman" w:cs="Times New Roman"/>
                <w:sz w:val="24"/>
                <w:szCs w:val="24"/>
              </w:rPr>
              <w:t>I(0)</w:t>
            </w:r>
          </w:p>
        </w:tc>
        <w:tc>
          <w:tcPr>
            <w:tcW w:w="2430" w:type="dxa"/>
          </w:tcPr>
          <w:p w:rsidR="002D3056" w:rsidRPr="002B4818" w:rsidRDefault="002D3056" w:rsidP="002A199D">
            <w:pPr>
              <w:spacing w:after="21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1</w:t>
            </w:r>
            <w:r w:rsidRPr="00F34A7D">
              <w:rPr>
                <w:rFonts w:ascii="Times New Roman" w:hAnsi="Times New Roman" w:cs="Times New Roman"/>
                <w:sz w:val="24"/>
                <w:szCs w:val="24"/>
                <w:vertAlign w:val="superscript"/>
              </w:rPr>
              <w:t>st</w:t>
            </w:r>
            <w:r>
              <w:rPr>
                <w:rFonts w:ascii="Times New Roman" w:hAnsi="Times New Roman" w:cs="Times New Roman"/>
                <w:sz w:val="24"/>
                <w:szCs w:val="24"/>
              </w:rPr>
              <w:t xml:space="preserve"> difference </w:t>
            </w:r>
            <w:r w:rsidRPr="002B4818">
              <w:rPr>
                <w:rFonts w:ascii="Times New Roman" w:hAnsi="Times New Roman" w:cs="Times New Roman"/>
                <w:sz w:val="24"/>
                <w:szCs w:val="24"/>
              </w:rPr>
              <w:t>I(1)</w:t>
            </w:r>
          </w:p>
        </w:tc>
        <w:tc>
          <w:tcPr>
            <w:tcW w:w="2605" w:type="dxa"/>
          </w:tcPr>
          <w:p w:rsidR="002D3056" w:rsidRPr="002B4818" w:rsidRDefault="002D3056" w:rsidP="002A199D">
            <w:pPr>
              <w:spacing w:after="21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sz w:val="24"/>
                <w:szCs w:val="24"/>
              </w:rPr>
              <w:t>Conclusion</w:t>
            </w:r>
          </w:p>
        </w:tc>
      </w:tr>
      <w:tr w:rsidR="002D3056" w:rsidRPr="002B4818" w:rsidTr="002A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rsidR="002D3056" w:rsidRPr="002B4818" w:rsidRDefault="002D3056" w:rsidP="002A199D">
            <w:pPr>
              <w:widowControl w:val="0"/>
              <w:autoSpaceDE w:val="0"/>
              <w:autoSpaceDN w:val="0"/>
              <w:adjustRightInd w:val="0"/>
              <w:jc w:val="both"/>
              <w:rPr>
                <w:rFonts w:ascii="Times New Roman" w:hAnsi="Times New Roman" w:cs="Times New Roman"/>
                <w:b w:val="0"/>
                <w:sz w:val="24"/>
                <w:szCs w:val="24"/>
              </w:rPr>
            </w:pPr>
            <w:r w:rsidRPr="002B4818">
              <w:rPr>
                <w:rFonts w:ascii="Times New Roman" w:hAnsi="Times New Roman" w:cs="Times New Roman"/>
                <w:sz w:val="24"/>
                <w:szCs w:val="24"/>
              </w:rPr>
              <w:t>ECF</w:t>
            </w:r>
          </w:p>
        </w:tc>
        <w:tc>
          <w:tcPr>
            <w:tcW w:w="1807"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 xml:space="preserve">1.714    </w:t>
            </w:r>
          </w:p>
        </w:tc>
        <w:tc>
          <w:tcPr>
            <w:tcW w:w="2430"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2.417</w:t>
            </w:r>
          </w:p>
        </w:tc>
        <w:tc>
          <w:tcPr>
            <w:tcW w:w="2605"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 (1)</w:t>
            </w:r>
          </w:p>
        </w:tc>
      </w:tr>
      <w:tr w:rsidR="002D3056" w:rsidRPr="002B4818" w:rsidTr="002A199D">
        <w:tc>
          <w:tcPr>
            <w:cnfStyle w:val="001000000000" w:firstRow="0" w:lastRow="0" w:firstColumn="1" w:lastColumn="0" w:oddVBand="0" w:evenVBand="0" w:oddHBand="0" w:evenHBand="0" w:firstRowFirstColumn="0" w:firstRowLastColumn="0" w:lastRowFirstColumn="0" w:lastRowLastColumn="0"/>
            <w:tcW w:w="2508" w:type="dxa"/>
          </w:tcPr>
          <w:p w:rsidR="002D3056" w:rsidRPr="002B4818" w:rsidRDefault="002D3056" w:rsidP="002A199D">
            <w:pPr>
              <w:widowControl w:val="0"/>
              <w:autoSpaceDE w:val="0"/>
              <w:autoSpaceDN w:val="0"/>
              <w:adjustRightInd w:val="0"/>
              <w:jc w:val="both"/>
              <w:rPr>
                <w:rFonts w:ascii="Times New Roman" w:hAnsi="Times New Roman" w:cs="Times New Roman"/>
                <w:b w:val="0"/>
                <w:sz w:val="24"/>
                <w:szCs w:val="24"/>
              </w:rPr>
            </w:pPr>
            <w:proofErr w:type="spellStart"/>
            <w:r w:rsidRPr="002B4818">
              <w:rPr>
                <w:rFonts w:ascii="Times New Roman" w:hAnsi="Times New Roman" w:cs="Times New Roman"/>
                <w:sz w:val="24"/>
                <w:szCs w:val="24"/>
              </w:rPr>
              <w:t>lnGold</w:t>
            </w:r>
            <w:proofErr w:type="spellEnd"/>
          </w:p>
        </w:tc>
        <w:tc>
          <w:tcPr>
            <w:tcW w:w="1807"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 xml:space="preserve">2.429  </w:t>
            </w:r>
          </w:p>
        </w:tc>
        <w:tc>
          <w:tcPr>
            <w:tcW w:w="2430"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05"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 (0)</w:t>
            </w:r>
          </w:p>
        </w:tc>
      </w:tr>
      <w:tr w:rsidR="002D3056" w:rsidRPr="002B4818" w:rsidTr="002A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rsidR="002D3056" w:rsidRPr="002B4818" w:rsidRDefault="002D3056" w:rsidP="002A199D">
            <w:pPr>
              <w:widowControl w:val="0"/>
              <w:autoSpaceDE w:val="0"/>
              <w:autoSpaceDN w:val="0"/>
              <w:adjustRightInd w:val="0"/>
              <w:jc w:val="both"/>
              <w:rPr>
                <w:rFonts w:ascii="Times New Roman" w:hAnsi="Times New Roman" w:cs="Times New Roman"/>
                <w:b w:val="0"/>
                <w:sz w:val="24"/>
                <w:szCs w:val="24"/>
              </w:rPr>
            </w:pPr>
            <w:proofErr w:type="spellStart"/>
            <w:r w:rsidRPr="002B4818">
              <w:rPr>
                <w:rFonts w:ascii="Times New Roman" w:hAnsi="Times New Roman" w:cs="Times New Roman"/>
                <w:sz w:val="24"/>
                <w:szCs w:val="24"/>
              </w:rPr>
              <w:t>InOil</w:t>
            </w:r>
            <w:proofErr w:type="spellEnd"/>
          </w:p>
        </w:tc>
        <w:tc>
          <w:tcPr>
            <w:tcW w:w="1807"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-3.860</w:t>
            </w:r>
          </w:p>
        </w:tc>
        <w:tc>
          <w:tcPr>
            <w:tcW w:w="2430"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05"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 (0)</w:t>
            </w:r>
          </w:p>
        </w:tc>
      </w:tr>
      <w:tr w:rsidR="002D3056" w:rsidRPr="002B4818" w:rsidTr="002A199D">
        <w:tc>
          <w:tcPr>
            <w:cnfStyle w:val="001000000000" w:firstRow="0" w:lastRow="0" w:firstColumn="1" w:lastColumn="0" w:oddVBand="0" w:evenVBand="0" w:oddHBand="0" w:evenHBand="0" w:firstRowFirstColumn="0" w:firstRowLastColumn="0" w:lastRowFirstColumn="0" w:lastRowLastColumn="0"/>
            <w:tcW w:w="2508" w:type="dxa"/>
          </w:tcPr>
          <w:p w:rsidR="002D3056" w:rsidRPr="002B4818" w:rsidRDefault="002D3056" w:rsidP="002A199D">
            <w:pPr>
              <w:widowControl w:val="0"/>
              <w:autoSpaceDE w:val="0"/>
              <w:autoSpaceDN w:val="0"/>
              <w:adjustRightInd w:val="0"/>
              <w:jc w:val="both"/>
              <w:rPr>
                <w:rFonts w:ascii="Times New Roman" w:hAnsi="Times New Roman" w:cs="Times New Roman"/>
                <w:b w:val="0"/>
                <w:sz w:val="24"/>
                <w:szCs w:val="24"/>
              </w:rPr>
            </w:pPr>
            <w:proofErr w:type="spellStart"/>
            <w:r w:rsidRPr="002B4818">
              <w:rPr>
                <w:rFonts w:ascii="Times New Roman" w:hAnsi="Times New Roman" w:cs="Times New Roman"/>
                <w:sz w:val="24"/>
                <w:szCs w:val="24"/>
              </w:rPr>
              <w:t>InTimber</w:t>
            </w:r>
            <w:proofErr w:type="spellEnd"/>
          </w:p>
        </w:tc>
        <w:tc>
          <w:tcPr>
            <w:tcW w:w="1807"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3.981</w:t>
            </w:r>
          </w:p>
        </w:tc>
        <w:tc>
          <w:tcPr>
            <w:tcW w:w="2430"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05"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 (0)</w:t>
            </w:r>
          </w:p>
        </w:tc>
      </w:tr>
      <w:tr w:rsidR="002D3056" w:rsidRPr="002B4818" w:rsidTr="002A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rsidR="002D3056" w:rsidRPr="002B4818" w:rsidRDefault="002D3056" w:rsidP="002A199D">
            <w:pPr>
              <w:widowControl w:val="0"/>
              <w:autoSpaceDE w:val="0"/>
              <w:autoSpaceDN w:val="0"/>
              <w:adjustRightInd w:val="0"/>
              <w:jc w:val="both"/>
              <w:rPr>
                <w:rFonts w:ascii="Times New Roman" w:hAnsi="Times New Roman" w:cs="Times New Roman"/>
                <w:b w:val="0"/>
                <w:sz w:val="24"/>
                <w:szCs w:val="24"/>
              </w:rPr>
            </w:pPr>
            <w:r w:rsidRPr="002B4818">
              <w:rPr>
                <w:rFonts w:ascii="Times New Roman" w:hAnsi="Times New Roman" w:cs="Times New Roman"/>
                <w:sz w:val="24"/>
                <w:szCs w:val="24"/>
              </w:rPr>
              <w:t>Gross</w:t>
            </w:r>
          </w:p>
        </w:tc>
        <w:tc>
          <w:tcPr>
            <w:tcW w:w="1807"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-2.775</w:t>
            </w:r>
          </w:p>
        </w:tc>
        <w:tc>
          <w:tcPr>
            <w:tcW w:w="2430"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05"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 (0)</w:t>
            </w:r>
          </w:p>
        </w:tc>
      </w:tr>
      <w:tr w:rsidR="002D3056" w:rsidRPr="002B4818" w:rsidTr="002A199D">
        <w:tc>
          <w:tcPr>
            <w:cnfStyle w:val="001000000000" w:firstRow="0" w:lastRow="0" w:firstColumn="1" w:lastColumn="0" w:oddVBand="0" w:evenVBand="0" w:oddHBand="0" w:evenHBand="0" w:firstRowFirstColumn="0" w:firstRowLastColumn="0" w:lastRowFirstColumn="0" w:lastRowLastColumn="0"/>
            <w:tcW w:w="2508" w:type="dxa"/>
          </w:tcPr>
          <w:p w:rsidR="002D3056" w:rsidRPr="002B4818" w:rsidRDefault="002D3056" w:rsidP="002A199D">
            <w:pPr>
              <w:widowControl w:val="0"/>
              <w:autoSpaceDE w:val="0"/>
              <w:autoSpaceDN w:val="0"/>
              <w:adjustRightInd w:val="0"/>
              <w:jc w:val="both"/>
              <w:rPr>
                <w:rFonts w:ascii="Times New Roman" w:hAnsi="Times New Roman" w:cs="Times New Roman"/>
                <w:b w:val="0"/>
                <w:sz w:val="24"/>
                <w:szCs w:val="24"/>
              </w:rPr>
            </w:pPr>
            <w:r w:rsidRPr="002B4818">
              <w:rPr>
                <w:rFonts w:ascii="Times New Roman" w:hAnsi="Times New Roman" w:cs="Times New Roman"/>
                <w:sz w:val="24"/>
                <w:szCs w:val="24"/>
              </w:rPr>
              <w:t>Renew</w:t>
            </w:r>
          </w:p>
        </w:tc>
        <w:tc>
          <w:tcPr>
            <w:tcW w:w="1807"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-3.548</w:t>
            </w:r>
          </w:p>
        </w:tc>
        <w:tc>
          <w:tcPr>
            <w:tcW w:w="2430"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05"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 (0)</w:t>
            </w:r>
          </w:p>
        </w:tc>
      </w:tr>
      <w:tr w:rsidR="002D3056" w:rsidRPr="002B4818" w:rsidTr="002A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rsidR="002D3056" w:rsidRPr="002B4818" w:rsidRDefault="002D3056" w:rsidP="002A199D">
            <w:pPr>
              <w:widowControl w:val="0"/>
              <w:autoSpaceDE w:val="0"/>
              <w:autoSpaceDN w:val="0"/>
              <w:adjustRightInd w:val="0"/>
              <w:jc w:val="both"/>
              <w:rPr>
                <w:rFonts w:ascii="Times New Roman" w:hAnsi="Times New Roman" w:cs="Times New Roman"/>
                <w:b w:val="0"/>
                <w:sz w:val="24"/>
                <w:szCs w:val="24"/>
              </w:rPr>
            </w:pPr>
            <w:r w:rsidRPr="002B4818">
              <w:rPr>
                <w:rFonts w:ascii="Times New Roman" w:hAnsi="Times New Roman" w:cs="Times New Roman"/>
                <w:sz w:val="24"/>
                <w:szCs w:val="24"/>
              </w:rPr>
              <w:t>Trade</w:t>
            </w:r>
          </w:p>
        </w:tc>
        <w:tc>
          <w:tcPr>
            <w:tcW w:w="1807"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 xml:space="preserve">-2.211  </w:t>
            </w:r>
          </w:p>
        </w:tc>
        <w:tc>
          <w:tcPr>
            <w:tcW w:w="2430"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05"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 (0)</w:t>
            </w:r>
          </w:p>
        </w:tc>
      </w:tr>
      <w:tr w:rsidR="002D3056" w:rsidRPr="002B4818" w:rsidTr="002A199D">
        <w:tc>
          <w:tcPr>
            <w:cnfStyle w:val="001000000000" w:firstRow="0" w:lastRow="0" w:firstColumn="1" w:lastColumn="0" w:oddVBand="0" w:evenVBand="0" w:oddHBand="0" w:evenHBand="0" w:firstRowFirstColumn="0" w:firstRowLastColumn="0" w:lastRowFirstColumn="0" w:lastRowLastColumn="0"/>
            <w:tcW w:w="2508" w:type="dxa"/>
          </w:tcPr>
          <w:p w:rsidR="002D3056" w:rsidRPr="002B4818" w:rsidRDefault="002D3056" w:rsidP="002A199D">
            <w:pPr>
              <w:widowControl w:val="0"/>
              <w:autoSpaceDE w:val="0"/>
              <w:autoSpaceDN w:val="0"/>
              <w:adjustRightInd w:val="0"/>
              <w:jc w:val="both"/>
              <w:rPr>
                <w:rFonts w:ascii="Times New Roman" w:hAnsi="Times New Roman" w:cs="Times New Roman"/>
                <w:b w:val="0"/>
                <w:sz w:val="24"/>
                <w:szCs w:val="24"/>
              </w:rPr>
            </w:pPr>
            <w:r w:rsidRPr="002B4818">
              <w:rPr>
                <w:rFonts w:ascii="Times New Roman" w:hAnsi="Times New Roman" w:cs="Times New Roman"/>
                <w:sz w:val="24"/>
                <w:szCs w:val="24"/>
              </w:rPr>
              <w:t>Urban</w:t>
            </w:r>
          </w:p>
        </w:tc>
        <w:tc>
          <w:tcPr>
            <w:tcW w:w="1807"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 xml:space="preserve">-4.548  </w:t>
            </w:r>
          </w:p>
        </w:tc>
        <w:tc>
          <w:tcPr>
            <w:tcW w:w="2430"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05" w:type="dxa"/>
          </w:tcPr>
          <w:p w:rsidR="002D3056" w:rsidRPr="002B4818" w:rsidRDefault="002D3056" w:rsidP="002A199D">
            <w:pPr>
              <w:spacing w:after="2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 (0)</w:t>
            </w:r>
          </w:p>
        </w:tc>
      </w:tr>
      <w:tr w:rsidR="002D3056" w:rsidRPr="002B4818" w:rsidTr="002A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rsidR="002D3056" w:rsidRPr="002B4818" w:rsidRDefault="002D3056" w:rsidP="002A199D">
            <w:pPr>
              <w:widowControl w:val="0"/>
              <w:autoSpaceDE w:val="0"/>
              <w:autoSpaceDN w:val="0"/>
              <w:adjustRightInd w:val="0"/>
              <w:jc w:val="both"/>
              <w:rPr>
                <w:rFonts w:ascii="Times New Roman" w:hAnsi="Times New Roman" w:cs="Times New Roman"/>
                <w:b w:val="0"/>
                <w:sz w:val="24"/>
                <w:szCs w:val="24"/>
              </w:rPr>
            </w:pPr>
            <w:proofErr w:type="spellStart"/>
            <w:r w:rsidRPr="002B4818">
              <w:rPr>
                <w:rFonts w:ascii="Times New Roman" w:hAnsi="Times New Roman" w:cs="Times New Roman"/>
                <w:sz w:val="24"/>
                <w:szCs w:val="24"/>
              </w:rPr>
              <w:t>lnIndustry</w:t>
            </w:r>
            <w:proofErr w:type="spellEnd"/>
          </w:p>
        </w:tc>
        <w:tc>
          <w:tcPr>
            <w:tcW w:w="1807"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B4818">
              <w:rPr>
                <w:rFonts w:ascii="Times New Roman" w:hAnsi="Times New Roman" w:cs="Times New Roman"/>
                <w:sz w:val="24"/>
                <w:szCs w:val="24"/>
              </w:rPr>
              <w:t>7.810</w:t>
            </w:r>
          </w:p>
        </w:tc>
        <w:tc>
          <w:tcPr>
            <w:tcW w:w="2430" w:type="dxa"/>
          </w:tcPr>
          <w:p w:rsidR="002D3056" w:rsidRPr="002B4818" w:rsidRDefault="002D3056" w:rsidP="002A199D">
            <w:pPr>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05" w:type="dxa"/>
          </w:tcPr>
          <w:p w:rsidR="002D3056" w:rsidRPr="002B4818" w:rsidRDefault="002D3056" w:rsidP="002A199D">
            <w:pPr>
              <w:keepNext/>
              <w:spacing w:after="21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 (0)</w:t>
            </w:r>
          </w:p>
        </w:tc>
      </w:tr>
    </w:tbl>
    <w:p w:rsidR="002D3056" w:rsidRPr="00461FDA" w:rsidRDefault="002D3056" w:rsidP="002D3056">
      <w:pPr>
        <w:pStyle w:val="Caption"/>
        <w:rPr>
          <w:rFonts w:ascii="Times New Roman" w:hAnsi="Times New Roman" w:cs="Times New Roman"/>
          <w:b/>
          <w:bCs/>
          <w:i w:val="0"/>
          <w:iCs w:val="0"/>
          <w:color w:val="4472C4" w:themeColor="accent5"/>
          <w:sz w:val="24"/>
          <w:szCs w:val="24"/>
        </w:rPr>
      </w:pPr>
      <w:r w:rsidRPr="00461FDA">
        <w:rPr>
          <w:rFonts w:ascii="Times New Roman" w:hAnsi="Times New Roman" w:cs="Times New Roman"/>
          <w:b/>
          <w:bCs/>
          <w:i w:val="0"/>
          <w:iCs w:val="0"/>
          <w:color w:val="4472C4" w:themeColor="accent5"/>
          <w:sz w:val="24"/>
          <w:szCs w:val="24"/>
        </w:rPr>
        <w:t>Source: Author’s own creation</w:t>
      </w:r>
    </w:p>
    <w:p w:rsidR="002D3056" w:rsidRDefault="002D3056" w:rsidP="002D3056">
      <w:pPr>
        <w:spacing w:after="0" w:line="240" w:lineRule="auto"/>
        <w:jc w:val="both"/>
        <w:rPr>
          <w:rFonts w:ascii="Times New Roman" w:hAnsi="Times New Roman" w:cs="Times New Roman"/>
          <w:color w:val="222222"/>
          <w:sz w:val="24"/>
          <w:szCs w:val="24"/>
          <w:shd w:val="clear" w:color="auto" w:fill="FFFFFF"/>
        </w:rPr>
      </w:pPr>
    </w:p>
    <w:p w:rsidR="002D3056" w:rsidRDefault="002D3056" w:rsidP="002D3056">
      <w:pPr>
        <w:spacing w:after="0" w:line="240" w:lineRule="auto"/>
        <w:jc w:val="both"/>
        <w:rPr>
          <w:rFonts w:ascii="Times New Roman" w:hAnsi="Times New Roman" w:cs="Times New Roman"/>
          <w:color w:val="222222"/>
          <w:sz w:val="24"/>
          <w:szCs w:val="24"/>
          <w:shd w:val="clear" w:color="auto" w:fill="FFFFFF"/>
        </w:rPr>
      </w:pPr>
    </w:p>
    <w:p w:rsidR="002D3056" w:rsidRDefault="002D3056" w:rsidP="002D3056">
      <w:pPr>
        <w:spacing w:after="0" w:line="240" w:lineRule="auto"/>
        <w:jc w:val="both"/>
        <w:rPr>
          <w:rFonts w:ascii="Times New Roman" w:hAnsi="Times New Roman" w:cs="Times New Roman"/>
          <w:color w:val="222222"/>
          <w:sz w:val="24"/>
          <w:szCs w:val="24"/>
          <w:shd w:val="clear" w:color="auto" w:fill="FFFFFF"/>
        </w:rPr>
      </w:pPr>
    </w:p>
    <w:p w:rsidR="002D3056" w:rsidRDefault="002D3056" w:rsidP="002D3056">
      <w:pPr>
        <w:spacing w:after="0" w:line="240" w:lineRule="auto"/>
        <w:jc w:val="both"/>
        <w:rPr>
          <w:rFonts w:ascii="Times New Roman" w:hAnsi="Times New Roman" w:cs="Times New Roman"/>
          <w:color w:val="222222"/>
          <w:sz w:val="24"/>
          <w:szCs w:val="24"/>
          <w:shd w:val="clear" w:color="auto" w:fill="FFFFFF"/>
        </w:rPr>
      </w:pPr>
    </w:p>
    <w:p w:rsidR="002D3056" w:rsidRPr="00573CCA" w:rsidRDefault="002D3056" w:rsidP="002D3056">
      <w:pPr>
        <w:pStyle w:val="Caption"/>
        <w:keepNext/>
        <w:rPr>
          <w:rFonts w:ascii="Times New Roman" w:hAnsi="Times New Roman" w:cs="Times New Roman"/>
          <w:b/>
          <w:bCs/>
          <w:i w:val="0"/>
          <w:iCs w:val="0"/>
          <w:sz w:val="24"/>
          <w:szCs w:val="24"/>
        </w:rPr>
      </w:pPr>
      <w:r>
        <w:rPr>
          <w:rFonts w:ascii="Times New Roman" w:hAnsi="Times New Roman" w:cs="Times New Roman"/>
          <w:b/>
          <w:bCs/>
          <w:i w:val="0"/>
          <w:iCs w:val="0"/>
          <w:sz w:val="24"/>
          <w:szCs w:val="24"/>
        </w:rPr>
        <w:t xml:space="preserve">Table A6: </w:t>
      </w:r>
      <w:r w:rsidRPr="00573CCA">
        <w:rPr>
          <w:rFonts w:ascii="Times New Roman" w:hAnsi="Times New Roman" w:cs="Times New Roman"/>
          <w:b/>
          <w:bCs/>
          <w:i w:val="0"/>
          <w:iCs w:val="0"/>
          <w:sz w:val="24"/>
          <w:szCs w:val="24"/>
        </w:rPr>
        <w:t>Comparison of ARDL, EKC, and EC results</w:t>
      </w:r>
    </w:p>
    <w:tbl>
      <w:tblPr>
        <w:tblStyle w:val="PlainTable2"/>
        <w:tblW w:w="0" w:type="auto"/>
        <w:tblLook w:val="04A0" w:firstRow="1" w:lastRow="0" w:firstColumn="1" w:lastColumn="0" w:noHBand="0" w:noVBand="1"/>
      </w:tblPr>
      <w:tblGrid>
        <w:gridCol w:w="1110"/>
        <w:gridCol w:w="1931"/>
        <w:gridCol w:w="1840"/>
        <w:gridCol w:w="1661"/>
        <w:gridCol w:w="2818"/>
      </w:tblGrid>
      <w:tr w:rsidR="002D3056" w:rsidRPr="00CC14E4" w:rsidTr="002A19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D3056" w:rsidRPr="00CC14E4" w:rsidRDefault="002D3056" w:rsidP="002A199D">
            <w:pPr>
              <w:spacing w:after="160"/>
              <w:jc w:val="both"/>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Variable</w:t>
            </w:r>
          </w:p>
        </w:tc>
        <w:tc>
          <w:tcPr>
            <w:tcW w:w="0" w:type="auto"/>
            <w:hideMark/>
          </w:tcPr>
          <w:p w:rsidR="002D3056" w:rsidRPr="00CC14E4" w:rsidRDefault="002D3056" w:rsidP="002A199D">
            <w:pPr>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ARDL Results</w:t>
            </w:r>
          </w:p>
        </w:tc>
        <w:tc>
          <w:tcPr>
            <w:tcW w:w="0" w:type="auto"/>
            <w:hideMark/>
          </w:tcPr>
          <w:p w:rsidR="002D3056" w:rsidRPr="00CC14E4" w:rsidRDefault="002D3056" w:rsidP="002A199D">
            <w:pPr>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EKC Results</w:t>
            </w:r>
          </w:p>
        </w:tc>
        <w:tc>
          <w:tcPr>
            <w:tcW w:w="0" w:type="auto"/>
            <w:hideMark/>
          </w:tcPr>
          <w:p w:rsidR="002D3056" w:rsidRPr="00CC14E4" w:rsidRDefault="002D3056" w:rsidP="002A199D">
            <w:pPr>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EC</w:t>
            </w:r>
            <w:r>
              <w:rPr>
                <w:rFonts w:ascii="Times New Roman" w:eastAsia="Times New Roman" w:hAnsi="Times New Roman" w:cs="Times New Roman"/>
                <w:color w:val="C00000"/>
                <w:sz w:val="24"/>
                <w:szCs w:val="24"/>
              </w:rPr>
              <w:t xml:space="preserve"> </w:t>
            </w:r>
            <w:r w:rsidRPr="00CC14E4">
              <w:rPr>
                <w:rFonts w:ascii="Times New Roman" w:eastAsia="Times New Roman" w:hAnsi="Times New Roman" w:cs="Times New Roman"/>
                <w:color w:val="C00000"/>
                <w:sz w:val="24"/>
                <w:szCs w:val="24"/>
              </w:rPr>
              <w:t>Results</w:t>
            </w:r>
          </w:p>
        </w:tc>
        <w:tc>
          <w:tcPr>
            <w:tcW w:w="0" w:type="auto"/>
            <w:hideMark/>
          </w:tcPr>
          <w:p w:rsidR="002D3056" w:rsidRPr="00CC14E4" w:rsidRDefault="002D3056" w:rsidP="002A199D">
            <w:pPr>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Consistency?</w:t>
            </w:r>
          </w:p>
        </w:tc>
      </w:tr>
      <w:tr w:rsidR="002D3056" w:rsidRPr="00CC14E4" w:rsidTr="002A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D3056" w:rsidRPr="00CC14E4" w:rsidRDefault="002D3056" w:rsidP="002A199D">
            <w:pPr>
              <w:spacing w:after="160"/>
              <w:jc w:val="both"/>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Gold</w:t>
            </w:r>
          </w:p>
        </w:tc>
        <w:tc>
          <w:tcPr>
            <w:tcW w:w="0" w:type="auto"/>
            <w:hideMark/>
          </w:tcPr>
          <w:p w:rsidR="002D3056" w:rsidRPr="00CC14E4" w:rsidRDefault="002D3056" w:rsidP="002A199D">
            <w:pPr>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Positive in all lags (strong, significant)</w:t>
            </w:r>
          </w:p>
        </w:tc>
        <w:tc>
          <w:tcPr>
            <w:tcW w:w="0" w:type="auto"/>
            <w:hideMark/>
          </w:tcPr>
          <w:p w:rsidR="002D3056" w:rsidRPr="00CC14E4" w:rsidRDefault="002D3056" w:rsidP="002A199D">
            <w:pPr>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U-shape (unexpected, insignificant)</w:t>
            </w:r>
          </w:p>
        </w:tc>
        <w:tc>
          <w:tcPr>
            <w:tcW w:w="0" w:type="auto"/>
            <w:hideMark/>
          </w:tcPr>
          <w:p w:rsidR="002D3056" w:rsidRPr="00CC14E4" w:rsidRDefault="002D3056" w:rsidP="002A199D">
            <w:pPr>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 xml:space="preserve">Positive in </w:t>
            </w:r>
            <w:r>
              <w:rPr>
                <w:rFonts w:ascii="Times New Roman" w:eastAsia="Times New Roman" w:hAnsi="Times New Roman" w:cs="Times New Roman"/>
                <w:color w:val="C00000"/>
                <w:sz w:val="24"/>
                <w:szCs w:val="24"/>
              </w:rPr>
              <w:t>the long run</w:t>
            </w:r>
            <w:r w:rsidRPr="00CC14E4">
              <w:rPr>
                <w:rFonts w:ascii="Times New Roman" w:eastAsia="Times New Roman" w:hAnsi="Times New Roman" w:cs="Times New Roman"/>
                <w:color w:val="C00000"/>
                <w:sz w:val="24"/>
                <w:szCs w:val="24"/>
              </w:rPr>
              <w:t xml:space="preserve">, negative in </w:t>
            </w:r>
            <w:r>
              <w:rPr>
                <w:rFonts w:ascii="Times New Roman" w:eastAsia="Times New Roman" w:hAnsi="Times New Roman" w:cs="Times New Roman"/>
                <w:color w:val="C00000"/>
                <w:sz w:val="24"/>
                <w:szCs w:val="24"/>
              </w:rPr>
              <w:t>the short run</w:t>
            </w:r>
          </w:p>
        </w:tc>
        <w:tc>
          <w:tcPr>
            <w:tcW w:w="0" w:type="auto"/>
            <w:hideMark/>
          </w:tcPr>
          <w:p w:rsidR="002D3056" w:rsidRPr="00CC14E4" w:rsidRDefault="002D3056" w:rsidP="002A199D">
            <w:pPr>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Segoe UI Emoji" w:eastAsia="Times New Roman" w:hAnsi="Segoe UI Emoji" w:cs="Segoe UI Emoji"/>
                <w:color w:val="C00000"/>
                <w:sz w:val="24"/>
                <w:szCs w:val="24"/>
              </w:rPr>
              <w:t>✅</w:t>
            </w:r>
            <w:r w:rsidRPr="00CC14E4">
              <w:rPr>
                <w:rFonts w:ascii="Times New Roman" w:eastAsia="Times New Roman" w:hAnsi="Times New Roman" w:cs="Times New Roman"/>
                <w:color w:val="C00000"/>
                <w:sz w:val="24"/>
                <w:szCs w:val="24"/>
              </w:rPr>
              <w:t xml:space="preserve"> Yes: Overall, gold increases ECF over time. Short-run fall may reflect policy lag or reforms</w:t>
            </w:r>
          </w:p>
        </w:tc>
      </w:tr>
      <w:tr w:rsidR="002D3056" w:rsidRPr="00CC14E4" w:rsidTr="002A199D">
        <w:tc>
          <w:tcPr>
            <w:cnfStyle w:val="001000000000" w:firstRow="0" w:lastRow="0" w:firstColumn="1" w:lastColumn="0" w:oddVBand="0" w:evenVBand="0" w:oddHBand="0" w:evenHBand="0" w:firstRowFirstColumn="0" w:firstRowLastColumn="0" w:lastRowFirstColumn="0" w:lastRowLastColumn="0"/>
            <w:tcW w:w="0" w:type="auto"/>
            <w:hideMark/>
          </w:tcPr>
          <w:p w:rsidR="002D3056" w:rsidRPr="00CC14E4" w:rsidRDefault="002D3056" w:rsidP="002A199D">
            <w:pPr>
              <w:spacing w:after="160"/>
              <w:jc w:val="both"/>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Oil</w:t>
            </w:r>
          </w:p>
        </w:tc>
        <w:tc>
          <w:tcPr>
            <w:tcW w:w="0" w:type="auto"/>
            <w:hideMark/>
          </w:tcPr>
          <w:p w:rsidR="002D3056" w:rsidRPr="00CC14E4" w:rsidRDefault="002D3056" w:rsidP="002A199D">
            <w:pPr>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Positive now and in lags (significant)</w:t>
            </w:r>
          </w:p>
        </w:tc>
        <w:tc>
          <w:tcPr>
            <w:tcW w:w="0" w:type="auto"/>
            <w:hideMark/>
          </w:tcPr>
          <w:p w:rsidR="002D3056" w:rsidRPr="00CC14E4" w:rsidRDefault="002D3056" w:rsidP="002A199D">
            <w:pPr>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Positive only, no EKC shape</w:t>
            </w:r>
          </w:p>
        </w:tc>
        <w:tc>
          <w:tcPr>
            <w:tcW w:w="0" w:type="auto"/>
            <w:hideMark/>
          </w:tcPr>
          <w:p w:rsidR="002D3056" w:rsidRPr="00CC14E4" w:rsidRDefault="002D3056" w:rsidP="002A199D">
            <w:pPr>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Positive long-run, negative short-run</w:t>
            </w:r>
          </w:p>
        </w:tc>
        <w:tc>
          <w:tcPr>
            <w:tcW w:w="0" w:type="auto"/>
            <w:hideMark/>
          </w:tcPr>
          <w:p w:rsidR="002D3056" w:rsidRPr="00CC14E4" w:rsidRDefault="002D3056" w:rsidP="002A199D">
            <w:pPr>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Segoe UI Emoji" w:eastAsia="Times New Roman" w:hAnsi="Segoe UI Emoji" w:cs="Segoe UI Emoji"/>
                <w:color w:val="C00000"/>
                <w:sz w:val="24"/>
                <w:szCs w:val="24"/>
              </w:rPr>
              <w:t>✅</w:t>
            </w:r>
            <w:r w:rsidRPr="00CC14E4">
              <w:rPr>
                <w:rFonts w:ascii="Times New Roman" w:eastAsia="Times New Roman" w:hAnsi="Times New Roman" w:cs="Times New Roman"/>
                <w:color w:val="C00000"/>
                <w:sz w:val="24"/>
                <w:szCs w:val="24"/>
              </w:rPr>
              <w:t xml:space="preserve"> Yes: Long-run degradation effect confirmed, short-run decline could be transitional</w:t>
            </w:r>
          </w:p>
        </w:tc>
      </w:tr>
      <w:tr w:rsidR="002D3056" w:rsidRPr="00CC14E4" w:rsidTr="002A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D3056" w:rsidRPr="00CC14E4" w:rsidRDefault="002D3056" w:rsidP="002A199D">
            <w:pPr>
              <w:spacing w:after="160"/>
              <w:jc w:val="both"/>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Timber</w:t>
            </w:r>
          </w:p>
        </w:tc>
        <w:tc>
          <w:tcPr>
            <w:tcW w:w="0" w:type="auto"/>
            <w:hideMark/>
          </w:tcPr>
          <w:p w:rsidR="002D3056" w:rsidRPr="00CC14E4" w:rsidRDefault="002D3056" w:rsidP="002A199D">
            <w:pPr>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Positive short-run, negative lag (suggests EKC)</w:t>
            </w:r>
          </w:p>
        </w:tc>
        <w:tc>
          <w:tcPr>
            <w:tcW w:w="0" w:type="auto"/>
            <w:hideMark/>
          </w:tcPr>
          <w:p w:rsidR="002D3056" w:rsidRPr="00CC14E4" w:rsidRDefault="002D3056" w:rsidP="002A199D">
            <w:pPr>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EKC-like shape (not significant)</w:t>
            </w:r>
          </w:p>
        </w:tc>
        <w:tc>
          <w:tcPr>
            <w:tcW w:w="0" w:type="auto"/>
            <w:hideMark/>
          </w:tcPr>
          <w:p w:rsidR="002D3056" w:rsidRPr="00CC14E4" w:rsidRDefault="002D3056" w:rsidP="002A199D">
            <w:pPr>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Times New Roman" w:eastAsia="Times New Roman" w:hAnsi="Times New Roman" w:cs="Times New Roman"/>
                <w:color w:val="C00000"/>
                <w:sz w:val="24"/>
                <w:szCs w:val="24"/>
              </w:rPr>
              <w:t>Weak positive long-run, strong short-run increase</w:t>
            </w:r>
          </w:p>
        </w:tc>
        <w:tc>
          <w:tcPr>
            <w:tcW w:w="0" w:type="auto"/>
            <w:hideMark/>
          </w:tcPr>
          <w:p w:rsidR="002D3056" w:rsidRPr="00CC14E4" w:rsidRDefault="002D3056" w:rsidP="002A199D">
            <w:pPr>
              <w:keepNext/>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C00000"/>
                <w:sz w:val="24"/>
                <w:szCs w:val="24"/>
              </w:rPr>
            </w:pPr>
            <w:r w:rsidRPr="00CC14E4">
              <w:rPr>
                <w:rFonts w:ascii="Segoe UI Emoji" w:eastAsia="Times New Roman" w:hAnsi="Segoe UI Emoji" w:cs="Segoe UI Emoji"/>
                <w:color w:val="C00000"/>
                <w:sz w:val="24"/>
                <w:szCs w:val="24"/>
              </w:rPr>
              <w:t>✅</w:t>
            </w:r>
            <w:r w:rsidRPr="00CC14E4">
              <w:rPr>
                <w:rFonts w:ascii="Times New Roman" w:eastAsia="Times New Roman" w:hAnsi="Times New Roman" w:cs="Times New Roman"/>
                <w:color w:val="C00000"/>
                <w:sz w:val="24"/>
                <w:szCs w:val="24"/>
              </w:rPr>
              <w:t xml:space="preserve"> Partial: All show signs of </w:t>
            </w:r>
            <w:r w:rsidRPr="00CC14E4">
              <w:rPr>
                <w:rFonts w:ascii="Times New Roman" w:eastAsia="Times New Roman" w:hAnsi="Times New Roman" w:cs="Times New Roman"/>
                <w:b/>
                <w:bCs/>
                <w:color w:val="C00000"/>
                <w:sz w:val="24"/>
                <w:szCs w:val="24"/>
              </w:rPr>
              <w:t>possible EKC</w:t>
            </w:r>
            <w:r w:rsidRPr="00CC14E4">
              <w:rPr>
                <w:rFonts w:ascii="Times New Roman" w:eastAsia="Times New Roman" w:hAnsi="Times New Roman" w:cs="Times New Roman"/>
                <w:color w:val="C00000"/>
                <w:sz w:val="24"/>
                <w:szCs w:val="24"/>
              </w:rPr>
              <w:t>, but not statistically strong in EKC regression</w:t>
            </w:r>
          </w:p>
        </w:tc>
      </w:tr>
    </w:tbl>
    <w:p w:rsidR="00AE5C6D" w:rsidRPr="002D3056" w:rsidRDefault="002D3056" w:rsidP="002D3056">
      <w:pPr>
        <w:pStyle w:val="Caption"/>
        <w:rPr>
          <w:rFonts w:ascii="Times New Roman" w:hAnsi="Times New Roman" w:cs="Times New Roman"/>
          <w:b/>
          <w:bCs/>
          <w:i w:val="0"/>
          <w:iCs w:val="0"/>
          <w:color w:val="4472C4" w:themeColor="accent5"/>
          <w:sz w:val="24"/>
          <w:szCs w:val="24"/>
        </w:rPr>
      </w:pPr>
      <w:r w:rsidRPr="00461FDA">
        <w:rPr>
          <w:rFonts w:ascii="Times New Roman" w:hAnsi="Times New Roman" w:cs="Times New Roman"/>
          <w:b/>
          <w:bCs/>
          <w:i w:val="0"/>
          <w:iCs w:val="0"/>
          <w:color w:val="4472C4" w:themeColor="accent5"/>
          <w:sz w:val="24"/>
          <w:szCs w:val="24"/>
        </w:rPr>
        <w:t>Source: Author’s own creation</w:t>
      </w:r>
    </w:p>
    <w:sectPr w:rsidR="00AE5C6D" w:rsidRPr="002D3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056"/>
    <w:rsid w:val="002D3056"/>
    <w:rsid w:val="00AE5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E0199"/>
  <w15:chartTrackingRefBased/>
  <w15:docId w15:val="{39BF31B2-1B05-48A6-9EAC-1ED76098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0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3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D3056"/>
    <w:pPr>
      <w:spacing w:after="0" w:line="240" w:lineRule="auto"/>
      <w:ind w:left="10" w:right="6" w:hanging="10"/>
      <w:jc w:val="both"/>
    </w:pPr>
    <w:rPr>
      <w:rFonts w:ascii="Times New Roman" w:eastAsia="Times New Roman" w:hAnsi="Times New Roman" w:cs="Times New Roman"/>
      <w:color w:val="000000"/>
      <w:sz w:val="24"/>
    </w:rPr>
  </w:style>
  <w:style w:type="paragraph" w:styleId="Caption">
    <w:name w:val="caption"/>
    <w:basedOn w:val="Normal"/>
    <w:next w:val="Normal"/>
    <w:uiPriority w:val="35"/>
    <w:unhideWhenUsed/>
    <w:qFormat/>
    <w:rsid w:val="002D3056"/>
    <w:pPr>
      <w:spacing w:after="200" w:line="240" w:lineRule="auto"/>
    </w:pPr>
    <w:rPr>
      <w:i/>
      <w:iCs/>
      <w:color w:val="44546A" w:themeColor="text2"/>
      <w:sz w:val="18"/>
      <w:szCs w:val="18"/>
    </w:rPr>
  </w:style>
  <w:style w:type="table" w:styleId="PlainTable2">
    <w:name w:val="Plain Table 2"/>
    <w:basedOn w:val="TableNormal"/>
    <w:uiPriority w:val="42"/>
    <w:rsid w:val="002D305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738</Words>
  <Characters>3897</Characters>
  <Application>Microsoft Office Word</Application>
  <DocSecurity>0</DocSecurity>
  <Lines>433</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Dhanesh  M</dc:creator>
  <cp:keywords/>
  <dc:description/>
  <cp:lastModifiedBy>Dhanesh  M</cp:lastModifiedBy>
  <cp:revision>1</cp:revision>
  <dcterms:created xsi:type="dcterms:W3CDTF">2025-07-29T13:49:00Z</dcterms:created>
  <dcterms:modified xsi:type="dcterms:W3CDTF">2025-07-29T13:52:00Z</dcterms:modified>
</cp:coreProperties>
</file>