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DB9A6" w14:textId="38DEA138" w:rsidR="005634FD" w:rsidRPr="006D0C56" w:rsidRDefault="00A41507" w:rsidP="000852CC">
      <w:pPr>
        <w:spacing w:line="360" w:lineRule="auto"/>
        <w:rPr>
          <w:rFonts w:ascii="Times New Roman" w:eastAsia="Times New Roman" w:hAnsi="Times New Roman" w:cs="Times New Roman"/>
          <w:b/>
          <w:sz w:val="24"/>
          <w:szCs w:val="24"/>
        </w:rPr>
      </w:pPr>
      <w:r w:rsidRPr="006D0C56">
        <w:rPr>
          <w:rFonts w:ascii="Times New Roman" w:eastAsia="Times New Roman" w:hAnsi="Times New Roman" w:cs="Times New Roman"/>
          <w:b/>
          <w:sz w:val="24"/>
          <w:szCs w:val="24"/>
        </w:rPr>
        <w:t>Supplementary Material</w:t>
      </w:r>
      <w:r w:rsidR="006D0C56">
        <w:rPr>
          <w:rFonts w:ascii="Times New Roman" w:eastAsia="Times New Roman" w:hAnsi="Times New Roman" w:cs="Times New Roman"/>
          <w:b/>
          <w:sz w:val="24"/>
          <w:szCs w:val="24"/>
        </w:rPr>
        <w:t>s</w:t>
      </w:r>
    </w:p>
    <w:p w14:paraId="13B7DC6A" w14:textId="77777777" w:rsidR="005634FD" w:rsidRPr="006D0C56" w:rsidRDefault="00A41507">
      <w:pPr>
        <w:spacing w:line="360" w:lineRule="auto"/>
        <w:rPr>
          <w:rFonts w:ascii="Times New Roman" w:eastAsia="Times New Roman" w:hAnsi="Times New Roman" w:cs="Times New Roman"/>
          <w:b/>
          <w:i/>
          <w:sz w:val="24"/>
          <w:szCs w:val="24"/>
        </w:rPr>
      </w:pPr>
      <w:r w:rsidRPr="006D0C56">
        <w:rPr>
          <w:rFonts w:ascii="Times New Roman" w:eastAsia="Times New Roman" w:hAnsi="Times New Roman" w:cs="Times New Roman"/>
          <w:b/>
          <w:i/>
          <w:sz w:val="24"/>
          <w:szCs w:val="24"/>
        </w:rPr>
        <w:t>Table of Contents</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245"/>
        <w:gridCol w:w="941"/>
      </w:tblGrid>
      <w:tr w:rsidR="005634FD" w:rsidRPr="006D0C56" w14:paraId="30C41CA8" w14:textId="77777777" w:rsidTr="006D0C56">
        <w:tc>
          <w:tcPr>
            <w:tcW w:w="2830" w:type="dxa"/>
          </w:tcPr>
          <w:p w14:paraId="0F8F9073" w14:textId="77777777" w:rsidR="005634FD" w:rsidRPr="006D0C56" w:rsidRDefault="00A41507">
            <w:pPr>
              <w:spacing w:line="360" w:lineRule="auto"/>
              <w:rPr>
                <w:rFonts w:ascii="Times New Roman" w:eastAsia="Times New Roman" w:hAnsi="Times New Roman" w:cs="Times New Roman"/>
                <w:sz w:val="24"/>
                <w:szCs w:val="24"/>
              </w:rPr>
            </w:pPr>
            <w:bookmarkStart w:id="0" w:name="_Hlk172007932"/>
            <w:bookmarkStart w:id="1" w:name="_heading=h.gjdgxs" w:colFirst="0" w:colLast="0"/>
            <w:bookmarkEnd w:id="1"/>
            <w:r w:rsidRPr="006D0C56">
              <w:rPr>
                <w:rFonts w:ascii="Times New Roman" w:eastAsia="Times New Roman" w:hAnsi="Times New Roman" w:cs="Times New Roman"/>
                <w:sz w:val="24"/>
                <w:szCs w:val="24"/>
              </w:rPr>
              <w:t>Supplementary Material A</w:t>
            </w:r>
          </w:p>
        </w:tc>
        <w:tc>
          <w:tcPr>
            <w:tcW w:w="5245" w:type="dxa"/>
          </w:tcPr>
          <w:p w14:paraId="11A53943" w14:textId="77777777" w:rsidR="005634FD" w:rsidRPr="006D0C56" w:rsidRDefault="00BF6E03">
            <w:pPr>
              <w:spacing w:line="360" w:lineRule="auto"/>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 xml:space="preserve">Arrival Survey Instrument </w:t>
            </w:r>
          </w:p>
        </w:tc>
        <w:tc>
          <w:tcPr>
            <w:tcW w:w="941" w:type="dxa"/>
          </w:tcPr>
          <w:p w14:paraId="0A927CA3" w14:textId="77777777" w:rsidR="005634FD" w:rsidRPr="006D0C56" w:rsidRDefault="00A41507">
            <w:pPr>
              <w:spacing w:line="360" w:lineRule="auto"/>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Page 2</w:t>
            </w:r>
          </w:p>
        </w:tc>
      </w:tr>
      <w:tr w:rsidR="00BF6E03" w:rsidRPr="006D0C56" w14:paraId="5AA6D91B" w14:textId="77777777" w:rsidTr="006D0C56">
        <w:tc>
          <w:tcPr>
            <w:tcW w:w="2830" w:type="dxa"/>
          </w:tcPr>
          <w:p w14:paraId="6E8C2FA5" w14:textId="77777777" w:rsidR="00BF6E03" w:rsidRPr="006D0C56" w:rsidRDefault="00BF6E03" w:rsidP="00BF6E03">
            <w:pPr>
              <w:spacing w:line="360" w:lineRule="auto"/>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Supplementary Material B</w:t>
            </w:r>
          </w:p>
        </w:tc>
        <w:tc>
          <w:tcPr>
            <w:tcW w:w="5245" w:type="dxa"/>
          </w:tcPr>
          <w:p w14:paraId="130CCC3F" w14:textId="77777777" w:rsidR="00BF6E03" w:rsidRPr="006D0C56" w:rsidRDefault="00AB087A" w:rsidP="00BF6E03">
            <w:pPr>
              <w:spacing w:line="360" w:lineRule="auto"/>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Departure Survey Instrument</w:t>
            </w:r>
          </w:p>
        </w:tc>
        <w:tc>
          <w:tcPr>
            <w:tcW w:w="941" w:type="dxa"/>
          </w:tcPr>
          <w:p w14:paraId="6D0457BD" w14:textId="77777777" w:rsidR="00BF6E03" w:rsidRPr="006D0C56" w:rsidRDefault="00BF6E03" w:rsidP="00BF6E03">
            <w:pPr>
              <w:spacing w:line="360" w:lineRule="auto"/>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Page 2</w:t>
            </w:r>
          </w:p>
        </w:tc>
      </w:tr>
      <w:tr w:rsidR="005634FD" w:rsidRPr="006D0C56" w14:paraId="09000252" w14:textId="77777777" w:rsidTr="006D0C56">
        <w:tc>
          <w:tcPr>
            <w:tcW w:w="2830" w:type="dxa"/>
          </w:tcPr>
          <w:p w14:paraId="4DE3CCEE" w14:textId="77777777" w:rsidR="005634FD" w:rsidRPr="006D0C56" w:rsidRDefault="00A41507">
            <w:pPr>
              <w:spacing w:line="360" w:lineRule="auto"/>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 xml:space="preserve">Supplementary Material </w:t>
            </w:r>
            <w:r w:rsidR="00BF6E03" w:rsidRPr="006D0C56">
              <w:rPr>
                <w:rFonts w:ascii="Times New Roman" w:eastAsia="Times New Roman" w:hAnsi="Times New Roman" w:cs="Times New Roman"/>
                <w:sz w:val="24"/>
                <w:szCs w:val="24"/>
              </w:rPr>
              <w:t>C</w:t>
            </w:r>
          </w:p>
        </w:tc>
        <w:tc>
          <w:tcPr>
            <w:tcW w:w="5245" w:type="dxa"/>
          </w:tcPr>
          <w:p w14:paraId="3739A46C" w14:textId="77777777" w:rsidR="005634FD" w:rsidRPr="006D0C56" w:rsidRDefault="00AB087A">
            <w:pPr>
              <w:spacing w:line="360" w:lineRule="auto"/>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Examples to demonstrate Analysis of Pictorial Data</w:t>
            </w:r>
          </w:p>
        </w:tc>
        <w:tc>
          <w:tcPr>
            <w:tcW w:w="941" w:type="dxa"/>
          </w:tcPr>
          <w:p w14:paraId="39659488" w14:textId="77777777" w:rsidR="005634FD" w:rsidRPr="006D0C56" w:rsidRDefault="00A41507">
            <w:pPr>
              <w:spacing w:line="360" w:lineRule="auto"/>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 xml:space="preserve">Page </w:t>
            </w:r>
            <w:r w:rsidR="00AB087A" w:rsidRPr="006D0C56">
              <w:rPr>
                <w:rFonts w:ascii="Times New Roman" w:eastAsia="Times New Roman" w:hAnsi="Times New Roman" w:cs="Times New Roman"/>
                <w:sz w:val="24"/>
                <w:szCs w:val="24"/>
              </w:rPr>
              <w:t>3</w:t>
            </w:r>
          </w:p>
        </w:tc>
      </w:tr>
      <w:bookmarkEnd w:id="0"/>
    </w:tbl>
    <w:p w14:paraId="6065C041" w14:textId="77777777" w:rsidR="005634FD" w:rsidRPr="006D0C56" w:rsidRDefault="005634FD">
      <w:pPr>
        <w:spacing w:line="360" w:lineRule="auto"/>
        <w:rPr>
          <w:rFonts w:ascii="Times New Roman" w:eastAsia="Times New Roman" w:hAnsi="Times New Roman" w:cs="Times New Roman"/>
          <w:sz w:val="24"/>
          <w:szCs w:val="24"/>
        </w:rPr>
      </w:pPr>
    </w:p>
    <w:p w14:paraId="3A8D6DDB" w14:textId="77777777" w:rsidR="005634FD" w:rsidRPr="006D0C56" w:rsidRDefault="00A41507">
      <w:pPr>
        <w:rPr>
          <w:rFonts w:ascii="Times New Roman" w:eastAsia="Times New Roman" w:hAnsi="Times New Roman" w:cs="Times New Roman"/>
          <w:sz w:val="24"/>
          <w:szCs w:val="24"/>
        </w:rPr>
      </w:pPr>
      <w:r w:rsidRPr="006D0C56">
        <w:rPr>
          <w:rFonts w:ascii="Times New Roman" w:hAnsi="Times New Roman" w:cs="Times New Roman"/>
          <w:sz w:val="24"/>
          <w:szCs w:val="24"/>
        </w:rPr>
        <w:br w:type="page"/>
      </w:r>
    </w:p>
    <w:p w14:paraId="5EBC4824" w14:textId="77777777" w:rsidR="005634FD" w:rsidRPr="006D0C56" w:rsidRDefault="00A41507">
      <w:pPr>
        <w:spacing w:line="360" w:lineRule="auto"/>
        <w:rPr>
          <w:rFonts w:ascii="Times New Roman" w:eastAsia="Times New Roman" w:hAnsi="Times New Roman" w:cs="Times New Roman"/>
          <w:b/>
          <w:sz w:val="24"/>
          <w:szCs w:val="24"/>
        </w:rPr>
      </w:pPr>
      <w:r w:rsidRPr="006D0C56">
        <w:rPr>
          <w:rFonts w:ascii="Times New Roman" w:eastAsia="Times New Roman" w:hAnsi="Times New Roman" w:cs="Times New Roman"/>
          <w:b/>
          <w:sz w:val="24"/>
          <w:szCs w:val="24"/>
        </w:rPr>
        <w:lastRenderedPageBreak/>
        <w:t>Supplementary Material A: Arrival Survey Instrument</w:t>
      </w:r>
    </w:p>
    <w:p w14:paraId="78288842" w14:textId="77777777" w:rsidR="005634FD" w:rsidRPr="006D0C56" w:rsidRDefault="00A41507">
      <w:pPr>
        <w:spacing w:line="360" w:lineRule="auto"/>
        <w:rPr>
          <w:rFonts w:ascii="Times New Roman" w:eastAsia="Times New Roman" w:hAnsi="Times New Roman" w:cs="Times New Roman"/>
          <w:sz w:val="24"/>
          <w:szCs w:val="24"/>
        </w:rPr>
      </w:pPr>
      <w:r w:rsidRPr="006D0C56">
        <w:rPr>
          <w:rFonts w:ascii="Times New Roman" w:eastAsia="Times New Roman" w:hAnsi="Times New Roman" w:cs="Times New Roman"/>
          <w:noProof/>
          <w:sz w:val="24"/>
          <w:szCs w:val="24"/>
        </w:rPr>
        <w:drawing>
          <wp:inline distT="0" distB="0" distL="0" distR="0" wp14:anchorId="4FD1639B" wp14:editId="2EE71C88">
            <wp:extent cx="2527500" cy="3551684"/>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527500" cy="3551684"/>
                    </a:xfrm>
                    <a:prstGeom prst="rect">
                      <a:avLst/>
                    </a:prstGeom>
                    <a:ln/>
                  </pic:spPr>
                </pic:pic>
              </a:graphicData>
            </a:graphic>
          </wp:inline>
        </w:drawing>
      </w:r>
    </w:p>
    <w:p w14:paraId="46003D7E" w14:textId="77777777" w:rsidR="005634FD" w:rsidRPr="006D0C56" w:rsidRDefault="00BF6E03">
      <w:pPr>
        <w:rPr>
          <w:rFonts w:ascii="Times New Roman" w:eastAsia="Times New Roman" w:hAnsi="Times New Roman" w:cs="Times New Roman"/>
          <w:b/>
          <w:sz w:val="24"/>
          <w:szCs w:val="24"/>
        </w:rPr>
      </w:pPr>
      <w:r w:rsidRPr="006D0C56">
        <w:rPr>
          <w:rFonts w:ascii="Times New Roman" w:eastAsia="Times New Roman" w:hAnsi="Times New Roman" w:cs="Times New Roman"/>
          <w:b/>
          <w:sz w:val="24"/>
          <w:szCs w:val="24"/>
        </w:rPr>
        <w:t xml:space="preserve">Supplementary Material </w:t>
      </w:r>
      <w:r w:rsidR="000911C9" w:rsidRPr="006D0C56">
        <w:rPr>
          <w:rFonts w:ascii="Times New Roman" w:eastAsia="Times New Roman" w:hAnsi="Times New Roman" w:cs="Times New Roman"/>
          <w:b/>
          <w:sz w:val="24"/>
          <w:szCs w:val="24"/>
        </w:rPr>
        <w:t>B</w:t>
      </w:r>
      <w:r w:rsidRPr="006D0C56">
        <w:rPr>
          <w:rFonts w:ascii="Times New Roman" w:eastAsia="Times New Roman" w:hAnsi="Times New Roman" w:cs="Times New Roman"/>
          <w:b/>
          <w:sz w:val="24"/>
          <w:szCs w:val="24"/>
        </w:rPr>
        <w:t xml:space="preserve">: </w:t>
      </w:r>
      <w:r w:rsidR="00A41507" w:rsidRPr="006D0C56">
        <w:rPr>
          <w:rFonts w:ascii="Times New Roman" w:eastAsia="Times New Roman" w:hAnsi="Times New Roman" w:cs="Times New Roman"/>
          <w:b/>
          <w:sz w:val="24"/>
          <w:szCs w:val="24"/>
        </w:rPr>
        <w:t>Departure Survey Instrument</w:t>
      </w:r>
    </w:p>
    <w:p w14:paraId="1243EBCF" w14:textId="77777777" w:rsidR="005634FD" w:rsidRPr="006D0C56" w:rsidRDefault="00A41507">
      <w:pPr>
        <w:spacing w:line="360" w:lineRule="auto"/>
        <w:rPr>
          <w:rFonts w:ascii="Times New Roman" w:eastAsia="Times New Roman" w:hAnsi="Times New Roman" w:cs="Times New Roman"/>
          <w:sz w:val="24"/>
          <w:szCs w:val="24"/>
        </w:rPr>
        <w:sectPr w:rsidR="005634FD" w:rsidRPr="006D0C56">
          <w:headerReference w:type="default" r:id="rId9"/>
          <w:footerReference w:type="default" r:id="rId10"/>
          <w:pgSz w:w="11906" w:h="16838"/>
          <w:pgMar w:top="1440" w:right="1440" w:bottom="1440" w:left="1440" w:header="708" w:footer="708" w:gutter="0"/>
          <w:pgNumType w:start="1"/>
          <w:cols w:space="720"/>
        </w:sectPr>
      </w:pPr>
      <w:r w:rsidRPr="006D0C56">
        <w:rPr>
          <w:rFonts w:ascii="Times New Roman" w:eastAsia="Times New Roman" w:hAnsi="Times New Roman" w:cs="Times New Roman"/>
          <w:noProof/>
          <w:sz w:val="24"/>
          <w:szCs w:val="24"/>
        </w:rPr>
        <w:drawing>
          <wp:inline distT="0" distB="0" distL="0" distR="0" wp14:anchorId="733E6478" wp14:editId="3BA15258">
            <wp:extent cx="5738411" cy="4034374"/>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38411" cy="4034374"/>
                    </a:xfrm>
                    <a:prstGeom prst="rect">
                      <a:avLst/>
                    </a:prstGeom>
                    <a:ln/>
                  </pic:spPr>
                </pic:pic>
              </a:graphicData>
            </a:graphic>
          </wp:inline>
        </w:drawing>
      </w:r>
    </w:p>
    <w:p w14:paraId="52BA204A" w14:textId="77777777" w:rsidR="005634FD" w:rsidRPr="006D0C56" w:rsidRDefault="00A41507">
      <w:pPr>
        <w:rPr>
          <w:rFonts w:ascii="Times New Roman" w:eastAsia="Times New Roman" w:hAnsi="Times New Roman" w:cs="Times New Roman"/>
          <w:color w:val="FF0000"/>
          <w:sz w:val="24"/>
          <w:szCs w:val="24"/>
        </w:rPr>
      </w:pPr>
      <w:r w:rsidRPr="006D0C56">
        <w:rPr>
          <w:rFonts w:ascii="Times New Roman" w:eastAsia="Times New Roman" w:hAnsi="Times New Roman" w:cs="Times New Roman"/>
          <w:b/>
          <w:sz w:val="24"/>
          <w:szCs w:val="24"/>
        </w:rPr>
        <w:lastRenderedPageBreak/>
        <w:t xml:space="preserve">Supplementary Material </w:t>
      </w:r>
      <w:r w:rsidR="000911C9" w:rsidRPr="006D0C56">
        <w:rPr>
          <w:rFonts w:ascii="Times New Roman" w:eastAsia="Times New Roman" w:hAnsi="Times New Roman" w:cs="Times New Roman"/>
          <w:b/>
          <w:sz w:val="24"/>
          <w:szCs w:val="24"/>
        </w:rPr>
        <w:t>C</w:t>
      </w:r>
      <w:r w:rsidRPr="006D0C56">
        <w:rPr>
          <w:rFonts w:ascii="Times New Roman" w:eastAsia="Times New Roman" w:hAnsi="Times New Roman" w:cs="Times New Roman"/>
          <w:b/>
          <w:sz w:val="24"/>
          <w:szCs w:val="24"/>
        </w:rPr>
        <w:t>: Examples to demonstrate Analysis of Pictorial Data</w:t>
      </w:r>
    </w:p>
    <w:tbl>
      <w:tblPr>
        <w:tblStyle w:val="a0"/>
        <w:tblW w:w="13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2271"/>
        <w:gridCol w:w="10209"/>
      </w:tblGrid>
      <w:tr w:rsidR="005634FD" w:rsidRPr="006D0C56" w14:paraId="0828FD60" w14:textId="77777777" w:rsidTr="006D0C56">
        <w:tc>
          <w:tcPr>
            <w:tcW w:w="1410" w:type="dxa"/>
            <w:vMerge w:val="restart"/>
            <w:vAlign w:val="center"/>
          </w:tcPr>
          <w:p w14:paraId="4975AAA6" w14:textId="77777777" w:rsidR="005634FD" w:rsidRPr="006D0C56" w:rsidRDefault="00A41507">
            <w:pPr>
              <w:rPr>
                <w:rFonts w:ascii="Times New Roman" w:eastAsia="Times New Roman" w:hAnsi="Times New Roman" w:cs="Times New Roman"/>
                <w:b/>
                <w:i/>
                <w:sz w:val="24"/>
                <w:szCs w:val="24"/>
              </w:rPr>
            </w:pPr>
            <w:r w:rsidRPr="006D0C56">
              <w:rPr>
                <w:rFonts w:ascii="Times New Roman" w:eastAsia="Times New Roman" w:hAnsi="Times New Roman" w:cs="Times New Roman"/>
                <w:b/>
                <w:i/>
                <w:sz w:val="24"/>
                <w:szCs w:val="24"/>
              </w:rPr>
              <w:t>Example 1</w:t>
            </w:r>
          </w:p>
        </w:tc>
        <w:tc>
          <w:tcPr>
            <w:tcW w:w="2271" w:type="dxa"/>
          </w:tcPr>
          <w:p w14:paraId="42206E22"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Illustration</w:t>
            </w:r>
          </w:p>
        </w:tc>
        <w:tc>
          <w:tcPr>
            <w:tcW w:w="10209" w:type="dxa"/>
          </w:tcPr>
          <w:p w14:paraId="712DE14B"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noProof/>
                <w:sz w:val="24"/>
                <w:szCs w:val="24"/>
              </w:rPr>
              <w:drawing>
                <wp:inline distT="114300" distB="114300" distL="114300" distR="114300" wp14:anchorId="36E0D276" wp14:editId="69F6C032">
                  <wp:extent cx="3624368" cy="2729462"/>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3624368" cy="2729462"/>
                          </a:xfrm>
                          <a:prstGeom prst="rect">
                            <a:avLst/>
                          </a:prstGeom>
                          <a:ln/>
                        </pic:spPr>
                      </pic:pic>
                    </a:graphicData>
                  </a:graphic>
                </wp:inline>
              </w:drawing>
            </w:r>
          </w:p>
        </w:tc>
      </w:tr>
      <w:tr w:rsidR="005634FD" w:rsidRPr="006D0C56" w14:paraId="1F867B62" w14:textId="77777777" w:rsidTr="006D0C56">
        <w:tc>
          <w:tcPr>
            <w:tcW w:w="1410" w:type="dxa"/>
            <w:vMerge/>
            <w:vAlign w:val="center"/>
          </w:tcPr>
          <w:p w14:paraId="278CFA8F" w14:textId="77777777" w:rsidR="005634FD" w:rsidRPr="006D0C56" w:rsidRDefault="005634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71" w:type="dxa"/>
          </w:tcPr>
          <w:p w14:paraId="6674F9A4"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Written description</w:t>
            </w:r>
          </w:p>
        </w:tc>
        <w:tc>
          <w:tcPr>
            <w:tcW w:w="10209" w:type="dxa"/>
          </w:tcPr>
          <w:p w14:paraId="309A0389"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 xml:space="preserve">Girl holding a butterfly in the middle, there is a flower on her right side. </w:t>
            </w:r>
          </w:p>
        </w:tc>
      </w:tr>
      <w:tr w:rsidR="005634FD" w:rsidRPr="006D0C56" w14:paraId="6E62AAB5" w14:textId="77777777" w:rsidTr="006D0C56">
        <w:tc>
          <w:tcPr>
            <w:tcW w:w="1410" w:type="dxa"/>
            <w:vMerge/>
            <w:vAlign w:val="center"/>
          </w:tcPr>
          <w:p w14:paraId="05382590" w14:textId="77777777" w:rsidR="005634FD" w:rsidRPr="006D0C56" w:rsidRDefault="005634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71" w:type="dxa"/>
          </w:tcPr>
          <w:p w14:paraId="5605B950"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 xml:space="preserve">Description of interpretation </w:t>
            </w:r>
          </w:p>
        </w:tc>
        <w:tc>
          <w:tcPr>
            <w:tcW w:w="10209" w:type="dxa"/>
          </w:tcPr>
          <w:p w14:paraId="34A30E26"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 xml:space="preserve">From the illustration, the child probably enjoys nature and flowers, which could represent their appreciation of nature, since there are insects and plants, it could also symbolise biodiversity in the ecosystem. From the phrase ‘do not waste food and water’, it could mean an understanding of conservation and importance of resources, which demonstrates their awareness of the value of food and water, and how their waste can impact environmental health. </w:t>
            </w:r>
          </w:p>
        </w:tc>
      </w:tr>
      <w:tr w:rsidR="005634FD" w:rsidRPr="006D0C56" w14:paraId="5A38599E" w14:textId="77777777" w:rsidTr="006D0C56">
        <w:tc>
          <w:tcPr>
            <w:tcW w:w="1410" w:type="dxa"/>
            <w:vMerge/>
            <w:vAlign w:val="center"/>
          </w:tcPr>
          <w:p w14:paraId="5A3BD8F7" w14:textId="77777777" w:rsidR="005634FD" w:rsidRPr="006D0C56" w:rsidRDefault="005634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71" w:type="dxa"/>
          </w:tcPr>
          <w:p w14:paraId="44FF5545"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Codewords</w:t>
            </w:r>
          </w:p>
        </w:tc>
        <w:tc>
          <w:tcPr>
            <w:tcW w:w="10209" w:type="dxa"/>
          </w:tcPr>
          <w:p w14:paraId="1277143B" w14:textId="77777777" w:rsidR="005634FD" w:rsidRPr="006D0C56" w:rsidRDefault="00A41507">
            <w:pPr>
              <w:numPr>
                <w:ilvl w:val="0"/>
                <w:numId w:val="4"/>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Appreciation of nature</w:t>
            </w:r>
          </w:p>
          <w:p w14:paraId="7D4FDEF1" w14:textId="77777777" w:rsidR="005634FD" w:rsidRPr="006D0C56" w:rsidRDefault="00A41507">
            <w:pPr>
              <w:numPr>
                <w:ilvl w:val="0"/>
                <w:numId w:val="4"/>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Conservation awareness</w:t>
            </w:r>
          </w:p>
          <w:p w14:paraId="7C28B6A3" w14:textId="77777777" w:rsidR="005634FD" w:rsidRPr="006D0C56" w:rsidRDefault="00A41507">
            <w:pPr>
              <w:numPr>
                <w:ilvl w:val="0"/>
                <w:numId w:val="4"/>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Awareness of environmental impact</w:t>
            </w:r>
          </w:p>
          <w:p w14:paraId="40F38B6B" w14:textId="77777777" w:rsidR="005634FD" w:rsidRPr="006D0C56" w:rsidRDefault="00A41507">
            <w:pPr>
              <w:numPr>
                <w:ilvl w:val="0"/>
                <w:numId w:val="4"/>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Understanding of biodiversity</w:t>
            </w:r>
          </w:p>
        </w:tc>
      </w:tr>
      <w:tr w:rsidR="005634FD" w:rsidRPr="006D0C56" w14:paraId="4D91726F" w14:textId="77777777" w:rsidTr="006D0C56">
        <w:tc>
          <w:tcPr>
            <w:tcW w:w="1410" w:type="dxa"/>
            <w:vMerge w:val="restart"/>
            <w:vAlign w:val="center"/>
          </w:tcPr>
          <w:p w14:paraId="3ED2E2C2" w14:textId="77777777" w:rsidR="005634FD" w:rsidRPr="006D0C56" w:rsidRDefault="00A41507">
            <w:pPr>
              <w:rPr>
                <w:rFonts w:ascii="Times New Roman" w:eastAsia="Times New Roman" w:hAnsi="Times New Roman" w:cs="Times New Roman"/>
                <w:b/>
                <w:i/>
                <w:sz w:val="24"/>
                <w:szCs w:val="24"/>
              </w:rPr>
            </w:pPr>
            <w:r w:rsidRPr="006D0C56">
              <w:rPr>
                <w:rFonts w:ascii="Times New Roman" w:eastAsia="Times New Roman" w:hAnsi="Times New Roman" w:cs="Times New Roman"/>
                <w:b/>
                <w:i/>
                <w:sz w:val="24"/>
                <w:szCs w:val="24"/>
              </w:rPr>
              <w:lastRenderedPageBreak/>
              <w:t>Example 2</w:t>
            </w:r>
          </w:p>
        </w:tc>
        <w:tc>
          <w:tcPr>
            <w:tcW w:w="2271" w:type="dxa"/>
          </w:tcPr>
          <w:p w14:paraId="3B51F695"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Illustration</w:t>
            </w:r>
          </w:p>
        </w:tc>
        <w:tc>
          <w:tcPr>
            <w:tcW w:w="10209" w:type="dxa"/>
          </w:tcPr>
          <w:p w14:paraId="526D7E41"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noProof/>
                <w:sz w:val="24"/>
                <w:szCs w:val="24"/>
              </w:rPr>
              <w:drawing>
                <wp:inline distT="114300" distB="114300" distL="114300" distR="114300" wp14:anchorId="3A383B5F" wp14:editId="1A4A72FF">
                  <wp:extent cx="4037757" cy="298194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037757" cy="2981948"/>
                          </a:xfrm>
                          <a:prstGeom prst="rect">
                            <a:avLst/>
                          </a:prstGeom>
                          <a:ln/>
                        </pic:spPr>
                      </pic:pic>
                    </a:graphicData>
                  </a:graphic>
                </wp:inline>
              </w:drawing>
            </w:r>
          </w:p>
        </w:tc>
      </w:tr>
      <w:tr w:rsidR="005634FD" w:rsidRPr="006D0C56" w14:paraId="1641D747" w14:textId="77777777" w:rsidTr="006D0C56">
        <w:tc>
          <w:tcPr>
            <w:tcW w:w="1410" w:type="dxa"/>
            <w:vMerge/>
            <w:vAlign w:val="center"/>
          </w:tcPr>
          <w:p w14:paraId="5FDFD899" w14:textId="77777777" w:rsidR="005634FD" w:rsidRPr="006D0C56" w:rsidRDefault="005634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71" w:type="dxa"/>
          </w:tcPr>
          <w:p w14:paraId="29856257"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Written description</w:t>
            </w:r>
          </w:p>
        </w:tc>
        <w:tc>
          <w:tcPr>
            <w:tcW w:w="10209" w:type="dxa"/>
          </w:tcPr>
          <w:p w14:paraId="7906D5B7" w14:textId="767CB2C8"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On the left, there is a big cross on a box (rubbish); on the right, there is another box with a green cover (container).</w:t>
            </w:r>
          </w:p>
        </w:tc>
      </w:tr>
      <w:tr w:rsidR="005634FD" w:rsidRPr="006D0C56" w14:paraId="0EEC62BF" w14:textId="77777777" w:rsidTr="006D0C56">
        <w:tc>
          <w:tcPr>
            <w:tcW w:w="1410" w:type="dxa"/>
            <w:vMerge/>
            <w:vAlign w:val="center"/>
          </w:tcPr>
          <w:p w14:paraId="76EC73C4" w14:textId="77777777" w:rsidR="005634FD" w:rsidRPr="006D0C56" w:rsidRDefault="005634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71" w:type="dxa"/>
          </w:tcPr>
          <w:p w14:paraId="68221026"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 xml:space="preserve">Description of interpretation </w:t>
            </w:r>
          </w:p>
        </w:tc>
        <w:tc>
          <w:tcPr>
            <w:tcW w:w="10209" w:type="dxa"/>
          </w:tcPr>
          <w:p w14:paraId="7DD27C02"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 xml:space="preserve">This could be interpreted as an action to bring containers from home for takeaway, instead of using plastic containers or food packaging, which could suggest the understanding of less food packaging for environmental health. It could also be interpreted as composting, as compost bins in Australia have green lids. </w:t>
            </w:r>
          </w:p>
        </w:tc>
      </w:tr>
      <w:tr w:rsidR="005634FD" w:rsidRPr="006D0C56" w14:paraId="7A40385D" w14:textId="77777777" w:rsidTr="006D0C56">
        <w:tc>
          <w:tcPr>
            <w:tcW w:w="1410" w:type="dxa"/>
            <w:vMerge/>
            <w:vAlign w:val="center"/>
          </w:tcPr>
          <w:p w14:paraId="1D950358" w14:textId="77777777" w:rsidR="005634FD" w:rsidRPr="006D0C56" w:rsidRDefault="005634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71" w:type="dxa"/>
          </w:tcPr>
          <w:p w14:paraId="78AE0528"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Codewords</w:t>
            </w:r>
          </w:p>
        </w:tc>
        <w:tc>
          <w:tcPr>
            <w:tcW w:w="10209" w:type="dxa"/>
          </w:tcPr>
          <w:p w14:paraId="4708C698" w14:textId="77777777" w:rsidR="005634FD" w:rsidRPr="006D0C56" w:rsidRDefault="00A41507">
            <w:pPr>
              <w:numPr>
                <w:ilvl w:val="0"/>
                <w:numId w:val="5"/>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Less food packaging</w:t>
            </w:r>
          </w:p>
          <w:p w14:paraId="36B780D3" w14:textId="77777777" w:rsidR="005634FD" w:rsidRPr="006D0C56" w:rsidRDefault="00A41507">
            <w:pPr>
              <w:numPr>
                <w:ilvl w:val="0"/>
                <w:numId w:val="5"/>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Avoid landfills</w:t>
            </w:r>
          </w:p>
          <w:p w14:paraId="38D5DCB2" w14:textId="77777777" w:rsidR="005634FD" w:rsidRPr="006D0C56" w:rsidRDefault="00A41507">
            <w:pPr>
              <w:numPr>
                <w:ilvl w:val="0"/>
                <w:numId w:val="5"/>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Trash reduction</w:t>
            </w:r>
          </w:p>
          <w:p w14:paraId="7F805B6C" w14:textId="77777777" w:rsidR="005634FD" w:rsidRPr="006D0C56" w:rsidRDefault="00A41507">
            <w:pPr>
              <w:numPr>
                <w:ilvl w:val="0"/>
                <w:numId w:val="5"/>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Compost</w:t>
            </w:r>
          </w:p>
        </w:tc>
      </w:tr>
      <w:tr w:rsidR="005634FD" w:rsidRPr="006D0C56" w14:paraId="29E13D8B" w14:textId="77777777" w:rsidTr="006D0C56">
        <w:tc>
          <w:tcPr>
            <w:tcW w:w="1410" w:type="dxa"/>
            <w:vMerge w:val="restart"/>
            <w:vAlign w:val="center"/>
          </w:tcPr>
          <w:p w14:paraId="0CBF4AFD" w14:textId="77777777" w:rsidR="005634FD" w:rsidRPr="006D0C56" w:rsidRDefault="00A41507">
            <w:pPr>
              <w:rPr>
                <w:rFonts w:ascii="Times New Roman" w:eastAsia="Times New Roman" w:hAnsi="Times New Roman" w:cs="Times New Roman"/>
                <w:b/>
                <w:i/>
                <w:sz w:val="24"/>
                <w:szCs w:val="24"/>
              </w:rPr>
            </w:pPr>
            <w:r w:rsidRPr="006D0C56">
              <w:rPr>
                <w:rFonts w:ascii="Times New Roman" w:eastAsia="Times New Roman" w:hAnsi="Times New Roman" w:cs="Times New Roman"/>
                <w:b/>
                <w:i/>
                <w:sz w:val="24"/>
                <w:szCs w:val="24"/>
              </w:rPr>
              <w:lastRenderedPageBreak/>
              <w:t>Example 3</w:t>
            </w:r>
          </w:p>
        </w:tc>
        <w:tc>
          <w:tcPr>
            <w:tcW w:w="2271" w:type="dxa"/>
          </w:tcPr>
          <w:p w14:paraId="21AC817C"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Illustration</w:t>
            </w:r>
          </w:p>
        </w:tc>
        <w:tc>
          <w:tcPr>
            <w:tcW w:w="10209" w:type="dxa"/>
          </w:tcPr>
          <w:p w14:paraId="71F04703"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noProof/>
                <w:sz w:val="24"/>
                <w:szCs w:val="24"/>
              </w:rPr>
              <w:drawing>
                <wp:inline distT="114300" distB="114300" distL="114300" distR="114300" wp14:anchorId="352A5F0E" wp14:editId="358D5B54">
                  <wp:extent cx="4392508" cy="2867648"/>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t="13911" r="1260"/>
                          <a:stretch>
                            <a:fillRect/>
                          </a:stretch>
                        </pic:blipFill>
                        <pic:spPr>
                          <a:xfrm>
                            <a:off x="0" y="0"/>
                            <a:ext cx="4392508" cy="2867648"/>
                          </a:xfrm>
                          <a:prstGeom prst="rect">
                            <a:avLst/>
                          </a:prstGeom>
                          <a:ln/>
                        </pic:spPr>
                      </pic:pic>
                    </a:graphicData>
                  </a:graphic>
                </wp:inline>
              </w:drawing>
            </w:r>
          </w:p>
        </w:tc>
      </w:tr>
      <w:tr w:rsidR="005634FD" w:rsidRPr="006D0C56" w14:paraId="292C3D71" w14:textId="77777777" w:rsidTr="006D0C56">
        <w:tc>
          <w:tcPr>
            <w:tcW w:w="1410" w:type="dxa"/>
            <w:vMerge/>
            <w:vAlign w:val="center"/>
          </w:tcPr>
          <w:p w14:paraId="4102D649" w14:textId="77777777" w:rsidR="005634FD" w:rsidRPr="006D0C56" w:rsidRDefault="005634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71" w:type="dxa"/>
          </w:tcPr>
          <w:p w14:paraId="24E391BA"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Written description</w:t>
            </w:r>
          </w:p>
        </w:tc>
        <w:tc>
          <w:tcPr>
            <w:tcW w:w="10209" w:type="dxa"/>
          </w:tcPr>
          <w:p w14:paraId="495A52EE"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Seedlings planted on soil on the left; Fruit/apple tree in the middle; a different-looking plant on the right.</w:t>
            </w:r>
          </w:p>
        </w:tc>
      </w:tr>
      <w:tr w:rsidR="005634FD" w:rsidRPr="006D0C56" w14:paraId="65C3EC89" w14:textId="77777777" w:rsidTr="006D0C56">
        <w:tc>
          <w:tcPr>
            <w:tcW w:w="1410" w:type="dxa"/>
            <w:vMerge/>
            <w:vAlign w:val="center"/>
          </w:tcPr>
          <w:p w14:paraId="213DEEBF" w14:textId="77777777" w:rsidR="005634FD" w:rsidRPr="006D0C56" w:rsidRDefault="005634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71" w:type="dxa"/>
          </w:tcPr>
          <w:p w14:paraId="5FFCCEEE"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 xml:space="preserve">Description of interpretation </w:t>
            </w:r>
          </w:p>
        </w:tc>
        <w:tc>
          <w:tcPr>
            <w:tcW w:w="10209" w:type="dxa"/>
          </w:tcPr>
          <w:p w14:paraId="009B6D7C"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Growing a variety of food/edible plants in the garden, which could represent the importance of biodiversity in sustainable agricultural practices.</w:t>
            </w:r>
          </w:p>
        </w:tc>
      </w:tr>
      <w:tr w:rsidR="005634FD" w:rsidRPr="006D0C56" w14:paraId="47BA8067" w14:textId="77777777" w:rsidTr="006D0C56">
        <w:tc>
          <w:tcPr>
            <w:tcW w:w="1410" w:type="dxa"/>
            <w:vMerge/>
            <w:vAlign w:val="center"/>
          </w:tcPr>
          <w:p w14:paraId="28563058" w14:textId="77777777" w:rsidR="005634FD" w:rsidRPr="006D0C56" w:rsidRDefault="005634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71" w:type="dxa"/>
          </w:tcPr>
          <w:p w14:paraId="0D89667B"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Codewords</w:t>
            </w:r>
          </w:p>
        </w:tc>
        <w:tc>
          <w:tcPr>
            <w:tcW w:w="10209" w:type="dxa"/>
          </w:tcPr>
          <w:p w14:paraId="6B2D2D3C" w14:textId="77777777" w:rsidR="005634FD" w:rsidRPr="006D0C56" w:rsidRDefault="00A41507">
            <w:pPr>
              <w:numPr>
                <w:ilvl w:val="0"/>
                <w:numId w:val="1"/>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Gardening</w:t>
            </w:r>
          </w:p>
          <w:p w14:paraId="3F2D4B9C" w14:textId="77777777" w:rsidR="005634FD" w:rsidRPr="006D0C56" w:rsidRDefault="00A41507">
            <w:pPr>
              <w:numPr>
                <w:ilvl w:val="0"/>
                <w:numId w:val="1"/>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Biodiversity</w:t>
            </w:r>
          </w:p>
        </w:tc>
      </w:tr>
      <w:tr w:rsidR="005634FD" w:rsidRPr="006D0C56" w14:paraId="52229D98" w14:textId="77777777" w:rsidTr="006D0C56">
        <w:tc>
          <w:tcPr>
            <w:tcW w:w="1410" w:type="dxa"/>
            <w:vMerge w:val="restart"/>
            <w:vAlign w:val="center"/>
          </w:tcPr>
          <w:p w14:paraId="58DCDC5D" w14:textId="77777777" w:rsidR="005634FD" w:rsidRPr="006D0C56" w:rsidRDefault="00A41507">
            <w:pPr>
              <w:rPr>
                <w:rFonts w:ascii="Times New Roman" w:eastAsia="Times New Roman" w:hAnsi="Times New Roman" w:cs="Times New Roman"/>
                <w:b/>
                <w:i/>
                <w:sz w:val="24"/>
                <w:szCs w:val="24"/>
              </w:rPr>
            </w:pPr>
            <w:r w:rsidRPr="006D0C56">
              <w:rPr>
                <w:rFonts w:ascii="Times New Roman" w:eastAsia="Times New Roman" w:hAnsi="Times New Roman" w:cs="Times New Roman"/>
                <w:b/>
                <w:i/>
                <w:sz w:val="24"/>
                <w:szCs w:val="24"/>
              </w:rPr>
              <w:lastRenderedPageBreak/>
              <w:t>Example 4</w:t>
            </w:r>
          </w:p>
        </w:tc>
        <w:tc>
          <w:tcPr>
            <w:tcW w:w="2271" w:type="dxa"/>
          </w:tcPr>
          <w:p w14:paraId="2BFEB9AC"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Illustration</w:t>
            </w:r>
          </w:p>
        </w:tc>
        <w:tc>
          <w:tcPr>
            <w:tcW w:w="10209" w:type="dxa"/>
          </w:tcPr>
          <w:p w14:paraId="6625C5D0"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noProof/>
                <w:sz w:val="24"/>
                <w:szCs w:val="24"/>
              </w:rPr>
              <w:drawing>
                <wp:inline distT="114300" distB="114300" distL="114300" distR="114300" wp14:anchorId="0AF564AF" wp14:editId="032445C6">
                  <wp:extent cx="3935170" cy="2839073"/>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l="3921" t="10739" r="5882" b="2402"/>
                          <a:stretch>
                            <a:fillRect/>
                          </a:stretch>
                        </pic:blipFill>
                        <pic:spPr>
                          <a:xfrm>
                            <a:off x="0" y="0"/>
                            <a:ext cx="3935170" cy="2839073"/>
                          </a:xfrm>
                          <a:prstGeom prst="rect">
                            <a:avLst/>
                          </a:prstGeom>
                          <a:ln/>
                        </pic:spPr>
                      </pic:pic>
                    </a:graphicData>
                  </a:graphic>
                </wp:inline>
              </w:drawing>
            </w:r>
          </w:p>
        </w:tc>
      </w:tr>
      <w:tr w:rsidR="005634FD" w:rsidRPr="006D0C56" w14:paraId="552FED74" w14:textId="77777777" w:rsidTr="006D0C56">
        <w:tc>
          <w:tcPr>
            <w:tcW w:w="1410" w:type="dxa"/>
            <w:vMerge/>
            <w:vAlign w:val="center"/>
          </w:tcPr>
          <w:p w14:paraId="1504B2AD" w14:textId="77777777" w:rsidR="005634FD" w:rsidRPr="006D0C56" w:rsidRDefault="005634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71" w:type="dxa"/>
          </w:tcPr>
          <w:p w14:paraId="7047643F"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Written description</w:t>
            </w:r>
          </w:p>
        </w:tc>
        <w:tc>
          <w:tcPr>
            <w:tcW w:w="10209" w:type="dxa"/>
          </w:tcPr>
          <w:p w14:paraId="7DDDB713"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 xml:space="preserve">An apple core that has been eaten (separated by a one-way arrow) thrown into a compost bin (separated by a two-way arrow) then grown into an apple tree. </w:t>
            </w:r>
          </w:p>
          <w:p w14:paraId="3DC54D36" w14:textId="77777777" w:rsidR="005634FD" w:rsidRPr="006D0C56" w:rsidRDefault="005634FD">
            <w:pPr>
              <w:rPr>
                <w:rFonts w:ascii="Times New Roman" w:eastAsia="Times New Roman" w:hAnsi="Times New Roman" w:cs="Times New Roman"/>
                <w:sz w:val="24"/>
                <w:szCs w:val="24"/>
              </w:rPr>
            </w:pPr>
          </w:p>
        </w:tc>
      </w:tr>
      <w:tr w:rsidR="005634FD" w:rsidRPr="006D0C56" w14:paraId="7E0971F9" w14:textId="77777777" w:rsidTr="006D0C56">
        <w:tc>
          <w:tcPr>
            <w:tcW w:w="1410" w:type="dxa"/>
            <w:vMerge/>
            <w:vAlign w:val="center"/>
          </w:tcPr>
          <w:p w14:paraId="2AB55701" w14:textId="77777777" w:rsidR="005634FD" w:rsidRPr="006D0C56" w:rsidRDefault="005634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71" w:type="dxa"/>
          </w:tcPr>
          <w:p w14:paraId="09D78F5E"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 xml:space="preserve">Description of interpretation </w:t>
            </w:r>
          </w:p>
        </w:tc>
        <w:tc>
          <w:tcPr>
            <w:tcW w:w="10209" w:type="dxa"/>
          </w:tcPr>
          <w:p w14:paraId="2DA3BFFF"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The drawing represents an action of composting and reducing food wastage that would instead be thrown into landfill. The two-way arrow could suggest the process is cyclical and ongoing. The apple breaks down in the compost bin and eventually becomes a part of the soil, which helps a new apple tree to grow. It reflects the understanding of the individual that composting is a sustainable practice to reduce waste and supports the growth of new plants, which shows the concept of a circular food system. This child seems to understand the basic idea of reusing 'waste' as a valuable resource that feeds back into our food system to nurture new life.</w:t>
            </w:r>
          </w:p>
        </w:tc>
      </w:tr>
      <w:tr w:rsidR="005634FD" w:rsidRPr="006D0C56" w14:paraId="25BCE081" w14:textId="77777777" w:rsidTr="006D0C56">
        <w:tc>
          <w:tcPr>
            <w:tcW w:w="1410" w:type="dxa"/>
            <w:vMerge/>
            <w:vAlign w:val="center"/>
          </w:tcPr>
          <w:p w14:paraId="4B666394" w14:textId="77777777" w:rsidR="005634FD" w:rsidRPr="006D0C56" w:rsidRDefault="005634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71" w:type="dxa"/>
          </w:tcPr>
          <w:p w14:paraId="32070400"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Codewords</w:t>
            </w:r>
          </w:p>
        </w:tc>
        <w:tc>
          <w:tcPr>
            <w:tcW w:w="10209" w:type="dxa"/>
          </w:tcPr>
          <w:p w14:paraId="523148AB" w14:textId="77777777" w:rsidR="005634FD" w:rsidRPr="006D0C56" w:rsidRDefault="00A41507">
            <w:pPr>
              <w:numPr>
                <w:ilvl w:val="0"/>
                <w:numId w:val="3"/>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Composting</w:t>
            </w:r>
          </w:p>
          <w:p w14:paraId="47BDABB3" w14:textId="77777777" w:rsidR="005634FD" w:rsidRPr="006D0C56" w:rsidRDefault="00A41507">
            <w:pPr>
              <w:numPr>
                <w:ilvl w:val="0"/>
                <w:numId w:val="3"/>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Understanding of circular food system</w:t>
            </w:r>
          </w:p>
          <w:p w14:paraId="5270DB3A" w14:textId="77777777" w:rsidR="005634FD" w:rsidRPr="006D0C56" w:rsidRDefault="00A41507">
            <w:pPr>
              <w:numPr>
                <w:ilvl w:val="0"/>
                <w:numId w:val="3"/>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Understanding of life cycle</w:t>
            </w:r>
          </w:p>
          <w:p w14:paraId="4E971ACF" w14:textId="77777777" w:rsidR="005634FD" w:rsidRPr="006D0C56" w:rsidRDefault="00A41507">
            <w:pPr>
              <w:numPr>
                <w:ilvl w:val="0"/>
                <w:numId w:val="3"/>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Food waste reduction</w:t>
            </w:r>
          </w:p>
          <w:p w14:paraId="15EC4FC4" w14:textId="77777777" w:rsidR="005634FD" w:rsidRPr="006D0C56" w:rsidRDefault="00A41507">
            <w:pPr>
              <w:numPr>
                <w:ilvl w:val="0"/>
                <w:numId w:val="3"/>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Avoid landfills</w:t>
            </w:r>
          </w:p>
        </w:tc>
      </w:tr>
      <w:tr w:rsidR="005634FD" w:rsidRPr="006D0C56" w14:paraId="04A7E202" w14:textId="77777777" w:rsidTr="006D0C56">
        <w:tc>
          <w:tcPr>
            <w:tcW w:w="1410" w:type="dxa"/>
            <w:vMerge w:val="restart"/>
            <w:vAlign w:val="center"/>
          </w:tcPr>
          <w:p w14:paraId="59FD8795" w14:textId="77777777" w:rsidR="005634FD" w:rsidRPr="006D0C56" w:rsidRDefault="00A41507">
            <w:pPr>
              <w:rPr>
                <w:rFonts w:ascii="Times New Roman" w:eastAsia="Times New Roman" w:hAnsi="Times New Roman" w:cs="Times New Roman"/>
                <w:b/>
                <w:i/>
                <w:sz w:val="24"/>
                <w:szCs w:val="24"/>
              </w:rPr>
            </w:pPr>
            <w:r w:rsidRPr="006D0C56">
              <w:rPr>
                <w:rFonts w:ascii="Times New Roman" w:eastAsia="Times New Roman" w:hAnsi="Times New Roman" w:cs="Times New Roman"/>
                <w:b/>
                <w:i/>
                <w:sz w:val="24"/>
                <w:szCs w:val="24"/>
              </w:rPr>
              <w:lastRenderedPageBreak/>
              <w:t>Example 5</w:t>
            </w:r>
          </w:p>
        </w:tc>
        <w:tc>
          <w:tcPr>
            <w:tcW w:w="2271" w:type="dxa"/>
          </w:tcPr>
          <w:p w14:paraId="6E474D59"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Illustration</w:t>
            </w:r>
          </w:p>
        </w:tc>
        <w:tc>
          <w:tcPr>
            <w:tcW w:w="10209" w:type="dxa"/>
          </w:tcPr>
          <w:p w14:paraId="406F3097"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noProof/>
                <w:sz w:val="24"/>
                <w:szCs w:val="24"/>
              </w:rPr>
              <w:drawing>
                <wp:inline distT="114300" distB="114300" distL="114300" distR="114300" wp14:anchorId="21957940" wp14:editId="7E594831">
                  <wp:extent cx="4057086" cy="2877173"/>
                  <wp:effectExtent l="0" t="0" r="0" b="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t="5272"/>
                          <a:stretch>
                            <a:fillRect/>
                          </a:stretch>
                        </pic:blipFill>
                        <pic:spPr>
                          <a:xfrm>
                            <a:off x="0" y="0"/>
                            <a:ext cx="4057086" cy="2877173"/>
                          </a:xfrm>
                          <a:prstGeom prst="rect">
                            <a:avLst/>
                          </a:prstGeom>
                          <a:ln/>
                        </pic:spPr>
                      </pic:pic>
                    </a:graphicData>
                  </a:graphic>
                </wp:inline>
              </w:drawing>
            </w:r>
          </w:p>
        </w:tc>
      </w:tr>
      <w:tr w:rsidR="005634FD" w:rsidRPr="006D0C56" w14:paraId="5B36F137" w14:textId="77777777" w:rsidTr="006D0C56">
        <w:tc>
          <w:tcPr>
            <w:tcW w:w="1410" w:type="dxa"/>
            <w:vMerge/>
            <w:vAlign w:val="center"/>
          </w:tcPr>
          <w:p w14:paraId="37960F57" w14:textId="77777777" w:rsidR="005634FD" w:rsidRPr="006D0C56" w:rsidRDefault="005634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71" w:type="dxa"/>
          </w:tcPr>
          <w:p w14:paraId="12D74151"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Written description</w:t>
            </w:r>
          </w:p>
        </w:tc>
        <w:tc>
          <w:tcPr>
            <w:tcW w:w="10209" w:type="dxa"/>
          </w:tcPr>
          <w:p w14:paraId="66F1898E"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 xml:space="preserve">Drawing of the recycle, reduce, and reuse sign. </w:t>
            </w:r>
          </w:p>
        </w:tc>
      </w:tr>
      <w:tr w:rsidR="005634FD" w:rsidRPr="006D0C56" w14:paraId="25756DD3" w14:textId="77777777" w:rsidTr="006D0C56">
        <w:tc>
          <w:tcPr>
            <w:tcW w:w="1410" w:type="dxa"/>
            <w:vMerge/>
            <w:vAlign w:val="center"/>
          </w:tcPr>
          <w:p w14:paraId="65D0A2A5" w14:textId="77777777" w:rsidR="005634FD" w:rsidRPr="006D0C56" w:rsidRDefault="005634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71" w:type="dxa"/>
          </w:tcPr>
          <w:p w14:paraId="0FFC81B7"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 xml:space="preserve">Description of interpretation </w:t>
            </w:r>
          </w:p>
        </w:tc>
        <w:tc>
          <w:tcPr>
            <w:tcW w:w="10209" w:type="dxa"/>
          </w:tcPr>
          <w:p w14:paraId="650900ED"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 xml:space="preserve">Reducing waste by reusing and recycling items, maybe composting as well. Reducing the volume of waste going into landfills. The phrase "recycling as much as my family and I can" suggested a determined and collective approach to reduce waste, no matter if it's food or other resources, this meant that the child showed their determination in protecting environmental health and also the desire to influence their family members. </w:t>
            </w:r>
          </w:p>
        </w:tc>
      </w:tr>
      <w:tr w:rsidR="005634FD" w:rsidRPr="006D0C56" w14:paraId="13B12C03" w14:textId="77777777" w:rsidTr="006D0C56">
        <w:tc>
          <w:tcPr>
            <w:tcW w:w="1410" w:type="dxa"/>
            <w:vMerge/>
            <w:vAlign w:val="center"/>
          </w:tcPr>
          <w:p w14:paraId="2502F672" w14:textId="77777777" w:rsidR="005634FD" w:rsidRPr="006D0C56" w:rsidRDefault="005634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71" w:type="dxa"/>
          </w:tcPr>
          <w:p w14:paraId="7DB52F21"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Codewords</w:t>
            </w:r>
          </w:p>
        </w:tc>
        <w:tc>
          <w:tcPr>
            <w:tcW w:w="10209" w:type="dxa"/>
          </w:tcPr>
          <w:p w14:paraId="2ADDFC47" w14:textId="77777777" w:rsidR="005634FD" w:rsidRPr="006D0C56" w:rsidRDefault="00A41507">
            <w:pPr>
              <w:numPr>
                <w:ilvl w:val="0"/>
                <w:numId w:val="6"/>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Reusing</w:t>
            </w:r>
          </w:p>
          <w:p w14:paraId="2123E9DD" w14:textId="77777777" w:rsidR="005634FD" w:rsidRPr="006D0C56" w:rsidRDefault="00A41507">
            <w:pPr>
              <w:numPr>
                <w:ilvl w:val="0"/>
                <w:numId w:val="6"/>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Recycling</w:t>
            </w:r>
          </w:p>
          <w:p w14:paraId="79CF945B" w14:textId="77777777" w:rsidR="005634FD" w:rsidRPr="006D0C56" w:rsidRDefault="00A41507">
            <w:pPr>
              <w:numPr>
                <w:ilvl w:val="0"/>
                <w:numId w:val="6"/>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Composting</w:t>
            </w:r>
          </w:p>
          <w:p w14:paraId="2B7B556E" w14:textId="77777777" w:rsidR="005634FD" w:rsidRPr="006D0C56" w:rsidRDefault="00A41507">
            <w:pPr>
              <w:numPr>
                <w:ilvl w:val="0"/>
                <w:numId w:val="6"/>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Avoiding landfills</w:t>
            </w:r>
          </w:p>
          <w:p w14:paraId="358925DE" w14:textId="77777777" w:rsidR="005634FD" w:rsidRPr="006D0C56" w:rsidRDefault="00A41507">
            <w:pPr>
              <w:numPr>
                <w:ilvl w:val="0"/>
                <w:numId w:val="6"/>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Waste management</w:t>
            </w:r>
          </w:p>
          <w:p w14:paraId="697E855F" w14:textId="77777777" w:rsidR="005634FD" w:rsidRPr="006D0C56" w:rsidRDefault="00A41507">
            <w:pPr>
              <w:numPr>
                <w:ilvl w:val="0"/>
                <w:numId w:val="6"/>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Determination approach</w:t>
            </w:r>
          </w:p>
          <w:p w14:paraId="35CF718B" w14:textId="77777777" w:rsidR="005634FD" w:rsidRPr="006D0C56" w:rsidRDefault="00A41507">
            <w:pPr>
              <w:numPr>
                <w:ilvl w:val="0"/>
                <w:numId w:val="6"/>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Collective action</w:t>
            </w:r>
          </w:p>
          <w:p w14:paraId="7243A7C7" w14:textId="77777777" w:rsidR="005634FD" w:rsidRPr="006D0C56" w:rsidRDefault="00A41507">
            <w:pPr>
              <w:numPr>
                <w:ilvl w:val="0"/>
                <w:numId w:val="6"/>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Environmental health</w:t>
            </w:r>
          </w:p>
          <w:p w14:paraId="288865AB" w14:textId="77777777" w:rsidR="005634FD" w:rsidRPr="006D0C56" w:rsidRDefault="00A41507">
            <w:pPr>
              <w:numPr>
                <w:ilvl w:val="0"/>
                <w:numId w:val="6"/>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Influencing others</w:t>
            </w:r>
          </w:p>
        </w:tc>
      </w:tr>
      <w:tr w:rsidR="005634FD" w:rsidRPr="006D0C56" w14:paraId="42CD22DA" w14:textId="77777777" w:rsidTr="006D0C56">
        <w:tc>
          <w:tcPr>
            <w:tcW w:w="1410" w:type="dxa"/>
            <w:vMerge w:val="restart"/>
            <w:vAlign w:val="center"/>
          </w:tcPr>
          <w:p w14:paraId="0EF22F3B" w14:textId="77777777" w:rsidR="005634FD" w:rsidRPr="006D0C56" w:rsidRDefault="00A41507">
            <w:pPr>
              <w:rPr>
                <w:rFonts w:ascii="Times New Roman" w:eastAsia="Times New Roman" w:hAnsi="Times New Roman" w:cs="Times New Roman"/>
                <w:b/>
                <w:i/>
                <w:sz w:val="24"/>
                <w:szCs w:val="24"/>
              </w:rPr>
            </w:pPr>
            <w:r w:rsidRPr="006D0C56">
              <w:rPr>
                <w:rFonts w:ascii="Times New Roman" w:eastAsia="Times New Roman" w:hAnsi="Times New Roman" w:cs="Times New Roman"/>
                <w:b/>
                <w:i/>
                <w:sz w:val="24"/>
                <w:szCs w:val="24"/>
              </w:rPr>
              <w:lastRenderedPageBreak/>
              <w:t>Example 6</w:t>
            </w:r>
          </w:p>
        </w:tc>
        <w:tc>
          <w:tcPr>
            <w:tcW w:w="2271" w:type="dxa"/>
          </w:tcPr>
          <w:p w14:paraId="7C0AB07D"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Illustration</w:t>
            </w:r>
          </w:p>
        </w:tc>
        <w:tc>
          <w:tcPr>
            <w:tcW w:w="10209" w:type="dxa"/>
          </w:tcPr>
          <w:p w14:paraId="4121A53E"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noProof/>
                <w:sz w:val="24"/>
                <w:szCs w:val="24"/>
              </w:rPr>
              <w:drawing>
                <wp:inline distT="114300" distB="114300" distL="114300" distR="114300" wp14:anchorId="42337CA2" wp14:editId="4C411E01">
                  <wp:extent cx="4049412" cy="2848598"/>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l="2521" t="11299" r="4481" b="1575"/>
                          <a:stretch>
                            <a:fillRect/>
                          </a:stretch>
                        </pic:blipFill>
                        <pic:spPr>
                          <a:xfrm>
                            <a:off x="0" y="0"/>
                            <a:ext cx="4049412" cy="2848598"/>
                          </a:xfrm>
                          <a:prstGeom prst="rect">
                            <a:avLst/>
                          </a:prstGeom>
                          <a:ln/>
                        </pic:spPr>
                      </pic:pic>
                    </a:graphicData>
                  </a:graphic>
                </wp:inline>
              </w:drawing>
            </w:r>
          </w:p>
        </w:tc>
      </w:tr>
      <w:tr w:rsidR="005634FD" w:rsidRPr="006D0C56" w14:paraId="5B061343" w14:textId="77777777" w:rsidTr="006D0C56">
        <w:tc>
          <w:tcPr>
            <w:tcW w:w="1410" w:type="dxa"/>
            <w:vMerge/>
            <w:vAlign w:val="center"/>
          </w:tcPr>
          <w:p w14:paraId="52BECB2D" w14:textId="77777777" w:rsidR="005634FD" w:rsidRPr="006D0C56" w:rsidRDefault="005634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71" w:type="dxa"/>
          </w:tcPr>
          <w:p w14:paraId="7C857036"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Written description</w:t>
            </w:r>
          </w:p>
        </w:tc>
        <w:tc>
          <w:tcPr>
            <w:tcW w:w="10209" w:type="dxa"/>
          </w:tcPr>
          <w:p w14:paraId="262EB2EB"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 xml:space="preserve">On the left, there is a land divided into 16 squares with one house on the bottom right; on the right, there is a land with 16 squares as well, but instead of 1 house, there are 2 houses sharing the land. </w:t>
            </w:r>
          </w:p>
          <w:p w14:paraId="6892990A" w14:textId="77777777" w:rsidR="005634FD" w:rsidRPr="006D0C56" w:rsidRDefault="005634FD">
            <w:pPr>
              <w:rPr>
                <w:rFonts w:ascii="Times New Roman" w:eastAsia="Times New Roman" w:hAnsi="Times New Roman" w:cs="Times New Roman"/>
                <w:sz w:val="24"/>
                <w:szCs w:val="24"/>
              </w:rPr>
            </w:pPr>
          </w:p>
        </w:tc>
      </w:tr>
      <w:tr w:rsidR="005634FD" w:rsidRPr="006D0C56" w14:paraId="6D3BC0BB" w14:textId="77777777" w:rsidTr="006D0C56">
        <w:tc>
          <w:tcPr>
            <w:tcW w:w="1410" w:type="dxa"/>
            <w:vMerge/>
            <w:vAlign w:val="center"/>
          </w:tcPr>
          <w:p w14:paraId="131DCA22" w14:textId="77777777" w:rsidR="005634FD" w:rsidRPr="006D0C56" w:rsidRDefault="005634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71" w:type="dxa"/>
          </w:tcPr>
          <w:p w14:paraId="78E03731"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 xml:space="preserve">Description of interpretation </w:t>
            </w:r>
          </w:p>
        </w:tc>
        <w:tc>
          <w:tcPr>
            <w:tcW w:w="10209" w:type="dxa"/>
          </w:tcPr>
          <w:p w14:paraId="4CB23F85"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Increasing biodiversity in agricultural practices; Reducing deforestation and protecting animal habitation. Efficient farming could lead to greater variety of food in supermarkets.</w:t>
            </w:r>
          </w:p>
        </w:tc>
      </w:tr>
      <w:tr w:rsidR="005634FD" w:rsidRPr="006D0C56" w14:paraId="38159F5B" w14:textId="77777777" w:rsidTr="006D0C56">
        <w:tc>
          <w:tcPr>
            <w:tcW w:w="1410" w:type="dxa"/>
            <w:vMerge/>
            <w:vAlign w:val="center"/>
          </w:tcPr>
          <w:p w14:paraId="285DC9F6" w14:textId="77777777" w:rsidR="005634FD" w:rsidRPr="006D0C56" w:rsidRDefault="005634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71" w:type="dxa"/>
          </w:tcPr>
          <w:p w14:paraId="311997F1" w14:textId="77777777" w:rsidR="005634FD" w:rsidRPr="006D0C56" w:rsidRDefault="00A41507">
            <w:p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Codewords</w:t>
            </w:r>
          </w:p>
        </w:tc>
        <w:tc>
          <w:tcPr>
            <w:tcW w:w="10209" w:type="dxa"/>
          </w:tcPr>
          <w:p w14:paraId="3DE6CD85" w14:textId="77777777" w:rsidR="005634FD" w:rsidRPr="006D0C56" w:rsidRDefault="00A41507">
            <w:pPr>
              <w:numPr>
                <w:ilvl w:val="0"/>
                <w:numId w:val="2"/>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Efficient agricultural practices</w:t>
            </w:r>
          </w:p>
          <w:p w14:paraId="5A674068" w14:textId="77777777" w:rsidR="005634FD" w:rsidRPr="006D0C56" w:rsidRDefault="00A41507">
            <w:pPr>
              <w:numPr>
                <w:ilvl w:val="0"/>
                <w:numId w:val="2"/>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Preserve animal habitation</w:t>
            </w:r>
          </w:p>
          <w:p w14:paraId="461EAE7F" w14:textId="77777777" w:rsidR="005634FD" w:rsidRPr="006D0C56" w:rsidRDefault="00A41507">
            <w:pPr>
              <w:numPr>
                <w:ilvl w:val="0"/>
                <w:numId w:val="2"/>
              </w:numPr>
              <w:rPr>
                <w:rFonts w:ascii="Times New Roman" w:eastAsia="Times New Roman" w:hAnsi="Times New Roman" w:cs="Times New Roman"/>
                <w:sz w:val="24"/>
                <w:szCs w:val="24"/>
              </w:rPr>
            </w:pPr>
            <w:r w:rsidRPr="006D0C56">
              <w:rPr>
                <w:rFonts w:ascii="Times New Roman" w:eastAsia="Times New Roman" w:hAnsi="Times New Roman" w:cs="Times New Roman"/>
                <w:sz w:val="24"/>
                <w:szCs w:val="24"/>
              </w:rPr>
              <w:t>Increase biodiversity</w:t>
            </w:r>
          </w:p>
          <w:p w14:paraId="22191A60" w14:textId="77777777" w:rsidR="005634FD" w:rsidRPr="006D0C56" w:rsidRDefault="005634FD">
            <w:pPr>
              <w:rPr>
                <w:rFonts w:ascii="Times New Roman" w:eastAsia="Times New Roman" w:hAnsi="Times New Roman" w:cs="Times New Roman"/>
                <w:sz w:val="24"/>
                <w:szCs w:val="24"/>
              </w:rPr>
            </w:pPr>
          </w:p>
        </w:tc>
      </w:tr>
    </w:tbl>
    <w:p w14:paraId="308F2EAA" w14:textId="77777777" w:rsidR="005634FD" w:rsidRPr="006D0C56" w:rsidRDefault="005634FD">
      <w:pPr>
        <w:rPr>
          <w:rFonts w:ascii="Times New Roman" w:eastAsia="Times New Roman" w:hAnsi="Times New Roman" w:cs="Times New Roman"/>
          <w:sz w:val="24"/>
          <w:szCs w:val="24"/>
        </w:rPr>
      </w:pPr>
    </w:p>
    <w:p w14:paraId="7FFE09F8" w14:textId="77777777" w:rsidR="000911C9" w:rsidRPr="006D0C56" w:rsidRDefault="000911C9">
      <w:pPr>
        <w:rPr>
          <w:rFonts w:ascii="Times New Roman" w:eastAsia="Times New Roman" w:hAnsi="Times New Roman" w:cs="Times New Roman"/>
          <w:b/>
          <w:sz w:val="24"/>
          <w:szCs w:val="24"/>
        </w:rPr>
      </w:pPr>
    </w:p>
    <w:sectPr w:rsidR="000911C9" w:rsidRPr="006D0C56" w:rsidSect="00BE4B9A">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18175" w14:textId="77777777" w:rsidR="00E0500A" w:rsidRDefault="00E0500A">
      <w:pPr>
        <w:spacing w:after="0" w:line="240" w:lineRule="auto"/>
      </w:pPr>
      <w:r>
        <w:separator/>
      </w:r>
    </w:p>
  </w:endnote>
  <w:endnote w:type="continuationSeparator" w:id="0">
    <w:p w14:paraId="5C9E91C2" w14:textId="77777777" w:rsidR="00E0500A" w:rsidRDefault="00E05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CB83E" w14:textId="77777777" w:rsidR="00AB087A" w:rsidRDefault="00AB087A">
    <w:pPr>
      <w:pStyle w:val="Footer"/>
      <w:jc w:val="right"/>
    </w:pPr>
  </w:p>
  <w:p w14:paraId="105509B4" w14:textId="77777777" w:rsidR="005634FD" w:rsidRDefault="005634FD" w:rsidP="00AB087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3BE1F" w14:textId="77777777" w:rsidR="00E0500A" w:rsidRDefault="00E0500A">
      <w:pPr>
        <w:spacing w:after="0" w:line="240" w:lineRule="auto"/>
      </w:pPr>
      <w:r>
        <w:separator/>
      </w:r>
    </w:p>
  </w:footnote>
  <w:footnote w:type="continuationSeparator" w:id="0">
    <w:p w14:paraId="68C84A71" w14:textId="77777777" w:rsidR="00E0500A" w:rsidRDefault="00E050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110CD" w14:textId="5FA7B5C1" w:rsidR="004B1417" w:rsidRPr="006D0C56" w:rsidRDefault="004B1417" w:rsidP="004B1417">
    <w:pPr>
      <w:pStyle w:val="Header"/>
      <w:jc w:val="center"/>
      <w:rPr>
        <w:rFonts w:ascii="Times New Roman" w:eastAsia="Times New Roman" w:hAnsi="Times New Roman" w:cs="Times New Roman"/>
        <w:b/>
        <w:bCs/>
        <w:iCs/>
        <w:sz w:val="24"/>
        <w:szCs w:val="24"/>
      </w:rPr>
    </w:pPr>
    <w:r w:rsidRPr="006D0C56">
      <w:rPr>
        <w:rFonts w:ascii="Times New Roman" w:eastAsia="Times New Roman" w:hAnsi="Times New Roman" w:cs="Times New Roman"/>
        <w:b/>
        <w:bCs/>
        <w:iCs/>
        <w:sz w:val="24"/>
        <w:szCs w:val="24"/>
      </w:rPr>
      <w:t xml:space="preserve">Engaging children in food systems literacy research: </w:t>
    </w:r>
  </w:p>
  <w:p w14:paraId="58A22A3A" w14:textId="39797476" w:rsidR="005634FD" w:rsidRDefault="004B1417" w:rsidP="006D0C56">
    <w:pPr>
      <w:pStyle w:val="Header"/>
      <w:pBdr>
        <w:bottom w:val="single" w:sz="4" w:space="1" w:color="auto"/>
      </w:pBdr>
      <w:jc w:val="center"/>
      <w:rPr>
        <w:rFonts w:ascii="Times New Roman" w:eastAsia="Times New Roman" w:hAnsi="Times New Roman" w:cs="Times New Roman"/>
        <w:b/>
        <w:bCs/>
        <w:iCs/>
        <w:sz w:val="24"/>
        <w:szCs w:val="24"/>
      </w:rPr>
    </w:pPr>
    <w:r w:rsidRPr="006D0C56">
      <w:rPr>
        <w:rFonts w:ascii="Times New Roman" w:eastAsia="Times New Roman" w:hAnsi="Times New Roman" w:cs="Times New Roman"/>
        <w:b/>
        <w:bCs/>
        <w:iCs/>
        <w:sz w:val="24"/>
        <w:szCs w:val="24"/>
      </w:rPr>
      <w:t>An analysis of children’s drawings from the Little Food Festival</w:t>
    </w:r>
  </w:p>
  <w:p w14:paraId="0375B627" w14:textId="77777777" w:rsidR="006D0C56" w:rsidRPr="006D0C56" w:rsidRDefault="006D0C56" w:rsidP="006D0C56">
    <w:pPr>
      <w:pStyle w:val="Header"/>
      <w:pBdr>
        <w:bottom w:val="single" w:sz="4" w:space="1" w:color="auto"/>
      </w:pBdr>
      <w:jc w:val="center"/>
      <w:rPr>
        <w:rFonts w:ascii="Times New Roman" w:hAnsi="Times New Roman" w:cs="Times New Roman"/>
        <w:b/>
        <w:bCs/>
        <w:i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60506"/>
    <w:multiLevelType w:val="multilevel"/>
    <w:tmpl w:val="D0E6B8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7F652D8"/>
    <w:multiLevelType w:val="multilevel"/>
    <w:tmpl w:val="BAA84330"/>
    <w:lvl w:ilvl="0">
      <w:start w:val="1"/>
      <w:numFmt w:val="decimal"/>
      <w:lvlText w:val="%1."/>
      <w:lvlJc w:val="left"/>
      <w:pPr>
        <w:ind w:left="720" w:hanging="360"/>
      </w:pPr>
      <w:rPr>
        <w:u w:val="none"/>
      </w:rPr>
    </w:lvl>
    <w:lvl w:ilvl="1">
      <w:start w:val="1"/>
      <w:numFmt w:val="lowerLetter"/>
      <w:pStyle w:val="Heading2"/>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D995295"/>
    <w:multiLevelType w:val="multilevel"/>
    <w:tmpl w:val="E43ED3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EC41BD5"/>
    <w:multiLevelType w:val="multilevel"/>
    <w:tmpl w:val="EE7250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BFD6CAB"/>
    <w:multiLevelType w:val="multilevel"/>
    <w:tmpl w:val="5F6A02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BCE5811"/>
    <w:multiLevelType w:val="multilevel"/>
    <w:tmpl w:val="9D8A6274"/>
    <w:lvl w:ilvl="0">
      <w:start w:val="1"/>
      <w:numFmt w:val="decimal"/>
      <w:pStyle w:val="Heading1"/>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pStyle w:val="Heading3"/>
      <w:lvlText w:val="%3."/>
      <w:lvlJc w:val="right"/>
      <w:pPr>
        <w:ind w:left="2160" w:hanging="360"/>
      </w:pPr>
      <w:rPr>
        <w:u w:val="none"/>
      </w:rPr>
    </w:lvl>
    <w:lvl w:ilvl="3">
      <w:start w:val="1"/>
      <w:numFmt w:val="decimal"/>
      <w:pStyle w:val="Heading4"/>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5"/>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4FD"/>
    <w:rsid w:val="000852CC"/>
    <w:rsid w:val="000911C9"/>
    <w:rsid w:val="00127517"/>
    <w:rsid w:val="002109F3"/>
    <w:rsid w:val="0032177D"/>
    <w:rsid w:val="004063C3"/>
    <w:rsid w:val="00437641"/>
    <w:rsid w:val="004B1417"/>
    <w:rsid w:val="004D0FA3"/>
    <w:rsid w:val="005634FD"/>
    <w:rsid w:val="005D6C61"/>
    <w:rsid w:val="006D0C56"/>
    <w:rsid w:val="00707E66"/>
    <w:rsid w:val="00A41507"/>
    <w:rsid w:val="00AB087A"/>
    <w:rsid w:val="00BE4B9A"/>
    <w:rsid w:val="00BF6E03"/>
    <w:rsid w:val="00C948F6"/>
    <w:rsid w:val="00E0500A"/>
    <w:rsid w:val="00E775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5814E"/>
  <w15:docId w15:val="{78276B87-AFAA-4D68-8C0E-549424D2D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9D0"/>
  </w:style>
  <w:style w:type="paragraph" w:styleId="Heading1">
    <w:name w:val="heading 1"/>
    <w:basedOn w:val="Normal"/>
    <w:next w:val="Normal"/>
    <w:link w:val="Heading1Char"/>
    <w:uiPriority w:val="9"/>
    <w:qFormat/>
    <w:rsid w:val="007F50D3"/>
    <w:pPr>
      <w:keepNext/>
      <w:keepLines/>
      <w:pageBreakBefore/>
      <w:numPr>
        <w:numId w:val="2"/>
      </w:numPr>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semiHidden/>
    <w:unhideWhenUsed/>
    <w:qFormat/>
    <w:rsid w:val="007F50D3"/>
    <w:pPr>
      <w:keepNext/>
      <w:keepLines/>
      <w:numPr>
        <w:ilvl w:val="1"/>
        <w:numId w:val="3"/>
      </w:numPr>
      <w:spacing w:before="40" w:after="24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semiHidden/>
    <w:unhideWhenUsed/>
    <w:qFormat/>
    <w:rsid w:val="00E809D0"/>
    <w:pPr>
      <w:keepNext/>
      <w:keepLines/>
      <w:numPr>
        <w:ilvl w:val="2"/>
        <w:numId w:val="2"/>
      </w:numPr>
      <w:spacing w:before="240" w:after="240"/>
      <w:outlineLvl w:val="2"/>
    </w:pPr>
    <w:rPr>
      <w:rFonts w:eastAsiaTheme="majorEastAsia" w:cstheme="majorBidi"/>
      <w:i/>
      <w:color w:val="1F3763" w:themeColor="accent1" w:themeShade="7F"/>
      <w:sz w:val="24"/>
      <w:szCs w:val="24"/>
    </w:rPr>
  </w:style>
  <w:style w:type="paragraph" w:styleId="Heading4">
    <w:name w:val="heading 4"/>
    <w:basedOn w:val="Normal"/>
    <w:next w:val="Normal"/>
    <w:link w:val="Heading4Char"/>
    <w:uiPriority w:val="9"/>
    <w:semiHidden/>
    <w:unhideWhenUsed/>
    <w:qFormat/>
    <w:rsid w:val="0035101E"/>
    <w:pPr>
      <w:keepNext/>
      <w:keepLines/>
      <w:numPr>
        <w:ilvl w:val="3"/>
        <w:numId w:val="2"/>
      </w:numPr>
      <w:spacing w:before="240" w:after="2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7F50D3"/>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7F50D3"/>
    <w:rPr>
      <w:rFonts w:asciiTheme="majorHAnsi" w:eastAsiaTheme="majorEastAsia" w:hAnsiTheme="majorHAnsi" w:cstheme="majorBidi"/>
      <w:b/>
      <w:color w:val="2F5496" w:themeColor="accent1" w:themeShade="BF"/>
      <w:sz w:val="26"/>
      <w:szCs w:val="26"/>
    </w:rPr>
  </w:style>
  <w:style w:type="character" w:customStyle="1" w:styleId="Heading3Char">
    <w:name w:val="Heading 3 Char"/>
    <w:basedOn w:val="DefaultParagraphFont"/>
    <w:link w:val="Heading3"/>
    <w:uiPriority w:val="9"/>
    <w:rsid w:val="00E809D0"/>
    <w:rPr>
      <w:rFonts w:eastAsiaTheme="majorEastAsia" w:cstheme="majorBidi"/>
      <w:i/>
      <w:color w:val="1F3763" w:themeColor="accent1" w:themeShade="7F"/>
      <w:sz w:val="24"/>
      <w:szCs w:val="24"/>
    </w:rPr>
  </w:style>
  <w:style w:type="character" w:customStyle="1" w:styleId="Heading4Char">
    <w:name w:val="Heading 4 Char"/>
    <w:basedOn w:val="DefaultParagraphFont"/>
    <w:link w:val="Heading4"/>
    <w:uiPriority w:val="9"/>
    <w:rsid w:val="0035101E"/>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CB05C8"/>
    <w:rPr>
      <w:b/>
      <w:bCs/>
    </w:rPr>
  </w:style>
  <w:style w:type="table" w:styleId="TableGrid">
    <w:name w:val="Table Grid"/>
    <w:basedOn w:val="TableNormal"/>
    <w:uiPriority w:val="39"/>
    <w:rsid w:val="00CB0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05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05C8"/>
  </w:style>
  <w:style w:type="paragraph" w:styleId="Footer">
    <w:name w:val="footer"/>
    <w:basedOn w:val="Normal"/>
    <w:link w:val="FooterChar"/>
    <w:uiPriority w:val="99"/>
    <w:unhideWhenUsed/>
    <w:rsid w:val="00CB05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05C8"/>
  </w:style>
  <w:style w:type="paragraph" w:styleId="BalloonText">
    <w:name w:val="Balloon Text"/>
    <w:basedOn w:val="Normal"/>
    <w:link w:val="BalloonTextChar"/>
    <w:uiPriority w:val="99"/>
    <w:semiHidden/>
    <w:unhideWhenUsed/>
    <w:rsid w:val="008A50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027"/>
    <w:rPr>
      <w:rFonts w:ascii="Segoe UI" w:hAnsi="Segoe UI" w:cs="Segoe UI"/>
      <w:sz w:val="18"/>
      <w:szCs w:val="18"/>
    </w:rPr>
  </w:style>
  <w:style w:type="character" w:styleId="CommentReference">
    <w:name w:val="annotation reference"/>
    <w:basedOn w:val="DefaultParagraphFont"/>
    <w:uiPriority w:val="99"/>
    <w:semiHidden/>
    <w:unhideWhenUsed/>
    <w:rsid w:val="008A5027"/>
    <w:rPr>
      <w:sz w:val="16"/>
      <w:szCs w:val="16"/>
    </w:rPr>
  </w:style>
  <w:style w:type="paragraph" w:styleId="CommentText">
    <w:name w:val="annotation text"/>
    <w:basedOn w:val="Normal"/>
    <w:link w:val="CommentTextChar"/>
    <w:uiPriority w:val="99"/>
    <w:semiHidden/>
    <w:unhideWhenUsed/>
    <w:rsid w:val="008A5027"/>
    <w:pPr>
      <w:spacing w:line="240" w:lineRule="auto"/>
    </w:pPr>
    <w:rPr>
      <w:sz w:val="20"/>
      <w:szCs w:val="20"/>
    </w:rPr>
  </w:style>
  <w:style w:type="character" w:customStyle="1" w:styleId="CommentTextChar">
    <w:name w:val="Comment Text Char"/>
    <w:basedOn w:val="DefaultParagraphFont"/>
    <w:link w:val="CommentText"/>
    <w:uiPriority w:val="99"/>
    <w:semiHidden/>
    <w:rsid w:val="008A5027"/>
    <w:rPr>
      <w:sz w:val="20"/>
      <w:szCs w:val="20"/>
    </w:rPr>
  </w:style>
  <w:style w:type="paragraph" w:styleId="CommentSubject">
    <w:name w:val="annotation subject"/>
    <w:basedOn w:val="CommentText"/>
    <w:next w:val="CommentText"/>
    <w:link w:val="CommentSubjectChar"/>
    <w:uiPriority w:val="99"/>
    <w:semiHidden/>
    <w:unhideWhenUsed/>
    <w:rsid w:val="008A5027"/>
    <w:rPr>
      <w:b/>
      <w:bCs/>
    </w:rPr>
  </w:style>
  <w:style w:type="character" w:customStyle="1" w:styleId="CommentSubjectChar">
    <w:name w:val="Comment Subject Char"/>
    <w:basedOn w:val="CommentTextChar"/>
    <w:link w:val="CommentSubject"/>
    <w:uiPriority w:val="99"/>
    <w:semiHidden/>
    <w:rsid w:val="008A5027"/>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497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gd1Kb3mtmAd0IT+G9eZ89npYdg==">CgMxLjAyCGguZ2pkZ3hzOAByITFrSnhEcGhUZk5MMEF4NlFrcUpHWnhyQnZfNjZuUnRNNQ==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8</Pages>
  <Words>661</Words>
  <Characters>3772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Liza Barbour</dc:creator>
  <cp:lastModifiedBy>Liza Barbour</cp:lastModifiedBy>
  <cp:revision>13</cp:revision>
  <dcterms:created xsi:type="dcterms:W3CDTF">2023-11-22T01:40:00Z</dcterms:created>
  <dcterms:modified xsi:type="dcterms:W3CDTF">2025-09-05T00:40:00Z</dcterms:modified>
</cp:coreProperties>
</file>