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E90A" w14:textId="77777777" w:rsidR="004A17FC" w:rsidRPr="006139F2" w:rsidRDefault="004A17FC" w:rsidP="004A17FC">
      <w:pPr>
        <w:rPr>
          <w:rFonts w:ascii="Arial" w:hAnsi="Arial" w:cs="Arial"/>
          <w:b/>
          <w:color w:val="000000" w:themeColor="text1"/>
          <w:sz w:val="20"/>
          <w:szCs w:val="20"/>
        </w:rPr>
      </w:pPr>
      <w:r w:rsidRPr="006139F2">
        <w:rPr>
          <w:rFonts w:ascii="Arial" w:hAnsi="Arial" w:cs="Arial"/>
          <w:b/>
          <w:color w:val="000000" w:themeColor="text1"/>
          <w:sz w:val="20"/>
          <w:szCs w:val="20"/>
        </w:rPr>
        <w:t>Appendix 2</w:t>
      </w:r>
    </w:p>
    <w:p w14:paraId="78D5D7F5" w14:textId="77777777" w:rsidR="004A17FC" w:rsidRPr="006139F2" w:rsidRDefault="004A17FC" w:rsidP="004A17FC">
      <w:pPr>
        <w:rPr>
          <w:rFonts w:ascii="Arial" w:hAnsi="Arial" w:cs="Arial"/>
          <w:color w:val="000000" w:themeColor="text1"/>
          <w:sz w:val="20"/>
          <w:szCs w:val="20"/>
        </w:rPr>
      </w:pPr>
    </w:p>
    <w:p w14:paraId="3ECABC1A"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t>Survey questions:</w:t>
      </w:r>
    </w:p>
    <w:p w14:paraId="029F1315" w14:textId="77777777" w:rsidR="004A17FC" w:rsidRPr="006139F2" w:rsidRDefault="004A17FC" w:rsidP="004A17FC">
      <w:pPr>
        <w:rPr>
          <w:rFonts w:ascii="Arial" w:hAnsi="Arial" w:cs="Arial"/>
          <w:color w:val="000000" w:themeColor="text1"/>
          <w:sz w:val="20"/>
          <w:szCs w:val="20"/>
        </w:rPr>
      </w:pPr>
    </w:p>
    <w:p w14:paraId="2BABB3BE"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What school or faculty does your degree belong to?</w:t>
      </w:r>
    </w:p>
    <w:p w14:paraId="751B52D2"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What is your degree?</w:t>
      </w:r>
    </w:p>
    <w:p w14:paraId="3445281E" w14:textId="77777777" w:rsidR="004A17FC" w:rsidRPr="006139F2" w:rsidRDefault="004A17FC" w:rsidP="004A17FC">
      <w:pPr>
        <w:numPr>
          <w:ilvl w:val="0"/>
          <w:numId w:val="3"/>
        </w:numPr>
        <w:pBdr>
          <w:top w:val="nil"/>
          <w:left w:val="nil"/>
          <w:bottom w:val="nil"/>
          <w:right w:val="nil"/>
          <w:between w:val="nil"/>
        </w:pBdr>
        <w:rPr>
          <w:rFonts w:ascii="Arial" w:hAnsi="Arial" w:cs="Arial"/>
          <w:color w:val="000000" w:themeColor="text1"/>
          <w:sz w:val="20"/>
          <w:szCs w:val="20"/>
        </w:rPr>
      </w:pPr>
      <w:r w:rsidRPr="006139F2">
        <w:rPr>
          <w:rFonts w:ascii="Arial" w:hAnsi="Arial" w:cs="Arial"/>
          <w:color w:val="000000" w:themeColor="text1"/>
          <w:sz w:val="20"/>
          <w:szCs w:val="20"/>
        </w:rPr>
        <w:t>What is your major/area of discipline?</w:t>
      </w:r>
    </w:p>
    <w:p w14:paraId="5C20DB0B" w14:textId="77777777" w:rsidR="004A17FC" w:rsidRPr="006139F2" w:rsidRDefault="004A17FC" w:rsidP="004A17FC">
      <w:pPr>
        <w:numPr>
          <w:ilvl w:val="0"/>
          <w:numId w:val="3"/>
        </w:numPr>
        <w:pBdr>
          <w:top w:val="nil"/>
          <w:left w:val="nil"/>
          <w:bottom w:val="nil"/>
          <w:right w:val="nil"/>
          <w:between w:val="nil"/>
        </w:pBdr>
        <w:rPr>
          <w:rFonts w:ascii="Arial" w:hAnsi="Arial" w:cs="Arial"/>
          <w:color w:val="000000" w:themeColor="text1"/>
          <w:sz w:val="20"/>
          <w:szCs w:val="20"/>
        </w:rPr>
      </w:pPr>
      <w:r w:rsidRPr="006139F2">
        <w:rPr>
          <w:rFonts w:ascii="Arial" w:hAnsi="Arial" w:cs="Arial"/>
          <w:color w:val="000000" w:themeColor="text1"/>
          <w:sz w:val="20"/>
          <w:szCs w:val="20"/>
        </w:rPr>
        <w:t>What year will you graduate?</w:t>
      </w:r>
    </w:p>
    <w:p w14:paraId="73800E28" w14:textId="77777777" w:rsidR="004A17FC" w:rsidRPr="006139F2" w:rsidRDefault="004A17FC" w:rsidP="004A17FC">
      <w:pPr>
        <w:numPr>
          <w:ilvl w:val="0"/>
          <w:numId w:val="3"/>
        </w:numPr>
        <w:pBdr>
          <w:top w:val="nil"/>
          <w:left w:val="nil"/>
          <w:bottom w:val="nil"/>
          <w:right w:val="nil"/>
          <w:between w:val="nil"/>
        </w:pBdr>
        <w:rPr>
          <w:rFonts w:ascii="Arial" w:hAnsi="Arial" w:cs="Arial"/>
          <w:color w:val="000000" w:themeColor="text1"/>
          <w:sz w:val="20"/>
          <w:szCs w:val="20"/>
        </w:rPr>
      </w:pPr>
      <w:r w:rsidRPr="006139F2">
        <w:rPr>
          <w:rFonts w:ascii="Arial" w:hAnsi="Arial" w:cs="Arial"/>
          <w:color w:val="000000" w:themeColor="text1"/>
          <w:sz w:val="20"/>
          <w:szCs w:val="20"/>
        </w:rPr>
        <w:t>After graduation, what do you plan to do? (Select one):</w:t>
      </w:r>
    </w:p>
    <w:p w14:paraId="12AC1A95" w14:textId="77777777" w:rsidR="004A17FC" w:rsidRPr="006139F2" w:rsidRDefault="004A17FC" w:rsidP="004A17FC">
      <w:pPr>
        <w:numPr>
          <w:ilvl w:val="0"/>
          <w:numId w:val="3"/>
        </w:numPr>
        <w:pBdr>
          <w:top w:val="nil"/>
          <w:left w:val="nil"/>
          <w:bottom w:val="nil"/>
          <w:right w:val="nil"/>
          <w:between w:val="nil"/>
        </w:pBdr>
        <w:rPr>
          <w:rFonts w:ascii="Arial" w:hAnsi="Arial" w:cs="Arial"/>
          <w:color w:val="000000" w:themeColor="text1"/>
          <w:sz w:val="20"/>
          <w:szCs w:val="20"/>
        </w:rPr>
      </w:pPr>
      <w:r w:rsidRPr="006139F2">
        <w:rPr>
          <w:rFonts w:ascii="Arial" w:hAnsi="Arial" w:cs="Arial"/>
          <w:color w:val="000000" w:themeColor="text1"/>
          <w:sz w:val="20"/>
          <w:szCs w:val="20"/>
        </w:rPr>
        <w:t>To what extent do you feel your university has prepared you for the workforce?</w:t>
      </w:r>
    </w:p>
    <w:p w14:paraId="6F8477F4" w14:textId="77777777" w:rsidR="004A17FC" w:rsidRPr="006139F2" w:rsidRDefault="004A17FC" w:rsidP="004A17FC">
      <w:pPr>
        <w:numPr>
          <w:ilvl w:val="0"/>
          <w:numId w:val="3"/>
        </w:numPr>
        <w:pBdr>
          <w:top w:val="nil"/>
          <w:left w:val="nil"/>
          <w:bottom w:val="nil"/>
          <w:right w:val="nil"/>
          <w:between w:val="nil"/>
        </w:pBdr>
        <w:rPr>
          <w:rFonts w:ascii="Arial" w:hAnsi="Arial" w:cs="Arial"/>
          <w:color w:val="000000" w:themeColor="text1"/>
          <w:sz w:val="20"/>
          <w:szCs w:val="20"/>
        </w:rPr>
      </w:pPr>
      <w:r w:rsidRPr="006139F2">
        <w:rPr>
          <w:rFonts w:ascii="Arial" w:hAnsi="Arial" w:cs="Arial"/>
          <w:color w:val="000000" w:themeColor="text1"/>
          <w:sz w:val="20"/>
          <w:szCs w:val="20"/>
        </w:rPr>
        <w:t>Are you aware of the following "graduate qualities" at your institution? [display]</w:t>
      </w:r>
    </w:p>
    <w:p w14:paraId="47FAC3D3"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How would you rate your development in each graduate quality?</w:t>
      </w:r>
    </w:p>
    <w:p w14:paraId="7A375CFA"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How would you rate the relevance of each graduate quality to your university degree?</w:t>
      </w:r>
    </w:p>
    <w:p w14:paraId="38F6CF2B"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What other skills do you currently possess that are not identified as part of the graduate qualities that you think are important to your career/educational aspirations?</w:t>
      </w:r>
    </w:p>
    <w:p w14:paraId="6F76711F" w14:textId="77777777" w:rsidR="004A17FC" w:rsidRPr="006139F2" w:rsidRDefault="004A17FC" w:rsidP="004A17FC">
      <w:pPr>
        <w:numPr>
          <w:ilvl w:val="0"/>
          <w:numId w:val="3"/>
        </w:numPr>
        <w:rPr>
          <w:rFonts w:ascii="Arial" w:hAnsi="Arial" w:cs="Arial"/>
          <w:color w:val="000000" w:themeColor="text1"/>
          <w:sz w:val="20"/>
          <w:szCs w:val="20"/>
        </w:rPr>
      </w:pPr>
      <w:r w:rsidRPr="006139F2">
        <w:rPr>
          <w:rFonts w:ascii="Arial" w:hAnsi="Arial" w:cs="Arial"/>
          <w:color w:val="000000" w:themeColor="text1"/>
          <w:sz w:val="20"/>
          <w:szCs w:val="20"/>
        </w:rPr>
        <w:t>What other skills do you currently possess that are not identified as part of the graduate qualities that you think are important to your career/educational aspirations?</w:t>
      </w:r>
    </w:p>
    <w:p w14:paraId="2DDE9D8F" w14:textId="77777777" w:rsidR="004A17FC" w:rsidRPr="006139F2" w:rsidRDefault="004A17FC" w:rsidP="004A17FC">
      <w:pPr>
        <w:rPr>
          <w:rFonts w:ascii="Arial" w:hAnsi="Arial" w:cs="Arial"/>
          <w:color w:val="000000" w:themeColor="text1"/>
          <w:sz w:val="20"/>
          <w:szCs w:val="20"/>
        </w:rPr>
      </w:pPr>
    </w:p>
    <w:p w14:paraId="504F54FC" w14:textId="77777777" w:rsidR="004A17FC" w:rsidRPr="006139F2" w:rsidRDefault="004A17FC" w:rsidP="004A17FC">
      <w:pPr>
        <w:rPr>
          <w:rFonts w:ascii="Arial" w:hAnsi="Arial" w:cs="Arial"/>
          <w:b/>
          <w:color w:val="000000" w:themeColor="text1"/>
          <w:sz w:val="20"/>
          <w:szCs w:val="20"/>
        </w:rPr>
      </w:pPr>
      <w:r w:rsidRPr="006139F2">
        <w:rPr>
          <w:rFonts w:ascii="Arial" w:hAnsi="Arial" w:cs="Arial"/>
          <w:b/>
          <w:color w:val="000000" w:themeColor="text1"/>
          <w:sz w:val="20"/>
          <w:szCs w:val="20"/>
        </w:rPr>
        <w:t>Appendix 3</w:t>
      </w:r>
    </w:p>
    <w:p w14:paraId="0E7C1FD1" w14:textId="77777777" w:rsidR="004A17FC" w:rsidRPr="006139F2" w:rsidRDefault="004A17FC" w:rsidP="004A17FC">
      <w:pPr>
        <w:rPr>
          <w:rFonts w:ascii="Arial" w:hAnsi="Arial" w:cs="Arial"/>
          <w:color w:val="000000" w:themeColor="text1"/>
          <w:sz w:val="20"/>
          <w:szCs w:val="20"/>
        </w:rPr>
      </w:pPr>
    </w:p>
    <w:p w14:paraId="4ADD475A"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t>Questions for expert interviews (Teaching and Learning resources within a higher education institution):</w:t>
      </w:r>
    </w:p>
    <w:p w14:paraId="26072AE7" w14:textId="77777777" w:rsidR="004A17FC" w:rsidRPr="006139F2" w:rsidRDefault="004A17FC" w:rsidP="004A17FC">
      <w:pPr>
        <w:rPr>
          <w:rFonts w:ascii="Arial" w:hAnsi="Arial" w:cs="Arial"/>
          <w:color w:val="000000" w:themeColor="text1"/>
          <w:sz w:val="20"/>
          <w:szCs w:val="20"/>
        </w:rPr>
      </w:pPr>
    </w:p>
    <w:p w14:paraId="7C05A646" w14:textId="77777777" w:rsidR="004A17FC" w:rsidRPr="006139F2" w:rsidRDefault="004A17FC" w:rsidP="004A17FC">
      <w:pPr>
        <w:numPr>
          <w:ilvl w:val="0"/>
          <w:numId w:val="1"/>
        </w:numPr>
        <w:rPr>
          <w:rFonts w:ascii="Arial" w:hAnsi="Arial" w:cs="Arial"/>
          <w:color w:val="000000" w:themeColor="text1"/>
          <w:sz w:val="20"/>
          <w:szCs w:val="20"/>
        </w:rPr>
      </w:pPr>
      <w:r w:rsidRPr="006139F2">
        <w:rPr>
          <w:rFonts w:ascii="Arial" w:hAnsi="Arial" w:cs="Arial"/>
          <w:color w:val="000000" w:themeColor="text1"/>
          <w:sz w:val="20"/>
          <w:szCs w:val="20"/>
        </w:rPr>
        <w:t>How are the [ISFs] embedded within the curriculum and teaching practices of departments? Are these ISFs applied consistently and effectively across all disciplines?</w:t>
      </w:r>
    </w:p>
    <w:p w14:paraId="7FC8BAC5" w14:textId="77777777" w:rsidR="004A17FC" w:rsidRPr="006139F2" w:rsidRDefault="004A17FC" w:rsidP="004A17FC">
      <w:pPr>
        <w:numPr>
          <w:ilvl w:val="0"/>
          <w:numId w:val="1"/>
        </w:numPr>
        <w:rPr>
          <w:rFonts w:ascii="Arial" w:hAnsi="Arial" w:cs="Arial"/>
          <w:color w:val="000000" w:themeColor="text1"/>
          <w:sz w:val="20"/>
          <w:szCs w:val="20"/>
        </w:rPr>
      </w:pPr>
      <w:r w:rsidRPr="006139F2">
        <w:rPr>
          <w:rFonts w:ascii="Arial" w:hAnsi="Arial" w:cs="Arial"/>
          <w:color w:val="000000" w:themeColor="text1"/>
          <w:sz w:val="20"/>
          <w:szCs w:val="20"/>
        </w:rPr>
        <w:t>Do you believe that the skills emphasised by the [ISF] are effectively communicated to students as essential for their future careers, and how is it ensured that these skills are highlighted during their studies?</w:t>
      </w:r>
    </w:p>
    <w:p w14:paraId="52B2149F" w14:textId="77777777" w:rsidR="004A17FC" w:rsidRPr="006139F2" w:rsidRDefault="004A17FC" w:rsidP="004A17FC">
      <w:pPr>
        <w:numPr>
          <w:ilvl w:val="0"/>
          <w:numId w:val="1"/>
        </w:numPr>
        <w:rPr>
          <w:rFonts w:ascii="Arial" w:hAnsi="Arial" w:cs="Arial"/>
          <w:color w:val="000000" w:themeColor="text1"/>
          <w:sz w:val="20"/>
          <w:szCs w:val="20"/>
        </w:rPr>
      </w:pPr>
      <w:r w:rsidRPr="006139F2">
        <w:rPr>
          <w:rFonts w:ascii="Arial" w:hAnsi="Arial" w:cs="Arial"/>
          <w:color w:val="000000" w:themeColor="text1"/>
          <w:sz w:val="20"/>
          <w:szCs w:val="20"/>
        </w:rPr>
        <w:t>How does your department assess the effectiveness of the [ISF] in enhancing student employability, and what metrics do you use to evaluate its success among your graduates?</w:t>
      </w:r>
    </w:p>
    <w:p w14:paraId="14CDF7BF" w14:textId="77777777" w:rsidR="004A17FC" w:rsidRPr="006139F2" w:rsidRDefault="004A17FC" w:rsidP="004A17FC">
      <w:pPr>
        <w:numPr>
          <w:ilvl w:val="0"/>
          <w:numId w:val="1"/>
        </w:numPr>
        <w:rPr>
          <w:rFonts w:ascii="Arial" w:hAnsi="Arial" w:cs="Arial"/>
          <w:color w:val="000000" w:themeColor="text1"/>
          <w:sz w:val="20"/>
          <w:szCs w:val="20"/>
        </w:rPr>
      </w:pPr>
      <w:r w:rsidRPr="006139F2">
        <w:rPr>
          <w:rFonts w:ascii="Arial" w:hAnsi="Arial" w:cs="Arial"/>
          <w:color w:val="000000" w:themeColor="text1"/>
          <w:sz w:val="20"/>
          <w:szCs w:val="20"/>
        </w:rPr>
        <w:t>Do you believe the [ISF] remains relevant to the rapidly changing demands of the modern workforce, and how do you foresee them being adapted in the future to better meet industry needs?</w:t>
      </w:r>
    </w:p>
    <w:p w14:paraId="3CA62803" w14:textId="77777777" w:rsidR="004A17FC" w:rsidRPr="006139F2" w:rsidRDefault="004A17FC" w:rsidP="004A17FC">
      <w:pPr>
        <w:rPr>
          <w:rFonts w:ascii="Arial" w:hAnsi="Arial" w:cs="Arial"/>
          <w:color w:val="000000" w:themeColor="text1"/>
          <w:sz w:val="20"/>
          <w:szCs w:val="20"/>
        </w:rPr>
      </w:pPr>
    </w:p>
    <w:p w14:paraId="4D59DBD2"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t>Questions for expert interviews (Career Advisers within a higher education institution):</w:t>
      </w:r>
    </w:p>
    <w:p w14:paraId="0B52F43D" w14:textId="77777777" w:rsidR="004A17FC" w:rsidRPr="006139F2" w:rsidRDefault="004A17FC" w:rsidP="004A17FC">
      <w:pPr>
        <w:rPr>
          <w:rFonts w:ascii="Arial" w:hAnsi="Arial" w:cs="Arial"/>
          <w:color w:val="000000" w:themeColor="text1"/>
          <w:sz w:val="20"/>
          <w:szCs w:val="20"/>
        </w:rPr>
      </w:pPr>
    </w:p>
    <w:p w14:paraId="08707FB0" w14:textId="77777777" w:rsidR="004A17FC" w:rsidRPr="006139F2" w:rsidRDefault="004A17FC" w:rsidP="004A17FC">
      <w:pPr>
        <w:numPr>
          <w:ilvl w:val="0"/>
          <w:numId w:val="2"/>
        </w:numPr>
        <w:rPr>
          <w:rFonts w:ascii="Arial" w:hAnsi="Arial" w:cs="Arial"/>
          <w:color w:val="000000" w:themeColor="text1"/>
          <w:sz w:val="20"/>
          <w:szCs w:val="20"/>
        </w:rPr>
      </w:pPr>
      <w:r w:rsidRPr="006139F2">
        <w:rPr>
          <w:rFonts w:ascii="Arial" w:hAnsi="Arial" w:cs="Arial"/>
          <w:color w:val="000000" w:themeColor="text1"/>
          <w:sz w:val="20"/>
          <w:szCs w:val="20"/>
        </w:rPr>
        <w:t>Do you think students understand the [ISFs] in place at your institution?</w:t>
      </w:r>
    </w:p>
    <w:p w14:paraId="5EDF26E7" w14:textId="77777777" w:rsidR="004A17FC" w:rsidRPr="006139F2" w:rsidRDefault="004A17FC" w:rsidP="004A17FC">
      <w:pPr>
        <w:numPr>
          <w:ilvl w:val="0"/>
          <w:numId w:val="2"/>
        </w:numPr>
        <w:rPr>
          <w:rFonts w:ascii="Arial" w:hAnsi="Arial" w:cs="Arial"/>
          <w:color w:val="000000" w:themeColor="text1"/>
          <w:sz w:val="20"/>
          <w:szCs w:val="20"/>
        </w:rPr>
      </w:pPr>
      <w:r w:rsidRPr="006139F2">
        <w:rPr>
          <w:rFonts w:ascii="Arial" w:hAnsi="Arial" w:cs="Arial"/>
          <w:color w:val="000000" w:themeColor="text1"/>
          <w:sz w:val="20"/>
          <w:szCs w:val="20"/>
        </w:rPr>
        <w:t>Do you believe the skills emphasised in the [ISFs] are clearly communicated to students as critical for their future employability? How are these skills highlighted to them?</w:t>
      </w:r>
    </w:p>
    <w:p w14:paraId="31E44CF4" w14:textId="77777777" w:rsidR="004A17FC" w:rsidRPr="006139F2" w:rsidRDefault="004A17FC" w:rsidP="004A17FC">
      <w:pPr>
        <w:numPr>
          <w:ilvl w:val="0"/>
          <w:numId w:val="2"/>
        </w:numPr>
        <w:rPr>
          <w:rFonts w:ascii="Arial" w:hAnsi="Arial" w:cs="Arial"/>
          <w:color w:val="000000" w:themeColor="text1"/>
          <w:sz w:val="20"/>
          <w:szCs w:val="20"/>
        </w:rPr>
      </w:pPr>
      <w:r w:rsidRPr="006139F2">
        <w:rPr>
          <w:rFonts w:ascii="Arial" w:hAnsi="Arial" w:cs="Arial"/>
          <w:color w:val="000000" w:themeColor="text1"/>
          <w:sz w:val="20"/>
          <w:szCs w:val="20"/>
        </w:rPr>
        <w:t>From a career advisory perspective, which aspects of the [ISF] do you find most impactful in enhancing student preparedness for the workforce?</w:t>
      </w:r>
    </w:p>
    <w:p w14:paraId="1E68E8BC" w14:textId="77777777" w:rsidR="004A17FC" w:rsidRPr="006139F2" w:rsidRDefault="004A17FC" w:rsidP="004A17FC">
      <w:pPr>
        <w:numPr>
          <w:ilvl w:val="0"/>
          <w:numId w:val="2"/>
        </w:numPr>
        <w:rPr>
          <w:rFonts w:ascii="Arial" w:hAnsi="Arial" w:cs="Arial"/>
          <w:color w:val="000000" w:themeColor="text1"/>
          <w:sz w:val="20"/>
          <w:szCs w:val="20"/>
        </w:rPr>
      </w:pPr>
      <w:r w:rsidRPr="006139F2">
        <w:rPr>
          <w:rFonts w:ascii="Arial" w:hAnsi="Arial" w:cs="Arial"/>
          <w:color w:val="000000" w:themeColor="text1"/>
          <w:sz w:val="20"/>
          <w:szCs w:val="20"/>
        </w:rPr>
        <w:t>In your opinion, do the [ISFs] remain relevant to the evolving needs of the modern workforce? How might it need to adapt in the future to better align with industry trends?</w:t>
      </w:r>
    </w:p>
    <w:p w14:paraId="39B541B3" w14:textId="77777777" w:rsidR="004A17FC" w:rsidRPr="006139F2" w:rsidRDefault="004A17FC" w:rsidP="004A17FC">
      <w:pPr>
        <w:rPr>
          <w:rFonts w:ascii="Arial" w:hAnsi="Arial" w:cs="Arial"/>
          <w:color w:val="000000" w:themeColor="text1"/>
          <w:sz w:val="20"/>
          <w:szCs w:val="20"/>
        </w:rPr>
      </w:pPr>
    </w:p>
    <w:p w14:paraId="79A63BDA"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t>NOTE: ISF (institutional skills framework) terminology was replaced with the name of the higher education institution's respective graduate skill framework.</w:t>
      </w:r>
    </w:p>
    <w:p w14:paraId="79531380" w14:textId="77777777" w:rsidR="004A17FC" w:rsidRPr="006139F2" w:rsidRDefault="004A17FC" w:rsidP="004A17FC">
      <w:pPr>
        <w:rPr>
          <w:rFonts w:ascii="Arial" w:hAnsi="Arial" w:cs="Arial"/>
          <w:color w:val="000000" w:themeColor="text1"/>
          <w:sz w:val="20"/>
          <w:szCs w:val="20"/>
        </w:rPr>
      </w:pPr>
    </w:p>
    <w:p w14:paraId="4B72843A" w14:textId="77777777" w:rsidR="00FF47A8" w:rsidRDefault="00FF47A8">
      <w:pPr>
        <w:rPr>
          <w:rFonts w:ascii="Arial" w:hAnsi="Arial" w:cs="Arial"/>
          <w:b/>
          <w:color w:val="000000" w:themeColor="text1"/>
          <w:sz w:val="20"/>
          <w:szCs w:val="20"/>
        </w:rPr>
      </w:pPr>
      <w:r>
        <w:rPr>
          <w:rFonts w:ascii="Arial" w:hAnsi="Arial" w:cs="Arial"/>
          <w:b/>
          <w:color w:val="000000" w:themeColor="text1"/>
          <w:sz w:val="20"/>
          <w:szCs w:val="20"/>
        </w:rPr>
        <w:br w:type="page"/>
      </w:r>
    </w:p>
    <w:p w14:paraId="032018B4" w14:textId="20933C06" w:rsidR="004A17FC" w:rsidRPr="006139F2" w:rsidRDefault="004A17FC" w:rsidP="004A17FC">
      <w:pPr>
        <w:rPr>
          <w:rFonts w:ascii="Arial" w:hAnsi="Arial" w:cs="Arial"/>
          <w:b/>
          <w:color w:val="000000" w:themeColor="text1"/>
          <w:sz w:val="20"/>
          <w:szCs w:val="20"/>
        </w:rPr>
      </w:pPr>
      <w:r w:rsidRPr="006139F2">
        <w:rPr>
          <w:rFonts w:ascii="Arial" w:hAnsi="Arial" w:cs="Arial"/>
          <w:b/>
          <w:color w:val="000000" w:themeColor="text1"/>
          <w:sz w:val="20"/>
          <w:szCs w:val="20"/>
        </w:rPr>
        <w:lastRenderedPageBreak/>
        <w:t>Appendix 4</w:t>
      </w:r>
    </w:p>
    <w:p w14:paraId="016066F8" w14:textId="77777777" w:rsidR="004A17FC" w:rsidRPr="006139F2" w:rsidRDefault="004A17FC" w:rsidP="004A17FC">
      <w:pPr>
        <w:rPr>
          <w:rFonts w:ascii="Arial" w:hAnsi="Arial" w:cs="Arial"/>
          <w:color w:val="000000" w:themeColor="text1"/>
          <w:sz w:val="20"/>
          <w:szCs w:val="20"/>
        </w:rPr>
      </w:pPr>
    </w:p>
    <w:p w14:paraId="6A5AE6B3"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t>Empathy Map of qualitative data:</w:t>
      </w:r>
    </w:p>
    <w:p w14:paraId="3C51511D" w14:textId="77777777" w:rsidR="004A17FC" w:rsidRPr="006139F2" w:rsidRDefault="004A17FC" w:rsidP="004A17FC">
      <w:pPr>
        <w:rPr>
          <w:rFonts w:ascii="Arial" w:hAnsi="Arial" w:cs="Arial"/>
          <w:color w:val="000000" w:themeColor="text1"/>
          <w:sz w:val="20"/>
          <w:szCs w:val="20"/>
        </w:rPr>
      </w:pP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7"/>
        <w:gridCol w:w="2286"/>
        <w:gridCol w:w="2211"/>
        <w:gridCol w:w="2271"/>
      </w:tblGrid>
      <w:tr w:rsidR="004A17FC" w:rsidRPr="006139F2" w14:paraId="5F6CD7B8" w14:textId="77777777" w:rsidTr="0029223D">
        <w:trPr>
          <w:trHeight w:val="285"/>
        </w:trPr>
        <w:tc>
          <w:tcPr>
            <w:tcW w:w="225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6A1A871" w14:textId="77777777" w:rsidR="004A17FC" w:rsidRPr="006139F2" w:rsidRDefault="004A17FC" w:rsidP="0029223D">
            <w:pPr>
              <w:spacing w:line="276" w:lineRule="auto"/>
              <w:jc w:val="center"/>
              <w:rPr>
                <w:rFonts w:ascii="Arial" w:hAnsi="Arial" w:cs="Arial"/>
                <w:b/>
                <w:color w:val="000000" w:themeColor="text1"/>
                <w:sz w:val="20"/>
                <w:szCs w:val="20"/>
              </w:rPr>
            </w:pPr>
            <w:r w:rsidRPr="006139F2">
              <w:rPr>
                <w:rFonts w:ascii="Arial" w:hAnsi="Arial" w:cs="Arial"/>
                <w:b/>
                <w:color w:val="000000" w:themeColor="text1"/>
                <w:sz w:val="20"/>
                <w:szCs w:val="20"/>
              </w:rPr>
              <w:t>Says</w:t>
            </w:r>
          </w:p>
        </w:tc>
        <w:tc>
          <w:tcPr>
            <w:tcW w:w="2286" w:type="dxa"/>
            <w:tcBorders>
              <w:top w:val="single" w:sz="8" w:space="0" w:color="000000"/>
              <w:bottom w:val="single" w:sz="8" w:space="0" w:color="000000"/>
              <w:right w:val="single" w:sz="8" w:space="0" w:color="000000"/>
            </w:tcBorders>
            <w:tcMar>
              <w:top w:w="0" w:type="dxa"/>
              <w:left w:w="100" w:type="dxa"/>
              <w:bottom w:w="0" w:type="dxa"/>
              <w:right w:w="100" w:type="dxa"/>
            </w:tcMar>
          </w:tcPr>
          <w:p w14:paraId="52C7C7E6" w14:textId="77777777" w:rsidR="004A17FC" w:rsidRPr="006139F2" w:rsidRDefault="004A17FC" w:rsidP="0029223D">
            <w:pPr>
              <w:spacing w:line="276" w:lineRule="auto"/>
              <w:jc w:val="center"/>
              <w:rPr>
                <w:rFonts w:ascii="Arial" w:hAnsi="Arial" w:cs="Arial"/>
                <w:b/>
                <w:color w:val="000000" w:themeColor="text1"/>
                <w:sz w:val="20"/>
                <w:szCs w:val="20"/>
              </w:rPr>
            </w:pPr>
            <w:r w:rsidRPr="006139F2">
              <w:rPr>
                <w:rFonts w:ascii="Arial" w:hAnsi="Arial" w:cs="Arial"/>
                <w:b/>
                <w:color w:val="000000" w:themeColor="text1"/>
                <w:sz w:val="20"/>
                <w:szCs w:val="20"/>
              </w:rPr>
              <w:t>Does</w:t>
            </w:r>
          </w:p>
        </w:tc>
        <w:tc>
          <w:tcPr>
            <w:tcW w:w="2211" w:type="dxa"/>
            <w:tcBorders>
              <w:top w:val="single" w:sz="8" w:space="0" w:color="000000"/>
              <w:bottom w:val="single" w:sz="8" w:space="0" w:color="000000"/>
              <w:right w:val="single" w:sz="8" w:space="0" w:color="000000"/>
            </w:tcBorders>
            <w:tcMar>
              <w:top w:w="0" w:type="dxa"/>
              <w:left w:w="100" w:type="dxa"/>
              <w:bottom w:w="0" w:type="dxa"/>
              <w:right w:w="100" w:type="dxa"/>
            </w:tcMar>
          </w:tcPr>
          <w:p w14:paraId="554C9C05" w14:textId="77777777" w:rsidR="004A17FC" w:rsidRPr="006139F2" w:rsidRDefault="004A17FC" w:rsidP="0029223D">
            <w:pPr>
              <w:spacing w:line="276" w:lineRule="auto"/>
              <w:jc w:val="center"/>
              <w:rPr>
                <w:rFonts w:ascii="Arial" w:hAnsi="Arial" w:cs="Arial"/>
                <w:b/>
                <w:color w:val="000000" w:themeColor="text1"/>
                <w:sz w:val="20"/>
                <w:szCs w:val="20"/>
              </w:rPr>
            </w:pPr>
            <w:r w:rsidRPr="006139F2">
              <w:rPr>
                <w:rFonts w:ascii="Arial" w:hAnsi="Arial" w:cs="Arial"/>
                <w:b/>
                <w:color w:val="000000" w:themeColor="text1"/>
                <w:sz w:val="20"/>
                <w:szCs w:val="20"/>
              </w:rPr>
              <w:t>Thinks</w:t>
            </w:r>
          </w:p>
        </w:tc>
        <w:tc>
          <w:tcPr>
            <w:tcW w:w="2271" w:type="dxa"/>
            <w:tcBorders>
              <w:top w:val="single" w:sz="8" w:space="0" w:color="000000"/>
              <w:bottom w:val="single" w:sz="8" w:space="0" w:color="000000"/>
              <w:right w:val="single" w:sz="8" w:space="0" w:color="000000"/>
            </w:tcBorders>
            <w:tcMar>
              <w:top w:w="0" w:type="dxa"/>
              <w:left w:w="100" w:type="dxa"/>
              <w:bottom w:w="0" w:type="dxa"/>
              <w:right w:w="100" w:type="dxa"/>
            </w:tcMar>
          </w:tcPr>
          <w:p w14:paraId="770A4102" w14:textId="77777777" w:rsidR="004A17FC" w:rsidRPr="006139F2" w:rsidRDefault="004A17FC" w:rsidP="0029223D">
            <w:pPr>
              <w:spacing w:line="276" w:lineRule="auto"/>
              <w:jc w:val="center"/>
              <w:rPr>
                <w:rFonts w:ascii="Arial" w:hAnsi="Arial" w:cs="Arial"/>
                <w:b/>
                <w:color w:val="000000" w:themeColor="text1"/>
                <w:sz w:val="20"/>
                <w:szCs w:val="20"/>
              </w:rPr>
            </w:pPr>
            <w:r w:rsidRPr="006139F2">
              <w:rPr>
                <w:rFonts w:ascii="Arial" w:hAnsi="Arial" w:cs="Arial"/>
                <w:b/>
                <w:color w:val="000000" w:themeColor="text1"/>
                <w:sz w:val="20"/>
                <w:szCs w:val="20"/>
              </w:rPr>
              <w:t>Feels</w:t>
            </w:r>
          </w:p>
        </w:tc>
      </w:tr>
      <w:tr w:rsidR="004A17FC" w:rsidRPr="006139F2" w14:paraId="1F2EAB9E" w14:textId="77777777" w:rsidTr="0029223D">
        <w:trPr>
          <w:trHeight w:val="1095"/>
        </w:trPr>
        <w:tc>
          <w:tcPr>
            <w:tcW w:w="2256" w:type="dxa"/>
            <w:tcBorders>
              <w:left w:val="single" w:sz="8" w:space="0" w:color="000000"/>
              <w:bottom w:val="single" w:sz="8" w:space="0" w:color="000000"/>
              <w:right w:val="single" w:sz="8" w:space="0" w:color="000000"/>
            </w:tcBorders>
            <w:tcMar>
              <w:top w:w="0" w:type="dxa"/>
              <w:left w:w="100" w:type="dxa"/>
              <w:bottom w:w="0" w:type="dxa"/>
              <w:right w:w="100" w:type="dxa"/>
            </w:tcMar>
          </w:tcPr>
          <w:p w14:paraId="6D9CA08E"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“I’m having a quarter-life crisis. Finding jobs is so hard.”</w:t>
            </w:r>
          </w:p>
          <w:p w14:paraId="2CC86B50" w14:textId="77777777" w:rsidR="004A17FC" w:rsidRPr="006139F2" w:rsidRDefault="004A17FC" w:rsidP="0029223D">
            <w:pPr>
              <w:spacing w:line="276" w:lineRule="auto"/>
              <w:rPr>
                <w:rFonts w:ascii="Arial" w:hAnsi="Arial" w:cs="Arial"/>
                <w:color w:val="000000" w:themeColor="text1"/>
                <w:sz w:val="20"/>
                <w:szCs w:val="20"/>
              </w:rPr>
            </w:pPr>
          </w:p>
        </w:tc>
        <w:tc>
          <w:tcPr>
            <w:tcW w:w="2286" w:type="dxa"/>
            <w:tcBorders>
              <w:bottom w:val="single" w:sz="8" w:space="0" w:color="000000"/>
              <w:right w:val="single" w:sz="8" w:space="0" w:color="000000"/>
            </w:tcBorders>
            <w:tcMar>
              <w:top w:w="0" w:type="dxa"/>
              <w:left w:w="100" w:type="dxa"/>
              <w:bottom w:w="0" w:type="dxa"/>
              <w:right w:w="100" w:type="dxa"/>
            </w:tcMar>
          </w:tcPr>
          <w:p w14:paraId="1FC99BFB"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Participates in interdisciplinary units of study to try and expand their horizons.</w:t>
            </w:r>
          </w:p>
          <w:p w14:paraId="14719D57" w14:textId="77777777" w:rsidR="004A17FC" w:rsidRPr="006139F2" w:rsidRDefault="004A17FC" w:rsidP="0029223D">
            <w:pPr>
              <w:spacing w:line="276" w:lineRule="auto"/>
              <w:rPr>
                <w:rFonts w:ascii="Arial" w:hAnsi="Arial" w:cs="Arial"/>
                <w:color w:val="000000" w:themeColor="text1"/>
                <w:sz w:val="20"/>
                <w:szCs w:val="20"/>
              </w:rPr>
            </w:pPr>
          </w:p>
        </w:tc>
        <w:tc>
          <w:tcPr>
            <w:tcW w:w="2211" w:type="dxa"/>
            <w:tcBorders>
              <w:bottom w:val="single" w:sz="8" w:space="0" w:color="000000"/>
              <w:right w:val="single" w:sz="8" w:space="0" w:color="000000"/>
            </w:tcBorders>
            <w:tcMar>
              <w:top w:w="0" w:type="dxa"/>
              <w:left w:w="100" w:type="dxa"/>
              <w:bottom w:w="0" w:type="dxa"/>
              <w:right w:w="100" w:type="dxa"/>
            </w:tcMar>
          </w:tcPr>
          <w:p w14:paraId="65ADCC13"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“The skills seem broad and lazy, not tailored to what I need.”</w:t>
            </w:r>
          </w:p>
        </w:tc>
        <w:tc>
          <w:tcPr>
            <w:tcW w:w="2271" w:type="dxa"/>
            <w:tcBorders>
              <w:bottom w:val="single" w:sz="8" w:space="0" w:color="000000"/>
              <w:right w:val="single" w:sz="8" w:space="0" w:color="000000"/>
            </w:tcBorders>
            <w:tcMar>
              <w:top w:w="0" w:type="dxa"/>
              <w:left w:w="100" w:type="dxa"/>
              <w:bottom w:w="0" w:type="dxa"/>
              <w:right w:w="100" w:type="dxa"/>
            </w:tcMar>
          </w:tcPr>
          <w:p w14:paraId="577ADAF4"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“Thinking about what I’ll do after studies makes me anxious.”</w:t>
            </w:r>
          </w:p>
        </w:tc>
      </w:tr>
      <w:tr w:rsidR="004A17FC" w:rsidRPr="006139F2" w14:paraId="75EB6AF6" w14:textId="77777777" w:rsidTr="0029223D">
        <w:trPr>
          <w:trHeight w:val="1365"/>
        </w:trPr>
        <w:tc>
          <w:tcPr>
            <w:tcW w:w="2256" w:type="dxa"/>
            <w:tcBorders>
              <w:left w:val="single" w:sz="8" w:space="0" w:color="000000"/>
              <w:bottom w:val="single" w:sz="8" w:space="0" w:color="000000"/>
              <w:right w:val="single" w:sz="8" w:space="0" w:color="000000"/>
            </w:tcBorders>
            <w:tcMar>
              <w:top w:w="0" w:type="dxa"/>
              <w:left w:w="100" w:type="dxa"/>
              <w:bottom w:w="0" w:type="dxa"/>
              <w:right w:w="100" w:type="dxa"/>
            </w:tcMar>
          </w:tcPr>
          <w:p w14:paraId="5C7A923B"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“Why aren’t we getting more guidance on how to build these skills?”</w:t>
            </w:r>
          </w:p>
          <w:p w14:paraId="6548C65C" w14:textId="77777777" w:rsidR="004A17FC" w:rsidRPr="006139F2" w:rsidRDefault="004A17FC" w:rsidP="0029223D">
            <w:pPr>
              <w:spacing w:line="276" w:lineRule="auto"/>
              <w:rPr>
                <w:rFonts w:ascii="Arial" w:hAnsi="Arial" w:cs="Arial"/>
                <w:color w:val="000000" w:themeColor="text1"/>
                <w:sz w:val="20"/>
                <w:szCs w:val="20"/>
              </w:rPr>
            </w:pPr>
          </w:p>
        </w:tc>
        <w:tc>
          <w:tcPr>
            <w:tcW w:w="2286" w:type="dxa"/>
            <w:tcBorders>
              <w:bottom w:val="single" w:sz="8" w:space="0" w:color="000000"/>
              <w:right w:val="single" w:sz="8" w:space="0" w:color="000000"/>
            </w:tcBorders>
            <w:tcMar>
              <w:top w:w="0" w:type="dxa"/>
              <w:left w:w="100" w:type="dxa"/>
              <w:bottom w:w="0" w:type="dxa"/>
              <w:right w:w="100" w:type="dxa"/>
            </w:tcMar>
          </w:tcPr>
          <w:p w14:paraId="33EEAAF6"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Constantly on the hunt for graduate jobs.</w:t>
            </w:r>
          </w:p>
        </w:tc>
        <w:tc>
          <w:tcPr>
            <w:tcW w:w="2211" w:type="dxa"/>
            <w:tcBorders>
              <w:bottom w:val="single" w:sz="8" w:space="0" w:color="000000"/>
              <w:right w:val="single" w:sz="8" w:space="0" w:color="000000"/>
            </w:tcBorders>
            <w:tcMar>
              <w:top w:w="0" w:type="dxa"/>
              <w:left w:w="100" w:type="dxa"/>
              <w:bottom w:w="0" w:type="dxa"/>
              <w:right w:w="100" w:type="dxa"/>
            </w:tcMar>
          </w:tcPr>
          <w:p w14:paraId="66217CA7"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“Will I be prepared for the workforce with these vague qualities?”</w:t>
            </w:r>
          </w:p>
        </w:tc>
        <w:tc>
          <w:tcPr>
            <w:tcW w:w="2271" w:type="dxa"/>
            <w:tcBorders>
              <w:bottom w:val="single" w:sz="8" w:space="0" w:color="000000"/>
              <w:right w:val="single" w:sz="8" w:space="0" w:color="000000"/>
            </w:tcBorders>
            <w:tcMar>
              <w:top w:w="0" w:type="dxa"/>
              <w:left w:w="100" w:type="dxa"/>
              <w:bottom w:w="0" w:type="dxa"/>
              <w:right w:w="100" w:type="dxa"/>
            </w:tcMar>
          </w:tcPr>
          <w:p w14:paraId="2DB7F1FA"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Unprepared, especially regarding non-technical skills e.g. teamwork, adaptability.</w:t>
            </w:r>
          </w:p>
          <w:p w14:paraId="04CADF76" w14:textId="77777777" w:rsidR="004A17FC" w:rsidRPr="006139F2" w:rsidRDefault="004A17FC" w:rsidP="0029223D">
            <w:pPr>
              <w:spacing w:line="276" w:lineRule="auto"/>
              <w:rPr>
                <w:rFonts w:ascii="Arial" w:hAnsi="Arial" w:cs="Arial"/>
                <w:color w:val="000000" w:themeColor="text1"/>
                <w:sz w:val="20"/>
                <w:szCs w:val="20"/>
              </w:rPr>
            </w:pPr>
          </w:p>
        </w:tc>
      </w:tr>
      <w:tr w:rsidR="004A17FC" w:rsidRPr="006139F2" w14:paraId="348391C4" w14:textId="77777777" w:rsidTr="0029223D">
        <w:trPr>
          <w:trHeight w:val="1095"/>
        </w:trPr>
        <w:tc>
          <w:tcPr>
            <w:tcW w:w="2256" w:type="dxa"/>
            <w:tcBorders>
              <w:left w:val="single" w:sz="8" w:space="0" w:color="000000"/>
              <w:bottom w:val="single" w:sz="8" w:space="0" w:color="000000"/>
              <w:right w:val="single" w:sz="8" w:space="0" w:color="000000"/>
            </w:tcBorders>
            <w:tcMar>
              <w:top w:w="0" w:type="dxa"/>
              <w:left w:w="100" w:type="dxa"/>
              <w:bottom w:w="0" w:type="dxa"/>
              <w:right w:w="100" w:type="dxa"/>
            </w:tcMar>
          </w:tcPr>
          <w:p w14:paraId="637348F0"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 xml:space="preserve">“Graduate qualities should be more </w:t>
            </w:r>
            <w:proofErr w:type="gramStart"/>
            <w:r w:rsidRPr="006139F2">
              <w:rPr>
                <w:rFonts w:ascii="Arial" w:hAnsi="Arial" w:cs="Arial"/>
                <w:color w:val="000000" w:themeColor="text1"/>
                <w:sz w:val="20"/>
                <w:szCs w:val="20"/>
              </w:rPr>
              <w:t>degree-focused</w:t>
            </w:r>
            <w:proofErr w:type="gramEnd"/>
            <w:r w:rsidRPr="006139F2">
              <w:rPr>
                <w:rFonts w:ascii="Arial" w:hAnsi="Arial" w:cs="Arial"/>
                <w:color w:val="000000" w:themeColor="text1"/>
                <w:sz w:val="20"/>
                <w:szCs w:val="20"/>
              </w:rPr>
              <w:t>.”</w:t>
            </w:r>
          </w:p>
        </w:tc>
        <w:tc>
          <w:tcPr>
            <w:tcW w:w="2286" w:type="dxa"/>
            <w:tcBorders>
              <w:bottom w:val="single" w:sz="8" w:space="0" w:color="000000"/>
              <w:right w:val="single" w:sz="8" w:space="0" w:color="000000"/>
            </w:tcBorders>
            <w:tcMar>
              <w:top w:w="0" w:type="dxa"/>
              <w:left w:w="100" w:type="dxa"/>
              <w:bottom w:w="0" w:type="dxa"/>
              <w:right w:w="100" w:type="dxa"/>
            </w:tcMar>
          </w:tcPr>
          <w:p w14:paraId="58C21CD7"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Uses different resources and online learning courses to fill in skills gaps.</w:t>
            </w:r>
          </w:p>
        </w:tc>
        <w:tc>
          <w:tcPr>
            <w:tcW w:w="2211" w:type="dxa"/>
            <w:tcBorders>
              <w:bottom w:val="single" w:sz="8" w:space="0" w:color="000000"/>
              <w:right w:val="single" w:sz="8" w:space="0" w:color="000000"/>
            </w:tcBorders>
            <w:tcMar>
              <w:top w:w="0" w:type="dxa"/>
              <w:left w:w="100" w:type="dxa"/>
              <w:bottom w:w="0" w:type="dxa"/>
              <w:right w:w="100" w:type="dxa"/>
            </w:tcMar>
          </w:tcPr>
          <w:p w14:paraId="29D95566"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“These terms should be mentioned more often in classrooms.”</w:t>
            </w:r>
          </w:p>
          <w:p w14:paraId="11ADF61C" w14:textId="77777777" w:rsidR="004A17FC" w:rsidRPr="006139F2" w:rsidRDefault="004A17FC" w:rsidP="0029223D">
            <w:pPr>
              <w:spacing w:line="276" w:lineRule="auto"/>
              <w:rPr>
                <w:rFonts w:ascii="Arial" w:hAnsi="Arial" w:cs="Arial"/>
                <w:color w:val="000000" w:themeColor="text1"/>
                <w:sz w:val="20"/>
                <w:szCs w:val="20"/>
              </w:rPr>
            </w:pPr>
          </w:p>
        </w:tc>
        <w:tc>
          <w:tcPr>
            <w:tcW w:w="2271" w:type="dxa"/>
            <w:tcBorders>
              <w:bottom w:val="single" w:sz="8" w:space="0" w:color="000000"/>
              <w:right w:val="single" w:sz="8" w:space="0" w:color="000000"/>
            </w:tcBorders>
            <w:tcMar>
              <w:top w:w="0" w:type="dxa"/>
              <w:left w:w="100" w:type="dxa"/>
              <w:bottom w:w="0" w:type="dxa"/>
              <w:right w:w="100" w:type="dxa"/>
            </w:tcMar>
          </w:tcPr>
          <w:p w14:paraId="59C751A8"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 xml:space="preserve">Overwhelmed by the broad and vague nature of graduate qualities / </w:t>
            </w:r>
            <w:proofErr w:type="gramStart"/>
            <w:r w:rsidRPr="006139F2">
              <w:rPr>
                <w:rFonts w:ascii="Arial" w:hAnsi="Arial" w:cs="Arial"/>
                <w:color w:val="000000" w:themeColor="text1"/>
                <w:sz w:val="20"/>
                <w:szCs w:val="20"/>
              </w:rPr>
              <w:t>attributes  frameworks</w:t>
            </w:r>
            <w:proofErr w:type="gramEnd"/>
            <w:r w:rsidRPr="006139F2">
              <w:rPr>
                <w:rFonts w:ascii="Arial" w:hAnsi="Arial" w:cs="Arial"/>
                <w:color w:val="000000" w:themeColor="text1"/>
                <w:sz w:val="20"/>
                <w:szCs w:val="20"/>
              </w:rPr>
              <w:t>.</w:t>
            </w:r>
          </w:p>
          <w:p w14:paraId="4E9490CB" w14:textId="77777777" w:rsidR="004A17FC" w:rsidRPr="006139F2" w:rsidRDefault="004A17FC" w:rsidP="0029223D">
            <w:pPr>
              <w:spacing w:line="276" w:lineRule="auto"/>
              <w:rPr>
                <w:rFonts w:ascii="Arial" w:hAnsi="Arial" w:cs="Arial"/>
                <w:color w:val="000000" w:themeColor="text1"/>
                <w:sz w:val="20"/>
                <w:szCs w:val="20"/>
              </w:rPr>
            </w:pPr>
          </w:p>
        </w:tc>
      </w:tr>
      <w:tr w:rsidR="004A17FC" w:rsidRPr="006139F2" w14:paraId="70023C04" w14:textId="77777777" w:rsidTr="0029223D">
        <w:trPr>
          <w:trHeight w:val="1365"/>
        </w:trPr>
        <w:tc>
          <w:tcPr>
            <w:tcW w:w="2256" w:type="dxa"/>
            <w:tcBorders>
              <w:left w:val="single" w:sz="8" w:space="0" w:color="000000"/>
              <w:bottom w:val="single" w:sz="8" w:space="0" w:color="000000"/>
              <w:right w:val="single" w:sz="8" w:space="0" w:color="000000"/>
            </w:tcBorders>
            <w:tcMar>
              <w:top w:w="0" w:type="dxa"/>
              <w:left w:w="100" w:type="dxa"/>
              <w:bottom w:w="0" w:type="dxa"/>
              <w:right w:w="100" w:type="dxa"/>
            </w:tcMar>
          </w:tcPr>
          <w:p w14:paraId="367BD3C3"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“So many other qualities are relevant but not included.”</w:t>
            </w:r>
          </w:p>
        </w:tc>
        <w:tc>
          <w:tcPr>
            <w:tcW w:w="2286" w:type="dxa"/>
            <w:tcBorders>
              <w:bottom w:val="single" w:sz="8" w:space="0" w:color="000000"/>
              <w:right w:val="single" w:sz="8" w:space="0" w:color="000000"/>
            </w:tcBorders>
            <w:tcMar>
              <w:top w:w="0" w:type="dxa"/>
              <w:left w:w="100" w:type="dxa"/>
              <w:bottom w:w="0" w:type="dxa"/>
              <w:right w:w="100" w:type="dxa"/>
            </w:tcMar>
          </w:tcPr>
          <w:p w14:paraId="4777A539"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Considers post-grad as a backup plan due to the competitive job market.</w:t>
            </w:r>
          </w:p>
        </w:tc>
        <w:tc>
          <w:tcPr>
            <w:tcW w:w="2211" w:type="dxa"/>
            <w:tcBorders>
              <w:bottom w:val="single" w:sz="8" w:space="0" w:color="000000"/>
              <w:right w:val="single" w:sz="8" w:space="0" w:color="000000"/>
            </w:tcBorders>
            <w:tcMar>
              <w:top w:w="0" w:type="dxa"/>
              <w:left w:w="100" w:type="dxa"/>
              <w:bottom w:w="0" w:type="dxa"/>
              <w:right w:w="100" w:type="dxa"/>
            </w:tcMar>
          </w:tcPr>
          <w:p w14:paraId="540A5D30"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“I should have learned more about working under pressure, or adaptability.”</w:t>
            </w:r>
          </w:p>
          <w:p w14:paraId="2CA5E057" w14:textId="77777777" w:rsidR="004A17FC" w:rsidRPr="006139F2" w:rsidRDefault="004A17FC" w:rsidP="0029223D">
            <w:pPr>
              <w:spacing w:line="276" w:lineRule="auto"/>
              <w:rPr>
                <w:rFonts w:ascii="Arial" w:hAnsi="Arial" w:cs="Arial"/>
                <w:color w:val="000000" w:themeColor="text1"/>
                <w:sz w:val="20"/>
                <w:szCs w:val="20"/>
              </w:rPr>
            </w:pPr>
          </w:p>
        </w:tc>
        <w:tc>
          <w:tcPr>
            <w:tcW w:w="2271" w:type="dxa"/>
            <w:tcBorders>
              <w:bottom w:val="single" w:sz="8" w:space="0" w:color="000000"/>
              <w:right w:val="single" w:sz="8" w:space="0" w:color="000000"/>
            </w:tcBorders>
            <w:tcMar>
              <w:top w:w="0" w:type="dxa"/>
              <w:left w:w="100" w:type="dxa"/>
              <w:bottom w:w="0" w:type="dxa"/>
              <w:right w:w="100" w:type="dxa"/>
            </w:tcMar>
          </w:tcPr>
          <w:p w14:paraId="729C44A4"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Frustrated by the lack of clear communication of skills by educators.</w:t>
            </w:r>
          </w:p>
        </w:tc>
      </w:tr>
      <w:tr w:rsidR="004A17FC" w:rsidRPr="006139F2" w14:paraId="2C2D89E6" w14:textId="77777777" w:rsidTr="0029223D">
        <w:trPr>
          <w:trHeight w:val="1095"/>
        </w:trPr>
        <w:tc>
          <w:tcPr>
            <w:tcW w:w="2256" w:type="dxa"/>
            <w:tcBorders>
              <w:left w:val="single" w:sz="8" w:space="0" w:color="000000"/>
              <w:bottom w:val="single" w:sz="8" w:space="0" w:color="000000"/>
              <w:right w:val="single" w:sz="8" w:space="0" w:color="000000"/>
            </w:tcBorders>
            <w:tcMar>
              <w:top w:w="0" w:type="dxa"/>
              <w:left w:w="100" w:type="dxa"/>
              <w:bottom w:w="0" w:type="dxa"/>
              <w:right w:w="100" w:type="dxa"/>
            </w:tcMar>
          </w:tcPr>
          <w:p w14:paraId="20C549A2"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“Inventiveness is so funny to me.”</w:t>
            </w:r>
          </w:p>
        </w:tc>
        <w:tc>
          <w:tcPr>
            <w:tcW w:w="2286" w:type="dxa"/>
            <w:tcBorders>
              <w:bottom w:val="single" w:sz="8" w:space="0" w:color="000000"/>
              <w:right w:val="single" w:sz="8" w:space="0" w:color="000000"/>
            </w:tcBorders>
            <w:tcMar>
              <w:top w:w="0" w:type="dxa"/>
              <w:left w:w="100" w:type="dxa"/>
              <w:bottom w:w="0" w:type="dxa"/>
              <w:right w:w="100" w:type="dxa"/>
            </w:tcMar>
          </w:tcPr>
          <w:p w14:paraId="4BA6A025"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Takes on extra-curricular activities and internships.</w:t>
            </w:r>
          </w:p>
        </w:tc>
        <w:tc>
          <w:tcPr>
            <w:tcW w:w="2211" w:type="dxa"/>
            <w:tcBorders>
              <w:bottom w:val="single" w:sz="8" w:space="0" w:color="000000"/>
              <w:right w:val="single" w:sz="8" w:space="0" w:color="000000"/>
            </w:tcBorders>
            <w:tcMar>
              <w:top w:w="0" w:type="dxa"/>
              <w:left w:w="100" w:type="dxa"/>
              <w:bottom w:w="0" w:type="dxa"/>
              <w:right w:w="100" w:type="dxa"/>
            </w:tcMar>
          </w:tcPr>
          <w:p w14:paraId="525A928B"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“Post-grad study might be my only option if I can’t find a job right away.”</w:t>
            </w:r>
          </w:p>
          <w:p w14:paraId="77B4B5EF" w14:textId="77777777" w:rsidR="004A17FC" w:rsidRPr="006139F2" w:rsidRDefault="004A17FC" w:rsidP="0029223D">
            <w:pPr>
              <w:spacing w:line="276" w:lineRule="auto"/>
              <w:rPr>
                <w:rFonts w:ascii="Arial" w:hAnsi="Arial" w:cs="Arial"/>
                <w:color w:val="000000" w:themeColor="text1"/>
                <w:sz w:val="20"/>
                <w:szCs w:val="20"/>
              </w:rPr>
            </w:pPr>
          </w:p>
        </w:tc>
        <w:tc>
          <w:tcPr>
            <w:tcW w:w="2271" w:type="dxa"/>
            <w:tcBorders>
              <w:bottom w:val="single" w:sz="8" w:space="0" w:color="000000"/>
              <w:right w:val="single" w:sz="8" w:space="0" w:color="000000"/>
            </w:tcBorders>
            <w:tcMar>
              <w:top w:w="0" w:type="dxa"/>
              <w:left w:w="100" w:type="dxa"/>
              <w:bottom w:w="0" w:type="dxa"/>
              <w:right w:w="100" w:type="dxa"/>
            </w:tcMar>
          </w:tcPr>
          <w:p w14:paraId="6AB4910D" w14:textId="77777777" w:rsidR="004A17FC" w:rsidRPr="006139F2" w:rsidRDefault="004A17FC" w:rsidP="0029223D">
            <w:pPr>
              <w:spacing w:line="276" w:lineRule="auto"/>
              <w:rPr>
                <w:rFonts w:ascii="Arial" w:hAnsi="Arial" w:cs="Arial"/>
                <w:color w:val="000000" w:themeColor="text1"/>
                <w:sz w:val="20"/>
                <w:szCs w:val="20"/>
              </w:rPr>
            </w:pPr>
            <w:r w:rsidRPr="006139F2">
              <w:rPr>
                <w:rFonts w:ascii="Arial" w:hAnsi="Arial" w:cs="Arial"/>
                <w:color w:val="000000" w:themeColor="text1"/>
                <w:sz w:val="20"/>
                <w:szCs w:val="20"/>
              </w:rPr>
              <w:t>Worried that their degree doesn’t align with what employers are looking for.</w:t>
            </w:r>
          </w:p>
        </w:tc>
      </w:tr>
    </w:tbl>
    <w:p w14:paraId="6A0FFECA" w14:textId="77777777" w:rsidR="004A17FC" w:rsidRPr="006139F2" w:rsidRDefault="004A17FC" w:rsidP="004A17FC">
      <w:pPr>
        <w:rPr>
          <w:rFonts w:ascii="Arial" w:hAnsi="Arial" w:cs="Arial"/>
          <w:color w:val="000000" w:themeColor="text1"/>
          <w:sz w:val="20"/>
          <w:szCs w:val="20"/>
        </w:rPr>
      </w:pPr>
    </w:p>
    <w:p w14:paraId="698FD0C5" w14:textId="77777777" w:rsidR="00FF47A8" w:rsidRDefault="00FF47A8" w:rsidP="004A17FC">
      <w:pPr>
        <w:rPr>
          <w:rFonts w:ascii="Arial" w:hAnsi="Arial" w:cs="Arial"/>
          <w:b/>
          <w:color w:val="000000" w:themeColor="text1"/>
          <w:sz w:val="20"/>
          <w:szCs w:val="20"/>
        </w:rPr>
      </w:pPr>
      <w:r>
        <w:rPr>
          <w:rFonts w:ascii="Arial" w:hAnsi="Arial" w:cs="Arial"/>
          <w:b/>
          <w:color w:val="000000" w:themeColor="text1"/>
          <w:sz w:val="20"/>
          <w:szCs w:val="20"/>
        </w:rPr>
        <w:br/>
      </w:r>
    </w:p>
    <w:p w14:paraId="047F3EA7" w14:textId="77777777" w:rsidR="00FF47A8" w:rsidRDefault="00FF47A8">
      <w:pPr>
        <w:rPr>
          <w:rFonts w:ascii="Arial" w:hAnsi="Arial" w:cs="Arial"/>
          <w:b/>
          <w:color w:val="000000" w:themeColor="text1"/>
          <w:sz w:val="20"/>
          <w:szCs w:val="20"/>
        </w:rPr>
      </w:pPr>
      <w:r>
        <w:rPr>
          <w:rFonts w:ascii="Arial" w:hAnsi="Arial" w:cs="Arial"/>
          <w:b/>
          <w:color w:val="000000" w:themeColor="text1"/>
          <w:sz w:val="20"/>
          <w:szCs w:val="20"/>
        </w:rPr>
        <w:br w:type="page"/>
      </w:r>
    </w:p>
    <w:p w14:paraId="02AE7B1B" w14:textId="4D48FF84" w:rsidR="004A17FC" w:rsidRPr="006139F2" w:rsidRDefault="004A17FC" w:rsidP="004A17FC">
      <w:pPr>
        <w:rPr>
          <w:rFonts w:ascii="Arial" w:hAnsi="Arial" w:cs="Arial"/>
          <w:b/>
          <w:color w:val="000000" w:themeColor="text1"/>
          <w:sz w:val="20"/>
          <w:szCs w:val="20"/>
        </w:rPr>
      </w:pPr>
      <w:r w:rsidRPr="006139F2">
        <w:rPr>
          <w:rFonts w:ascii="Arial" w:hAnsi="Arial" w:cs="Arial"/>
          <w:b/>
          <w:color w:val="000000" w:themeColor="text1"/>
          <w:sz w:val="20"/>
          <w:szCs w:val="20"/>
        </w:rPr>
        <w:lastRenderedPageBreak/>
        <w:t>Appendix 5</w:t>
      </w:r>
    </w:p>
    <w:p w14:paraId="7AB5679D" w14:textId="77777777" w:rsidR="004A17FC" w:rsidRPr="006139F2" w:rsidRDefault="004A17FC" w:rsidP="004A17FC">
      <w:pPr>
        <w:rPr>
          <w:rFonts w:ascii="Arial" w:hAnsi="Arial" w:cs="Arial"/>
          <w:color w:val="000000" w:themeColor="text1"/>
          <w:sz w:val="20"/>
          <w:szCs w:val="20"/>
        </w:rPr>
      </w:pPr>
      <w:r w:rsidRPr="006139F2">
        <w:rPr>
          <w:rFonts w:ascii="Arial" w:hAnsi="Arial" w:cs="Arial"/>
          <w:color w:val="000000" w:themeColor="text1"/>
          <w:sz w:val="20"/>
          <w:szCs w:val="20"/>
        </w:rPr>
        <w:br/>
        <w:t>Thematic analysis of expert interviews</w:t>
      </w:r>
    </w:p>
    <w:p w14:paraId="1C54E3B5" w14:textId="77777777" w:rsidR="004A17FC" w:rsidRPr="006139F2" w:rsidRDefault="004A17FC" w:rsidP="004A17FC">
      <w:pPr>
        <w:spacing w:before="240" w:after="240"/>
        <w:rPr>
          <w:rFonts w:ascii="Arial" w:hAnsi="Arial" w:cs="Arial"/>
          <w:b/>
          <w:color w:val="000000" w:themeColor="text1"/>
          <w:sz w:val="20"/>
          <w:szCs w:val="20"/>
        </w:rPr>
      </w:pPr>
      <w:r w:rsidRPr="006139F2">
        <w:rPr>
          <w:rFonts w:ascii="Arial" w:hAnsi="Arial" w:cs="Arial"/>
          <w:b/>
          <w:color w:val="000000" w:themeColor="text1"/>
          <w:sz w:val="20"/>
          <w:szCs w:val="20"/>
        </w:rPr>
        <w:t>Expert Interview 1 – Careers department of a higher education institution</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736"/>
        <w:gridCol w:w="2345"/>
        <w:gridCol w:w="1944"/>
      </w:tblGrid>
      <w:tr w:rsidR="004A17FC" w:rsidRPr="006139F2" w14:paraId="7BE59629" w14:textId="77777777" w:rsidTr="00FF47A8">
        <w:trPr>
          <w:cantSplit/>
          <w:trHeight w:val="480"/>
          <w:tblHeader/>
        </w:trPr>
        <w:tc>
          <w:tcPr>
            <w:tcW w:w="4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04FEC"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Quotes from discussion</w:t>
            </w:r>
          </w:p>
        </w:tc>
        <w:tc>
          <w:tcPr>
            <w:tcW w:w="23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F70147"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Codes</w:t>
            </w:r>
          </w:p>
        </w:tc>
        <w:tc>
          <w:tcPr>
            <w:tcW w:w="194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F8D3E4"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Themes</w:t>
            </w:r>
          </w:p>
        </w:tc>
      </w:tr>
      <w:tr w:rsidR="004A17FC" w:rsidRPr="006139F2" w14:paraId="7593FE25" w14:textId="77777777" w:rsidTr="0029223D">
        <w:trPr>
          <w:trHeight w:val="10301"/>
        </w:trPr>
        <w:tc>
          <w:tcPr>
            <w:tcW w:w="4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BE95E9"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"We attract students from a very broad array of demographics with different geographic and cultural implications."</w:t>
            </w:r>
          </w:p>
          <w:p w14:paraId="7789DE9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F2D239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 tend to see a lot more female students... 76-77% of our students are female."</w:t>
            </w:r>
          </w:p>
          <w:p w14:paraId="01BC394C"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CEEC47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"Some of our students are less driven by traditional career pathways, motivations, career status, money, and so on."</w:t>
            </w:r>
          </w:p>
          <w:p w14:paraId="5EF306D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C5AEE4E"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"There’s a natural attraction to [this institution] for those interested in teaching and education."</w:t>
            </w:r>
          </w:p>
          <w:p w14:paraId="3774EBA5" w14:textId="77777777" w:rsidR="004A17FC" w:rsidRPr="006139F2" w:rsidRDefault="004A17FC" w:rsidP="0029223D">
            <w:pPr>
              <w:spacing w:before="240" w:after="240"/>
              <w:rPr>
                <w:rFonts w:ascii="Arial" w:hAnsi="Arial" w:cs="Arial"/>
                <w:color w:val="000000" w:themeColor="text1"/>
                <w:sz w:val="20"/>
                <w:szCs w:val="20"/>
              </w:rPr>
            </w:pPr>
          </w:p>
          <w:p w14:paraId="1B80F37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D08932A" w14:textId="77777777" w:rsidR="004A17FC" w:rsidRPr="006139F2" w:rsidRDefault="004A17FC" w:rsidP="0029223D">
            <w:pPr>
              <w:spacing w:before="240" w:after="240"/>
              <w:rPr>
                <w:rFonts w:ascii="Arial" w:hAnsi="Arial" w:cs="Arial"/>
                <w:color w:val="000000" w:themeColor="text1"/>
                <w:sz w:val="20"/>
                <w:szCs w:val="20"/>
              </w:rPr>
            </w:pPr>
          </w:p>
          <w:p w14:paraId="0D028CE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"[Institution name] enjoys relatively high graduate outcomes because of the way we've aligned our discipline delivery with large, regulated, growing industries like health and education."</w:t>
            </w:r>
            <w:r w:rsidRPr="006139F2">
              <w:rPr>
                <w:rFonts w:ascii="Arial" w:hAnsi="Arial" w:cs="Arial"/>
                <w:color w:val="000000" w:themeColor="text1"/>
                <w:sz w:val="20"/>
                <w:szCs w:val="20"/>
              </w:rPr>
              <w:br/>
            </w:r>
          </w:p>
          <w:p w14:paraId="35E50B55"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"The [suburban, non-CBD] campus has been growing incredibly fast – it’s the fastest growing campus."</w:t>
            </w:r>
          </w:p>
        </w:tc>
        <w:tc>
          <w:tcPr>
            <w:tcW w:w="2345" w:type="dxa"/>
            <w:tcBorders>
              <w:bottom w:val="single" w:sz="8" w:space="0" w:color="000000"/>
              <w:right w:val="single" w:sz="8" w:space="0" w:color="000000"/>
            </w:tcBorders>
            <w:tcMar>
              <w:top w:w="100" w:type="dxa"/>
              <w:left w:w="100" w:type="dxa"/>
              <w:bottom w:w="100" w:type="dxa"/>
              <w:right w:w="100" w:type="dxa"/>
            </w:tcMar>
          </w:tcPr>
          <w:p w14:paraId="2EF08E4D"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Diverse demographics (age, culture, gender etc)</w:t>
            </w:r>
          </w:p>
          <w:p w14:paraId="5D8FF251"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Geographical diversity</w:t>
            </w:r>
          </w:p>
          <w:p w14:paraId="764FFF2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5FCE41E"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Non-traditional career motivations</w:t>
            </w:r>
          </w:p>
          <w:p w14:paraId="01C8487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B90B08E"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Adopting mission-driven approach</w:t>
            </w:r>
            <w:r w:rsidRPr="006139F2">
              <w:rPr>
                <w:rFonts w:ascii="Arial" w:hAnsi="Arial" w:cs="Arial"/>
                <w:color w:val="000000" w:themeColor="text1"/>
                <w:sz w:val="20"/>
                <w:szCs w:val="20"/>
              </w:rPr>
              <w:br/>
            </w:r>
            <w:r w:rsidRPr="006139F2">
              <w:rPr>
                <w:rFonts w:ascii="Arial" w:hAnsi="Arial" w:cs="Arial"/>
                <w:color w:val="000000" w:themeColor="text1"/>
                <w:sz w:val="20"/>
                <w:szCs w:val="20"/>
              </w:rPr>
              <w:br/>
              <w:t>Student interests aligned with university values</w:t>
            </w:r>
          </w:p>
          <w:p w14:paraId="78D221A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Marketing to prospective students</w:t>
            </w:r>
          </w:p>
          <w:p w14:paraId="30632F2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68140F3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 xml:space="preserve">Institutional expansion </w:t>
            </w:r>
          </w:p>
        </w:tc>
        <w:tc>
          <w:tcPr>
            <w:tcW w:w="1944" w:type="dxa"/>
            <w:tcBorders>
              <w:bottom w:val="single" w:sz="8" w:space="0" w:color="000000"/>
              <w:right w:val="single" w:sz="8" w:space="0" w:color="000000"/>
            </w:tcBorders>
            <w:tcMar>
              <w:top w:w="100" w:type="dxa"/>
              <w:left w:w="100" w:type="dxa"/>
              <w:bottom w:w="100" w:type="dxa"/>
              <w:right w:w="100" w:type="dxa"/>
            </w:tcMar>
          </w:tcPr>
          <w:p w14:paraId="64992924"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Student diversity</w:t>
            </w:r>
          </w:p>
          <w:p w14:paraId="62CC3AB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FF498BA"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br/>
              <w:t xml:space="preserve">Institutional characteristics </w:t>
            </w:r>
          </w:p>
        </w:tc>
      </w:tr>
      <w:tr w:rsidR="004A17FC" w:rsidRPr="006139F2" w14:paraId="61B852C2" w14:textId="77777777" w:rsidTr="0029223D">
        <w:trPr>
          <w:trHeight w:val="11940"/>
        </w:trPr>
        <w:tc>
          <w:tcPr>
            <w:tcW w:w="4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89C4D5"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"Around 80% of our disciplines, particularly undergraduate disciplines, are what you describe as vocational."</w:t>
            </w:r>
          </w:p>
          <w:p w14:paraId="4550EEB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CE33D1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"Work-integrated learning placements are a factor of almost all of our degrees."</w:t>
            </w:r>
          </w:p>
          <w:p w14:paraId="44ACA92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EE1FD4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"We’re working hard to ensure that our students not only meet academic performance outcomes but are prepared for the workplace culture and professional behaviours."</w:t>
            </w:r>
          </w:p>
          <w:p w14:paraId="2EBF85C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47B36F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"We’ve been working to distinguish the difference between work readiness and career readiness."</w:t>
            </w:r>
          </w:p>
          <w:p w14:paraId="05F7C918"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DEA55C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 see a lot more mobility and uncertainty from people within 18 months to 3 years post-graduation."</w:t>
            </w:r>
          </w:p>
          <w:p w14:paraId="71E914F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5D5727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"[Institution name] is really trying to take steps to be more descriptive with what it is we're trying to achieve."</w:t>
            </w:r>
          </w:p>
          <w:p w14:paraId="3894FDF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6DF080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"We’ve had to rethink the way that we monitor impact and make sure we're measuring the right things."</w:t>
            </w:r>
          </w:p>
          <w:p w14:paraId="7543C99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4995F8D"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"We’ve been working really hard to reverse that narrative and get the conversation about career readiness started much earlier."</w:t>
            </w:r>
          </w:p>
        </w:tc>
        <w:tc>
          <w:tcPr>
            <w:tcW w:w="2345" w:type="dxa"/>
            <w:tcBorders>
              <w:bottom w:val="single" w:sz="8" w:space="0" w:color="000000"/>
              <w:right w:val="single" w:sz="8" w:space="0" w:color="000000"/>
            </w:tcBorders>
            <w:tcMar>
              <w:top w:w="100" w:type="dxa"/>
              <w:left w:w="100" w:type="dxa"/>
              <w:bottom w:w="100" w:type="dxa"/>
              <w:right w:w="100" w:type="dxa"/>
            </w:tcMar>
          </w:tcPr>
          <w:p w14:paraId="4AF378D1"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Monitoring and measuring impact</w:t>
            </w:r>
          </w:p>
          <w:p w14:paraId="796EC68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9C3631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Benefits of work-integrated learning</w:t>
            </w:r>
          </w:p>
          <w:p w14:paraId="47BD43C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2DEA5CD"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Limited scope of discipline delivery</w:t>
            </w:r>
          </w:p>
        </w:tc>
        <w:tc>
          <w:tcPr>
            <w:tcW w:w="1944" w:type="dxa"/>
            <w:tcBorders>
              <w:bottom w:val="single" w:sz="8" w:space="0" w:color="000000"/>
              <w:right w:val="single" w:sz="8" w:space="0" w:color="000000"/>
            </w:tcBorders>
            <w:tcMar>
              <w:top w:w="100" w:type="dxa"/>
              <w:left w:w="100" w:type="dxa"/>
              <w:bottom w:w="100" w:type="dxa"/>
              <w:right w:w="100" w:type="dxa"/>
            </w:tcMar>
          </w:tcPr>
          <w:p w14:paraId="728B8841"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Career readiness</w:t>
            </w:r>
          </w:p>
          <w:p w14:paraId="6DF71D32" w14:textId="77777777" w:rsidR="004A17FC" w:rsidRPr="006139F2" w:rsidRDefault="004A17FC" w:rsidP="0029223D">
            <w:pPr>
              <w:rPr>
                <w:rFonts w:ascii="Arial" w:hAnsi="Arial" w:cs="Arial"/>
                <w:color w:val="000000" w:themeColor="text1"/>
                <w:sz w:val="20"/>
                <w:szCs w:val="20"/>
              </w:rPr>
            </w:pPr>
          </w:p>
          <w:p w14:paraId="3C280378" w14:textId="77777777" w:rsidR="004A17FC" w:rsidRPr="006139F2" w:rsidRDefault="004A17FC" w:rsidP="0029223D">
            <w:pPr>
              <w:rPr>
                <w:rFonts w:ascii="Arial" w:hAnsi="Arial" w:cs="Arial"/>
                <w:color w:val="000000" w:themeColor="text1"/>
                <w:sz w:val="20"/>
                <w:szCs w:val="20"/>
              </w:rPr>
            </w:pPr>
          </w:p>
          <w:p w14:paraId="6619F99E" w14:textId="77777777" w:rsidR="004A17FC" w:rsidRPr="006139F2" w:rsidRDefault="004A17FC" w:rsidP="0029223D">
            <w:pPr>
              <w:rPr>
                <w:rFonts w:ascii="Arial" w:hAnsi="Arial" w:cs="Arial"/>
                <w:color w:val="000000" w:themeColor="text1"/>
                <w:sz w:val="20"/>
                <w:szCs w:val="20"/>
              </w:rPr>
            </w:pPr>
          </w:p>
          <w:p w14:paraId="0D8A193D" w14:textId="77777777" w:rsidR="004A17FC" w:rsidRPr="006139F2" w:rsidRDefault="004A17FC" w:rsidP="0029223D">
            <w:pPr>
              <w:rPr>
                <w:rFonts w:ascii="Arial" w:hAnsi="Arial" w:cs="Arial"/>
                <w:color w:val="000000" w:themeColor="text1"/>
                <w:sz w:val="20"/>
                <w:szCs w:val="20"/>
              </w:rPr>
            </w:pPr>
          </w:p>
          <w:p w14:paraId="05F6EFC9" w14:textId="77777777" w:rsidR="004A17FC" w:rsidRPr="006139F2" w:rsidRDefault="004A17FC" w:rsidP="0029223D">
            <w:pPr>
              <w:rPr>
                <w:rFonts w:ascii="Arial" w:hAnsi="Arial" w:cs="Arial"/>
                <w:color w:val="000000" w:themeColor="text1"/>
                <w:sz w:val="20"/>
                <w:szCs w:val="20"/>
              </w:rPr>
            </w:pPr>
          </w:p>
          <w:p w14:paraId="6D59B574" w14:textId="77777777" w:rsidR="004A17FC" w:rsidRPr="006139F2" w:rsidRDefault="004A17FC" w:rsidP="0029223D">
            <w:pPr>
              <w:rPr>
                <w:rFonts w:ascii="Arial" w:hAnsi="Arial" w:cs="Arial"/>
                <w:color w:val="000000" w:themeColor="text1"/>
                <w:sz w:val="20"/>
                <w:szCs w:val="20"/>
              </w:rPr>
            </w:pPr>
          </w:p>
          <w:p w14:paraId="25930F44" w14:textId="77777777" w:rsidR="004A17FC" w:rsidRPr="006139F2" w:rsidRDefault="004A17FC" w:rsidP="0029223D">
            <w:pPr>
              <w:rPr>
                <w:rFonts w:ascii="Arial" w:hAnsi="Arial" w:cs="Arial"/>
                <w:color w:val="000000" w:themeColor="text1"/>
                <w:sz w:val="20"/>
                <w:szCs w:val="20"/>
              </w:rPr>
            </w:pPr>
          </w:p>
          <w:p w14:paraId="15BD5B61" w14:textId="77777777" w:rsidR="004A17FC" w:rsidRPr="006139F2" w:rsidRDefault="004A17FC" w:rsidP="0029223D">
            <w:pPr>
              <w:rPr>
                <w:rFonts w:ascii="Arial" w:hAnsi="Arial" w:cs="Arial"/>
                <w:color w:val="000000" w:themeColor="text1"/>
                <w:sz w:val="20"/>
                <w:szCs w:val="20"/>
              </w:rPr>
            </w:pPr>
          </w:p>
          <w:p w14:paraId="1C674A2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p w14:paraId="41941FDE" w14:textId="77777777" w:rsidR="004A17FC" w:rsidRPr="006139F2" w:rsidRDefault="004A17FC" w:rsidP="0029223D">
            <w:pPr>
              <w:spacing w:before="240" w:after="240"/>
              <w:rPr>
                <w:rFonts w:ascii="Arial" w:hAnsi="Arial" w:cs="Arial"/>
                <w:color w:val="000000" w:themeColor="text1"/>
                <w:sz w:val="20"/>
                <w:szCs w:val="20"/>
              </w:rPr>
            </w:pPr>
          </w:p>
          <w:p w14:paraId="6A976ADA" w14:textId="77777777" w:rsidR="004A17FC" w:rsidRPr="006139F2" w:rsidRDefault="004A17FC" w:rsidP="0029223D">
            <w:pPr>
              <w:spacing w:before="240" w:after="240"/>
              <w:rPr>
                <w:rFonts w:ascii="Arial" w:hAnsi="Arial" w:cs="Arial"/>
                <w:color w:val="000000" w:themeColor="text1"/>
                <w:sz w:val="20"/>
                <w:szCs w:val="20"/>
              </w:rPr>
            </w:pPr>
          </w:p>
          <w:p w14:paraId="4DEB19E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r w:rsidRPr="006139F2">
              <w:rPr>
                <w:rFonts w:ascii="Arial" w:hAnsi="Arial" w:cs="Arial"/>
                <w:color w:val="000000" w:themeColor="text1"/>
                <w:sz w:val="20"/>
                <w:szCs w:val="20"/>
              </w:rPr>
              <w:br/>
              <w:t>Career readiness</w:t>
            </w:r>
          </w:p>
          <w:p w14:paraId="4F4E155A" w14:textId="77777777" w:rsidR="004A17FC" w:rsidRPr="006139F2" w:rsidRDefault="004A17FC" w:rsidP="0029223D">
            <w:pPr>
              <w:spacing w:before="240" w:after="240"/>
              <w:rPr>
                <w:rFonts w:ascii="Arial" w:hAnsi="Arial" w:cs="Arial"/>
                <w:color w:val="000000" w:themeColor="text1"/>
                <w:sz w:val="20"/>
                <w:szCs w:val="20"/>
              </w:rPr>
            </w:pPr>
          </w:p>
          <w:p w14:paraId="0195F464" w14:textId="77777777" w:rsidR="004A17FC" w:rsidRPr="006139F2" w:rsidRDefault="004A17FC" w:rsidP="0029223D">
            <w:pPr>
              <w:spacing w:before="240" w:after="240"/>
              <w:rPr>
                <w:rFonts w:ascii="Arial" w:hAnsi="Arial" w:cs="Arial"/>
                <w:color w:val="000000" w:themeColor="text1"/>
                <w:sz w:val="20"/>
                <w:szCs w:val="20"/>
              </w:rPr>
            </w:pPr>
          </w:p>
          <w:p w14:paraId="70CD59DF" w14:textId="77777777" w:rsidR="004A17FC" w:rsidRPr="006139F2" w:rsidRDefault="004A17FC" w:rsidP="0029223D">
            <w:pPr>
              <w:spacing w:before="240" w:after="240"/>
              <w:rPr>
                <w:rFonts w:ascii="Arial" w:hAnsi="Arial" w:cs="Arial"/>
                <w:color w:val="000000" w:themeColor="text1"/>
                <w:sz w:val="20"/>
                <w:szCs w:val="20"/>
              </w:rPr>
            </w:pPr>
          </w:p>
          <w:p w14:paraId="10FDAD09" w14:textId="77777777" w:rsidR="004A17FC" w:rsidRPr="006139F2" w:rsidRDefault="004A17FC" w:rsidP="0029223D">
            <w:pPr>
              <w:spacing w:before="240" w:after="240"/>
              <w:rPr>
                <w:rFonts w:ascii="Arial" w:hAnsi="Arial" w:cs="Arial"/>
                <w:color w:val="000000" w:themeColor="text1"/>
                <w:sz w:val="20"/>
                <w:szCs w:val="20"/>
              </w:rPr>
            </w:pPr>
          </w:p>
          <w:p w14:paraId="6EE3FC3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p w14:paraId="3B4FFB43" w14:textId="77777777" w:rsidR="004A17FC" w:rsidRPr="006139F2" w:rsidRDefault="004A17FC" w:rsidP="0029223D">
            <w:pPr>
              <w:spacing w:before="240" w:after="240"/>
              <w:rPr>
                <w:rFonts w:ascii="Arial" w:hAnsi="Arial" w:cs="Arial"/>
                <w:color w:val="000000" w:themeColor="text1"/>
                <w:sz w:val="20"/>
                <w:szCs w:val="20"/>
              </w:rPr>
            </w:pPr>
          </w:p>
          <w:p w14:paraId="06670A0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Opportunity to improve</w:t>
            </w:r>
          </w:p>
          <w:p w14:paraId="39F8ED29" w14:textId="77777777" w:rsidR="004A17FC" w:rsidRPr="006139F2" w:rsidRDefault="004A17FC" w:rsidP="0029223D">
            <w:pPr>
              <w:spacing w:before="240" w:after="240"/>
              <w:rPr>
                <w:rFonts w:ascii="Arial" w:hAnsi="Arial" w:cs="Arial"/>
                <w:color w:val="000000" w:themeColor="text1"/>
                <w:sz w:val="20"/>
                <w:szCs w:val="20"/>
              </w:rPr>
            </w:pPr>
          </w:p>
          <w:p w14:paraId="1DAF1B5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Opportunity to improve</w:t>
            </w:r>
          </w:p>
        </w:tc>
      </w:tr>
      <w:tr w:rsidR="004A17FC" w:rsidRPr="006139F2" w14:paraId="4ECEF326" w14:textId="77777777" w:rsidTr="0029223D">
        <w:trPr>
          <w:trHeight w:val="11460"/>
        </w:trPr>
        <w:tc>
          <w:tcPr>
            <w:tcW w:w="4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4BD63B"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"Work readiness is about skills and capabilities to hit the ground running; career readiness is about the ability to rethink your position and redeploy yourself."</w:t>
            </w:r>
          </w:p>
          <w:p w14:paraId="33669C0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 xml:space="preserve"> "There’s a lot of work that needs to go into helping people develop and understand different applications of </w:t>
            </w:r>
            <w:proofErr w:type="gramStart"/>
            <w:r w:rsidRPr="006139F2">
              <w:rPr>
                <w:rFonts w:ascii="Arial" w:hAnsi="Arial" w:cs="Arial"/>
                <w:color w:val="000000" w:themeColor="text1"/>
                <w:sz w:val="20"/>
                <w:szCs w:val="20"/>
              </w:rPr>
              <w:t>skills, and</w:t>
            </w:r>
            <w:proofErr w:type="gramEnd"/>
            <w:r w:rsidRPr="006139F2">
              <w:rPr>
                <w:rFonts w:ascii="Arial" w:hAnsi="Arial" w:cs="Arial"/>
                <w:color w:val="000000" w:themeColor="text1"/>
                <w:sz w:val="20"/>
                <w:szCs w:val="20"/>
              </w:rPr>
              <w:t xml:space="preserve"> bridging the gap between where they’re at and where they need to be."</w:t>
            </w:r>
          </w:p>
          <w:p w14:paraId="027BB4E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ED7898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"Sometimes it can be challenging to support and build awareness around things like entrepreneurial and innovation skills."</w:t>
            </w:r>
          </w:p>
          <w:p w14:paraId="0DC5210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E90A72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"Things like critical thinking, more codified problem-solving methodologies and project management methodologies... that tends to be brand new for many students."</w:t>
            </w:r>
          </w:p>
          <w:p w14:paraId="6E68E04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86FDEB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 think there’s a lot of value in that, rather than over-specialising too early."</w:t>
            </w:r>
          </w:p>
          <w:p w14:paraId="06C0599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C38DAE8"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"So, regardless of what they choose to do next, they still have a bank of value that they can choose to apply and build upon."</w:t>
            </w:r>
          </w:p>
          <w:p w14:paraId="4C32B7D8"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0C3B0D6"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"Students often lock themselves out of the potential value of their skills in different arenas because they can’t see them differently than what they are."</w:t>
            </w:r>
          </w:p>
        </w:tc>
        <w:tc>
          <w:tcPr>
            <w:tcW w:w="2345" w:type="dxa"/>
            <w:tcBorders>
              <w:bottom w:val="single" w:sz="8" w:space="0" w:color="000000"/>
              <w:right w:val="single" w:sz="8" w:space="0" w:color="000000"/>
            </w:tcBorders>
            <w:tcMar>
              <w:top w:w="100" w:type="dxa"/>
              <w:left w:w="100" w:type="dxa"/>
              <w:bottom w:w="100" w:type="dxa"/>
              <w:right w:w="100" w:type="dxa"/>
            </w:tcMar>
          </w:tcPr>
          <w:p w14:paraId="7E63D3A3"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Bridging skills gaps </w:t>
            </w:r>
          </w:p>
          <w:p w14:paraId="56BB028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F5C1D7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p>
          <w:p w14:paraId="6BE2B80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Value in transferable skills</w:t>
            </w:r>
          </w:p>
          <w:p w14:paraId="73BA593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EFDF5F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r>
            <w:r w:rsidRPr="006139F2">
              <w:rPr>
                <w:rFonts w:ascii="Arial" w:hAnsi="Arial" w:cs="Arial"/>
                <w:color w:val="000000" w:themeColor="text1"/>
                <w:sz w:val="20"/>
                <w:szCs w:val="20"/>
              </w:rPr>
              <w:br/>
              <w:t xml:space="preserve">Fear of the unknown </w:t>
            </w:r>
          </w:p>
          <w:p w14:paraId="7FD0D95E"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A2FDB8B"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Limited awareness of alternate possibilities</w:t>
            </w:r>
          </w:p>
        </w:tc>
        <w:tc>
          <w:tcPr>
            <w:tcW w:w="1944" w:type="dxa"/>
            <w:tcBorders>
              <w:bottom w:val="single" w:sz="8" w:space="0" w:color="000000"/>
              <w:right w:val="single" w:sz="8" w:space="0" w:color="000000"/>
            </w:tcBorders>
            <w:tcMar>
              <w:top w:w="100" w:type="dxa"/>
              <w:left w:w="100" w:type="dxa"/>
              <w:bottom w:w="100" w:type="dxa"/>
              <w:right w:w="100" w:type="dxa"/>
            </w:tcMar>
          </w:tcPr>
          <w:p w14:paraId="690628A7"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Skill gaps</w:t>
            </w:r>
          </w:p>
          <w:p w14:paraId="2C52819C" w14:textId="77777777" w:rsidR="004A17FC" w:rsidRPr="006139F2" w:rsidRDefault="004A17FC" w:rsidP="0029223D">
            <w:pPr>
              <w:rPr>
                <w:rFonts w:ascii="Arial" w:hAnsi="Arial" w:cs="Arial"/>
                <w:color w:val="000000" w:themeColor="text1"/>
                <w:sz w:val="20"/>
                <w:szCs w:val="20"/>
              </w:rPr>
            </w:pPr>
          </w:p>
          <w:p w14:paraId="74430992" w14:textId="77777777" w:rsidR="004A17FC" w:rsidRPr="006139F2" w:rsidRDefault="004A17FC" w:rsidP="0029223D">
            <w:pPr>
              <w:rPr>
                <w:rFonts w:ascii="Arial" w:hAnsi="Arial" w:cs="Arial"/>
                <w:color w:val="000000" w:themeColor="text1"/>
                <w:sz w:val="20"/>
                <w:szCs w:val="20"/>
              </w:rPr>
            </w:pPr>
          </w:p>
          <w:p w14:paraId="4AD32651" w14:textId="77777777" w:rsidR="004A17FC" w:rsidRPr="006139F2" w:rsidRDefault="004A17FC" w:rsidP="0029223D">
            <w:pPr>
              <w:rPr>
                <w:rFonts w:ascii="Arial" w:hAnsi="Arial" w:cs="Arial"/>
                <w:color w:val="000000" w:themeColor="text1"/>
                <w:sz w:val="20"/>
                <w:szCs w:val="20"/>
              </w:rPr>
            </w:pPr>
          </w:p>
          <w:p w14:paraId="2171CA11" w14:textId="77777777" w:rsidR="004A17FC" w:rsidRPr="006139F2" w:rsidRDefault="004A17FC" w:rsidP="0029223D">
            <w:pPr>
              <w:rPr>
                <w:rFonts w:ascii="Arial" w:hAnsi="Arial" w:cs="Arial"/>
                <w:color w:val="000000" w:themeColor="text1"/>
                <w:sz w:val="20"/>
                <w:szCs w:val="20"/>
              </w:rPr>
            </w:pPr>
          </w:p>
          <w:p w14:paraId="2561C372" w14:textId="77777777" w:rsidR="004A17FC" w:rsidRPr="006139F2" w:rsidRDefault="004A17FC" w:rsidP="0029223D">
            <w:pPr>
              <w:rPr>
                <w:rFonts w:ascii="Arial" w:hAnsi="Arial" w:cs="Arial"/>
                <w:color w:val="000000" w:themeColor="text1"/>
                <w:sz w:val="20"/>
                <w:szCs w:val="20"/>
              </w:rPr>
            </w:pPr>
          </w:p>
          <w:p w14:paraId="3293BB04" w14:textId="77777777" w:rsidR="004A17FC" w:rsidRPr="006139F2" w:rsidRDefault="004A17FC" w:rsidP="0029223D">
            <w:pPr>
              <w:rPr>
                <w:rFonts w:ascii="Arial" w:hAnsi="Arial" w:cs="Arial"/>
                <w:color w:val="000000" w:themeColor="text1"/>
                <w:sz w:val="20"/>
                <w:szCs w:val="20"/>
              </w:rPr>
            </w:pPr>
          </w:p>
          <w:p w14:paraId="687A50AF" w14:textId="77777777" w:rsidR="004A17FC" w:rsidRPr="006139F2" w:rsidRDefault="004A17FC" w:rsidP="0029223D">
            <w:pPr>
              <w:rPr>
                <w:rFonts w:ascii="Arial" w:hAnsi="Arial" w:cs="Arial"/>
                <w:color w:val="000000" w:themeColor="text1"/>
                <w:sz w:val="20"/>
                <w:szCs w:val="20"/>
              </w:rPr>
            </w:pPr>
          </w:p>
          <w:p w14:paraId="3776274F" w14:textId="77777777" w:rsidR="004A17FC" w:rsidRPr="006139F2" w:rsidRDefault="004A17FC" w:rsidP="0029223D">
            <w:pPr>
              <w:rPr>
                <w:rFonts w:ascii="Arial" w:hAnsi="Arial" w:cs="Arial"/>
                <w:color w:val="000000" w:themeColor="text1"/>
                <w:sz w:val="20"/>
                <w:szCs w:val="20"/>
              </w:rPr>
            </w:pPr>
          </w:p>
          <w:p w14:paraId="4ACEE474" w14:textId="77777777" w:rsidR="004A17FC" w:rsidRPr="006139F2" w:rsidRDefault="004A17FC" w:rsidP="0029223D">
            <w:pPr>
              <w:rPr>
                <w:rFonts w:ascii="Arial" w:hAnsi="Arial" w:cs="Arial"/>
                <w:color w:val="000000" w:themeColor="text1"/>
                <w:sz w:val="20"/>
                <w:szCs w:val="20"/>
              </w:rPr>
            </w:pPr>
          </w:p>
          <w:p w14:paraId="7E1F1F69" w14:textId="77777777" w:rsidR="004A17FC" w:rsidRPr="006139F2" w:rsidRDefault="004A17FC" w:rsidP="0029223D">
            <w:pPr>
              <w:rPr>
                <w:rFonts w:ascii="Arial" w:hAnsi="Arial" w:cs="Arial"/>
                <w:color w:val="000000" w:themeColor="text1"/>
                <w:sz w:val="20"/>
                <w:szCs w:val="20"/>
              </w:rPr>
            </w:pPr>
          </w:p>
          <w:p w14:paraId="0B050738" w14:textId="77777777" w:rsidR="004A17FC" w:rsidRPr="006139F2" w:rsidRDefault="004A17FC" w:rsidP="0029223D">
            <w:pPr>
              <w:rPr>
                <w:rFonts w:ascii="Arial" w:hAnsi="Arial" w:cs="Arial"/>
                <w:color w:val="000000" w:themeColor="text1"/>
                <w:sz w:val="20"/>
                <w:szCs w:val="20"/>
              </w:rPr>
            </w:pPr>
          </w:p>
          <w:p w14:paraId="5AF29D6C" w14:textId="77777777" w:rsidR="004A17FC" w:rsidRPr="006139F2" w:rsidRDefault="004A17FC" w:rsidP="0029223D">
            <w:pPr>
              <w:rPr>
                <w:rFonts w:ascii="Arial" w:hAnsi="Arial" w:cs="Arial"/>
                <w:color w:val="000000" w:themeColor="text1"/>
                <w:sz w:val="20"/>
                <w:szCs w:val="20"/>
              </w:rPr>
            </w:pPr>
          </w:p>
          <w:p w14:paraId="288E2D46" w14:textId="77777777" w:rsidR="004A17FC" w:rsidRPr="006139F2" w:rsidRDefault="004A17FC" w:rsidP="0029223D">
            <w:pPr>
              <w:rPr>
                <w:rFonts w:ascii="Arial" w:hAnsi="Arial" w:cs="Arial"/>
                <w:color w:val="000000" w:themeColor="text1"/>
                <w:sz w:val="20"/>
                <w:szCs w:val="20"/>
              </w:rPr>
            </w:pPr>
          </w:p>
          <w:p w14:paraId="716BA5A0" w14:textId="77777777" w:rsidR="004A17FC" w:rsidRPr="006139F2" w:rsidRDefault="004A17FC" w:rsidP="0029223D">
            <w:pPr>
              <w:rPr>
                <w:rFonts w:ascii="Arial" w:hAnsi="Arial" w:cs="Arial"/>
                <w:color w:val="000000" w:themeColor="text1"/>
                <w:sz w:val="20"/>
                <w:szCs w:val="20"/>
              </w:rPr>
            </w:pPr>
          </w:p>
          <w:p w14:paraId="49BDEB1A" w14:textId="77777777" w:rsidR="004A17FC" w:rsidRPr="006139F2" w:rsidRDefault="004A17FC" w:rsidP="0029223D">
            <w:pPr>
              <w:rPr>
                <w:rFonts w:ascii="Arial" w:hAnsi="Arial" w:cs="Arial"/>
                <w:color w:val="000000" w:themeColor="text1"/>
                <w:sz w:val="20"/>
                <w:szCs w:val="20"/>
              </w:rPr>
            </w:pPr>
          </w:p>
          <w:p w14:paraId="15F12794" w14:textId="77777777" w:rsidR="004A17FC" w:rsidRPr="006139F2" w:rsidRDefault="004A17FC" w:rsidP="0029223D">
            <w:pPr>
              <w:rPr>
                <w:rFonts w:ascii="Arial" w:hAnsi="Arial" w:cs="Arial"/>
                <w:color w:val="000000" w:themeColor="text1"/>
                <w:sz w:val="20"/>
                <w:szCs w:val="20"/>
              </w:rPr>
            </w:pPr>
          </w:p>
          <w:p w14:paraId="5F881827" w14:textId="77777777" w:rsidR="004A17FC" w:rsidRPr="006139F2" w:rsidRDefault="004A17FC" w:rsidP="0029223D">
            <w:pPr>
              <w:rPr>
                <w:rFonts w:ascii="Arial" w:hAnsi="Arial" w:cs="Arial"/>
                <w:color w:val="000000" w:themeColor="text1"/>
                <w:sz w:val="20"/>
                <w:szCs w:val="20"/>
              </w:rPr>
            </w:pPr>
          </w:p>
          <w:p w14:paraId="031383A3" w14:textId="77777777" w:rsidR="004A17FC" w:rsidRPr="006139F2" w:rsidRDefault="004A17FC" w:rsidP="0029223D">
            <w:pPr>
              <w:rPr>
                <w:rFonts w:ascii="Arial" w:hAnsi="Arial" w:cs="Arial"/>
                <w:color w:val="000000" w:themeColor="text1"/>
                <w:sz w:val="20"/>
                <w:szCs w:val="20"/>
              </w:rPr>
            </w:pPr>
          </w:p>
          <w:p w14:paraId="1EADB42C" w14:textId="77777777" w:rsidR="004A17FC" w:rsidRPr="006139F2" w:rsidRDefault="004A17FC" w:rsidP="0029223D">
            <w:pPr>
              <w:rPr>
                <w:rFonts w:ascii="Arial" w:hAnsi="Arial" w:cs="Arial"/>
                <w:color w:val="000000" w:themeColor="text1"/>
                <w:sz w:val="20"/>
                <w:szCs w:val="20"/>
              </w:rPr>
            </w:pPr>
          </w:p>
          <w:p w14:paraId="08E5B90F" w14:textId="77777777" w:rsidR="004A17FC" w:rsidRPr="006139F2" w:rsidRDefault="004A17FC" w:rsidP="0029223D">
            <w:pPr>
              <w:rPr>
                <w:rFonts w:ascii="Arial" w:hAnsi="Arial" w:cs="Arial"/>
                <w:color w:val="000000" w:themeColor="text1"/>
                <w:sz w:val="20"/>
                <w:szCs w:val="20"/>
              </w:rPr>
            </w:pPr>
          </w:p>
          <w:p w14:paraId="6FF919FC" w14:textId="77777777" w:rsidR="004A17FC" w:rsidRPr="006139F2" w:rsidRDefault="004A17FC" w:rsidP="0029223D">
            <w:pPr>
              <w:rPr>
                <w:rFonts w:ascii="Arial" w:hAnsi="Arial" w:cs="Arial"/>
                <w:color w:val="000000" w:themeColor="text1"/>
                <w:sz w:val="20"/>
                <w:szCs w:val="20"/>
              </w:rPr>
            </w:pPr>
          </w:p>
          <w:p w14:paraId="4266D8D3" w14:textId="77777777" w:rsidR="004A17FC" w:rsidRPr="006139F2" w:rsidRDefault="004A17FC" w:rsidP="0029223D">
            <w:pPr>
              <w:rPr>
                <w:rFonts w:ascii="Arial" w:hAnsi="Arial" w:cs="Arial"/>
                <w:color w:val="000000" w:themeColor="text1"/>
                <w:sz w:val="20"/>
                <w:szCs w:val="20"/>
              </w:rPr>
            </w:pPr>
          </w:p>
          <w:p w14:paraId="7E98EF4A" w14:textId="77777777" w:rsidR="004A17FC" w:rsidRPr="006139F2" w:rsidRDefault="004A17FC" w:rsidP="0029223D">
            <w:pPr>
              <w:rPr>
                <w:rFonts w:ascii="Arial" w:hAnsi="Arial" w:cs="Arial"/>
                <w:color w:val="000000" w:themeColor="text1"/>
                <w:sz w:val="20"/>
                <w:szCs w:val="20"/>
              </w:rPr>
            </w:pPr>
          </w:p>
          <w:p w14:paraId="4C20E584" w14:textId="77777777" w:rsidR="004A17FC" w:rsidRPr="006139F2" w:rsidRDefault="004A17FC" w:rsidP="0029223D">
            <w:pPr>
              <w:rPr>
                <w:rFonts w:ascii="Arial" w:hAnsi="Arial" w:cs="Arial"/>
                <w:color w:val="000000" w:themeColor="text1"/>
                <w:sz w:val="20"/>
                <w:szCs w:val="20"/>
              </w:rPr>
            </w:pPr>
          </w:p>
          <w:p w14:paraId="2511C78E" w14:textId="77777777" w:rsidR="004A17FC" w:rsidRPr="006139F2" w:rsidRDefault="004A17FC" w:rsidP="0029223D">
            <w:pPr>
              <w:rPr>
                <w:rFonts w:ascii="Arial" w:hAnsi="Arial" w:cs="Arial"/>
                <w:color w:val="000000" w:themeColor="text1"/>
                <w:sz w:val="20"/>
                <w:szCs w:val="20"/>
              </w:rPr>
            </w:pPr>
          </w:p>
          <w:p w14:paraId="36215AD1" w14:textId="77777777" w:rsidR="004A17FC" w:rsidRPr="006139F2" w:rsidRDefault="004A17FC" w:rsidP="0029223D">
            <w:pPr>
              <w:rPr>
                <w:rFonts w:ascii="Arial" w:hAnsi="Arial" w:cs="Arial"/>
                <w:color w:val="000000" w:themeColor="text1"/>
                <w:sz w:val="20"/>
                <w:szCs w:val="20"/>
              </w:rPr>
            </w:pPr>
          </w:p>
          <w:p w14:paraId="38A5E1A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tc>
      </w:tr>
      <w:tr w:rsidR="004A17FC" w:rsidRPr="006139F2" w14:paraId="6CABF14A" w14:textId="77777777" w:rsidTr="0029223D">
        <w:trPr>
          <w:trHeight w:val="9360"/>
        </w:trPr>
        <w:tc>
          <w:tcPr>
            <w:tcW w:w="4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52E213"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"If we’re going to have a workforce that can rapidly respond to emerging skill sets, we need a workforce who can rapidly redeploy from current skill sets."</w:t>
            </w:r>
          </w:p>
          <w:p w14:paraId="2AB7FAF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6F23F6E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"It’s your ability to keep asking, ‘Is this still relevant?’ No? Adjust."</w:t>
            </w:r>
          </w:p>
          <w:p w14:paraId="51C3CA98"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F3FF86B" w14:textId="77777777" w:rsidR="004A17FC" w:rsidRPr="006139F2" w:rsidRDefault="004A17FC" w:rsidP="0029223D">
            <w:pPr>
              <w:spacing w:before="240" w:after="240"/>
              <w:rPr>
                <w:rFonts w:ascii="Arial" w:hAnsi="Arial" w:cs="Arial"/>
                <w:color w:val="000000" w:themeColor="text1"/>
                <w:sz w:val="20"/>
                <w:szCs w:val="20"/>
              </w:rPr>
            </w:pPr>
          </w:p>
          <w:p w14:paraId="3429FA7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 do think that, rather than focusing on the possession of core attributes, it’s the capacity to query, explore, and rapidly rethink and adapt to new scenarios."</w:t>
            </w:r>
          </w:p>
          <w:p w14:paraId="497B4A2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9D9861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"Those who thrive, and those who succeed in those scenarios, tend to be those who have the curiosity and the questions to explore new spaces."</w:t>
            </w:r>
          </w:p>
          <w:p w14:paraId="48FA608C"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856B12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"Sometimes it can be tough to help students think outside of that box."</w:t>
            </w:r>
          </w:p>
          <w:p w14:paraId="40D7EEC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6F0238E"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"We tend to see a lot of students with quite firm or established ideas of what they want to do, and sometimes it can get a little tunnel vision."</w:t>
            </w:r>
          </w:p>
        </w:tc>
        <w:tc>
          <w:tcPr>
            <w:tcW w:w="2345" w:type="dxa"/>
            <w:tcBorders>
              <w:bottom w:val="single" w:sz="8" w:space="0" w:color="000000"/>
              <w:right w:val="single" w:sz="8" w:space="0" w:color="000000"/>
            </w:tcBorders>
            <w:tcMar>
              <w:top w:w="100" w:type="dxa"/>
              <w:left w:w="100" w:type="dxa"/>
              <w:bottom w:w="100" w:type="dxa"/>
              <w:right w:w="100" w:type="dxa"/>
            </w:tcMar>
          </w:tcPr>
          <w:p w14:paraId="3590E191"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Rapid skill redeployment</w:t>
            </w:r>
          </w:p>
          <w:p w14:paraId="122A4F7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r>
            <w:r w:rsidRPr="006139F2">
              <w:rPr>
                <w:rFonts w:ascii="Arial" w:hAnsi="Arial" w:cs="Arial"/>
                <w:color w:val="000000" w:themeColor="text1"/>
                <w:sz w:val="20"/>
                <w:szCs w:val="20"/>
              </w:rPr>
              <w:br/>
              <w:t>Capacity for adaptation &amp; responsiveness to change</w:t>
            </w:r>
          </w:p>
          <w:p w14:paraId="7C386A1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B4BD678"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Lifelong learning mindset</w:t>
            </w:r>
          </w:p>
          <w:p w14:paraId="476F7DB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B364081"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Future-oriented skill development</w:t>
            </w:r>
          </w:p>
          <w:p w14:paraId="0B554DB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6293F9F7" w14:textId="77777777" w:rsidR="004A17FC" w:rsidRPr="006139F2" w:rsidRDefault="004A17FC" w:rsidP="0029223D">
            <w:pPr>
              <w:spacing w:before="240"/>
              <w:rPr>
                <w:rFonts w:ascii="Arial" w:hAnsi="Arial" w:cs="Arial"/>
                <w:color w:val="000000" w:themeColor="text1"/>
                <w:sz w:val="20"/>
                <w:szCs w:val="20"/>
              </w:rPr>
            </w:pPr>
          </w:p>
          <w:p w14:paraId="61E95C4F"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br/>
              <w:t>Overcoming career rigidity</w:t>
            </w:r>
          </w:p>
        </w:tc>
        <w:tc>
          <w:tcPr>
            <w:tcW w:w="1944" w:type="dxa"/>
            <w:tcBorders>
              <w:bottom w:val="single" w:sz="8" w:space="0" w:color="000000"/>
              <w:right w:val="single" w:sz="8" w:space="0" w:color="000000"/>
            </w:tcBorders>
            <w:tcMar>
              <w:top w:w="100" w:type="dxa"/>
              <w:left w:w="100" w:type="dxa"/>
              <w:bottom w:w="100" w:type="dxa"/>
              <w:right w:w="100" w:type="dxa"/>
            </w:tcMar>
          </w:tcPr>
          <w:p w14:paraId="50872BE6"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 xml:space="preserve">Student’s intrinsic motivation </w:t>
            </w:r>
          </w:p>
        </w:tc>
      </w:tr>
    </w:tbl>
    <w:p w14:paraId="1B54A2D0"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8F6D3DE" w14:textId="77777777" w:rsidR="004A17FC" w:rsidRPr="006139F2" w:rsidRDefault="004A17FC" w:rsidP="004A17FC">
      <w:pPr>
        <w:spacing w:before="240" w:after="240"/>
        <w:rPr>
          <w:rFonts w:ascii="Arial" w:hAnsi="Arial" w:cs="Arial"/>
          <w:b/>
          <w:color w:val="000000" w:themeColor="text1"/>
          <w:sz w:val="20"/>
          <w:szCs w:val="20"/>
        </w:rPr>
      </w:pPr>
      <w:r w:rsidRPr="006139F2">
        <w:rPr>
          <w:rFonts w:ascii="Arial" w:hAnsi="Arial" w:cs="Arial"/>
          <w:b/>
          <w:color w:val="000000" w:themeColor="text1"/>
          <w:sz w:val="20"/>
          <w:szCs w:val="20"/>
        </w:rPr>
        <w:t>Expert Interview 2 – a Teaching and Learning department representative of a higher education institution</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765"/>
        <w:gridCol w:w="2553"/>
        <w:gridCol w:w="1707"/>
      </w:tblGrid>
      <w:tr w:rsidR="004A17FC" w:rsidRPr="006139F2" w14:paraId="216193F7" w14:textId="77777777" w:rsidTr="0029223D">
        <w:trPr>
          <w:trHeight w:val="480"/>
        </w:trPr>
        <w:tc>
          <w:tcPr>
            <w:tcW w:w="4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A9801"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Quote</w:t>
            </w:r>
          </w:p>
        </w:tc>
        <w:tc>
          <w:tcPr>
            <w:tcW w:w="255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D164C96"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Codes</w:t>
            </w:r>
          </w:p>
        </w:tc>
        <w:tc>
          <w:tcPr>
            <w:tcW w:w="170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B84D163"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Theme</w:t>
            </w:r>
          </w:p>
        </w:tc>
      </w:tr>
      <w:tr w:rsidR="004A17FC" w:rsidRPr="006139F2" w14:paraId="2D5C9527" w14:textId="77777777" w:rsidTr="0029223D">
        <w:trPr>
          <w:trHeight w:val="4680"/>
        </w:trPr>
        <w:tc>
          <w:tcPr>
            <w:tcW w:w="4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762BC5"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 xml:space="preserve">“We don't really use that term [graduate </w:t>
            </w:r>
            <w:proofErr w:type="gramStart"/>
            <w:r w:rsidRPr="006139F2">
              <w:rPr>
                <w:rFonts w:ascii="Arial" w:hAnsi="Arial" w:cs="Arial"/>
                <w:color w:val="000000" w:themeColor="text1"/>
                <w:sz w:val="20"/>
                <w:szCs w:val="20"/>
              </w:rPr>
              <w:t>capabilities]...</w:t>
            </w:r>
            <w:proofErr w:type="gramEnd"/>
            <w:r w:rsidRPr="006139F2">
              <w:rPr>
                <w:rFonts w:ascii="Arial" w:hAnsi="Arial" w:cs="Arial"/>
                <w:color w:val="000000" w:themeColor="text1"/>
                <w:sz w:val="20"/>
                <w:szCs w:val="20"/>
              </w:rPr>
              <w:t xml:space="preserve"> we do not map to graduate capabilities.”</w:t>
            </w:r>
          </w:p>
          <w:p w14:paraId="4B79F18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03343B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“What we've ended up with is very poor design around course learning outcomes... It's of course, learning outcomes that need to map to AQF.”</w:t>
            </w:r>
          </w:p>
          <w:p w14:paraId="69B8EF5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6C290C1"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"Graduate capabilities... were always very good at explaining what they are, but they weren’t very good at translating that into what the person interviewing them actually wants."</w:t>
            </w:r>
          </w:p>
        </w:tc>
        <w:tc>
          <w:tcPr>
            <w:tcW w:w="2553" w:type="dxa"/>
            <w:tcBorders>
              <w:bottom w:val="single" w:sz="8" w:space="0" w:color="000000"/>
              <w:right w:val="single" w:sz="8" w:space="0" w:color="000000"/>
            </w:tcBorders>
            <w:tcMar>
              <w:top w:w="100" w:type="dxa"/>
              <w:left w:w="100" w:type="dxa"/>
              <w:bottom w:w="100" w:type="dxa"/>
              <w:right w:w="100" w:type="dxa"/>
            </w:tcMar>
          </w:tcPr>
          <w:p w14:paraId="21382624"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Graduate capabilities are not degree-specific </w:t>
            </w:r>
          </w:p>
          <w:p w14:paraId="021BE77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38B25B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Poor alignment with graduate capabilities and course learning outcomes</w:t>
            </w:r>
          </w:p>
          <w:p w14:paraId="0C325F0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37585CF"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Poor communication to employers and workforce</w:t>
            </w:r>
          </w:p>
        </w:tc>
        <w:tc>
          <w:tcPr>
            <w:tcW w:w="1707" w:type="dxa"/>
            <w:tcBorders>
              <w:bottom w:val="single" w:sz="8" w:space="0" w:color="000000"/>
              <w:right w:val="single" w:sz="8" w:space="0" w:color="000000"/>
            </w:tcBorders>
            <w:tcMar>
              <w:top w:w="100" w:type="dxa"/>
              <w:left w:w="100" w:type="dxa"/>
              <w:bottom w:w="100" w:type="dxa"/>
              <w:right w:w="100" w:type="dxa"/>
            </w:tcMar>
          </w:tcPr>
          <w:p w14:paraId="4E9B0D5D"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Practical application challenges</w:t>
            </w:r>
          </w:p>
        </w:tc>
      </w:tr>
      <w:tr w:rsidR="004A17FC" w:rsidRPr="006139F2" w14:paraId="1A60981A" w14:textId="77777777" w:rsidTr="0029223D">
        <w:trPr>
          <w:trHeight w:val="5250"/>
        </w:trPr>
        <w:tc>
          <w:tcPr>
            <w:tcW w:w="4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D2BDCD"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“That's constructive alignment and curriculum design... AQF tells us the level of knowledge, skills, and the application of knowledge and skills that are required at different levels. We then design course learning outcomes to meet those.”</w:t>
            </w:r>
          </w:p>
          <w:p w14:paraId="56C849F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“Each faculty is </w:t>
            </w:r>
            <w:proofErr w:type="gramStart"/>
            <w:r w:rsidRPr="006139F2">
              <w:rPr>
                <w:rFonts w:ascii="Arial" w:hAnsi="Arial" w:cs="Arial"/>
                <w:color w:val="000000" w:themeColor="text1"/>
                <w:sz w:val="20"/>
                <w:szCs w:val="20"/>
              </w:rPr>
              <w:t>really responsible</w:t>
            </w:r>
            <w:proofErr w:type="gramEnd"/>
            <w:r w:rsidRPr="006139F2">
              <w:rPr>
                <w:rFonts w:ascii="Arial" w:hAnsi="Arial" w:cs="Arial"/>
                <w:color w:val="000000" w:themeColor="text1"/>
                <w:sz w:val="20"/>
                <w:szCs w:val="20"/>
              </w:rPr>
              <w:t xml:space="preserve"> for its own curriculum... [Institution name] has a devolved model. Some universities have a central governance model, but here, it’s up to faculties to manage their own curriculum approval.”</w:t>
            </w:r>
          </w:p>
          <w:p w14:paraId="5CCBA46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B6E4143"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“We sometimes work with Careers teams or Marketing... They help us understand what’s needed in the job market, but that’s separate from how we design the curriculum.”</w:t>
            </w:r>
          </w:p>
        </w:tc>
        <w:tc>
          <w:tcPr>
            <w:tcW w:w="2553" w:type="dxa"/>
            <w:tcBorders>
              <w:bottom w:val="single" w:sz="8" w:space="0" w:color="000000"/>
              <w:right w:val="single" w:sz="8" w:space="0" w:color="000000"/>
            </w:tcBorders>
            <w:tcMar>
              <w:top w:w="100" w:type="dxa"/>
              <w:left w:w="100" w:type="dxa"/>
              <w:bottom w:w="100" w:type="dxa"/>
              <w:right w:w="100" w:type="dxa"/>
            </w:tcMar>
          </w:tcPr>
          <w:p w14:paraId="1FCA4BE8"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Learning outcomes are built based on AQF requirements</w:t>
            </w:r>
          </w:p>
          <w:p w14:paraId="2ECECF5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EF4D7B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Decentralised curriculum management</w:t>
            </w:r>
          </w:p>
          <w:p w14:paraId="2204F15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2AB1FE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Limited external input</w:t>
            </w:r>
          </w:p>
          <w:p w14:paraId="69F3821C"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DD357EB"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Autonomy in curriculum design</w:t>
            </w:r>
          </w:p>
        </w:tc>
        <w:tc>
          <w:tcPr>
            <w:tcW w:w="1707" w:type="dxa"/>
            <w:tcBorders>
              <w:bottom w:val="single" w:sz="8" w:space="0" w:color="000000"/>
              <w:right w:val="single" w:sz="8" w:space="0" w:color="000000"/>
            </w:tcBorders>
            <w:tcMar>
              <w:top w:w="100" w:type="dxa"/>
              <w:left w:w="100" w:type="dxa"/>
              <w:bottom w:w="100" w:type="dxa"/>
              <w:right w:w="100" w:type="dxa"/>
            </w:tcMar>
          </w:tcPr>
          <w:p w14:paraId="6FE0B3DA"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Faculty autonomy in curriculum design</w:t>
            </w:r>
          </w:p>
        </w:tc>
      </w:tr>
      <w:tr w:rsidR="004A17FC" w:rsidRPr="006139F2" w14:paraId="0ECC3F85" w14:textId="77777777" w:rsidTr="0029223D">
        <w:trPr>
          <w:trHeight w:val="3330"/>
        </w:trPr>
        <w:tc>
          <w:tcPr>
            <w:tcW w:w="4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B7D220"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“Soft skills were seen as things that aren't measurable, that aren't tangible. It’s </w:t>
            </w:r>
            <w:proofErr w:type="gramStart"/>
            <w:r w:rsidRPr="006139F2">
              <w:rPr>
                <w:rFonts w:ascii="Arial" w:hAnsi="Arial" w:cs="Arial"/>
                <w:color w:val="000000" w:themeColor="text1"/>
                <w:sz w:val="20"/>
                <w:szCs w:val="20"/>
              </w:rPr>
              <w:t>absolutely true</w:t>
            </w:r>
            <w:proofErr w:type="gramEnd"/>
            <w:r w:rsidRPr="006139F2">
              <w:rPr>
                <w:rFonts w:ascii="Arial" w:hAnsi="Arial" w:cs="Arial"/>
                <w:color w:val="000000" w:themeColor="text1"/>
                <w:sz w:val="20"/>
                <w:szCs w:val="20"/>
              </w:rPr>
              <w:t>... We had things like research and data literacy. Again, a hard skill.”</w:t>
            </w:r>
          </w:p>
          <w:p w14:paraId="5504BD5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1E0706C" w14:textId="77777777" w:rsidR="004A17FC" w:rsidRPr="006139F2" w:rsidRDefault="004A17FC" w:rsidP="0029223D">
            <w:pPr>
              <w:spacing w:before="240" w:after="240"/>
              <w:rPr>
                <w:rFonts w:ascii="Arial" w:hAnsi="Arial" w:cs="Arial"/>
                <w:color w:val="000000" w:themeColor="text1"/>
                <w:sz w:val="20"/>
                <w:szCs w:val="20"/>
              </w:rPr>
            </w:pPr>
          </w:p>
          <w:p w14:paraId="0A45B375"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“Students could define all of those skills [in the framework], but they weren’t very good at telling an employer what they could do with them.”</w:t>
            </w:r>
          </w:p>
        </w:tc>
        <w:tc>
          <w:tcPr>
            <w:tcW w:w="2553" w:type="dxa"/>
            <w:tcBorders>
              <w:bottom w:val="single" w:sz="8" w:space="0" w:color="000000"/>
              <w:right w:val="single" w:sz="8" w:space="0" w:color="000000"/>
            </w:tcBorders>
            <w:tcMar>
              <w:top w:w="100" w:type="dxa"/>
              <w:left w:w="100" w:type="dxa"/>
              <w:bottom w:w="100" w:type="dxa"/>
              <w:right w:w="100" w:type="dxa"/>
            </w:tcMar>
          </w:tcPr>
          <w:p w14:paraId="2F024946"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Intangibility of soft skills makes it less credible</w:t>
            </w:r>
          </w:p>
          <w:p w14:paraId="05C1DDFF"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96E31C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Emphasis on technical skills</w:t>
            </w:r>
          </w:p>
          <w:p w14:paraId="1377F38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Communication gap with employers</w:t>
            </w:r>
          </w:p>
        </w:tc>
        <w:tc>
          <w:tcPr>
            <w:tcW w:w="1707" w:type="dxa"/>
            <w:tcBorders>
              <w:bottom w:val="single" w:sz="8" w:space="0" w:color="000000"/>
              <w:right w:val="single" w:sz="8" w:space="0" w:color="000000"/>
            </w:tcBorders>
            <w:tcMar>
              <w:top w:w="100" w:type="dxa"/>
              <w:left w:w="100" w:type="dxa"/>
              <w:bottom w:w="100" w:type="dxa"/>
              <w:right w:w="100" w:type="dxa"/>
            </w:tcMar>
          </w:tcPr>
          <w:p w14:paraId="7BC6A59C"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Skill gaps</w:t>
            </w:r>
          </w:p>
        </w:tc>
      </w:tr>
      <w:tr w:rsidR="004A17FC" w:rsidRPr="006139F2" w14:paraId="01AABAC8" w14:textId="77777777" w:rsidTr="0029223D">
        <w:trPr>
          <w:trHeight w:val="3600"/>
        </w:trPr>
        <w:tc>
          <w:tcPr>
            <w:tcW w:w="47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AD8FBB"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 xml:space="preserve">“We created a transferable skills framework... It’s probably the closest thing we have to a graduate capability, but it’s </w:t>
            </w:r>
            <w:proofErr w:type="gramStart"/>
            <w:r w:rsidRPr="006139F2">
              <w:rPr>
                <w:rFonts w:ascii="Arial" w:hAnsi="Arial" w:cs="Arial"/>
                <w:color w:val="000000" w:themeColor="text1"/>
                <w:sz w:val="20"/>
                <w:szCs w:val="20"/>
              </w:rPr>
              <w:t>really just</w:t>
            </w:r>
            <w:proofErr w:type="gramEnd"/>
            <w:r w:rsidRPr="006139F2">
              <w:rPr>
                <w:rFonts w:ascii="Arial" w:hAnsi="Arial" w:cs="Arial"/>
                <w:color w:val="000000" w:themeColor="text1"/>
                <w:sz w:val="20"/>
                <w:szCs w:val="20"/>
              </w:rPr>
              <w:t xml:space="preserve"> capabilities for [one degree].”</w:t>
            </w:r>
          </w:p>
          <w:p w14:paraId="396FDE8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13B9134D"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“We're turning it into more of a menu... so that students can focus on the ones that make sense to them... It's almost a toolkit."</w:t>
            </w:r>
          </w:p>
        </w:tc>
        <w:tc>
          <w:tcPr>
            <w:tcW w:w="2553" w:type="dxa"/>
            <w:tcBorders>
              <w:bottom w:val="single" w:sz="8" w:space="0" w:color="000000"/>
              <w:right w:val="single" w:sz="8" w:space="0" w:color="000000"/>
            </w:tcBorders>
            <w:tcMar>
              <w:top w:w="100" w:type="dxa"/>
              <w:left w:w="100" w:type="dxa"/>
              <w:bottom w:w="100" w:type="dxa"/>
              <w:right w:w="100" w:type="dxa"/>
            </w:tcMar>
          </w:tcPr>
          <w:p w14:paraId="3E26292B"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Creation of transferable skills framework</w:t>
            </w:r>
          </w:p>
          <w:p w14:paraId="5906394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ED1214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Degree-specific, customisable approach</w:t>
            </w:r>
          </w:p>
          <w:p w14:paraId="17F686A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679755D4"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Toolkit concept of a transferable skills framework</w:t>
            </w:r>
          </w:p>
        </w:tc>
        <w:tc>
          <w:tcPr>
            <w:tcW w:w="1707" w:type="dxa"/>
            <w:tcBorders>
              <w:bottom w:val="single" w:sz="8" w:space="0" w:color="000000"/>
              <w:right w:val="single" w:sz="8" w:space="0" w:color="000000"/>
            </w:tcBorders>
            <w:tcMar>
              <w:top w:w="100" w:type="dxa"/>
              <w:left w:w="100" w:type="dxa"/>
              <w:bottom w:w="100" w:type="dxa"/>
              <w:right w:w="100" w:type="dxa"/>
            </w:tcMar>
          </w:tcPr>
          <w:p w14:paraId="33C49E94"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Adaptable and enduring skills framework</w:t>
            </w:r>
          </w:p>
          <w:p w14:paraId="19045136" w14:textId="77777777" w:rsidR="004A17FC" w:rsidRPr="006139F2" w:rsidRDefault="004A17FC" w:rsidP="0029223D">
            <w:pPr>
              <w:rPr>
                <w:rFonts w:ascii="Arial" w:hAnsi="Arial" w:cs="Arial"/>
                <w:color w:val="000000" w:themeColor="text1"/>
                <w:sz w:val="20"/>
                <w:szCs w:val="20"/>
              </w:rPr>
            </w:pPr>
          </w:p>
          <w:p w14:paraId="55AC35FE" w14:textId="77777777" w:rsidR="004A17FC" w:rsidRPr="006139F2" w:rsidRDefault="004A17FC" w:rsidP="0029223D">
            <w:pPr>
              <w:rPr>
                <w:rFonts w:ascii="Arial" w:hAnsi="Arial" w:cs="Arial"/>
                <w:color w:val="000000" w:themeColor="text1"/>
                <w:sz w:val="20"/>
                <w:szCs w:val="20"/>
              </w:rPr>
            </w:pPr>
          </w:p>
          <w:p w14:paraId="4AA0460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tc>
      </w:tr>
    </w:tbl>
    <w:p w14:paraId="0DCC4E65"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1E833F6"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b/>
          <w:color w:val="000000" w:themeColor="text1"/>
          <w:sz w:val="20"/>
          <w:szCs w:val="20"/>
        </w:rPr>
        <w:t>Expert Interview 3 – Careers department of a higher education institution</w:t>
      </w:r>
    </w:p>
    <w:tbl>
      <w:tblPr>
        <w:tblW w:w="9090" w:type="dxa"/>
        <w:tblBorders>
          <w:top w:val="nil"/>
          <w:left w:val="nil"/>
          <w:bottom w:val="nil"/>
          <w:right w:val="nil"/>
          <w:insideH w:val="nil"/>
          <w:insideV w:val="nil"/>
        </w:tblBorders>
        <w:tblLayout w:type="fixed"/>
        <w:tblLook w:val="0600" w:firstRow="0" w:lastRow="0" w:firstColumn="0" w:lastColumn="0" w:noHBand="1" w:noVBand="1"/>
      </w:tblPr>
      <w:tblGrid>
        <w:gridCol w:w="4095"/>
        <w:gridCol w:w="2565"/>
        <w:gridCol w:w="1950"/>
        <w:gridCol w:w="240"/>
        <w:gridCol w:w="240"/>
      </w:tblGrid>
      <w:tr w:rsidR="004A17FC" w:rsidRPr="006139F2" w14:paraId="02B6BC5D" w14:textId="77777777" w:rsidTr="0029223D">
        <w:trPr>
          <w:trHeight w:val="695"/>
        </w:trPr>
        <w:tc>
          <w:tcPr>
            <w:tcW w:w="4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E48D8"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Quote</w:t>
            </w:r>
          </w:p>
        </w:tc>
        <w:tc>
          <w:tcPr>
            <w:tcW w:w="25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8DD76A3"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Codes</w:t>
            </w:r>
          </w:p>
        </w:tc>
        <w:tc>
          <w:tcPr>
            <w:tcW w:w="19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1D21E7"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Theme</w:t>
            </w:r>
          </w:p>
        </w:tc>
        <w:tc>
          <w:tcPr>
            <w:tcW w:w="240" w:type="dxa"/>
            <w:tcMar>
              <w:top w:w="100" w:type="dxa"/>
              <w:left w:w="100" w:type="dxa"/>
              <w:bottom w:w="100" w:type="dxa"/>
              <w:right w:w="100" w:type="dxa"/>
            </w:tcMar>
          </w:tcPr>
          <w:p w14:paraId="3FAAA131"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0FF69B76" w14:textId="77777777" w:rsidR="004A17FC" w:rsidRPr="006139F2" w:rsidRDefault="004A17FC" w:rsidP="0029223D">
            <w:pPr>
              <w:rPr>
                <w:rFonts w:ascii="Arial" w:hAnsi="Arial" w:cs="Arial"/>
                <w:color w:val="000000" w:themeColor="text1"/>
                <w:sz w:val="20"/>
                <w:szCs w:val="20"/>
              </w:rPr>
            </w:pPr>
          </w:p>
        </w:tc>
      </w:tr>
      <w:tr w:rsidR="004A17FC" w:rsidRPr="006139F2" w14:paraId="2EE821F6" w14:textId="77777777" w:rsidTr="0029223D">
        <w:trPr>
          <w:trHeight w:val="1970"/>
        </w:trPr>
        <w:tc>
          <w:tcPr>
            <w:tcW w:w="409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764DBA1"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“I would certainly say that a </w:t>
            </w:r>
            <w:proofErr w:type="gramStart"/>
            <w:r w:rsidRPr="006139F2">
              <w:rPr>
                <w:rFonts w:ascii="Arial" w:hAnsi="Arial" w:cs="Arial"/>
                <w:color w:val="000000" w:themeColor="text1"/>
                <w:sz w:val="20"/>
                <w:szCs w:val="20"/>
              </w:rPr>
              <w:t>first year</w:t>
            </w:r>
            <w:proofErr w:type="gramEnd"/>
            <w:r w:rsidRPr="006139F2">
              <w:rPr>
                <w:rFonts w:ascii="Arial" w:hAnsi="Arial" w:cs="Arial"/>
                <w:color w:val="000000" w:themeColor="text1"/>
                <w:sz w:val="20"/>
                <w:szCs w:val="20"/>
              </w:rPr>
              <w:t xml:space="preserve"> student would… have very little understanding of the graduate outcomes that we have.”</w:t>
            </w:r>
          </w:p>
          <w:p w14:paraId="334A90E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 xml:space="preserve">“I feel that university is very good at telling the student what to do and how to do it. But the why of that… what’s your why? But what’s the why of why? We [careers centre] ask our students to do that.”  </w:t>
            </w:r>
          </w:p>
          <w:p w14:paraId="4EA59721"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“I think that [institution name] could do a much better job in the start of the student’s journey in connecting those qualities and skills to what they’re actually doing.”</w:t>
            </w:r>
          </w:p>
        </w:tc>
        <w:tc>
          <w:tcPr>
            <w:tcW w:w="2565" w:type="dxa"/>
            <w:vMerge w:val="restart"/>
            <w:tcBorders>
              <w:bottom w:val="single" w:sz="8" w:space="0" w:color="000000"/>
              <w:right w:val="single" w:sz="8" w:space="0" w:color="000000"/>
            </w:tcBorders>
            <w:tcMar>
              <w:top w:w="100" w:type="dxa"/>
              <w:left w:w="100" w:type="dxa"/>
              <w:bottom w:w="100" w:type="dxa"/>
              <w:right w:w="100" w:type="dxa"/>
            </w:tcMar>
          </w:tcPr>
          <w:p w14:paraId="41A3A315"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Labels of graduate qualities are not useful</w:t>
            </w:r>
          </w:p>
          <w:p w14:paraId="3DB42B2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3E85ECB"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 xml:space="preserve">Students </w:t>
            </w:r>
            <w:proofErr w:type="gramStart"/>
            <w:r w:rsidRPr="006139F2">
              <w:rPr>
                <w:rFonts w:ascii="Arial" w:hAnsi="Arial" w:cs="Arial"/>
                <w:color w:val="000000" w:themeColor="text1"/>
                <w:sz w:val="20"/>
                <w:szCs w:val="20"/>
              </w:rPr>
              <w:t>lack of</w:t>
            </w:r>
            <w:proofErr w:type="gramEnd"/>
            <w:r w:rsidRPr="006139F2">
              <w:rPr>
                <w:rFonts w:ascii="Arial" w:hAnsi="Arial" w:cs="Arial"/>
                <w:color w:val="000000" w:themeColor="text1"/>
                <w:sz w:val="20"/>
                <w:szCs w:val="20"/>
              </w:rPr>
              <w:t xml:space="preserve"> comprehension of graduate qualities</w:t>
            </w:r>
          </w:p>
        </w:tc>
        <w:tc>
          <w:tcPr>
            <w:tcW w:w="1950" w:type="dxa"/>
            <w:vMerge w:val="restart"/>
            <w:tcBorders>
              <w:bottom w:val="single" w:sz="8" w:space="0" w:color="000000"/>
              <w:right w:val="single" w:sz="8" w:space="0" w:color="000000"/>
            </w:tcBorders>
            <w:tcMar>
              <w:top w:w="100" w:type="dxa"/>
              <w:left w:w="100" w:type="dxa"/>
              <w:bottom w:w="100" w:type="dxa"/>
              <w:right w:w="100" w:type="dxa"/>
            </w:tcMar>
          </w:tcPr>
          <w:p w14:paraId="4489739A"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 xml:space="preserve">Communication of skills </w:t>
            </w:r>
          </w:p>
          <w:p w14:paraId="6824BD53" w14:textId="77777777" w:rsidR="004A17FC" w:rsidRPr="006139F2" w:rsidRDefault="004A17FC" w:rsidP="0029223D">
            <w:pPr>
              <w:rPr>
                <w:rFonts w:ascii="Arial" w:hAnsi="Arial" w:cs="Arial"/>
                <w:color w:val="000000" w:themeColor="text1"/>
                <w:sz w:val="20"/>
                <w:szCs w:val="20"/>
              </w:rPr>
            </w:pPr>
          </w:p>
          <w:p w14:paraId="648005F2" w14:textId="77777777" w:rsidR="004A17FC" w:rsidRPr="006139F2" w:rsidRDefault="004A17FC" w:rsidP="0029223D">
            <w:pPr>
              <w:rPr>
                <w:rFonts w:ascii="Arial" w:hAnsi="Arial" w:cs="Arial"/>
                <w:color w:val="000000" w:themeColor="text1"/>
                <w:sz w:val="20"/>
                <w:szCs w:val="20"/>
              </w:rPr>
            </w:pPr>
          </w:p>
          <w:p w14:paraId="1E710B3A" w14:textId="77777777" w:rsidR="004A17FC" w:rsidRPr="006139F2" w:rsidRDefault="004A17FC" w:rsidP="0029223D">
            <w:pPr>
              <w:rPr>
                <w:rFonts w:ascii="Arial" w:hAnsi="Arial" w:cs="Arial"/>
                <w:color w:val="000000" w:themeColor="text1"/>
                <w:sz w:val="20"/>
                <w:szCs w:val="20"/>
              </w:rPr>
            </w:pPr>
          </w:p>
          <w:p w14:paraId="71C882A3" w14:textId="77777777" w:rsidR="004A17FC" w:rsidRPr="006139F2" w:rsidRDefault="004A17FC" w:rsidP="0029223D">
            <w:pPr>
              <w:rPr>
                <w:rFonts w:ascii="Arial" w:hAnsi="Arial" w:cs="Arial"/>
                <w:color w:val="000000" w:themeColor="text1"/>
                <w:sz w:val="20"/>
                <w:szCs w:val="20"/>
              </w:rPr>
            </w:pPr>
          </w:p>
          <w:p w14:paraId="3448ADDD" w14:textId="77777777" w:rsidR="004A17FC" w:rsidRPr="006139F2" w:rsidRDefault="004A17FC" w:rsidP="0029223D">
            <w:pPr>
              <w:rPr>
                <w:rFonts w:ascii="Arial" w:hAnsi="Arial" w:cs="Arial"/>
                <w:color w:val="000000" w:themeColor="text1"/>
                <w:sz w:val="20"/>
                <w:szCs w:val="20"/>
              </w:rPr>
            </w:pPr>
          </w:p>
          <w:p w14:paraId="6342BA7E" w14:textId="77777777" w:rsidR="004A17FC" w:rsidRPr="006139F2" w:rsidRDefault="004A17FC" w:rsidP="0029223D">
            <w:pPr>
              <w:rPr>
                <w:rFonts w:ascii="Arial" w:hAnsi="Arial" w:cs="Arial"/>
                <w:color w:val="000000" w:themeColor="text1"/>
                <w:sz w:val="20"/>
                <w:szCs w:val="20"/>
              </w:rPr>
            </w:pPr>
          </w:p>
          <w:p w14:paraId="11F9715B" w14:textId="77777777" w:rsidR="004A17FC" w:rsidRPr="006139F2" w:rsidRDefault="004A17FC" w:rsidP="0029223D">
            <w:pPr>
              <w:rPr>
                <w:rFonts w:ascii="Arial" w:hAnsi="Arial" w:cs="Arial"/>
                <w:color w:val="000000" w:themeColor="text1"/>
                <w:sz w:val="20"/>
                <w:szCs w:val="20"/>
              </w:rPr>
            </w:pPr>
          </w:p>
          <w:p w14:paraId="297E740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Opportunity to improve</w:t>
            </w:r>
          </w:p>
        </w:tc>
        <w:tc>
          <w:tcPr>
            <w:tcW w:w="240" w:type="dxa"/>
            <w:tcMar>
              <w:top w:w="100" w:type="dxa"/>
              <w:left w:w="100" w:type="dxa"/>
              <w:bottom w:w="100" w:type="dxa"/>
              <w:right w:w="100" w:type="dxa"/>
            </w:tcMar>
          </w:tcPr>
          <w:p w14:paraId="7335B3FD"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6E46D862" w14:textId="77777777" w:rsidR="004A17FC" w:rsidRPr="006139F2" w:rsidRDefault="004A17FC" w:rsidP="0029223D">
            <w:pPr>
              <w:rPr>
                <w:rFonts w:ascii="Arial" w:hAnsi="Arial" w:cs="Arial"/>
                <w:color w:val="000000" w:themeColor="text1"/>
                <w:sz w:val="20"/>
                <w:szCs w:val="20"/>
              </w:rPr>
            </w:pPr>
          </w:p>
        </w:tc>
      </w:tr>
      <w:tr w:rsidR="004A17FC" w:rsidRPr="006139F2" w14:paraId="7EF00238" w14:textId="77777777" w:rsidTr="0029223D">
        <w:trPr>
          <w:trHeight w:val="1925"/>
        </w:trPr>
        <w:tc>
          <w:tcPr>
            <w:tcW w:w="409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6BA5AC" w14:textId="77777777" w:rsidR="004A17FC" w:rsidRPr="006139F2" w:rsidRDefault="004A17FC" w:rsidP="0029223D">
            <w:pPr>
              <w:rPr>
                <w:rFonts w:ascii="Arial" w:hAnsi="Arial" w:cs="Arial"/>
                <w:color w:val="000000" w:themeColor="text1"/>
                <w:sz w:val="20"/>
                <w:szCs w:val="20"/>
              </w:rPr>
            </w:pPr>
          </w:p>
        </w:tc>
        <w:tc>
          <w:tcPr>
            <w:tcW w:w="25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BF8004" w14:textId="77777777" w:rsidR="004A17FC" w:rsidRPr="006139F2" w:rsidRDefault="004A17FC" w:rsidP="0029223D">
            <w:pPr>
              <w:rPr>
                <w:rFonts w:ascii="Arial" w:hAnsi="Arial" w:cs="Arial"/>
                <w:color w:val="000000" w:themeColor="text1"/>
                <w:sz w:val="20"/>
                <w:szCs w:val="20"/>
              </w:rPr>
            </w:pPr>
          </w:p>
        </w:tc>
        <w:tc>
          <w:tcPr>
            <w:tcW w:w="19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39EECB4"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20" w:type="dxa"/>
              <w:left w:w="20" w:type="dxa"/>
              <w:bottom w:w="20" w:type="dxa"/>
              <w:right w:w="20" w:type="dxa"/>
            </w:tcMar>
          </w:tcPr>
          <w:p w14:paraId="02EB614D"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1B008B63" w14:textId="77777777" w:rsidR="004A17FC" w:rsidRPr="006139F2" w:rsidRDefault="004A17FC" w:rsidP="0029223D">
            <w:pPr>
              <w:rPr>
                <w:rFonts w:ascii="Arial" w:hAnsi="Arial" w:cs="Arial"/>
                <w:color w:val="000000" w:themeColor="text1"/>
                <w:sz w:val="20"/>
                <w:szCs w:val="20"/>
              </w:rPr>
            </w:pPr>
          </w:p>
        </w:tc>
      </w:tr>
      <w:tr w:rsidR="004A17FC" w:rsidRPr="006139F2" w14:paraId="71BC9ABD" w14:textId="77777777" w:rsidTr="0029223D">
        <w:trPr>
          <w:trHeight w:val="675"/>
        </w:trPr>
        <w:tc>
          <w:tcPr>
            <w:tcW w:w="409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922A75" w14:textId="77777777" w:rsidR="004A17FC" w:rsidRPr="006139F2" w:rsidRDefault="004A17FC" w:rsidP="0029223D">
            <w:pPr>
              <w:rPr>
                <w:rFonts w:ascii="Arial" w:hAnsi="Arial" w:cs="Arial"/>
                <w:color w:val="000000" w:themeColor="text1"/>
                <w:sz w:val="20"/>
                <w:szCs w:val="20"/>
              </w:rPr>
            </w:pPr>
          </w:p>
        </w:tc>
        <w:tc>
          <w:tcPr>
            <w:tcW w:w="25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A73BDF7" w14:textId="77777777" w:rsidR="004A17FC" w:rsidRPr="006139F2" w:rsidRDefault="004A17FC" w:rsidP="0029223D">
            <w:pPr>
              <w:rPr>
                <w:rFonts w:ascii="Arial" w:hAnsi="Arial" w:cs="Arial"/>
                <w:color w:val="000000" w:themeColor="text1"/>
                <w:sz w:val="20"/>
                <w:szCs w:val="20"/>
              </w:rPr>
            </w:pPr>
          </w:p>
        </w:tc>
        <w:tc>
          <w:tcPr>
            <w:tcW w:w="19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4BA969"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20" w:type="dxa"/>
              <w:left w:w="20" w:type="dxa"/>
              <w:bottom w:w="20" w:type="dxa"/>
              <w:right w:w="20" w:type="dxa"/>
            </w:tcMar>
          </w:tcPr>
          <w:p w14:paraId="02AF0494"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0F4F56AB" w14:textId="77777777" w:rsidR="004A17FC" w:rsidRPr="006139F2" w:rsidRDefault="004A17FC" w:rsidP="0029223D">
            <w:pPr>
              <w:rPr>
                <w:rFonts w:ascii="Arial" w:hAnsi="Arial" w:cs="Arial"/>
                <w:color w:val="000000" w:themeColor="text1"/>
                <w:sz w:val="20"/>
                <w:szCs w:val="20"/>
              </w:rPr>
            </w:pPr>
          </w:p>
        </w:tc>
      </w:tr>
      <w:tr w:rsidR="004A17FC" w:rsidRPr="006139F2" w14:paraId="127986E2" w14:textId="77777777" w:rsidTr="0029223D">
        <w:trPr>
          <w:trHeight w:val="1220"/>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89337A"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“It’s all about change and it’s OK for there to be change because you’re actually being adaptable.”</w:t>
            </w:r>
          </w:p>
        </w:tc>
        <w:tc>
          <w:tcPr>
            <w:tcW w:w="2565" w:type="dxa"/>
            <w:tcBorders>
              <w:bottom w:val="single" w:sz="8" w:space="0" w:color="000000"/>
              <w:right w:val="single" w:sz="8" w:space="0" w:color="000000"/>
            </w:tcBorders>
            <w:shd w:val="clear" w:color="auto" w:fill="auto"/>
            <w:tcMar>
              <w:top w:w="100" w:type="dxa"/>
              <w:left w:w="100" w:type="dxa"/>
              <w:bottom w:w="100" w:type="dxa"/>
              <w:right w:w="100" w:type="dxa"/>
            </w:tcMar>
          </w:tcPr>
          <w:p w14:paraId="0988C20A"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Adaptability of curriculum design and development</w:t>
            </w:r>
          </w:p>
        </w:tc>
        <w:tc>
          <w:tcPr>
            <w:tcW w:w="1950" w:type="dxa"/>
            <w:tcBorders>
              <w:bottom w:val="single" w:sz="8" w:space="0" w:color="000000"/>
              <w:right w:val="single" w:sz="8" w:space="0" w:color="000000"/>
            </w:tcBorders>
            <w:shd w:val="clear" w:color="auto" w:fill="auto"/>
            <w:tcMar>
              <w:top w:w="100" w:type="dxa"/>
              <w:left w:w="100" w:type="dxa"/>
              <w:bottom w:w="100" w:type="dxa"/>
              <w:right w:w="100" w:type="dxa"/>
            </w:tcMar>
          </w:tcPr>
          <w:p w14:paraId="5E88B0B4"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Practical application challenges</w:t>
            </w:r>
          </w:p>
        </w:tc>
        <w:tc>
          <w:tcPr>
            <w:tcW w:w="240" w:type="dxa"/>
            <w:shd w:val="clear" w:color="auto" w:fill="auto"/>
            <w:tcMar>
              <w:top w:w="20" w:type="dxa"/>
              <w:left w:w="20" w:type="dxa"/>
              <w:bottom w:w="20" w:type="dxa"/>
              <w:right w:w="20" w:type="dxa"/>
            </w:tcMar>
          </w:tcPr>
          <w:p w14:paraId="3CEFD6A3"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5809FE9C" w14:textId="77777777" w:rsidR="004A17FC" w:rsidRPr="006139F2" w:rsidRDefault="004A17FC" w:rsidP="0029223D">
            <w:pPr>
              <w:rPr>
                <w:rFonts w:ascii="Arial" w:hAnsi="Arial" w:cs="Arial"/>
                <w:color w:val="000000" w:themeColor="text1"/>
                <w:sz w:val="20"/>
                <w:szCs w:val="20"/>
              </w:rPr>
            </w:pPr>
          </w:p>
        </w:tc>
      </w:tr>
      <w:tr w:rsidR="004A17FC" w:rsidRPr="006139F2" w14:paraId="32466BA1" w14:textId="77777777" w:rsidTr="0029223D">
        <w:trPr>
          <w:trHeight w:val="5420"/>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384845"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w:t>
            </w:r>
            <w:proofErr w:type="gramStart"/>
            <w:r w:rsidRPr="006139F2">
              <w:rPr>
                <w:rFonts w:ascii="Arial" w:hAnsi="Arial" w:cs="Arial"/>
                <w:color w:val="000000" w:themeColor="text1"/>
                <w:sz w:val="20"/>
                <w:szCs w:val="20"/>
              </w:rPr>
              <w:t>So</w:t>
            </w:r>
            <w:proofErr w:type="gramEnd"/>
            <w:r w:rsidRPr="006139F2">
              <w:rPr>
                <w:rFonts w:ascii="Arial" w:hAnsi="Arial" w:cs="Arial"/>
                <w:color w:val="000000" w:themeColor="text1"/>
                <w:sz w:val="20"/>
                <w:szCs w:val="20"/>
              </w:rPr>
              <w:t xml:space="preserve"> the classic [institution </w:t>
            </w:r>
            <w:proofErr w:type="gramStart"/>
            <w:r w:rsidRPr="006139F2">
              <w:rPr>
                <w:rFonts w:ascii="Arial" w:hAnsi="Arial" w:cs="Arial"/>
                <w:color w:val="000000" w:themeColor="text1"/>
                <w:sz w:val="20"/>
                <w:szCs w:val="20"/>
              </w:rPr>
              <w:t>name]  student</w:t>
            </w:r>
            <w:proofErr w:type="gramEnd"/>
            <w:r w:rsidRPr="006139F2">
              <w:rPr>
                <w:rFonts w:ascii="Arial" w:hAnsi="Arial" w:cs="Arial"/>
                <w:color w:val="000000" w:themeColor="text1"/>
                <w:sz w:val="20"/>
                <w:szCs w:val="20"/>
              </w:rPr>
              <w:t xml:space="preserve"> is a non-school leaver, late 30s if not early 40s female with two kids, they’re often looking for a career transition to better their livelihood and, you know, be an example for their children. That’s quite </w:t>
            </w:r>
            <w:proofErr w:type="gramStart"/>
            <w:r w:rsidRPr="006139F2">
              <w:rPr>
                <w:rFonts w:ascii="Arial" w:hAnsi="Arial" w:cs="Arial"/>
                <w:color w:val="000000" w:themeColor="text1"/>
                <w:sz w:val="20"/>
                <w:szCs w:val="20"/>
              </w:rPr>
              <w:t>the majority of</w:t>
            </w:r>
            <w:proofErr w:type="gramEnd"/>
            <w:r w:rsidRPr="006139F2">
              <w:rPr>
                <w:rFonts w:ascii="Arial" w:hAnsi="Arial" w:cs="Arial"/>
                <w:color w:val="000000" w:themeColor="text1"/>
                <w:sz w:val="20"/>
                <w:szCs w:val="20"/>
              </w:rPr>
              <w:t xml:space="preserve"> our students. </w:t>
            </w:r>
          </w:p>
          <w:p w14:paraId="1939537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 most school [leavers] direct from or if not indirectly from high school… I think about 84% of [students] are online”</w:t>
            </w:r>
          </w:p>
          <w:p w14:paraId="4742B76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“One of the higher [rates of] Indigenous enrolments… one of the lower international student enrolments, which is obviously the reverse of the bigger universities [in the same city]”</w:t>
            </w:r>
          </w:p>
        </w:tc>
        <w:tc>
          <w:tcPr>
            <w:tcW w:w="2565" w:type="dxa"/>
            <w:tcBorders>
              <w:bottom w:val="single" w:sz="8" w:space="0" w:color="000000"/>
              <w:right w:val="single" w:sz="8" w:space="0" w:color="000000"/>
            </w:tcBorders>
            <w:shd w:val="clear" w:color="auto" w:fill="auto"/>
            <w:tcMar>
              <w:top w:w="100" w:type="dxa"/>
              <w:left w:w="100" w:type="dxa"/>
              <w:bottom w:w="100" w:type="dxa"/>
              <w:right w:w="100" w:type="dxa"/>
            </w:tcMar>
          </w:tcPr>
          <w:p w14:paraId="65827102"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Understanding specific needs, expectations and desires for diverse student backgrounds</w:t>
            </w:r>
          </w:p>
        </w:tc>
        <w:tc>
          <w:tcPr>
            <w:tcW w:w="1950" w:type="dxa"/>
            <w:tcBorders>
              <w:bottom w:val="single" w:sz="8" w:space="0" w:color="000000"/>
              <w:right w:val="single" w:sz="8" w:space="0" w:color="000000"/>
            </w:tcBorders>
            <w:shd w:val="clear" w:color="auto" w:fill="auto"/>
            <w:tcMar>
              <w:top w:w="100" w:type="dxa"/>
              <w:left w:w="100" w:type="dxa"/>
              <w:bottom w:w="100" w:type="dxa"/>
              <w:right w:w="100" w:type="dxa"/>
            </w:tcMar>
          </w:tcPr>
          <w:p w14:paraId="58365954"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Student diversity</w:t>
            </w:r>
          </w:p>
        </w:tc>
        <w:tc>
          <w:tcPr>
            <w:tcW w:w="240" w:type="dxa"/>
            <w:shd w:val="clear" w:color="auto" w:fill="auto"/>
            <w:tcMar>
              <w:top w:w="20" w:type="dxa"/>
              <w:left w:w="20" w:type="dxa"/>
              <w:bottom w:w="20" w:type="dxa"/>
              <w:right w:w="20" w:type="dxa"/>
            </w:tcMar>
          </w:tcPr>
          <w:p w14:paraId="380DD22B" w14:textId="77777777" w:rsidR="004A17FC" w:rsidRPr="006139F2" w:rsidRDefault="004A17FC" w:rsidP="0029223D">
            <w:pPr>
              <w:rPr>
                <w:rFonts w:ascii="Arial" w:hAnsi="Arial" w:cs="Arial"/>
                <w:color w:val="000000" w:themeColor="text1"/>
                <w:sz w:val="20"/>
                <w:szCs w:val="20"/>
              </w:rPr>
            </w:pPr>
          </w:p>
        </w:tc>
        <w:tc>
          <w:tcPr>
            <w:tcW w:w="240" w:type="dxa"/>
            <w:shd w:val="clear" w:color="auto" w:fill="auto"/>
            <w:tcMar>
              <w:top w:w="100" w:type="dxa"/>
              <w:left w:w="100" w:type="dxa"/>
              <w:bottom w:w="100" w:type="dxa"/>
              <w:right w:w="100" w:type="dxa"/>
            </w:tcMar>
          </w:tcPr>
          <w:p w14:paraId="05448F9F" w14:textId="77777777" w:rsidR="004A17FC" w:rsidRPr="006139F2" w:rsidRDefault="004A17FC" w:rsidP="0029223D">
            <w:pPr>
              <w:rPr>
                <w:rFonts w:ascii="Arial" w:hAnsi="Arial" w:cs="Arial"/>
                <w:color w:val="000000" w:themeColor="text1"/>
                <w:sz w:val="20"/>
                <w:szCs w:val="20"/>
              </w:rPr>
            </w:pPr>
          </w:p>
        </w:tc>
      </w:tr>
    </w:tbl>
    <w:p w14:paraId="529BC10D"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C49E717" w14:textId="77777777" w:rsidR="004A17FC" w:rsidRPr="006139F2" w:rsidRDefault="004A17FC" w:rsidP="004A17FC">
      <w:pPr>
        <w:spacing w:before="240" w:after="240"/>
        <w:rPr>
          <w:rFonts w:ascii="Arial" w:hAnsi="Arial" w:cs="Arial"/>
          <w:b/>
          <w:color w:val="000000" w:themeColor="text1"/>
          <w:sz w:val="20"/>
          <w:szCs w:val="20"/>
        </w:rPr>
      </w:pPr>
      <w:r w:rsidRPr="006139F2">
        <w:rPr>
          <w:rFonts w:ascii="Arial" w:hAnsi="Arial" w:cs="Arial"/>
          <w:b/>
          <w:color w:val="000000" w:themeColor="text1"/>
          <w:sz w:val="20"/>
          <w:szCs w:val="20"/>
        </w:rPr>
        <w:t>Expert Interview 4 – Careers department of a higher education institution</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721"/>
        <w:gridCol w:w="2404"/>
        <w:gridCol w:w="1900"/>
      </w:tblGrid>
      <w:tr w:rsidR="004A17FC" w:rsidRPr="006139F2" w14:paraId="34E92A16" w14:textId="77777777" w:rsidTr="0029223D">
        <w:trPr>
          <w:trHeight w:val="495"/>
        </w:trPr>
        <w:tc>
          <w:tcPr>
            <w:tcW w:w="47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32F40"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Quote</w:t>
            </w:r>
          </w:p>
        </w:tc>
        <w:tc>
          <w:tcPr>
            <w:tcW w:w="2404"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A8988C"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Codes</w:t>
            </w:r>
          </w:p>
        </w:tc>
        <w:tc>
          <w:tcPr>
            <w:tcW w:w="190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F0F4B9"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Theme</w:t>
            </w:r>
          </w:p>
        </w:tc>
      </w:tr>
      <w:tr w:rsidR="004A17FC" w:rsidRPr="006139F2" w14:paraId="2A9431A8" w14:textId="77777777" w:rsidTr="0029223D">
        <w:trPr>
          <w:trHeight w:val="8340"/>
        </w:trPr>
        <w:tc>
          <w:tcPr>
            <w:tcW w:w="47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004F67"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 xml:space="preserve">“We've got a mix of obviously domestic and international </w:t>
            </w:r>
            <w:proofErr w:type="gramStart"/>
            <w:r w:rsidRPr="006139F2">
              <w:rPr>
                <w:rFonts w:ascii="Arial" w:hAnsi="Arial" w:cs="Arial"/>
                <w:color w:val="000000" w:themeColor="text1"/>
                <w:sz w:val="20"/>
                <w:szCs w:val="20"/>
              </w:rPr>
              <w:t>students, and</w:t>
            </w:r>
            <w:proofErr w:type="gramEnd"/>
            <w:r w:rsidRPr="006139F2">
              <w:rPr>
                <w:rFonts w:ascii="Arial" w:hAnsi="Arial" w:cs="Arial"/>
                <w:color w:val="000000" w:themeColor="text1"/>
                <w:sz w:val="20"/>
                <w:szCs w:val="20"/>
              </w:rPr>
              <w:t xml:space="preserve"> usually sits around a 70/30 split.”</w:t>
            </w:r>
          </w:p>
          <w:p w14:paraId="56F3123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“I'd say in the past five years we have expanded a little bit more into our online learners, and who are anywhere in Australia as well.”</w:t>
            </w:r>
          </w:p>
          <w:p w14:paraId="460E7BC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“The vast majority would undertake some sort of work integrated learning, and predominantly placements or internships, but also a piece of these industry partnerships [</w:t>
            </w:r>
            <w:proofErr w:type="gramStart"/>
            <w:r w:rsidRPr="006139F2">
              <w:rPr>
                <w:rFonts w:ascii="Arial" w:hAnsi="Arial" w:cs="Arial"/>
                <w:color w:val="000000" w:themeColor="text1"/>
                <w:sz w:val="20"/>
                <w:szCs w:val="20"/>
              </w:rPr>
              <w:t>are</w:t>
            </w:r>
            <w:proofErr w:type="gramEnd"/>
            <w:r w:rsidRPr="006139F2">
              <w:rPr>
                <w:rFonts w:ascii="Arial" w:hAnsi="Arial" w:cs="Arial"/>
                <w:color w:val="000000" w:themeColor="text1"/>
                <w:sz w:val="20"/>
                <w:szCs w:val="20"/>
              </w:rPr>
              <w:t>] in the curriculum.”</w:t>
            </w:r>
          </w:p>
          <w:p w14:paraId="34AE88A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“Science (faculty), that's where we do focus a lot because those students don't have as strong graduate outcomes as some of our other students.”</w:t>
            </w:r>
          </w:p>
          <w:p w14:paraId="26BD844D"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“I'd say historically, it has been our international students [struggling to secure placements and internships]. We've always found that they've had trouble integrating into the Australian workforce. Logistical issues too.”</w:t>
            </w:r>
          </w:p>
          <w:p w14:paraId="4F894DB2" w14:textId="77777777" w:rsidR="004A17FC" w:rsidRPr="006139F2" w:rsidRDefault="004A17FC" w:rsidP="0029223D">
            <w:pPr>
              <w:spacing w:before="240"/>
              <w:rPr>
                <w:rFonts w:ascii="Arial" w:hAnsi="Arial" w:cs="Arial"/>
                <w:color w:val="000000" w:themeColor="text1"/>
                <w:sz w:val="20"/>
                <w:szCs w:val="20"/>
              </w:rPr>
            </w:pPr>
          </w:p>
          <w:p w14:paraId="617689B1"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“It's students from all different disciplines working together to solve complex problems. So those students are highly in demand from industry and have </w:t>
            </w:r>
            <w:proofErr w:type="gramStart"/>
            <w:r w:rsidRPr="006139F2">
              <w:rPr>
                <w:rFonts w:ascii="Arial" w:hAnsi="Arial" w:cs="Arial"/>
                <w:color w:val="000000" w:themeColor="text1"/>
                <w:sz w:val="20"/>
                <w:szCs w:val="20"/>
              </w:rPr>
              <w:t>really strong</w:t>
            </w:r>
            <w:proofErr w:type="gramEnd"/>
            <w:r w:rsidRPr="006139F2">
              <w:rPr>
                <w:rFonts w:ascii="Arial" w:hAnsi="Arial" w:cs="Arial"/>
                <w:color w:val="000000" w:themeColor="text1"/>
                <w:sz w:val="20"/>
                <w:szCs w:val="20"/>
              </w:rPr>
              <w:t xml:space="preserve"> graduate outcomes. </w:t>
            </w:r>
            <w:proofErr w:type="gramStart"/>
            <w:r w:rsidRPr="006139F2">
              <w:rPr>
                <w:rFonts w:ascii="Arial" w:hAnsi="Arial" w:cs="Arial"/>
                <w:color w:val="000000" w:themeColor="text1"/>
                <w:sz w:val="20"/>
                <w:szCs w:val="20"/>
              </w:rPr>
              <w:t>So</w:t>
            </w:r>
            <w:proofErr w:type="gramEnd"/>
            <w:r w:rsidRPr="006139F2">
              <w:rPr>
                <w:rFonts w:ascii="Arial" w:hAnsi="Arial" w:cs="Arial"/>
                <w:color w:val="000000" w:themeColor="text1"/>
                <w:sz w:val="20"/>
                <w:szCs w:val="20"/>
              </w:rPr>
              <w:t xml:space="preserve"> </w:t>
            </w:r>
            <w:proofErr w:type="gramStart"/>
            <w:r w:rsidRPr="006139F2">
              <w:rPr>
                <w:rFonts w:ascii="Arial" w:hAnsi="Arial" w:cs="Arial"/>
                <w:color w:val="000000" w:themeColor="text1"/>
                <w:sz w:val="20"/>
                <w:szCs w:val="20"/>
              </w:rPr>
              <w:t>on the whole</w:t>
            </w:r>
            <w:proofErr w:type="gramEnd"/>
            <w:r w:rsidRPr="006139F2">
              <w:rPr>
                <w:rFonts w:ascii="Arial" w:hAnsi="Arial" w:cs="Arial"/>
                <w:color w:val="000000" w:themeColor="text1"/>
                <w:sz w:val="20"/>
                <w:szCs w:val="20"/>
              </w:rPr>
              <w:t xml:space="preserve">, we do tend to have </w:t>
            </w:r>
            <w:proofErr w:type="gramStart"/>
            <w:r w:rsidRPr="006139F2">
              <w:rPr>
                <w:rFonts w:ascii="Arial" w:hAnsi="Arial" w:cs="Arial"/>
                <w:color w:val="000000" w:themeColor="text1"/>
                <w:sz w:val="20"/>
                <w:szCs w:val="20"/>
              </w:rPr>
              <w:t>fairly good</w:t>
            </w:r>
            <w:proofErr w:type="gramEnd"/>
            <w:r w:rsidRPr="006139F2">
              <w:rPr>
                <w:rFonts w:ascii="Arial" w:hAnsi="Arial" w:cs="Arial"/>
                <w:color w:val="000000" w:themeColor="text1"/>
                <w:sz w:val="20"/>
                <w:szCs w:val="20"/>
              </w:rPr>
              <w:t xml:space="preserve"> graduate outcomes.”</w:t>
            </w:r>
          </w:p>
        </w:tc>
        <w:tc>
          <w:tcPr>
            <w:tcW w:w="2404" w:type="dxa"/>
            <w:tcBorders>
              <w:bottom w:val="single" w:sz="8" w:space="0" w:color="000000"/>
              <w:right w:val="single" w:sz="8" w:space="0" w:color="000000"/>
            </w:tcBorders>
            <w:shd w:val="clear" w:color="auto" w:fill="auto"/>
            <w:tcMar>
              <w:top w:w="100" w:type="dxa"/>
              <w:left w:w="100" w:type="dxa"/>
              <w:bottom w:w="100" w:type="dxa"/>
              <w:right w:w="100" w:type="dxa"/>
            </w:tcMar>
          </w:tcPr>
          <w:p w14:paraId="1B8D37F3"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Diverse student demographic</w:t>
            </w:r>
          </w:p>
          <w:p w14:paraId="13A8274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34F81CB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Increase in online learners</w:t>
            </w:r>
          </w:p>
          <w:p w14:paraId="2D71B83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 xml:space="preserve"> </w:t>
            </w:r>
          </w:p>
          <w:p w14:paraId="7EB446B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High coverage of placement </w:t>
            </w:r>
            <w:proofErr w:type="gramStart"/>
            <w:r w:rsidRPr="006139F2">
              <w:rPr>
                <w:rFonts w:ascii="Arial" w:hAnsi="Arial" w:cs="Arial"/>
                <w:color w:val="000000" w:themeColor="text1"/>
                <w:sz w:val="20"/>
                <w:szCs w:val="20"/>
              </w:rPr>
              <w:t>/  internship</w:t>
            </w:r>
            <w:proofErr w:type="gramEnd"/>
            <w:r w:rsidRPr="006139F2">
              <w:rPr>
                <w:rFonts w:ascii="Arial" w:hAnsi="Arial" w:cs="Arial"/>
                <w:color w:val="000000" w:themeColor="text1"/>
                <w:sz w:val="20"/>
                <w:szCs w:val="20"/>
              </w:rPr>
              <w:t xml:space="preserve"> in curriculum</w:t>
            </w:r>
          </w:p>
          <w:p w14:paraId="650960D9" w14:textId="77777777" w:rsidR="004A17FC" w:rsidRPr="006139F2" w:rsidRDefault="004A17FC" w:rsidP="0029223D">
            <w:pPr>
              <w:spacing w:before="240" w:after="240"/>
              <w:rPr>
                <w:rFonts w:ascii="Arial" w:hAnsi="Arial" w:cs="Arial"/>
                <w:color w:val="000000" w:themeColor="text1"/>
                <w:sz w:val="20"/>
                <w:szCs w:val="20"/>
              </w:rPr>
            </w:pPr>
          </w:p>
          <w:p w14:paraId="33D54F9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Challenges in specific cohorts (Science, International Students)</w:t>
            </w:r>
          </w:p>
          <w:p w14:paraId="195BC0EE"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0053935" w14:textId="77777777" w:rsidR="004A17FC" w:rsidRPr="006139F2" w:rsidRDefault="004A17FC" w:rsidP="0029223D">
            <w:pPr>
              <w:spacing w:before="240" w:after="240"/>
              <w:rPr>
                <w:rFonts w:ascii="Arial" w:hAnsi="Arial" w:cs="Arial"/>
                <w:color w:val="000000" w:themeColor="text1"/>
                <w:sz w:val="20"/>
                <w:szCs w:val="20"/>
              </w:rPr>
            </w:pPr>
          </w:p>
          <w:p w14:paraId="1370A2CA"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6321CE8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 xml:space="preserve">High demand for double-degree students </w:t>
            </w:r>
          </w:p>
          <w:p w14:paraId="22FC5B19"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Application of interdisciplinary approach </w:t>
            </w:r>
          </w:p>
        </w:tc>
        <w:tc>
          <w:tcPr>
            <w:tcW w:w="1900" w:type="dxa"/>
            <w:tcBorders>
              <w:bottom w:val="single" w:sz="8" w:space="0" w:color="000000"/>
              <w:right w:val="single" w:sz="8" w:space="0" w:color="000000"/>
            </w:tcBorders>
            <w:shd w:val="clear" w:color="auto" w:fill="auto"/>
            <w:tcMar>
              <w:top w:w="100" w:type="dxa"/>
              <w:left w:w="100" w:type="dxa"/>
              <w:bottom w:w="100" w:type="dxa"/>
              <w:right w:w="100" w:type="dxa"/>
            </w:tcMar>
          </w:tcPr>
          <w:p w14:paraId="463F89F3"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Student demographics</w:t>
            </w:r>
          </w:p>
          <w:p w14:paraId="0E9C0E24" w14:textId="77777777" w:rsidR="004A17FC" w:rsidRPr="006139F2" w:rsidRDefault="004A17FC" w:rsidP="0029223D">
            <w:pPr>
              <w:rPr>
                <w:rFonts w:ascii="Arial" w:hAnsi="Arial" w:cs="Arial"/>
                <w:color w:val="000000" w:themeColor="text1"/>
                <w:sz w:val="20"/>
                <w:szCs w:val="20"/>
              </w:rPr>
            </w:pPr>
          </w:p>
          <w:p w14:paraId="13D72CE9" w14:textId="77777777" w:rsidR="004A17FC" w:rsidRPr="006139F2" w:rsidRDefault="004A17FC" w:rsidP="0029223D">
            <w:pPr>
              <w:rPr>
                <w:rFonts w:ascii="Arial" w:hAnsi="Arial" w:cs="Arial"/>
                <w:color w:val="000000" w:themeColor="text1"/>
                <w:sz w:val="20"/>
                <w:szCs w:val="20"/>
              </w:rPr>
            </w:pPr>
          </w:p>
          <w:p w14:paraId="40E2921A" w14:textId="77777777" w:rsidR="004A17FC" w:rsidRPr="006139F2" w:rsidRDefault="004A17FC" w:rsidP="0029223D">
            <w:pPr>
              <w:rPr>
                <w:rFonts w:ascii="Arial" w:hAnsi="Arial" w:cs="Arial"/>
                <w:color w:val="000000" w:themeColor="text1"/>
                <w:sz w:val="20"/>
                <w:szCs w:val="20"/>
              </w:rPr>
            </w:pPr>
          </w:p>
          <w:p w14:paraId="4F0BD6C5" w14:textId="77777777" w:rsidR="004A17FC" w:rsidRPr="006139F2" w:rsidRDefault="004A17FC" w:rsidP="0029223D">
            <w:pPr>
              <w:rPr>
                <w:rFonts w:ascii="Arial" w:hAnsi="Arial" w:cs="Arial"/>
                <w:color w:val="000000" w:themeColor="text1"/>
                <w:sz w:val="20"/>
                <w:szCs w:val="20"/>
              </w:rPr>
            </w:pPr>
          </w:p>
          <w:p w14:paraId="143B2FEA" w14:textId="77777777" w:rsidR="004A17FC" w:rsidRPr="006139F2" w:rsidRDefault="004A17FC" w:rsidP="0029223D">
            <w:pPr>
              <w:rPr>
                <w:rFonts w:ascii="Arial" w:hAnsi="Arial" w:cs="Arial"/>
                <w:color w:val="000000" w:themeColor="text1"/>
                <w:sz w:val="20"/>
                <w:szCs w:val="20"/>
              </w:rPr>
            </w:pPr>
          </w:p>
          <w:p w14:paraId="3DA9F083" w14:textId="77777777" w:rsidR="004A17FC" w:rsidRPr="006139F2" w:rsidRDefault="004A17FC" w:rsidP="0029223D">
            <w:pPr>
              <w:rPr>
                <w:rFonts w:ascii="Arial" w:hAnsi="Arial" w:cs="Arial"/>
                <w:color w:val="000000" w:themeColor="text1"/>
                <w:sz w:val="20"/>
                <w:szCs w:val="20"/>
              </w:rPr>
            </w:pPr>
          </w:p>
          <w:p w14:paraId="3B7C9686" w14:textId="77777777" w:rsidR="004A17FC" w:rsidRPr="006139F2" w:rsidRDefault="004A17FC" w:rsidP="0029223D">
            <w:pPr>
              <w:rPr>
                <w:rFonts w:ascii="Arial" w:hAnsi="Arial" w:cs="Arial"/>
                <w:color w:val="000000" w:themeColor="text1"/>
                <w:sz w:val="20"/>
                <w:szCs w:val="20"/>
              </w:rPr>
            </w:pPr>
          </w:p>
          <w:p w14:paraId="35A770B7" w14:textId="77777777" w:rsidR="004A17FC" w:rsidRPr="006139F2" w:rsidRDefault="004A17FC" w:rsidP="0029223D">
            <w:pPr>
              <w:rPr>
                <w:rFonts w:ascii="Arial" w:hAnsi="Arial" w:cs="Arial"/>
                <w:color w:val="000000" w:themeColor="text1"/>
                <w:sz w:val="20"/>
                <w:szCs w:val="20"/>
              </w:rPr>
            </w:pPr>
          </w:p>
          <w:p w14:paraId="739BF4BE" w14:textId="77777777" w:rsidR="004A17FC" w:rsidRPr="006139F2" w:rsidRDefault="004A17FC" w:rsidP="0029223D">
            <w:pPr>
              <w:rPr>
                <w:rFonts w:ascii="Arial" w:hAnsi="Arial" w:cs="Arial"/>
                <w:color w:val="000000" w:themeColor="text1"/>
                <w:sz w:val="20"/>
                <w:szCs w:val="20"/>
              </w:rPr>
            </w:pPr>
          </w:p>
          <w:p w14:paraId="41091C2D" w14:textId="77777777" w:rsidR="004A17FC" w:rsidRPr="006139F2" w:rsidRDefault="004A17FC" w:rsidP="0029223D">
            <w:pPr>
              <w:rPr>
                <w:rFonts w:ascii="Arial" w:hAnsi="Arial" w:cs="Arial"/>
                <w:color w:val="000000" w:themeColor="text1"/>
                <w:sz w:val="20"/>
                <w:szCs w:val="20"/>
              </w:rPr>
            </w:pPr>
          </w:p>
          <w:p w14:paraId="158ACDA1" w14:textId="77777777" w:rsidR="004A17FC" w:rsidRPr="006139F2" w:rsidRDefault="004A17FC" w:rsidP="0029223D">
            <w:pPr>
              <w:rPr>
                <w:rFonts w:ascii="Arial" w:hAnsi="Arial" w:cs="Arial"/>
                <w:color w:val="000000" w:themeColor="text1"/>
                <w:sz w:val="20"/>
                <w:szCs w:val="20"/>
              </w:rPr>
            </w:pPr>
          </w:p>
          <w:p w14:paraId="08FF66D1" w14:textId="77777777" w:rsidR="004A17FC" w:rsidRPr="006139F2" w:rsidRDefault="004A17FC" w:rsidP="0029223D">
            <w:pPr>
              <w:rPr>
                <w:rFonts w:ascii="Arial" w:hAnsi="Arial" w:cs="Arial"/>
                <w:color w:val="000000" w:themeColor="text1"/>
                <w:sz w:val="20"/>
                <w:szCs w:val="20"/>
              </w:rPr>
            </w:pPr>
          </w:p>
          <w:p w14:paraId="491824C9" w14:textId="77777777" w:rsidR="004A17FC" w:rsidRPr="006139F2" w:rsidRDefault="004A17FC" w:rsidP="0029223D">
            <w:pPr>
              <w:rPr>
                <w:rFonts w:ascii="Arial" w:hAnsi="Arial" w:cs="Arial"/>
                <w:color w:val="000000" w:themeColor="text1"/>
                <w:sz w:val="20"/>
                <w:szCs w:val="20"/>
              </w:rPr>
            </w:pPr>
          </w:p>
          <w:p w14:paraId="3E480A16" w14:textId="77777777" w:rsidR="004A17FC" w:rsidRPr="006139F2" w:rsidRDefault="004A17FC" w:rsidP="0029223D">
            <w:pPr>
              <w:rPr>
                <w:rFonts w:ascii="Arial" w:hAnsi="Arial" w:cs="Arial"/>
                <w:color w:val="000000" w:themeColor="text1"/>
                <w:sz w:val="20"/>
                <w:szCs w:val="20"/>
              </w:rPr>
            </w:pPr>
          </w:p>
          <w:p w14:paraId="6CB7CA60" w14:textId="77777777" w:rsidR="004A17FC" w:rsidRPr="006139F2" w:rsidRDefault="004A17FC" w:rsidP="0029223D">
            <w:pPr>
              <w:rPr>
                <w:rFonts w:ascii="Arial" w:hAnsi="Arial" w:cs="Arial"/>
                <w:color w:val="000000" w:themeColor="text1"/>
                <w:sz w:val="20"/>
                <w:szCs w:val="20"/>
              </w:rPr>
            </w:pPr>
          </w:p>
          <w:p w14:paraId="61DBC3A7" w14:textId="77777777" w:rsidR="004A17FC" w:rsidRPr="006139F2" w:rsidRDefault="004A17FC" w:rsidP="0029223D">
            <w:pPr>
              <w:rPr>
                <w:rFonts w:ascii="Arial" w:hAnsi="Arial" w:cs="Arial"/>
                <w:color w:val="000000" w:themeColor="text1"/>
                <w:sz w:val="20"/>
                <w:szCs w:val="20"/>
              </w:rPr>
            </w:pPr>
          </w:p>
          <w:p w14:paraId="46EDC465"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Graduate outcomes across programs</w:t>
            </w:r>
          </w:p>
        </w:tc>
      </w:tr>
      <w:tr w:rsidR="004A17FC" w:rsidRPr="006139F2" w14:paraId="76E008A9" w14:textId="77777777" w:rsidTr="0029223D">
        <w:trPr>
          <w:trHeight w:val="2160"/>
        </w:trPr>
        <w:tc>
          <w:tcPr>
            <w:tcW w:w="47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41C12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“One of the things that we found was just how much of a difference undertaking an internship made in graduate outcomes.”</w:t>
            </w:r>
          </w:p>
          <w:p w14:paraId="7F9B440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028D214D" w14:textId="77777777" w:rsidR="004A17FC" w:rsidRPr="006139F2" w:rsidRDefault="004A17FC" w:rsidP="0029223D">
            <w:pPr>
              <w:spacing w:before="240"/>
              <w:rPr>
                <w:rFonts w:ascii="Arial" w:hAnsi="Arial" w:cs="Arial"/>
                <w:color w:val="000000" w:themeColor="text1"/>
                <w:sz w:val="20"/>
                <w:szCs w:val="20"/>
              </w:rPr>
            </w:pPr>
          </w:p>
        </w:tc>
        <w:tc>
          <w:tcPr>
            <w:tcW w:w="2404" w:type="dxa"/>
            <w:tcBorders>
              <w:bottom w:val="single" w:sz="8" w:space="0" w:color="000000"/>
              <w:right w:val="single" w:sz="8" w:space="0" w:color="000000"/>
            </w:tcBorders>
            <w:shd w:val="clear" w:color="auto" w:fill="auto"/>
            <w:tcMar>
              <w:top w:w="100" w:type="dxa"/>
              <w:left w:w="100" w:type="dxa"/>
              <w:bottom w:w="100" w:type="dxa"/>
              <w:right w:w="100" w:type="dxa"/>
            </w:tcMar>
          </w:tcPr>
          <w:p w14:paraId="7B434456"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Industry receptiveness to work-integrated and interdisciplinary problem-solving skills</w:t>
            </w:r>
          </w:p>
        </w:tc>
        <w:tc>
          <w:tcPr>
            <w:tcW w:w="1900" w:type="dxa"/>
            <w:tcBorders>
              <w:bottom w:val="single" w:sz="8" w:space="0" w:color="000000"/>
              <w:right w:val="single" w:sz="8" w:space="0" w:color="000000"/>
            </w:tcBorders>
            <w:shd w:val="clear" w:color="auto" w:fill="auto"/>
            <w:tcMar>
              <w:top w:w="100" w:type="dxa"/>
              <w:left w:w="100" w:type="dxa"/>
              <w:bottom w:w="100" w:type="dxa"/>
              <w:right w:w="100" w:type="dxa"/>
            </w:tcMar>
          </w:tcPr>
          <w:p w14:paraId="5EA18E61" w14:textId="77777777" w:rsidR="004A17FC" w:rsidRPr="006139F2" w:rsidRDefault="004A17FC" w:rsidP="0029223D">
            <w:pPr>
              <w:rPr>
                <w:rFonts w:ascii="Arial" w:hAnsi="Arial" w:cs="Arial"/>
                <w:color w:val="000000" w:themeColor="text1"/>
                <w:sz w:val="20"/>
                <w:szCs w:val="20"/>
              </w:rPr>
            </w:pPr>
          </w:p>
        </w:tc>
      </w:tr>
      <w:tr w:rsidR="004A17FC" w:rsidRPr="006139F2" w14:paraId="71875C97" w14:textId="77777777" w:rsidTr="0029223D">
        <w:trPr>
          <w:trHeight w:val="5655"/>
        </w:trPr>
        <w:tc>
          <w:tcPr>
            <w:tcW w:w="47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B92B0B"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t>“What we were finding was the students who had the highest needs for career support with our students who potentially didn't have the resources to engage with things outside of the classroom.”</w:t>
            </w:r>
          </w:p>
          <w:p w14:paraId="59B4EAD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“We were finding that the students that were most using our services were students who were coming from high economic status backgrounds, who had high graduate outcomes anyway.”</w:t>
            </w:r>
          </w:p>
          <w:p w14:paraId="0CA1E32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“I guess we're not super involved in graduate attributes, and it's something that the faculty is managing at a local level.”</w:t>
            </w:r>
          </w:p>
          <w:p w14:paraId="3994B0C7"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“I think our students feel really connected to the degree rather than their faculty”</w:t>
            </w:r>
          </w:p>
        </w:tc>
        <w:tc>
          <w:tcPr>
            <w:tcW w:w="2404" w:type="dxa"/>
            <w:tcBorders>
              <w:bottom w:val="single" w:sz="8" w:space="0" w:color="000000"/>
              <w:right w:val="single" w:sz="8" w:space="0" w:color="000000"/>
            </w:tcBorders>
            <w:shd w:val="clear" w:color="auto" w:fill="auto"/>
            <w:tcMar>
              <w:top w:w="100" w:type="dxa"/>
              <w:left w:w="100" w:type="dxa"/>
              <w:bottom w:w="100" w:type="dxa"/>
              <w:right w:w="100" w:type="dxa"/>
            </w:tcMar>
          </w:tcPr>
          <w:p w14:paraId="184E9910"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Career support disparities / inequity</w:t>
            </w:r>
          </w:p>
          <w:p w14:paraId="1A52BB54" w14:textId="77777777" w:rsidR="004A17FC" w:rsidRPr="006139F2" w:rsidRDefault="004A17FC" w:rsidP="0029223D">
            <w:pPr>
              <w:spacing w:after="240"/>
              <w:rPr>
                <w:rFonts w:ascii="Arial" w:hAnsi="Arial" w:cs="Arial"/>
                <w:color w:val="000000" w:themeColor="text1"/>
                <w:sz w:val="20"/>
                <w:szCs w:val="20"/>
              </w:rPr>
            </w:pPr>
          </w:p>
          <w:p w14:paraId="72E9480D" w14:textId="77777777" w:rsidR="004A17FC" w:rsidRPr="006139F2" w:rsidRDefault="004A17FC" w:rsidP="0029223D">
            <w:pPr>
              <w:spacing w:after="240"/>
              <w:rPr>
                <w:rFonts w:ascii="Arial" w:hAnsi="Arial" w:cs="Arial"/>
                <w:color w:val="000000" w:themeColor="text1"/>
                <w:sz w:val="20"/>
                <w:szCs w:val="20"/>
              </w:rPr>
            </w:pPr>
          </w:p>
          <w:p w14:paraId="7A7DFFF3" w14:textId="77777777" w:rsidR="004A17FC" w:rsidRPr="006139F2" w:rsidRDefault="004A17FC" w:rsidP="0029223D">
            <w:pPr>
              <w:spacing w:after="240"/>
              <w:rPr>
                <w:rFonts w:ascii="Arial" w:hAnsi="Arial" w:cs="Arial"/>
                <w:color w:val="000000" w:themeColor="text1"/>
                <w:sz w:val="20"/>
                <w:szCs w:val="20"/>
              </w:rPr>
            </w:pPr>
          </w:p>
          <w:p w14:paraId="4ED0F667" w14:textId="77777777" w:rsidR="004A17FC" w:rsidRPr="006139F2" w:rsidRDefault="004A17FC" w:rsidP="0029223D">
            <w:pPr>
              <w:spacing w:after="240"/>
              <w:rPr>
                <w:rFonts w:ascii="Arial" w:hAnsi="Arial" w:cs="Arial"/>
                <w:color w:val="000000" w:themeColor="text1"/>
                <w:sz w:val="20"/>
                <w:szCs w:val="20"/>
              </w:rPr>
            </w:pPr>
          </w:p>
          <w:p w14:paraId="4189A143" w14:textId="77777777" w:rsidR="004A17FC" w:rsidRPr="006139F2" w:rsidRDefault="004A17FC" w:rsidP="0029223D">
            <w:pPr>
              <w:spacing w:after="240"/>
              <w:rPr>
                <w:rFonts w:ascii="Arial" w:hAnsi="Arial" w:cs="Arial"/>
                <w:color w:val="000000" w:themeColor="text1"/>
                <w:sz w:val="20"/>
                <w:szCs w:val="20"/>
              </w:rPr>
            </w:pPr>
          </w:p>
          <w:p w14:paraId="57FC6AFE" w14:textId="77777777" w:rsidR="004A17FC" w:rsidRPr="006139F2" w:rsidRDefault="004A17FC" w:rsidP="0029223D">
            <w:pPr>
              <w:spacing w:after="240"/>
              <w:rPr>
                <w:rFonts w:ascii="Arial" w:hAnsi="Arial" w:cs="Arial"/>
                <w:color w:val="000000" w:themeColor="text1"/>
                <w:sz w:val="20"/>
                <w:szCs w:val="20"/>
              </w:rPr>
            </w:pPr>
          </w:p>
          <w:p w14:paraId="09A18272" w14:textId="77777777" w:rsidR="004A17FC" w:rsidRPr="006139F2" w:rsidRDefault="004A17FC" w:rsidP="0029223D">
            <w:pPr>
              <w:spacing w:after="240"/>
              <w:rPr>
                <w:rFonts w:ascii="Arial" w:hAnsi="Arial" w:cs="Arial"/>
                <w:color w:val="000000" w:themeColor="text1"/>
                <w:sz w:val="20"/>
                <w:szCs w:val="20"/>
              </w:rPr>
            </w:pPr>
          </w:p>
          <w:p w14:paraId="1415FFAC"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br/>
              <w:t>Student connectedness and identity</w:t>
            </w:r>
          </w:p>
        </w:tc>
        <w:tc>
          <w:tcPr>
            <w:tcW w:w="1900" w:type="dxa"/>
            <w:tcBorders>
              <w:bottom w:val="single" w:sz="8" w:space="0" w:color="000000"/>
              <w:right w:val="single" w:sz="8" w:space="0" w:color="000000"/>
            </w:tcBorders>
            <w:shd w:val="clear" w:color="auto" w:fill="auto"/>
            <w:tcMar>
              <w:top w:w="100" w:type="dxa"/>
              <w:left w:w="100" w:type="dxa"/>
              <w:bottom w:w="100" w:type="dxa"/>
              <w:right w:w="100" w:type="dxa"/>
            </w:tcMar>
          </w:tcPr>
          <w:p w14:paraId="2AFE1C10"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Career readiness and preparedness from higher education institution</w:t>
            </w:r>
          </w:p>
        </w:tc>
      </w:tr>
      <w:tr w:rsidR="004A17FC" w:rsidRPr="006139F2" w14:paraId="77E6E759" w14:textId="77777777" w:rsidTr="0029223D">
        <w:trPr>
          <w:trHeight w:val="6240"/>
        </w:trPr>
        <w:tc>
          <w:tcPr>
            <w:tcW w:w="472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F7F155"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 xml:space="preserve">“When students might not necessarily know the </w:t>
            </w:r>
            <w:proofErr w:type="gramStart"/>
            <w:r w:rsidRPr="006139F2">
              <w:rPr>
                <w:rFonts w:ascii="Arial" w:hAnsi="Arial" w:cs="Arial"/>
                <w:color w:val="000000" w:themeColor="text1"/>
                <w:sz w:val="20"/>
                <w:szCs w:val="20"/>
              </w:rPr>
              <w:t>careers</w:t>
            </w:r>
            <w:proofErr w:type="gramEnd"/>
            <w:r w:rsidRPr="006139F2">
              <w:rPr>
                <w:rFonts w:ascii="Arial" w:hAnsi="Arial" w:cs="Arial"/>
                <w:color w:val="000000" w:themeColor="text1"/>
                <w:sz w:val="20"/>
                <w:szCs w:val="20"/>
              </w:rPr>
              <w:t xml:space="preserve"> team is behind it, it might be something we deliver in class. It might be something that we design in collaboration with an academic. It might be, you know, some online modules that they complete.”</w:t>
            </w:r>
          </w:p>
          <w:p w14:paraId="72F23A0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“I guess one thing that the university did really well is identify that they would need it at a local level.”</w:t>
            </w:r>
          </w:p>
          <w:p w14:paraId="51A9B50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69393B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“I think that understanding of the core and attributes that are needed within those creative disciplines.”</w:t>
            </w:r>
          </w:p>
          <w:p w14:paraId="16965462"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02FEDF9"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“I don't think people feel really confident in ranking their skills.”</w:t>
            </w:r>
          </w:p>
        </w:tc>
        <w:tc>
          <w:tcPr>
            <w:tcW w:w="2404" w:type="dxa"/>
            <w:tcBorders>
              <w:bottom w:val="single" w:sz="8" w:space="0" w:color="000000"/>
              <w:right w:val="single" w:sz="8" w:space="0" w:color="000000"/>
            </w:tcBorders>
            <w:shd w:val="clear" w:color="auto" w:fill="auto"/>
            <w:tcMar>
              <w:top w:w="100" w:type="dxa"/>
              <w:left w:w="100" w:type="dxa"/>
              <w:bottom w:w="100" w:type="dxa"/>
              <w:right w:w="100" w:type="dxa"/>
            </w:tcMar>
          </w:tcPr>
          <w:p w14:paraId="69C9300A"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Embedded work-integrated learning</w:t>
            </w:r>
          </w:p>
          <w:p w14:paraId="6644CD8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788D31A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p>
          <w:p w14:paraId="5BB667F9"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Recognition at local level within institutions of the value of embedded work-integrated learning </w:t>
            </w:r>
          </w:p>
          <w:p w14:paraId="7FBF9DFC"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 xml:space="preserve">Value of graduate qualities / attributes within creative industries degrees  </w:t>
            </w:r>
          </w:p>
          <w:p w14:paraId="751CC747"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br/>
              <w:t>Student’s lack of confidence in recognising skills</w:t>
            </w:r>
          </w:p>
        </w:tc>
        <w:tc>
          <w:tcPr>
            <w:tcW w:w="1900" w:type="dxa"/>
            <w:tcBorders>
              <w:bottom w:val="single" w:sz="8" w:space="0" w:color="000000"/>
              <w:right w:val="single" w:sz="8" w:space="0" w:color="000000"/>
            </w:tcBorders>
            <w:shd w:val="clear" w:color="auto" w:fill="auto"/>
            <w:tcMar>
              <w:top w:w="100" w:type="dxa"/>
              <w:left w:w="100" w:type="dxa"/>
              <w:bottom w:w="100" w:type="dxa"/>
              <w:right w:w="100" w:type="dxa"/>
            </w:tcMar>
          </w:tcPr>
          <w:p w14:paraId="6C15DCDC"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Graduate outcomes across programs</w:t>
            </w:r>
          </w:p>
          <w:p w14:paraId="1DC6DDAF" w14:textId="77777777" w:rsidR="004A17FC" w:rsidRPr="006139F2" w:rsidRDefault="004A17FC" w:rsidP="0029223D">
            <w:pPr>
              <w:rPr>
                <w:rFonts w:ascii="Arial" w:hAnsi="Arial" w:cs="Arial"/>
                <w:color w:val="000000" w:themeColor="text1"/>
                <w:sz w:val="20"/>
                <w:szCs w:val="20"/>
              </w:rPr>
            </w:pPr>
          </w:p>
          <w:p w14:paraId="71333C7E" w14:textId="77777777" w:rsidR="004A17FC" w:rsidRPr="006139F2" w:rsidRDefault="004A17FC" w:rsidP="0029223D">
            <w:pPr>
              <w:rPr>
                <w:rFonts w:ascii="Arial" w:hAnsi="Arial" w:cs="Arial"/>
                <w:color w:val="000000" w:themeColor="text1"/>
                <w:sz w:val="20"/>
                <w:szCs w:val="20"/>
              </w:rPr>
            </w:pPr>
          </w:p>
          <w:p w14:paraId="55A49745" w14:textId="77777777" w:rsidR="004A17FC" w:rsidRPr="006139F2" w:rsidRDefault="004A17FC" w:rsidP="0029223D">
            <w:pPr>
              <w:rPr>
                <w:rFonts w:ascii="Arial" w:hAnsi="Arial" w:cs="Arial"/>
                <w:color w:val="000000" w:themeColor="text1"/>
                <w:sz w:val="20"/>
                <w:szCs w:val="20"/>
              </w:rPr>
            </w:pPr>
          </w:p>
          <w:p w14:paraId="264C28AE" w14:textId="77777777" w:rsidR="004A17FC" w:rsidRPr="006139F2" w:rsidRDefault="004A17FC" w:rsidP="0029223D">
            <w:pPr>
              <w:rPr>
                <w:rFonts w:ascii="Arial" w:hAnsi="Arial" w:cs="Arial"/>
                <w:color w:val="000000" w:themeColor="text1"/>
                <w:sz w:val="20"/>
                <w:szCs w:val="20"/>
              </w:rPr>
            </w:pPr>
          </w:p>
          <w:p w14:paraId="52C1634B" w14:textId="77777777" w:rsidR="004A17FC" w:rsidRPr="006139F2" w:rsidRDefault="004A17FC" w:rsidP="0029223D">
            <w:pPr>
              <w:rPr>
                <w:rFonts w:ascii="Arial" w:hAnsi="Arial" w:cs="Arial"/>
                <w:color w:val="000000" w:themeColor="text1"/>
                <w:sz w:val="20"/>
                <w:szCs w:val="20"/>
              </w:rPr>
            </w:pPr>
          </w:p>
          <w:p w14:paraId="600B040B" w14:textId="77777777" w:rsidR="004A17FC" w:rsidRPr="006139F2" w:rsidRDefault="004A17FC" w:rsidP="0029223D">
            <w:pPr>
              <w:rPr>
                <w:rFonts w:ascii="Arial" w:hAnsi="Arial" w:cs="Arial"/>
                <w:color w:val="000000" w:themeColor="text1"/>
                <w:sz w:val="20"/>
                <w:szCs w:val="20"/>
              </w:rPr>
            </w:pPr>
          </w:p>
          <w:p w14:paraId="21A704FF" w14:textId="77777777" w:rsidR="004A17FC" w:rsidRPr="006139F2" w:rsidRDefault="004A17FC" w:rsidP="0029223D">
            <w:pPr>
              <w:rPr>
                <w:rFonts w:ascii="Arial" w:hAnsi="Arial" w:cs="Arial"/>
                <w:color w:val="000000" w:themeColor="text1"/>
                <w:sz w:val="20"/>
                <w:szCs w:val="20"/>
              </w:rPr>
            </w:pPr>
          </w:p>
          <w:p w14:paraId="1F776CCD" w14:textId="77777777" w:rsidR="004A17FC" w:rsidRPr="006139F2" w:rsidRDefault="004A17FC" w:rsidP="0029223D">
            <w:pPr>
              <w:rPr>
                <w:rFonts w:ascii="Arial" w:hAnsi="Arial" w:cs="Arial"/>
                <w:color w:val="000000" w:themeColor="text1"/>
                <w:sz w:val="20"/>
                <w:szCs w:val="20"/>
              </w:rPr>
            </w:pPr>
          </w:p>
          <w:p w14:paraId="4395B6DC" w14:textId="77777777" w:rsidR="004A17FC" w:rsidRPr="006139F2" w:rsidRDefault="004A17FC" w:rsidP="0029223D">
            <w:pPr>
              <w:rPr>
                <w:rFonts w:ascii="Arial" w:hAnsi="Arial" w:cs="Arial"/>
                <w:color w:val="000000" w:themeColor="text1"/>
                <w:sz w:val="20"/>
                <w:szCs w:val="20"/>
              </w:rPr>
            </w:pPr>
          </w:p>
          <w:p w14:paraId="6194ED36" w14:textId="77777777" w:rsidR="004A17FC" w:rsidRPr="006139F2" w:rsidRDefault="004A17FC" w:rsidP="0029223D">
            <w:pPr>
              <w:rPr>
                <w:rFonts w:ascii="Arial" w:hAnsi="Arial" w:cs="Arial"/>
                <w:color w:val="000000" w:themeColor="text1"/>
                <w:sz w:val="20"/>
                <w:szCs w:val="20"/>
              </w:rPr>
            </w:pPr>
          </w:p>
          <w:p w14:paraId="295D21E9" w14:textId="77777777" w:rsidR="004A17FC" w:rsidRPr="006139F2" w:rsidRDefault="004A17FC" w:rsidP="0029223D">
            <w:pPr>
              <w:rPr>
                <w:rFonts w:ascii="Arial" w:hAnsi="Arial" w:cs="Arial"/>
                <w:color w:val="000000" w:themeColor="text1"/>
                <w:sz w:val="20"/>
                <w:szCs w:val="20"/>
              </w:rPr>
            </w:pPr>
          </w:p>
          <w:p w14:paraId="74EAB3B2" w14:textId="77777777" w:rsidR="004A17FC" w:rsidRPr="006139F2" w:rsidRDefault="004A17FC" w:rsidP="0029223D">
            <w:pPr>
              <w:rPr>
                <w:rFonts w:ascii="Arial" w:hAnsi="Arial" w:cs="Arial"/>
                <w:color w:val="000000" w:themeColor="text1"/>
                <w:sz w:val="20"/>
                <w:szCs w:val="20"/>
              </w:rPr>
            </w:pPr>
          </w:p>
          <w:p w14:paraId="6AFC9B8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tc>
      </w:tr>
    </w:tbl>
    <w:p w14:paraId="70463DC9"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1BD3CFB" w14:textId="77777777" w:rsidR="004A17FC" w:rsidRPr="006139F2" w:rsidRDefault="004A17FC" w:rsidP="004A17FC">
      <w:pPr>
        <w:spacing w:before="240" w:after="240"/>
        <w:rPr>
          <w:rFonts w:ascii="Arial" w:hAnsi="Arial" w:cs="Arial"/>
          <w:b/>
          <w:color w:val="000000" w:themeColor="text1"/>
          <w:sz w:val="20"/>
          <w:szCs w:val="20"/>
        </w:rPr>
      </w:pPr>
      <w:r w:rsidRPr="006139F2">
        <w:rPr>
          <w:rFonts w:ascii="Arial" w:hAnsi="Arial" w:cs="Arial"/>
          <w:b/>
          <w:color w:val="000000" w:themeColor="text1"/>
          <w:sz w:val="20"/>
          <w:szCs w:val="20"/>
        </w:rPr>
        <w:t>Expert Interview 5 – Teaching and Learning department of a higher education institution</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498"/>
        <w:gridCol w:w="2331"/>
        <w:gridCol w:w="2196"/>
      </w:tblGrid>
      <w:tr w:rsidR="004A17FC" w:rsidRPr="006139F2" w14:paraId="20995317" w14:textId="77777777" w:rsidTr="0029223D">
        <w:trPr>
          <w:trHeight w:val="495"/>
        </w:trPr>
        <w:tc>
          <w:tcPr>
            <w:tcW w:w="449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D957DA"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lastRenderedPageBreak/>
              <w:t>Quote</w:t>
            </w:r>
          </w:p>
        </w:tc>
        <w:tc>
          <w:tcPr>
            <w:tcW w:w="23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C2AE7"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Codes</w:t>
            </w:r>
          </w:p>
        </w:tc>
        <w:tc>
          <w:tcPr>
            <w:tcW w:w="2196"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69831" w14:textId="77777777" w:rsidR="004A17FC" w:rsidRPr="006139F2" w:rsidRDefault="004A17FC" w:rsidP="0029223D">
            <w:pPr>
              <w:rPr>
                <w:rFonts w:ascii="Arial" w:hAnsi="Arial" w:cs="Arial"/>
                <w:b/>
                <w:color w:val="000000" w:themeColor="text1"/>
                <w:sz w:val="20"/>
                <w:szCs w:val="20"/>
              </w:rPr>
            </w:pPr>
            <w:r w:rsidRPr="006139F2">
              <w:rPr>
                <w:rFonts w:ascii="Arial" w:hAnsi="Arial" w:cs="Arial"/>
                <w:b/>
                <w:color w:val="000000" w:themeColor="text1"/>
                <w:sz w:val="20"/>
                <w:szCs w:val="20"/>
              </w:rPr>
              <w:t>Theme</w:t>
            </w:r>
          </w:p>
        </w:tc>
      </w:tr>
      <w:tr w:rsidR="004A17FC" w:rsidRPr="006139F2" w14:paraId="50E84BF4" w14:textId="77777777" w:rsidTr="0029223D">
        <w:trPr>
          <w:trHeight w:val="1290"/>
        </w:trPr>
        <w:tc>
          <w:tcPr>
            <w:tcW w:w="449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5512E"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“Each learning outcome aligns to a graduate quality… we measure those based on expected outcomes”</w:t>
            </w:r>
          </w:p>
        </w:tc>
        <w:tc>
          <w:tcPr>
            <w:tcW w:w="2330" w:type="dxa"/>
            <w:tcBorders>
              <w:bottom w:val="single" w:sz="8" w:space="0" w:color="000000"/>
              <w:right w:val="single" w:sz="8" w:space="0" w:color="000000"/>
            </w:tcBorders>
            <w:shd w:val="clear" w:color="auto" w:fill="auto"/>
            <w:tcMar>
              <w:top w:w="100" w:type="dxa"/>
              <w:left w:w="100" w:type="dxa"/>
              <w:bottom w:w="100" w:type="dxa"/>
              <w:right w:w="100" w:type="dxa"/>
            </w:tcMar>
          </w:tcPr>
          <w:p w14:paraId="0DD8288E"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Consistently aligning learning outcomes with graduate qualities</w:t>
            </w:r>
          </w:p>
        </w:tc>
        <w:tc>
          <w:tcPr>
            <w:tcW w:w="2196" w:type="dxa"/>
            <w:tcBorders>
              <w:bottom w:val="single" w:sz="8" w:space="0" w:color="000000"/>
              <w:right w:val="single" w:sz="8" w:space="0" w:color="000000"/>
            </w:tcBorders>
            <w:shd w:val="clear" w:color="auto" w:fill="auto"/>
            <w:tcMar>
              <w:top w:w="100" w:type="dxa"/>
              <w:left w:w="100" w:type="dxa"/>
              <w:bottom w:w="100" w:type="dxa"/>
              <w:right w:w="100" w:type="dxa"/>
            </w:tcMar>
          </w:tcPr>
          <w:p w14:paraId="38989711"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Alignment of learning outcomes with graduate qualities</w:t>
            </w:r>
          </w:p>
        </w:tc>
      </w:tr>
      <w:tr w:rsidR="004A17FC" w:rsidRPr="006139F2" w14:paraId="76BEB110" w14:textId="77777777" w:rsidTr="0029223D">
        <w:trPr>
          <w:trHeight w:val="4410"/>
        </w:trPr>
        <w:tc>
          <w:tcPr>
            <w:tcW w:w="449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B6B53D"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“How each faculty measures, if at all, will vary. [Accreditation] bodies ‘want’ to see how faculties are ensuring learning outcomes are met… [but] that data gives us an idea of how the program performs, so it’s valuable and in the university’s interest to do”</w:t>
            </w:r>
          </w:p>
          <w:p w14:paraId="4E53F10D"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“Every two years we report to accreditation bodies, at this point, [industry input] is accepted to adjust outcomes according to how students have been performing in the workplace”</w:t>
            </w:r>
          </w:p>
        </w:tc>
        <w:tc>
          <w:tcPr>
            <w:tcW w:w="2330" w:type="dxa"/>
            <w:tcBorders>
              <w:bottom w:val="single" w:sz="8" w:space="0" w:color="000000"/>
              <w:right w:val="single" w:sz="8" w:space="0" w:color="000000"/>
            </w:tcBorders>
            <w:shd w:val="clear" w:color="auto" w:fill="auto"/>
            <w:tcMar>
              <w:top w:w="100" w:type="dxa"/>
              <w:left w:w="100" w:type="dxa"/>
              <w:bottom w:w="100" w:type="dxa"/>
              <w:right w:w="100" w:type="dxa"/>
            </w:tcMar>
          </w:tcPr>
          <w:p w14:paraId="05535E5C"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t>Variation in how each faculty measures graduate qualities and learning outcomes</w:t>
            </w:r>
          </w:p>
          <w:p w14:paraId="6A57B2B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416FA7F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Performance data is valuable for assessing program effectiveness</w:t>
            </w:r>
          </w:p>
          <w:p w14:paraId="738A886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49F34E1" w14:textId="77777777" w:rsidR="004A17FC" w:rsidRPr="006139F2" w:rsidRDefault="004A17FC" w:rsidP="0029223D">
            <w:pPr>
              <w:spacing w:before="240"/>
              <w:rPr>
                <w:rFonts w:ascii="Arial" w:hAnsi="Arial" w:cs="Arial"/>
                <w:color w:val="000000" w:themeColor="text1"/>
                <w:sz w:val="20"/>
                <w:szCs w:val="20"/>
              </w:rPr>
            </w:pPr>
            <w:r w:rsidRPr="006139F2">
              <w:rPr>
                <w:rFonts w:ascii="Arial" w:hAnsi="Arial" w:cs="Arial"/>
                <w:color w:val="000000" w:themeColor="text1"/>
                <w:sz w:val="20"/>
                <w:szCs w:val="20"/>
              </w:rPr>
              <w:t>Industry input incorporated to adjust learning outcomes</w:t>
            </w:r>
          </w:p>
        </w:tc>
        <w:tc>
          <w:tcPr>
            <w:tcW w:w="2196" w:type="dxa"/>
            <w:tcBorders>
              <w:bottom w:val="single" w:sz="8" w:space="0" w:color="000000"/>
              <w:right w:val="single" w:sz="8" w:space="0" w:color="000000"/>
            </w:tcBorders>
            <w:shd w:val="clear" w:color="auto" w:fill="auto"/>
            <w:tcMar>
              <w:top w:w="100" w:type="dxa"/>
              <w:left w:w="100" w:type="dxa"/>
              <w:bottom w:w="100" w:type="dxa"/>
              <w:right w:w="100" w:type="dxa"/>
            </w:tcMar>
          </w:tcPr>
          <w:p w14:paraId="0ABC5968" w14:textId="77777777" w:rsidR="004A17FC" w:rsidRPr="006139F2" w:rsidRDefault="004A17FC" w:rsidP="0029223D">
            <w:pPr>
              <w:rPr>
                <w:rFonts w:ascii="Arial" w:hAnsi="Arial" w:cs="Arial"/>
                <w:color w:val="000000" w:themeColor="text1"/>
                <w:sz w:val="20"/>
                <w:szCs w:val="20"/>
              </w:rPr>
            </w:pPr>
            <w:r w:rsidRPr="006139F2">
              <w:rPr>
                <w:rFonts w:ascii="Arial" w:hAnsi="Arial" w:cs="Arial"/>
                <w:color w:val="000000" w:themeColor="text1"/>
                <w:sz w:val="20"/>
                <w:szCs w:val="20"/>
              </w:rPr>
              <w:t>Faculty driven assessment and accreditation of learning outcomes</w:t>
            </w:r>
          </w:p>
        </w:tc>
      </w:tr>
      <w:tr w:rsidR="004A17FC" w:rsidRPr="006139F2" w14:paraId="159813F1" w14:textId="77777777" w:rsidTr="0029223D">
        <w:trPr>
          <w:trHeight w:val="8400"/>
        </w:trPr>
        <w:tc>
          <w:tcPr>
            <w:tcW w:w="449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9B9B31"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lastRenderedPageBreak/>
              <w:br/>
              <w:t>“We often notice that students don’t engage with program information or [unit / course / subject] information, when actually there’s a lot of learning outcomes that you can obtain and claim”</w:t>
            </w:r>
          </w:p>
          <w:p w14:paraId="489D5B53"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“They know </w:t>
            </w:r>
            <w:r w:rsidRPr="006139F2">
              <w:rPr>
                <w:rFonts w:ascii="Arial" w:hAnsi="Arial" w:cs="Arial"/>
                <w:i/>
                <w:color w:val="000000" w:themeColor="text1"/>
                <w:sz w:val="20"/>
                <w:szCs w:val="20"/>
              </w:rPr>
              <w:t>of</w:t>
            </w:r>
            <w:r w:rsidRPr="006139F2">
              <w:rPr>
                <w:rFonts w:ascii="Arial" w:hAnsi="Arial" w:cs="Arial"/>
                <w:color w:val="000000" w:themeColor="text1"/>
                <w:sz w:val="20"/>
                <w:szCs w:val="20"/>
              </w:rPr>
              <w:t xml:space="preserve"> them, but don’t really know how to engage with them”</w:t>
            </w:r>
          </w:p>
          <w:p w14:paraId="57C565A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r>
          </w:p>
          <w:p w14:paraId="4AD9A41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“They’re broad, but they need to be broad… [industry] calls for critical thinking, resilience, and the like - that’s why they’re coded into graduate quality outcomes - this causes them to be relevant, but at the same time so broad that they fail to connect to students”</w:t>
            </w:r>
          </w:p>
          <w:p w14:paraId="1A78D9D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“In some way, our new program designs take this into account, engaging students in what critical thinking is, where it’s being learnt, what it is, especially into assessment, and programs [more completely]. Visualising and communicating that we’re doing these activities to develop these skills, because they’re used in industry”.</w:t>
            </w:r>
          </w:p>
        </w:tc>
        <w:tc>
          <w:tcPr>
            <w:tcW w:w="2330" w:type="dxa"/>
            <w:tcBorders>
              <w:bottom w:val="single" w:sz="8" w:space="0" w:color="000000"/>
              <w:right w:val="single" w:sz="8" w:space="0" w:color="000000"/>
            </w:tcBorders>
            <w:shd w:val="clear" w:color="auto" w:fill="auto"/>
            <w:tcMar>
              <w:top w:w="100" w:type="dxa"/>
              <w:left w:w="100" w:type="dxa"/>
              <w:bottom w:w="100" w:type="dxa"/>
              <w:right w:w="100" w:type="dxa"/>
            </w:tcMar>
          </w:tcPr>
          <w:p w14:paraId="29495AD5"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Students do not engage deeply with the program or unit of study information</w:t>
            </w:r>
          </w:p>
          <w:p w14:paraId="7E2E556C"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br/>
            </w:r>
            <w:r w:rsidRPr="006139F2">
              <w:rPr>
                <w:rFonts w:ascii="Arial" w:hAnsi="Arial" w:cs="Arial"/>
                <w:color w:val="000000" w:themeColor="text1"/>
                <w:sz w:val="20"/>
                <w:szCs w:val="20"/>
              </w:rPr>
              <w:br/>
              <w:t>Communication of graduate qualities to students is inadequate.</w:t>
            </w:r>
          </w:p>
          <w:p w14:paraId="52900B5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r w:rsidRPr="006139F2">
              <w:rPr>
                <w:rFonts w:ascii="Arial" w:hAnsi="Arial" w:cs="Arial"/>
                <w:color w:val="000000" w:themeColor="text1"/>
                <w:sz w:val="20"/>
                <w:szCs w:val="20"/>
              </w:rPr>
              <w:br/>
              <w:t>Industry-driven skill focus</w:t>
            </w:r>
          </w:p>
          <w:p w14:paraId="7B0FF33A" w14:textId="77777777" w:rsidR="004A17FC" w:rsidRPr="006139F2" w:rsidRDefault="004A17FC" w:rsidP="0029223D">
            <w:pPr>
              <w:spacing w:before="240" w:after="240"/>
              <w:rPr>
                <w:rFonts w:ascii="Arial" w:hAnsi="Arial" w:cs="Arial"/>
                <w:color w:val="000000" w:themeColor="text1"/>
                <w:sz w:val="20"/>
                <w:szCs w:val="20"/>
              </w:rPr>
            </w:pPr>
          </w:p>
          <w:p w14:paraId="2DF2E41E" w14:textId="77777777" w:rsidR="004A17FC" w:rsidRPr="006139F2" w:rsidRDefault="004A17FC" w:rsidP="0029223D">
            <w:pPr>
              <w:spacing w:before="240" w:after="240"/>
              <w:rPr>
                <w:rFonts w:ascii="Arial" w:hAnsi="Arial" w:cs="Arial"/>
                <w:color w:val="000000" w:themeColor="text1"/>
                <w:sz w:val="20"/>
                <w:szCs w:val="20"/>
              </w:rPr>
            </w:pPr>
          </w:p>
          <w:p w14:paraId="5A2629E4"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r>
          </w:p>
          <w:p w14:paraId="0521E540"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w:t>
            </w:r>
          </w:p>
        </w:tc>
        <w:tc>
          <w:tcPr>
            <w:tcW w:w="2196" w:type="dxa"/>
            <w:tcBorders>
              <w:bottom w:val="single" w:sz="8" w:space="0" w:color="000000"/>
              <w:right w:val="single" w:sz="8" w:space="0" w:color="000000"/>
            </w:tcBorders>
            <w:shd w:val="clear" w:color="auto" w:fill="auto"/>
            <w:tcMar>
              <w:top w:w="100" w:type="dxa"/>
              <w:left w:w="100" w:type="dxa"/>
              <w:bottom w:w="100" w:type="dxa"/>
              <w:right w:w="100" w:type="dxa"/>
            </w:tcMar>
          </w:tcPr>
          <w:p w14:paraId="00647E6D" w14:textId="77777777" w:rsidR="004A17FC" w:rsidRPr="006139F2" w:rsidRDefault="004A17FC" w:rsidP="0029223D">
            <w:pPr>
              <w:spacing w:after="240"/>
              <w:rPr>
                <w:rFonts w:ascii="Arial" w:hAnsi="Arial" w:cs="Arial"/>
                <w:color w:val="000000" w:themeColor="text1"/>
                <w:sz w:val="20"/>
                <w:szCs w:val="20"/>
              </w:rPr>
            </w:pPr>
            <w:r w:rsidRPr="006139F2">
              <w:rPr>
                <w:rFonts w:ascii="Arial" w:hAnsi="Arial" w:cs="Arial"/>
                <w:color w:val="000000" w:themeColor="text1"/>
                <w:sz w:val="20"/>
                <w:szCs w:val="20"/>
              </w:rPr>
              <w:br/>
              <w:t xml:space="preserve">Communication gaps </w:t>
            </w:r>
          </w:p>
          <w:p w14:paraId="2A52DB9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r w:rsidRPr="006139F2">
              <w:rPr>
                <w:rFonts w:ascii="Arial" w:hAnsi="Arial" w:cs="Arial"/>
                <w:color w:val="000000" w:themeColor="text1"/>
                <w:sz w:val="20"/>
                <w:szCs w:val="20"/>
              </w:rPr>
              <w:br/>
            </w:r>
            <w:r w:rsidRPr="006139F2">
              <w:rPr>
                <w:rFonts w:ascii="Arial" w:hAnsi="Arial" w:cs="Arial"/>
                <w:color w:val="000000" w:themeColor="text1"/>
                <w:sz w:val="20"/>
                <w:szCs w:val="20"/>
              </w:rPr>
              <w:br/>
            </w:r>
            <w:r w:rsidRPr="006139F2">
              <w:rPr>
                <w:rFonts w:ascii="Arial" w:hAnsi="Arial" w:cs="Arial"/>
                <w:color w:val="000000" w:themeColor="text1"/>
                <w:sz w:val="20"/>
                <w:szCs w:val="20"/>
              </w:rPr>
              <w:br/>
              <w:t>Student disengagement</w:t>
            </w:r>
          </w:p>
          <w:p w14:paraId="47BEE7FA" w14:textId="77777777" w:rsidR="004A17FC" w:rsidRPr="006139F2" w:rsidRDefault="004A17FC" w:rsidP="0029223D">
            <w:pPr>
              <w:spacing w:before="240" w:after="240"/>
              <w:rPr>
                <w:rFonts w:ascii="Arial" w:hAnsi="Arial" w:cs="Arial"/>
                <w:color w:val="000000" w:themeColor="text1"/>
                <w:sz w:val="20"/>
                <w:szCs w:val="20"/>
              </w:rPr>
            </w:pPr>
          </w:p>
          <w:p w14:paraId="01D64BEC"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br/>
              <w:t>Student disengagement</w:t>
            </w:r>
          </w:p>
          <w:p w14:paraId="152B5801" w14:textId="77777777" w:rsidR="004A17FC" w:rsidRPr="006139F2" w:rsidRDefault="004A17FC" w:rsidP="0029223D">
            <w:pPr>
              <w:spacing w:before="240" w:after="240"/>
              <w:rPr>
                <w:rFonts w:ascii="Arial" w:hAnsi="Arial" w:cs="Arial"/>
                <w:color w:val="000000" w:themeColor="text1"/>
                <w:sz w:val="20"/>
                <w:szCs w:val="20"/>
              </w:rPr>
            </w:pPr>
          </w:p>
          <w:p w14:paraId="3ADBEBD8" w14:textId="77777777" w:rsidR="004A17FC" w:rsidRPr="006139F2" w:rsidRDefault="004A17FC" w:rsidP="0029223D">
            <w:pPr>
              <w:spacing w:before="240" w:after="240"/>
              <w:rPr>
                <w:rFonts w:ascii="Arial" w:hAnsi="Arial" w:cs="Arial"/>
                <w:color w:val="000000" w:themeColor="text1"/>
                <w:sz w:val="20"/>
                <w:szCs w:val="20"/>
              </w:rPr>
            </w:pPr>
          </w:p>
          <w:p w14:paraId="21F380E8" w14:textId="77777777" w:rsidR="004A17FC" w:rsidRPr="006139F2" w:rsidRDefault="004A17FC" w:rsidP="0029223D">
            <w:pPr>
              <w:spacing w:before="240" w:after="240"/>
              <w:rPr>
                <w:rFonts w:ascii="Arial" w:hAnsi="Arial" w:cs="Arial"/>
                <w:color w:val="000000" w:themeColor="text1"/>
                <w:sz w:val="20"/>
                <w:szCs w:val="20"/>
              </w:rPr>
            </w:pPr>
          </w:p>
          <w:p w14:paraId="15A50A0B"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Opportunity to improve</w:t>
            </w:r>
          </w:p>
          <w:p w14:paraId="777EFF97" w14:textId="77777777" w:rsidR="004A17FC" w:rsidRPr="006139F2" w:rsidRDefault="004A17FC" w:rsidP="0029223D">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5E203B84" w14:textId="77777777" w:rsidR="004A17FC" w:rsidRPr="006139F2" w:rsidRDefault="004A17FC" w:rsidP="0029223D">
            <w:pPr>
              <w:spacing w:before="240"/>
              <w:rPr>
                <w:rFonts w:ascii="Arial" w:hAnsi="Arial" w:cs="Arial"/>
                <w:color w:val="000000" w:themeColor="text1"/>
                <w:sz w:val="20"/>
                <w:szCs w:val="20"/>
              </w:rPr>
            </w:pPr>
          </w:p>
        </w:tc>
      </w:tr>
    </w:tbl>
    <w:p w14:paraId="0641C7FD" w14:textId="77777777" w:rsidR="004A17FC" w:rsidRPr="006139F2" w:rsidRDefault="004A17FC" w:rsidP="004A17FC">
      <w:pPr>
        <w:spacing w:before="240" w:after="240"/>
        <w:rPr>
          <w:rFonts w:ascii="Arial" w:hAnsi="Arial" w:cs="Arial"/>
          <w:color w:val="000000" w:themeColor="text1"/>
          <w:sz w:val="20"/>
          <w:szCs w:val="20"/>
        </w:rPr>
      </w:pPr>
      <w:r w:rsidRPr="006139F2">
        <w:rPr>
          <w:rFonts w:ascii="Arial" w:hAnsi="Arial" w:cs="Arial"/>
          <w:color w:val="000000" w:themeColor="text1"/>
          <w:sz w:val="20"/>
          <w:szCs w:val="20"/>
        </w:rPr>
        <w:t xml:space="preserve"> </w:t>
      </w:r>
    </w:p>
    <w:p w14:paraId="24A1FAAC" w14:textId="77777777" w:rsidR="004A17FC" w:rsidRPr="006139F2" w:rsidRDefault="004A17FC" w:rsidP="004A17FC">
      <w:pPr>
        <w:rPr>
          <w:rFonts w:ascii="Arial" w:hAnsi="Arial" w:cs="Arial"/>
          <w:color w:val="000000" w:themeColor="text1"/>
          <w:sz w:val="20"/>
          <w:szCs w:val="20"/>
        </w:rPr>
      </w:pPr>
    </w:p>
    <w:p w14:paraId="5ED1FB77" w14:textId="77777777" w:rsidR="00E26138" w:rsidRDefault="00E26138"/>
    <w:sectPr w:rsidR="00E26138" w:rsidSect="004A17FC">
      <w:headerReference w:type="default" r:id="rId7"/>
      <w:footerReference w:type="even"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1DE8" w14:textId="77777777" w:rsidR="00FF47A8" w:rsidRDefault="00FF47A8">
      <w:r>
        <w:separator/>
      </w:r>
    </w:p>
  </w:endnote>
  <w:endnote w:type="continuationSeparator" w:id="0">
    <w:p w14:paraId="07F9B165" w14:textId="77777777" w:rsidR="00FF47A8" w:rsidRDefault="00FF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2629844"/>
      <w:docPartObj>
        <w:docPartGallery w:val="Page Numbers (Bottom of Page)"/>
        <w:docPartUnique/>
      </w:docPartObj>
    </w:sdtPr>
    <w:sdtEndPr>
      <w:rPr>
        <w:rStyle w:val="PageNumber"/>
      </w:rPr>
    </w:sdtEndPr>
    <w:sdtContent>
      <w:p w14:paraId="5D398F15" w14:textId="77777777" w:rsidR="00581906" w:rsidRDefault="00FF47A8" w:rsidP="009A2F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33026E" w14:textId="77777777" w:rsidR="00581906" w:rsidRDefault="00581906" w:rsidP="00705C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578854"/>
      <w:docPartObj>
        <w:docPartGallery w:val="Page Numbers (Bottom of Page)"/>
        <w:docPartUnique/>
      </w:docPartObj>
    </w:sdtPr>
    <w:sdtEndPr>
      <w:rPr>
        <w:rStyle w:val="PageNumber"/>
        <w:rFonts w:ascii="Arial" w:hAnsi="Arial" w:cs="Arial"/>
        <w:sz w:val="15"/>
        <w:szCs w:val="15"/>
      </w:rPr>
    </w:sdtEndPr>
    <w:sdtContent>
      <w:p w14:paraId="3EF59FCE" w14:textId="77777777" w:rsidR="00581906" w:rsidRPr="00705C23" w:rsidRDefault="00FF47A8" w:rsidP="009A2F31">
        <w:pPr>
          <w:pStyle w:val="Footer"/>
          <w:framePr w:wrap="none" w:vAnchor="text" w:hAnchor="margin" w:xAlign="right" w:y="1"/>
          <w:rPr>
            <w:rStyle w:val="PageNumber"/>
            <w:rFonts w:ascii="Arial" w:hAnsi="Arial" w:cs="Arial"/>
            <w:sz w:val="15"/>
            <w:szCs w:val="15"/>
          </w:rPr>
        </w:pPr>
        <w:r w:rsidRPr="00705C23">
          <w:rPr>
            <w:rStyle w:val="PageNumber"/>
            <w:rFonts w:ascii="Arial" w:hAnsi="Arial" w:cs="Arial"/>
            <w:sz w:val="15"/>
            <w:szCs w:val="15"/>
          </w:rPr>
          <w:fldChar w:fldCharType="begin"/>
        </w:r>
        <w:r w:rsidRPr="00705C23">
          <w:rPr>
            <w:rStyle w:val="PageNumber"/>
            <w:rFonts w:ascii="Arial" w:hAnsi="Arial" w:cs="Arial"/>
            <w:sz w:val="15"/>
            <w:szCs w:val="15"/>
          </w:rPr>
          <w:instrText xml:space="preserve"> PAGE </w:instrText>
        </w:r>
        <w:r w:rsidRPr="00705C23">
          <w:rPr>
            <w:rStyle w:val="PageNumber"/>
            <w:rFonts w:ascii="Arial" w:hAnsi="Arial" w:cs="Arial"/>
            <w:sz w:val="15"/>
            <w:szCs w:val="15"/>
          </w:rPr>
          <w:fldChar w:fldCharType="separate"/>
        </w:r>
        <w:r w:rsidRPr="00705C23">
          <w:rPr>
            <w:rStyle w:val="PageNumber"/>
            <w:rFonts w:ascii="Arial" w:hAnsi="Arial" w:cs="Arial"/>
            <w:noProof/>
            <w:sz w:val="15"/>
            <w:szCs w:val="15"/>
          </w:rPr>
          <w:t>1</w:t>
        </w:r>
        <w:r w:rsidRPr="00705C23">
          <w:rPr>
            <w:rStyle w:val="PageNumber"/>
            <w:rFonts w:ascii="Arial" w:hAnsi="Arial" w:cs="Arial"/>
            <w:sz w:val="15"/>
            <w:szCs w:val="15"/>
          </w:rPr>
          <w:fldChar w:fldCharType="end"/>
        </w:r>
      </w:p>
    </w:sdtContent>
  </w:sdt>
  <w:p w14:paraId="70007321" w14:textId="77777777" w:rsidR="00581906" w:rsidRDefault="00581906" w:rsidP="00705C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F2DC3" w14:textId="77777777" w:rsidR="00FF47A8" w:rsidRDefault="00FF47A8">
      <w:r>
        <w:separator/>
      </w:r>
    </w:p>
  </w:footnote>
  <w:footnote w:type="continuationSeparator" w:id="0">
    <w:p w14:paraId="5C6B301E" w14:textId="77777777" w:rsidR="00FF47A8" w:rsidRDefault="00FF4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5014" w14:textId="77777777" w:rsidR="00581906" w:rsidRPr="00B3460C" w:rsidRDefault="00581906">
    <w:pPr>
      <w:pBdr>
        <w:top w:val="nil"/>
        <w:left w:val="nil"/>
        <w:bottom w:val="nil"/>
        <w:right w:val="nil"/>
        <w:between w:val="nil"/>
      </w:pBdr>
      <w:tabs>
        <w:tab w:val="center" w:pos="4513"/>
        <w:tab w:val="right" w:pos="9026"/>
      </w:tabs>
      <w:rPr>
        <w:color w:val="000000"/>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D7B6E"/>
    <w:multiLevelType w:val="multilevel"/>
    <w:tmpl w:val="11CE8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2574CAA"/>
    <w:multiLevelType w:val="multilevel"/>
    <w:tmpl w:val="9C7CD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3D1481C"/>
    <w:multiLevelType w:val="multilevel"/>
    <w:tmpl w:val="1D7EE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8170639">
    <w:abstractNumId w:val="2"/>
  </w:num>
  <w:num w:numId="2" w16cid:durableId="714354476">
    <w:abstractNumId w:val="1"/>
  </w:num>
  <w:num w:numId="3" w16cid:durableId="189153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3AC"/>
    <w:rsid w:val="000015B3"/>
    <w:rsid w:val="000124E1"/>
    <w:rsid w:val="00013438"/>
    <w:rsid w:val="00014080"/>
    <w:rsid w:val="00025644"/>
    <w:rsid w:val="000543AC"/>
    <w:rsid w:val="00056948"/>
    <w:rsid w:val="000661C6"/>
    <w:rsid w:val="000709F5"/>
    <w:rsid w:val="000757B9"/>
    <w:rsid w:val="00077E72"/>
    <w:rsid w:val="00081C13"/>
    <w:rsid w:val="0009078D"/>
    <w:rsid w:val="0009135C"/>
    <w:rsid w:val="00091899"/>
    <w:rsid w:val="00095B39"/>
    <w:rsid w:val="0009610D"/>
    <w:rsid w:val="000A38B4"/>
    <w:rsid w:val="000A40EF"/>
    <w:rsid w:val="000A587E"/>
    <w:rsid w:val="000A70D1"/>
    <w:rsid w:val="000B733F"/>
    <w:rsid w:val="000D5FCC"/>
    <w:rsid w:val="000E4380"/>
    <w:rsid w:val="000E43DF"/>
    <w:rsid w:val="000F3686"/>
    <w:rsid w:val="000F77EA"/>
    <w:rsid w:val="00104F13"/>
    <w:rsid w:val="00110CF0"/>
    <w:rsid w:val="00111C88"/>
    <w:rsid w:val="001314BB"/>
    <w:rsid w:val="00132BBA"/>
    <w:rsid w:val="00133DC6"/>
    <w:rsid w:val="00134462"/>
    <w:rsid w:val="001350A9"/>
    <w:rsid w:val="00135BEB"/>
    <w:rsid w:val="00136A81"/>
    <w:rsid w:val="0014024C"/>
    <w:rsid w:val="00140ECB"/>
    <w:rsid w:val="00142A27"/>
    <w:rsid w:val="00153729"/>
    <w:rsid w:val="001569D4"/>
    <w:rsid w:val="00157EF4"/>
    <w:rsid w:val="00157FF4"/>
    <w:rsid w:val="00160DEE"/>
    <w:rsid w:val="00164D56"/>
    <w:rsid w:val="001706C1"/>
    <w:rsid w:val="0017070D"/>
    <w:rsid w:val="00172C66"/>
    <w:rsid w:val="00173166"/>
    <w:rsid w:val="00174471"/>
    <w:rsid w:val="0017460F"/>
    <w:rsid w:val="00176289"/>
    <w:rsid w:val="00181099"/>
    <w:rsid w:val="00183269"/>
    <w:rsid w:val="00185DB1"/>
    <w:rsid w:val="00190939"/>
    <w:rsid w:val="00192436"/>
    <w:rsid w:val="0019356C"/>
    <w:rsid w:val="00194DA3"/>
    <w:rsid w:val="001A143E"/>
    <w:rsid w:val="001A1D2E"/>
    <w:rsid w:val="001A4BA0"/>
    <w:rsid w:val="001A6961"/>
    <w:rsid w:val="001B0944"/>
    <w:rsid w:val="001B601B"/>
    <w:rsid w:val="001B63F0"/>
    <w:rsid w:val="001C7481"/>
    <w:rsid w:val="001D0442"/>
    <w:rsid w:val="001D1EA3"/>
    <w:rsid w:val="001D47D6"/>
    <w:rsid w:val="001E17D8"/>
    <w:rsid w:val="001E5287"/>
    <w:rsid w:val="001F76F3"/>
    <w:rsid w:val="0020082E"/>
    <w:rsid w:val="00201591"/>
    <w:rsid w:val="0020164B"/>
    <w:rsid w:val="00202B8D"/>
    <w:rsid w:val="00205C1D"/>
    <w:rsid w:val="002065E5"/>
    <w:rsid w:val="0020705F"/>
    <w:rsid w:val="002107B3"/>
    <w:rsid w:val="00210854"/>
    <w:rsid w:val="00211FEA"/>
    <w:rsid w:val="00212ACF"/>
    <w:rsid w:val="00214AE4"/>
    <w:rsid w:val="00214DE7"/>
    <w:rsid w:val="00222BED"/>
    <w:rsid w:val="002268DE"/>
    <w:rsid w:val="00226B00"/>
    <w:rsid w:val="00227B05"/>
    <w:rsid w:val="00231F72"/>
    <w:rsid w:val="00232429"/>
    <w:rsid w:val="002328C0"/>
    <w:rsid w:val="002444F7"/>
    <w:rsid w:val="00245B75"/>
    <w:rsid w:val="002474F2"/>
    <w:rsid w:val="002511A6"/>
    <w:rsid w:val="00252340"/>
    <w:rsid w:val="00252D0C"/>
    <w:rsid w:val="00253CF0"/>
    <w:rsid w:val="002606A6"/>
    <w:rsid w:val="00265C81"/>
    <w:rsid w:val="00274D1F"/>
    <w:rsid w:val="002778EF"/>
    <w:rsid w:val="002804FF"/>
    <w:rsid w:val="002A0C59"/>
    <w:rsid w:val="002A1F5D"/>
    <w:rsid w:val="002B57C3"/>
    <w:rsid w:val="002B7BF2"/>
    <w:rsid w:val="002C77E3"/>
    <w:rsid w:val="002D6763"/>
    <w:rsid w:val="002E2731"/>
    <w:rsid w:val="002E3133"/>
    <w:rsid w:val="002E3401"/>
    <w:rsid w:val="002E3B63"/>
    <w:rsid w:val="002E6A2B"/>
    <w:rsid w:val="002F0660"/>
    <w:rsid w:val="002F2A32"/>
    <w:rsid w:val="002F2A6C"/>
    <w:rsid w:val="0030027F"/>
    <w:rsid w:val="00304539"/>
    <w:rsid w:val="00307608"/>
    <w:rsid w:val="00310C3C"/>
    <w:rsid w:val="00312F5C"/>
    <w:rsid w:val="00316FE9"/>
    <w:rsid w:val="00320D66"/>
    <w:rsid w:val="00321E46"/>
    <w:rsid w:val="00324005"/>
    <w:rsid w:val="00324AF5"/>
    <w:rsid w:val="003318E3"/>
    <w:rsid w:val="003328CE"/>
    <w:rsid w:val="00332C65"/>
    <w:rsid w:val="0034378A"/>
    <w:rsid w:val="003473B6"/>
    <w:rsid w:val="00351579"/>
    <w:rsid w:val="003530F8"/>
    <w:rsid w:val="003539C0"/>
    <w:rsid w:val="00361012"/>
    <w:rsid w:val="00367B87"/>
    <w:rsid w:val="00367D1D"/>
    <w:rsid w:val="00372292"/>
    <w:rsid w:val="00377A1C"/>
    <w:rsid w:val="00385109"/>
    <w:rsid w:val="00385647"/>
    <w:rsid w:val="0039116A"/>
    <w:rsid w:val="003928D3"/>
    <w:rsid w:val="003A1B84"/>
    <w:rsid w:val="003A3AAE"/>
    <w:rsid w:val="003A5842"/>
    <w:rsid w:val="003A6843"/>
    <w:rsid w:val="003A7801"/>
    <w:rsid w:val="003B7074"/>
    <w:rsid w:val="003C0518"/>
    <w:rsid w:val="003C1E53"/>
    <w:rsid w:val="003C3F15"/>
    <w:rsid w:val="003C4224"/>
    <w:rsid w:val="003C48BC"/>
    <w:rsid w:val="003D1676"/>
    <w:rsid w:val="003D2C1F"/>
    <w:rsid w:val="003D349B"/>
    <w:rsid w:val="003D4134"/>
    <w:rsid w:val="003D5949"/>
    <w:rsid w:val="003E131F"/>
    <w:rsid w:val="003E4F8D"/>
    <w:rsid w:val="003E7C30"/>
    <w:rsid w:val="00403EC6"/>
    <w:rsid w:val="00407342"/>
    <w:rsid w:val="004116BB"/>
    <w:rsid w:val="00414E21"/>
    <w:rsid w:val="0041559F"/>
    <w:rsid w:val="00421CFF"/>
    <w:rsid w:val="00421D0B"/>
    <w:rsid w:val="00422018"/>
    <w:rsid w:val="00423A07"/>
    <w:rsid w:val="0042449B"/>
    <w:rsid w:val="004248E5"/>
    <w:rsid w:val="004377CF"/>
    <w:rsid w:val="00440816"/>
    <w:rsid w:val="00450A5B"/>
    <w:rsid w:val="00451839"/>
    <w:rsid w:val="004527FD"/>
    <w:rsid w:val="004529C7"/>
    <w:rsid w:val="00452CDB"/>
    <w:rsid w:val="004540AC"/>
    <w:rsid w:val="004624CC"/>
    <w:rsid w:val="00464621"/>
    <w:rsid w:val="00470999"/>
    <w:rsid w:val="00471E5A"/>
    <w:rsid w:val="0047578F"/>
    <w:rsid w:val="00476B46"/>
    <w:rsid w:val="00483344"/>
    <w:rsid w:val="00490C50"/>
    <w:rsid w:val="00494005"/>
    <w:rsid w:val="00496A76"/>
    <w:rsid w:val="004A17FC"/>
    <w:rsid w:val="004A2EC2"/>
    <w:rsid w:val="004A599D"/>
    <w:rsid w:val="004B68C2"/>
    <w:rsid w:val="004B74B1"/>
    <w:rsid w:val="004C113A"/>
    <w:rsid w:val="004C4F95"/>
    <w:rsid w:val="004C5453"/>
    <w:rsid w:val="004C61B9"/>
    <w:rsid w:val="004D57A7"/>
    <w:rsid w:val="004E22C3"/>
    <w:rsid w:val="004F76F5"/>
    <w:rsid w:val="00501279"/>
    <w:rsid w:val="005021F9"/>
    <w:rsid w:val="00506FE0"/>
    <w:rsid w:val="00507A7A"/>
    <w:rsid w:val="00514FF2"/>
    <w:rsid w:val="0051760C"/>
    <w:rsid w:val="00521603"/>
    <w:rsid w:val="00527D9B"/>
    <w:rsid w:val="00530216"/>
    <w:rsid w:val="00530C50"/>
    <w:rsid w:val="00532F35"/>
    <w:rsid w:val="005361EF"/>
    <w:rsid w:val="00537902"/>
    <w:rsid w:val="00540B40"/>
    <w:rsid w:val="00541360"/>
    <w:rsid w:val="00541CFD"/>
    <w:rsid w:val="00542913"/>
    <w:rsid w:val="005444AD"/>
    <w:rsid w:val="005522C9"/>
    <w:rsid w:val="00552AB7"/>
    <w:rsid w:val="00553087"/>
    <w:rsid w:val="00557092"/>
    <w:rsid w:val="00562AE4"/>
    <w:rsid w:val="005713F1"/>
    <w:rsid w:val="0057149C"/>
    <w:rsid w:val="00572263"/>
    <w:rsid w:val="005754A7"/>
    <w:rsid w:val="00576834"/>
    <w:rsid w:val="00580482"/>
    <w:rsid w:val="005804B0"/>
    <w:rsid w:val="00581906"/>
    <w:rsid w:val="005827D0"/>
    <w:rsid w:val="005828A8"/>
    <w:rsid w:val="00585095"/>
    <w:rsid w:val="00586786"/>
    <w:rsid w:val="00592586"/>
    <w:rsid w:val="00593DF9"/>
    <w:rsid w:val="005943AA"/>
    <w:rsid w:val="005A004F"/>
    <w:rsid w:val="005A6469"/>
    <w:rsid w:val="005B6CD0"/>
    <w:rsid w:val="005C094D"/>
    <w:rsid w:val="005D1B0D"/>
    <w:rsid w:val="005D796C"/>
    <w:rsid w:val="005E561E"/>
    <w:rsid w:val="005F320B"/>
    <w:rsid w:val="005F39A5"/>
    <w:rsid w:val="005F4CEE"/>
    <w:rsid w:val="00603FB0"/>
    <w:rsid w:val="00604631"/>
    <w:rsid w:val="0060721F"/>
    <w:rsid w:val="00610071"/>
    <w:rsid w:val="00610D27"/>
    <w:rsid w:val="00610EC6"/>
    <w:rsid w:val="006112D1"/>
    <w:rsid w:val="0062049D"/>
    <w:rsid w:val="00621F87"/>
    <w:rsid w:val="00632125"/>
    <w:rsid w:val="006351ED"/>
    <w:rsid w:val="006365CC"/>
    <w:rsid w:val="0063783D"/>
    <w:rsid w:val="00637B09"/>
    <w:rsid w:val="00640682"/>
    <w:rsid w:val="00640ABA"/>
    <w:rsid w:val="0064739E"/>
    <w:rsid w:val="00652C3C"/>
    <w:rsid w:val="00657542"/>
    <w:rsid w:val="00657A83"/>
    <w:rsid w:val="00657D39"/>
    <w:rsid w:val="0066759D"/>
    <w:rsid w:val="00667EAC"/>
    <w:rsid w:val="00671AA7"/>
    <w:rsid w:val="006735D4"/>
    <w:rsid w:val="00673DBD"/>
    <w:rsid w:val="0067733C"/>
    <w:rsid w:val="00683660"/>
    <w:rsid w:val="00684C93"/>
    <w:rsid w:val="006875C1"/>
    <w:rsid w:val="006916A4"/>
    <w:rsid w:val="00693211"/>
    <w:rsid w:val="00695EF6"/>
    <w:rsid w:val="00696EAB"/>
    <w:rsid w:val="006A018D"/>
    <w:rsid w:val="006B152D"/>
    <w:rsid w:val="006B16D6"/>
    <w:rsid w:val="006B1C09"/>
    <w:rsid w:val="006B1CC5"/>
    <w:rsid w:val="006B3AB6"/>
    <w:rsid w:val="006B61B4"/>
    <w:rsid w:val="006B7B3F"/>
    <w:rsid w:val="006B7EAE"/>
    <w:rsid w:val="006C184D"/>
    <w:rsid w:val="006C1F43"/>
    <w:rsid w:val="006C3D59"/>
    <w:rsid w:val="006C7427"/>
    <w:rsid w:val="006E5290"/>
    <w:rsid w:val="006E7C24"/>
    <w:rsid w:val="006F0DC0"/>
    <w:rsid w:val="00716CE7"/>
    <w:rsid w:val="007219BA"/>
    <w:rsid w:val="00721CF1"/>
    <w:rsid w:val="00722658"/>
    <w:rsid w:val="0072477B"/>
    <w:rsid w:val="00724AE3"/>
    <w:rsid w:val="007278BC"/>
    <w:rsid w:val="0073447D"/>
    <w:rsid w:val="00734C87"/>
    <w:rsid w:val="00735FEB"/>
    <w:rsid w:val="00740662"/>
    <w:rsid w:val="00741497"/>
    <w:rsid w:val="0074214E"/>
    <w:rsid w:val="00743B55"/>
    <w:rsid w:val="00746730"/>
    <w:rsid w:val="007475CC"/>
    <w:rsid w:val="007622BF"/>
    <w:rsid w:val="00773A70"/>
    <w:rsid w:val="00773E2E"/>
    <w:rsid w:val="00782A00"/>
    <w:rsid w:val="00782FDA"/>
    <w:rsid w:val="007830B1"/>
    <w:rsid w:val="0078379D"/>
    <w:rsid w:val="00783E43"/>
    <w:rsid w:val="00785596"/>
    <w:rsid w:val="00787407"/>
    <w:rsid w:val="0079318A"/>
    <w:rsid w:val="00795CF1"/>
    <w:rsid w:val="00796773"/>
    <w:rsid w:val="00796850"/>
    <w:rsid w:val="007A4898"/>
    <w:rsid w:val="007B020B"/>
    <w:rsid w:val="007B36AB"/>
    <w:rsid w:val="007B3EF5"/>
    <w:rsid w:val="007B4A7B"/>
    <w:rsid w:val="007B5658"/>
    <w:rsid w:val="007C2811"/>
    <w:rsid w:val="007D0070"/>
    <w:rsid w:val="007D225A"/>
    <w:rsid w:val="007D34D1"/>
    <w:rsid w:val="007D4599"/>
    <w:rsid w:val="007D5DDD"/>
    <w:rsid w:val="007E0209"/>
    <w:rsid w:val="007E2868"/>
    <w:rsid w:val="007E562D"/>
    <w:rsid w:val="007E6561"/>
    <w:rsid w:val="007E696C"/>
    <w:rsid w:val="007E7D66"/>
    <w:rsid w:val="007F000C"/>
    <w:rsid w:val="007F0DAC"/>
    <w:rsid w:val="007F7DFC"/>
    <w:rsid w:val="00801458"/>
    <w:rsid w:val="008068D5"/>
    <w:rsid w:val="00810D1F"/>
    <w:rsid w:val="008127B2"/>
    <w:rsid w:val="008327A5"/>
    <w:rsid w:val="008350F6"/>
    <w:rsid w:val="0083761D"/>
    <w:rsid w:val="00840945"/>
    <w:rsid w:val="00846400"/>
    <w:rsid w:val="00847A1D"/>
    <w:rsid w:val="008533C6"/>
    <w:rsid w:val="00861378"/>
    <w:rsid w:val="008637B0"/>
    <w:rsid w:val="008640D3"/>
    <w:rsid w:val="00866DBB"/>
    <w:rsid w:val="00875A65"/>
    <w:rsid w:val="00876F89"/>
    <w:rsid w:val="00877624"/>
    <w:rsid w:val="00886C54"/>
    <w:rsid w:val="00890361"/>
    <w:rsid w:val="00893CA4"/>
    <w:rsid w:val="00894186"/>
    <w:rsid w:val="00897A12"/>
    <w:rsid w:val="008A0AAA"/>
    <w:rsid w:val="008A134B"/>
    <w:rsid w:val="008A26D9"/>
    <w:rsid w:val="008B17C5"/>
    <w:rsid w:val="008B2DAE"/>
    <w:rsid w:val="008B3790"/>
    <w:rsid w:val="008B7380"/>
    <w:rsid w:val="008C17CB"/>
    <w:rsid w:val="008C3EAC"/>
    <w:rsid w:val="008C7E1D"/>
    <w:rsid w:val="008D225F"/>
    <w:rsid w:val="008D3B78"/>
    <w:rsid w:val="008D3E5A"/>
    <w:rsid w:val="008E1C48"/>
    <w:rsid w:val="008E3970"/>
    <w:rsid w:val="008E4ED7"/>
    <w:rsid w:val="008E55C3"/>
    <w:rsid w:val="008E7653"/>
    <w:rsid w:val="008F08C5"/>
    <w:rsid w:val="00903A0F"/>
    <w:rsid w:val="009059D7"/>
    <w:rsid w:val="009135B4"/>
    <w:rsid w:val="009202A9"/>
    <w:rsid w:val="00920E7C"/>
    <w:rsid w:val="00922C00"/>
    <w:rsid w:val="00924424"/>
    <w:rsid w:val="00931504"/>
    <w:rsid w:val="00931B4C"/>
    <w:rsid w:val="00933028"/>
    <w:rsid w:val="00933486"/>
    <w:rsid w:val="00934F6C"/>
    <w:rsid w:val="009408A6"/>
    <w:rsid w:val="00954DF5"/>
    <w:rsid w:val="00957E30"/>
    <w:rsid w:val="00970E29"/>
    <w:rsid w:val="009735A6"/>
    <w:rsid w:val="00984389"/>
    <w:rsid w:val="00996122"/>
    <w:rsid w:val="009963D2"/>
    <w:rsid w:val="009A69D3"/>
    <w:rsid w:val="009B05B2"/>
    <w:rsid w:val="009B2172"/>
    <w:rsid w:val="009B31D0"/>
    <w:rsid w:val="009B31DC"/>
    <w:rsid w:val="009B3EBF"/>
    <w:rsid w:val="009C4F6C"/>
    <w:rsid w:val="009C564D"/>
    <w:rsid w:val="009C7387"/>
    <w:rsid w:val="009D0EFD"/>
    <w:rsid w:val="009D1074"/>
    <w:rsid w:val="009D1482"/>
    <w:rsid w:val="009D483E"/>
    <w:rsid w:val="009D4AC3"/>
    <w:rsid w:val="009D5449"/>
    <w:rsid w:val="009D61BC"/>
    <w:rsid w:val="009D6CA5"/>
    <w:rsid w:val="009D7A49"/>
    <w:rsid w:val="009F0942"/>
    <w:rsid w:val="009F5BF3"/>
    <w:rsid w:val="009F74E6"/>
    <w:rsid w:val="00A05149"/>
    <w:rsid w:val="00A13DC7"/>
    <w:rsid w:val="00A14082"/>
    <w:rsid w:val="00A14BDF"/>
    <w:rsid w:val="00A2170B"/>
    <w:rsid w:val="00A23CD3"/>
    <w:rsid w:val="00A27F95"/>
    <w:rsid w:val="00A3118F"/>
    <w:rsid w:val="00A36D79"/>
    <w:rsid w:val="00A3790A"/>
    <w:rsid w:val="00A47D78"/>
    <w:rsid w:val="00A551FF"/>
    <w:rsid w:val="00A6155D"/>
    <w:rsid w:val="00A626F1"/>
    <w:rsid w:val="00A63892"/>
    <w:rsid w:val="00A6552D"/>
    <w:rsid w:val="00A6667B"/>
    <w:rsid w:val="00A70F24"/>
    <w:rsid w:val="00A75F1D"/>
    <w:rsid w:val="00A7642B"/>
    <w:rsid w:val="00A77069"/>
    <w:rsid w:val="00A779E6"/>
    <w:rsid w:val="00A8024B"/>
    <w:rsid w:val="00A84356"/>
    <w:rsid w:val="00A84A3F"/>
    <w:rsid w:val="00A84A85"/>
    <w:rsid w:val="00A94535"/>
    <w:rsid w:val="00A967C3"/>
    <w:rsid w:val="00AA1A6D"/>
    <w:rsid w:val="00AA455E"/>
    <w:rsid w:val="00AB5CC8"/>
    <w:rsid w:val="00AC25B1"/>
    <w:rsid w:val="00AC75BA"/>
    <w:rsid w:val="00AD1417"/>
    <w:rsid w:val="00AD3ACF"/>
    <w:rsid w:val="00AD692A"/>
    <w:rsid w:val="00AD6B14"/>
    <w:rsid w:val="00AE01FE"/>
    <w:rsid w:val="00AE2D89"/>
    <w:rsid w:val="00AE732F"/>
    <w:rsid w:val="00AF7CDD"/>
    <w:rsid w:val="00AF7D69"/>
    <w:rsid w:val="00B00046"/>
    <w:rsid w:val="00B0008C"/>
    <w:rsid w:val="00B01582"/>
    <w:rsid w:val="00B128EF"/>
    <w:rsid w:val="00B132FE"/>
    <w:rsid w:val="00B20C0D"/>
    <w:rsid w:val="00B338DE"/>
    <w:rsid w:val="00B37AC1"/>
    <w:rsid w:val="00B56382"/>
    <w:rsid w:val="00B62517"/>
    <w:rsid w:val="00B64428"/>
    <w:rsid w:val="00B73A1F"/>
    <w:rsid w:val="00B74A65"/>
    <w:rsid w:val="00B81C75"/>
    <w:rsid w:val="00B81FD7"/>
    <w:rsid w:val="00B9786B"/>
    <w:rsid w:val="00BA7D93"/>
    <w:rsid w:val="00BB1895"/>
    <w:rsid w:val="00BB4AFF"/>
    <w:rsid w:val="00BB58F0"/>
    <w:rsid w:val="00BB6393"/>
    <w:rsid w:val="00BC0042"/>
    <w:rsid w:val="00BD35DF"/>
    <w:rsid w:val="00BD6BDA"/>
    <w:rsid w:val="00BE01BD"/>
    <w:rsid w:val="00BE52C5"/>
    <w:rsid w:val="00BE53C8"/>
    <w:rsid w:val="00BF08E0"/>
    <w:rsid w:val="00BF2AC8"/>
    <w:rsid w:val="00BF4A92"/>
    <w:rsid w:val="00BF6DA1"/>
    <w:rsid w:val="00C01DC0"/>
    <w:rsid w:val="00C038D7"/>
    <w:rsid w:val="00C053DA"/>
    <w:rsid w:val="00C11D60"/>
    <w:rsid w:val="00C122AF"/>
    <w:rsid w:val="00C151AA"/>
    <w:rsid w:val="00C20E63"/>
    <w:rsid w:val="00C2490E"/>
    <w:rsid w:val="00C32BC4"/>
    <w:rsid w:val="00C33CFA"/>
    <w:rsid w:val="00C346D0"/>
    <w:rsid w:val="00C409F6"/>
    <w:rsid w:val="00C5278A"/>
    <w:rsid w:val="00C52AED"/>
    <w:rsid w:val="00C57C30"/>
    <w:rsid w:val="00C64F72"/>
    <w:rsid w:val="00C717E3"/>
    <w:rsid w:val="00C76A6F"/>
    <w:rsid w:val="00C80573"/>
    <w:rsid w:val="00C80A45"/>
    <w:rsid w:val="00C82838"/>
    <w:rsid w:val="00C83F46"/>
    <w:rsid w:val="00C86F95"/>
    <w:rsid w:val="00C87F10"/>
    <w:rsid w:val="00C93F09"/>
    <w:rsid w:val="00C95697"/>
    <w:rsid w:val="00C96B19"/>
    <w:rsid w:val="00CA4441"/>
    <w:rsid w:val="00CA5A79"/>
    <w:rsid w:val="00CB3AFD"/>
    <w:rsid w:val="00CB4CF7"/>
    <w:rsid w:val="00CB684A"/>
    <w:rsid w:val="00CB7528"/>
    <w:rsid w:val="00CC0227"/>
    <w:rsid w:val="00CC073B"/>
    <w:rsid w:val="00CC1C61"/>
    <w:rsid w:val="00CC455C"/>
    <w:rsid w:val="00CC4C54"/>
    <w:rsid w:val="00CC4DB3"/>
    <w:rsid w:val="00CD370C"/>
    <w:rsid w:val="00CD4A45"/>
    <w:rsid w:val="00CD7D6A"/>
    <w:rsid w:val="00CE5880"/>
    <w:rsid w:val="00CF23C5"/>
    <w:rsid w:val="00CF2D71"/>
    <w:rsid w:val="00CF3EA1"/>
    <w:rsid w:val="00D15447"/>
    <w:rsid w:val="00D158D4"/>
    <w:rsid w:val="00D23AE9"/>
    <w:rsid w:val="00D25512"/>
    <w:rsid w:val="00D2603E"/>
    <w:rsid w:val="00D3072C"/>
    <w:rsid w:val="00D3384F"/>
    <w:rsid w:val="00D346CC"/>
    <w:rsid w:val="00D435A0"/>
    <w:rsid w:val="00D61E24"/>
    <w:rsid w:val="00D6317D"/>
    <w:rsid w:val="00D64E78"/>
    <w:rsid w:val="00D661D6"/>
    <w:rsid w:val="00D676F3"/>
    <w:rsid w:val="00D679C2"/>
    <w:rsid w:val="00D67E06"/>
    <w:rsid w:val="00D67EB1"/>
    <w:rsid w:val="00D75CA1"/>
    <w:rsid w:val="00D80090"/>
    <w:rsid w:val="00D83A25"/>
    <w:rsid w:val="00D8692B"/>
    <w:rsid w:val="00DA11F5"/>
    <w:rsid w:val="00DA3229"/>
    <w:rsid w:val="00DA3B85"/>
    <w:rsid w:val="00DA3ECE"/>
    <w:rsid w:val="00DB794D"/>
    <w:rsid w:val="00DC0409"/>
    <w:rsid w:val="00DD62EA"/>
    <w:rsid w:val="00DE299F"/>
    <w:rsid w:val="00DE47EF"/>
    <w:rsid w:val="00DE669F"/>
    <w:rsid w:val="00DF239F"/>
    <w:rsid w:val="00DF3BA5"/>
    <w:rsid w:val="00DF4AEF"/>
    <w:rsid w:val="00E0514A"/>
    <w:rsid w:val="00E1189D"/>
    <w:rsid w:val="00E126AA"/>
    <w:rsid w:val="00E156FD"/>
    <w:rsid w:val="00E15F20"/>
    <w:rsid w:val="00E204C2"/>
    <w:rsid w:val="00E26138"/>
    <w:rsid w:val="00E26BFF"/>
    <w:rsid w:val="00E3144B"/>
    <w:rsid w:val="00E3424E"/>
    <w:rsid w:val="00E36791"/>
    <w:rsid w:val="00E37BE3"/>
    <w:rsid w:val="00E42A85"/>
    <w:rsid w:val="00E5597F"/>
    <w:rsid w:val="00E608E3"/>
    <w:rsid w:val="00E62578"/>
    <w:rsid w:val="00E74D27"/>
    <w:rsid w:val="00E80E74"/>
    <w:rsid w:val="00E945F8"/>
    <w:rsid w:val="00EA2EBB"/>
    <w:rsid w:val="00EA4E06"/>
    <w:rsid w:val="00EA74C4"/>
    <w:rsid w:val="00EB159C"/>
    <w:rsid w:val="00EC020F"/>
    <w:rsid w:val="00EC345A"/>
    <w:rsid w:val="00ED4DF6"/>
    <w:rsid w:val="00ED583B"/>
    <w:rsid w:val="00EE1816"/>
    <w:rsid w:val="00EE1AAB"/>
    <w:rsid w:val="00EE28BC"/>
    <w:rsid w:val="00EE4CED"/>
    <w:rsid w:val="00EE5BDB"/>
    <w:rsid w:val="00EE693D"/>
    <w:rsid w:val="00EE6B82"/>
    <w:rsid w:val="00EE6EF9"/>
    <w:rsid w:val="00EF2941"/>
    <w:rsid w:val="00EF53FE"/>
    <w:rsid w:val="00EF59F5"/>
    <w:rsid w:val="00EF657C"/>
    <w:rsid w:val="00F012CD"/>
    <w:rsid w:val="00F02B67"/>
    <w:rsid w:val="00F04FB1"/>
    <w:rsid w:val="00F0713F"/>
    <w:rsid w:val="00F079B8"/>
    <w:rsid w:val="00F1124B"/>
    <w:rsid w:val="00F17321"/>
    <w:rsid w:val="00F239F5"/>
    <w:rsid w:val="00F24B6E"/>
    <w:rsid w:val="00F30662"/>
    <w:rsid w:val="00F33784"/>
    <w:rsid w:val="00F353B0"/>
    <w:rsid w:val="00F35E84"/>
    <w:rsid w:val="00F371CA"/>
    <w:rsid w:val="00F417EE"/>
    <w:rsid w:val="00F45670"/>
    <w:rsid w:val="00F554A8"/>
    <w:rsid w:val="00F57F11"/>
    <w:rsid w:val="00F656DF"/>
    <w:rsid w:val="00F70D84"/>
    <w:rsid w:val="00F731B8"/>
    <w:rsid w:val="00F83AD6"/>
    <w:rsid w:val="00F9146D"/>
    <w:rsid w:val="00F92C27"/>
    <w:rsid w:val="00F92D86"/>
    <w:rsid w:val="00F957F4"/>
    <w:rsid w:val="00FA1560"/>
    <w:rsid w:val="00FA1DCE"/>
    <w:rsid w:val="00FA24F8"/>
    <w:rsid w:val="00FB708D"/>
    <w:rsid w:val="00FC19B9"/>
    <w:rsid w:val="00FC4BD0"/>
    <w:rsid w:val="00FC60B7"/>
    <w:rsid w:val="00FD413E"/>
    <w:rsid w:val="00FD57FE"/>
    <w:rsid w:val="00FD681F"/>
    <w:rsid w:val="00FF2833"/>
    <w:rsid w:val="00FF47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B6CAD2F"/>
  <w15:chartTrackingRefBased/>
  <w15:docId w15:val="{1F991C0A-9955-924F-B86F-F38D33A1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7FC"/>
    <w:rPr>
      <w:rFonts w:ascii="Aptos" w:eastAsia="Aptos" w:hAnsi="Aptos" w:cs="Aptos"/>
      <w:kern w:val="0"/>
      <w:lang w:val="en-GB" w:eastAsia="en-GB"/>
      <w14:ligatures w14:val="none"/>
    </w:rPr>
  </w:style>
  <w:style w:type="paragraph" w:styleId="Heading1">
    <w:name w:val="heading 1"/>
    <w:basedOn w:val="Normal"/>
    <w:next w:val="Normal"/>
    <w:link w:val="Heading1Char"/>
    <w:uiPriority w:val="9"/>
    <w:qFormat/>
    <w:rsid w:val="00054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3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3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3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3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3AC"/>
    <w:rPr>
      <w:rFonts w:eastAsiaTheme="majorEastAsia" w:cstheme="majorBidi"/>
      <w:color w:val="272727" w:themeColor="text1" w:themeTint="D8"/>
    </w:rPr>
  </w:style>
  <w:style w:type="paragraph" w:styleId="Title">
    <w:name w:val="Title"/>
    <w:basedOn w:val="Normal"/>
    <w:next w:val="Normal"/>
    <w:link w:val="TitleChar"/>
    <w:uiPriority w:val="10"/>
    <w:qFormat/>
    <w:rsid w:val="000543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3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3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43AC"/>
    <w:rPr>
      <w:i/>
      <w:iCs/>
      <w:color w:val="404040" w:themeColor="text1" w:themeTint="BF"/>
    </w:rPr>
  </w:style>
  <w:style w:type="paragraph" w:styleId="ListParagraph">
    <w:name w:val="List Paragraph"/>
    <w:basedOn w:val="Normal"/>
    <w:uiPriority w:val="34"/>
    <w:qFormat/>
    <w:rsid w:val="000543AC"/>
    <w:pPr>
      <w:ind w:left="720"/>
      <w:contextualSpacing/>
    </w:pPr>
  </w:style>
  <w:style w:type="character" w:styleId="IntenseEmphasis">
    <w:name w:val="Intense Emphasis"/>
    <w:basedOn w:val="DefaultParagraphFont"/>
    <w:uiPriority w:val="21"/>
    <w:qFormat/>
    <w:rsid w:val="000543AC"/>
    <w:rPr>
      <w:i/>
      <w:iCs/>
      <w:color w:val="0F4761" w:themeColor="accent1" w:themeShade="BF"/>
    </w:rPr>
  </w:style>
  <w:style w:type="paragraph" w:styleId="IntenseQuote">
    <w:name w:val="Intense Quote"/>
    <w:basedOn w:val="Normal"/>
    <w:next w:val="Normal"/>
    <w:link w:val="IntenseQuoteChar"/>
    <w:uiPriority w:val="30"/>
    <w:qFormat/>
    <w:rsid w:val="00054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3AC"/>
    <w:rPr>
      <w:i/>
      <w:iCs/>
      <w:color w:val="0F4761" w:themeColor="accent1" w:themeShade="BF"/>
    </w:rPr>
  </w:style>
  <w:style w:type="character" w:styleId="IntenseReference">
    <w:name w:val="Intense Reference"/>
    <w:basedOn w:val="DefaultParagraphFont"/>
    <w:uiPriority w:val="32"/>
    <w:qFormat/>
    <w:rsid w:val="000543AC"/>
    <w:rPr>
      <w:b/>
      <w:bCs/>
      <w:smallCaps/>
      <w:color w:val="0F4761" w:themeColor="accent1" w:themeShade="BF"/>
      <w:spacing w:val="5"/>
    </w:rPr>
  </w:style>
  <w:style w:type="paragraph" w:styleId="Footer">
    <w:name w:val="footer"/>
    <w:basedOn w:val="Normal"/>
    <w:link w:val="FooterChar"/>
    <w:uiPriority w:val="99"/>
    <w:unhideWhenUsed/>
    <w:rsid w:val="004A17FC"/>
    <w:pPr>
      <w:tabs>
        <w:tab w:val="center" w:pos="4513"/>
        <w:tab w:val="right" w:pos="9026"/>
      </w:tabs>
    </w:pPr>
  </w:style>
  <w:style w:type="character" w:customStyle="1" w:styleId="FooterChar">
    <w:name w:val="Footer Char"/>
    <w:basedOn w:val="DefaultParagraphFont"/>
    <w:link w:val="Footer"/>
    <w:uiPriority w:val="99"/>
    <w:rsid w:val="004A17FC"/>
    <w:rPr>
      <w:rFonts w:ascii="Aptos" w:eastAsia="Aptos" w:hAnsi="Aptos" w:cs="Aptos"/>
      <w:kern w:val="0"/>
      <w:lang w:val="en-GB" w:eastAsia="en-GB"/>
      <w14:ligatures w14:val="none"/>
    </w:rPr>
  </w:style>
  <w:style w:type="character" w:styleId="PageNumber">
    <w:name w:val="page number"/>
    <w:basedOn w:val="DefaultParagraphFont"/>
    <w:uiPriority w:val="99"/>
    <w:semiHidden/>
    <w:unhideWhenUsed/>
    <w:rsid w:val="004A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2724</Words>
  <Characters>15528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Anno Nimos</dc:creator>
  <cp:keywords/>
  <dc:description/>
  <cp:lastModifiedBy>Jeffrey Naqvi</cp:lastModifiedBy>
  <cp:revision>4</cp:revision>
  <dcterms:created xsi:type="dcterms:W3CDTF">2025-02-10T09:00:00Z</dcterms:created>
  <dcterms:modified xsi:type="dcterms:W3CDTF">2025-07-24T11:08:00Z</dcterms:modified>
  <cp:category/>
</cp:coreProperties>
</file>