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F2FE47" w14:textId="77777777" w:rsidR="005D087A" w:rsidRDefault="005D087A" w:rsidP="005D087A">
      <w:pPr>
        <w:snapToGrid w:val="0"/>
        <w:spacing w:after="0" w:line="360" w:lineRule="auto"/>
        <w:ind w:hanging="2"/>
        <w:contextualSpacing/>
        <w:jc w:val="center"/>
        <w:rPr>
          <w:rFonts w:ascii="Times New Roman" w:eastAsia="DengXian" w:hAnsi="Times New Roman" w:cs="Times New Roman"/>
          <w:b/>
          <w:bCs/>
          <w:color w:val="000000" w:themeColor="text1"/>
          <w:szCs w:val="22"/>
        </w:rPr>
      </w:pPr>
      <w:r w:rsidRPr="005D087A">
        <w:rPr>
          <w:rFonts w:ascii="Times New Roman" w:hAnsi="Times New Roman" w:cs="Times New Roman"/>
          <w:b/>
          <w:bCs/>
          <w:color w:val="000000" w:themeColor="text1"/>
          <w:szCs w:val="22"/>
        </w:rPr>
        <w:t>Supplementary Materials</w:t>
      </w:r>
    </w:p>
    <w:p w14:paraId="3E32FE3E" w14:textId="5B40AA7F" w:rsidR="00B00DB1" w:rsidRPr="00B00DB1" w:rsidRDefault="00B00DB1" w:rsidP="005D087A">
      <w:pPr>
        <w:snapToGrid w:val="0"/>
        <w:spacing w:after="0" w:line="360" w:lineRule="auto"/>
        <w:ind w:hanging="2"/>
        <w:contextualSpacing/>
        <w:jc w:val="both"/>
        <w:rPr>
          <w:rFonts w:ascii="Times New Roman" w:eastAsia="DengXian" w:hAnsi="Times New Roman" w:cs="Times New Roman"/>
          <w:color w:val="000000" w:themeColor="text1"/>
          <w:szCs w:val="22"/>
        </w:rPr>
      </w:pPr>
      <w:r w:rsidRPr="00B00DB1">
        <w:rPr>
          <w:rFonts w:ascii="Times New Roman" w:eastAsia="DengXian" w:hAnsi="Times New Roman" w:cs="Times New Roman"/>
          <w:color w:val="000000" w:themeColor="text1"/>
          <w:szCs w:val="22"/>
        </w:rPr>
        <w:t>Note. The experiments were conducted in China, and the original visual stimulus materials were presented to participants in Chinese. To facilitate review, this Supplementary Materials file provides the original Chinese stimulus images together with English translations of the dialogue content, measurement items, and supplementary statistical tables.</w:t>
      </w:r>
    </w:p>
    <w:p w14:paraId="631CB396" w14:textId="61966A19" w:rsidR="001646CA" w:rsidRDefault="001646CA">
      <w:pPr>
        <w:widowControl/>
        <w:rPr>
          <w:rFonts w:ascii="Times New Roman" w:eastAsia="DengXian" w:hAnsi="Times New Roman" w:cs="Times New Roman"/>
          <w:b/>
          <w:bCs/>
          <w:color w:val="000000" w:themeColor="text1"/>
          <w:szCs w:val="22"/>
        </w:rPr>
      </w:pPr>
      <w:bookmarkStart w:id="0" w:name="_GoBack"/>
      <w:bookmarkEnd w:id="0"/>
    </w:p>
    <w:p w14:paraId="02BDC730" w14:textId="77777777" w:rsidR="001C1945" w:rsidRPr="00631A5E"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631A5E">
        <w:rPr>
          <w:rFonts w:ascii="Times New Roman" w:hAnsi="Times New Roman" w:cs="Times New Roman"/>
          <w:b/>
          <w:bCs/>
          <w:color w:val="000000" w:themeColor="text1"/>
          <w:szCs w:val="22"/>
        </w:rPr>
        <w:t>Appendix A. Study 1: Materials and Procedures</w:t>
      </w:r>
    </w:p>
    <w:p w14:paraId="458F29EB" w14:textId="77777777" w:rsidR="001C1945" w:rsidRPr="00631A5E"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631A5E">
        <w:rPr>
          <w:rFonts w:ascii="Times New Roman" w:hAnsi="Times New Roman" w:cs="Times New Roman"/>
          <w:b/>
          <w:bCs/>
          <w:color w:val="000000" w:themeColor="text1"/>
          <w:szCs w:val="22"/>
        </w:rPr>
        <w:t>A1. Participant Instructions (as Presented in the Experiment)</w:t>
      </w:r>
    </w:p>
    <w:p w14:paraId="20480008"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This study aims to understand guests’ perceptions of service interactions in hotel settings. You will be shown a short reception dialogue, which may involve either a human front-desk agent or a service robot. Please read the scenario carefully and imagine yourself as the customer in the described interaction. After reading the material, you will be asked to complete a questionnaire regarding your feelings and evaluations of the service experience. There are no “right” or “wrong” answers, please respond based on your genuine thoughts and impressions.</w:t>
      </w:r>
    </w:p>
    <w:p w14:paraId="0535ED5B" w14:textId="77777777" w:rsidR="001C1945" w:rsidRPr="00631A5E"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631A5E">
        <w:rPr>
          <w:rFonts w:ascii="Times New Roman" w:hAnsi="Times New Roman" w:cs="Times New Roman"/>
          <w:b/>
          <w:bCs/>
          <w:color w:val="000000" w:themeColor="text1"/>
          <w:szCs w:val="22"/>
        </w:rPr>
        <w:t>A2. Experimental Conditions and Procedure</w:t>
      </w:r>
    </w:p>
    <w:p w14:paraId="00DF6340"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Participants were randomly assigned to one of four experimental conditions: Robot – Praise, Robot – Flattery, Human – Praise, or Human – Flattery. In the human agent conditions, to avoid gender-related confounding effects, the gender of the front-desk staff (male vs. female) was further randomized and balanced. Approximately 50% of participants in each response type condition viewed images of male receptionists, and 50% viewed female receptionists. Participants viewed a set of visual scenario-based stimuli featuring scripted dialogues, followed by a questionnaire.</w:t>
      </w:r>
    </w:p>
    <w:p w14:paraId="14EF41A7" w14:textId="77777777" w:rsidR="001C1945" w:rsidRPr="00631A5E"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631A5E">
        <w:rPr>
          <w:rFonts w:ascii="Times New Roman" w:hAnsi="Times New Roman" w:cs="Times New Roman"/>
          <w:b/>
          <w:bCs/>
          <w:color w:val="000000" w:themeColor="text1"/>
          <w:szCs w:val="22"/>
        </w:rPr>
        <w:t>A3. Stimulus Materials</w:t>
      </w:r>
    </w:p>
    <w:p w14:paraId="39B66E60"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This study employed a combination of visual stimuli and corresponding scripted dialogues. Each participant was shown only the materials corresponding to their assigned condition. Within each response type condition (praise or flattery), the dialogue content was held constant across agent types. The only differences lay in the visual representation of the service agent (human vs. robot).</w:t>
      </w:r>
    </w:p>
    <w:p w14:paraId="26B51B87" w14:textId="77777777" w:rsidR="001C1945" w:rsidRPr="00F21D39" w:rsidRDefault="001C1945" w:rsidP="00F21D39">
      <w:pPr>
        <w:snapToGrid w:val="0"/>
        <w:spacing w:after="0" w:line="360" w:lineRule="auto"/>
        <w:ind w:hanging="2"/>
        <w:contextualSpacing/>
        <w:jc w:val="both"/>
        <w:rPr>
          <w:rFonts w:ascii="Times New Roman" w:hAnsi="Times New Roman" w:cs="Times New Roman"/>
          <w:b/>
          <w:bCs/>
          <w:color w:val="000000" w:themeColor="text1"/>
          <w:szCs w:val="22"/>
        </w:rPr>
      </w:pPr>
      <w:r w:rsidRPr="00F21D39">
        <w:rPr>
          <w:rFonts w:ascii="Times New Roman" w:hAnsi="Times New Roman" w:cs="Times New Roman"/>
          <w:b/>
          <w:bCs/>
          <w:color w:val="000000" w:themeColor="text1"/>
          <w:szCs w:val="22"/>
        </w:rPr>
        <w:t>A3.1 Robot – Praise (robot agent, praise condition)</w:t>
      </w:r>
    </w:p>
    <w:p w14:paraId="66164354" w14:textId="7F21CCD2" w:rsidR="0062094F" w:rsidRDefault="001C1945" w:rsidP="001C1945">
      <w:pPr>
        <w:snapToGrid w:val="0"/>
        <w:spacing w:after="0" w:line="360" w:lineRule="auto"/>
        <w:contextualSpacing/>
        <w:jc w:val="both"/>
        <w:rPr>
          <w:rFonts w:ascii="Times New Roman" w:eastAsia="DengXian" w:hAnsi="Times New Roman" w:cs="Times New Roman"/>
          <w:color w:val="000000" w:themeColor="text1"/>
          <w:szCs w:val="22"/>
        </w:rPr>
      </w:pPr>
      <w:r w:rsidRPr="00631A5E">
        <w:rPr>
          <w:rFonts w:ascii="Times New Roman" w:hAnsi="Times New Roman" w:cs="Times New Roman"/>
          <w:noProof/>
          <w:color w:val="000000" w:themeColor="text1"/>
          <w:szCs w:val="22"/>
        </w:rPr>
        <w:lastRenderedPageBreak/>
        <w:drawing>
          <wp:inline distT="0" distB="0" distL="0" distR="0" wp14:anchorId="01168B68" wp14:editId="403903BC">
            <wp:extent cx="5788025" cy="3255764"/>
            <wp:effectExtent l="0" t="0" r="3175" b="1905"/>
            <wp:docPr id="1488938343" name="图片 1" descr="一張含有 文字, 自動機, 卡通, 服裝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938343" name="图片 1" descr="一張含有 文字, 自動機, 卡通, 服裝 的圖片&#10;&#10;AI 產生的內容可能不正確。"/>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5788025" cy="3255764"/>
                    </a:xfrm>
                    <a:prstGeom prst="rect">
                      <a:avLst/>
                    </a:prstGeom>
                    <a:noFill/>
                    <a:ln>
                      <a:noFill/>
                    </a:ln>
                  </pic:spPr>
                </pic:pic>
              </a:graphicData>
            </a:graphic>
          </wp:inline>
        </w:drawing>
      </w:r>
    </w:p>
    <w:p w14:paraId="50F7418B" w14:textId="6BB819ED" w:rsidR="00586651" w:rsidRPr="00D14A5C" w:rsidRDefault="00D14A5C" w:rsidP="00586651">
      <w:pPr>
        <w:snapToGrid w:val="0"/>
        <w:spacing w:after="0" w:line="360" w:lineRule="auto"/>
        <w:ind w:hanging="2"/>
        <w:contextualSpacing/>
        <w:jc w:val="both"/>
        <w:rPr>
          <w:rFonts w:ascii="Times New Roman" w:hAnsi="Times New Roman" w:cs="Times New Roman"/>
          <w:color w:val="000000" w:themeColor="text1"/>
          <w:szCs w:val="22"/>
        </w:rPr>
      </w:pPr>
      <w:r w:rsidRPr="00D14A5C">
        <w:rPr>
          <w:rFonts w:ascii="Times New Roman" w:hAnsi="Times New Roman" w:cs="Times New Roman"/>
          <w:color w:val="000000" w:themeColor="text1"/>
          <w:szCs w:val="22"/>
        </w:rPr>
        <w:t>Source: Developed by authors.</w:t>
      </w:r>
    </w:p>
    <w:p w14:paraId="17F10477" w14:textId="77777777" w:rsidR="001C1945" w:rsidRDefault="001C1945" w:rsidP="001C1945">
      <w:pPr>
        <w:snapToGrid w:val="0"/>
        <w:spacing w:after="0" w:line="360" w:lineRule="auto"/>
        <w:contextualSpacing/>
        <w:jc w:val="both"/>
        <w:rPr>
          <w:rFonts w:ascii="Times New Roman" w:eastAsia="DengXian" w:hAnsi="Times New Roman" w:cs="Times New Roman"/>
          <w:color w:val="000000" w:themeColor="text1"/>
          <w:szCs w:val="22"/>
        </w:rPr>
      </w:pPr>
      <w:r w:rsidRPr="00631A5E">
        <w:rPr>
          <w:rFonts w:ascii="Times New Roman" w:hAnsi="Times New Roman" w:cs="Times New Roman"/>
          <w:b/>
          <w:bCs/>
          <w:color w:val="000000" w:themeColor="text1"/>
          <w:szCs w:val="22"/>
        </w:rPr>
        <w:t xml:space="preserve">Figure A3-1. </w:t>
      </w:r>
      <w:r w:rsidRPr="00631A5E">
        <w:rPr>
          <w:rFonts w:ascii="Times New Roman" w:hAnsi="Times New Roman" w:cs="Times New Roman"/>
          <w:color w:val="000000" w:themeColor="text1"/>
          <w:szCs w:val="22"/>
        </w:rPr>
        <w:t>Visual scenario used in the Robot-Praise condition</w:t>
      </w:r>
    </w:p>
    <w:p w14:paraId="1445057A" w14:textId="77777777" w:rsidR="001C1945" w:rsidRPr="00F21D39" w:rsidRDefault="001C1945" w:rsidP="00F21D39">
      <w:pPr>
        <w:snapToGrid w:val="0"/>
        <w:spacing w:after="0" w:line="360" w:lineRule="auto"/>
        <w:ind w:hanging="2"/>
        <w:contextualSpacing/>
        <w:jc w:val="both"/>
        <w:rPr>
          <w:rFonts w:ascii="Times New Roman" w:hAnsi="Times New Roman" w:cs="Times New Roman"/>
          <w:b/>
          <w:bCs/>
          <w:color w:val="000000" w:themeColor="text1"/>
          <w:szCs w:val="22"/>
        </w:rPr>
      </w:pPr>
      <w:r w:rsidRPr="00F21D39">
        <w:rPr>
          <w:rFonts w:ascii="Times New Roman" w:hAnsi="Times New Roman" w:cs="Times New Roman"/>
          <w:b/>
          <w:bCs/>
          <w:color w:val="000000" w:themeColor="text1"/>
          <w:szCs w:val="22"/>
        </w:rPr>
        <w:t>A3.2 Robot – Flattery (robot agent, flattery condition)</w:t>
      </w:r>
    </w:p>
    <w:p w14:paraId="36EFCE4C" w14:textId="77777777" w:rsidR="001C1945" w:rsidRDefault="001C1945" w:rsidP="001C1945">
      <w:pPr>
        <w:snapToGrid w:val="0"/>
        <w:spacing w:after="0" w:line="360" w:lineRule="auto"/>
        <w:ind w:hanging="2"/>
        <w:contextualSpacing/>
        <w:jc w:val="both"/>
        <w:rPr>
          <w:rFonts w:ascii="Times New Roman" w:eastAsia="DengXian" w:hAnsi="Times New Roman" w:cs="Times New Roman"/>
          <w:color w:val="000000" w:themeColor="text1"/>
          <w:szCs w:val="22"/>
        </w:rPr>
      </w:pPr>
      <w:r w:rsidRPr="00631A5E">
        <w:rPr>
          <w:rFonts w:ascii="Times New Roman" w:hAnsi="Times New Roman" w:cs="Times New Roman"/>
          <w:noProof/>
          <w:color w:val="000000" w:themeColor="text1"/>
          <w:szCs w:val="22"/>
        </w:rPr>
        <w:drawing>
          <wp:inline distT="0" distB="0" distL="0" distR="0" wp14:anchorId="5B43409F" wp14:editId="665126F3">
            <wp:extent cx="5788025" cy="3255764"/>
            <wp:effectExtent l="0" t="0" r="3175" b="1905"/>
            <wp:docPr id="475665537" name="图片 21" descr="一張含有 文字, 自動機, 服裝, 卡通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665537" name="图片 21" descr="一張含有 文字, 自動機, 服裝, 卡通 的圖片&#10;&#10;AI 產生的內容可能不正確。"/>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788025" cy="3255764"/>
                    </a:xfrm>
                    <a:prstGeom prst="rect">
                      <a:avLst/>
                    </a:prstGeom>
                    <a:noFill/>
                    <a:ln>
                      <a:noFill/>
                    </a:ln>
                  </pic:spPr>
                </pic:pic>
              </a:graphicData>
            </a:graphic>
          </wp:inline>
        </w:drawing>
      </w:r>
    </w:p>
    <w:p w14:paraId="794183D1" w14:textId="505FFE0A" w:rsidR="002B52E4" w:rsidRPr="00D14A5C" w:rsidRDefault="00D14A5C" w:rsidP="002B52E4">
      <w:pPr>
        <w:snapToGrid w:val="0"/>
        <w:spacing w:after="0" w:line="360" w:lineRule="auto"/>
        <w:ind w:hanging="2"/>
        <w:contextualSpacing/>
        <w:jc w:val="both"/>
        <w:rPr>
          <w:rFonts w:ascii="Times New Roman" w:hAnsi="Times New Roman" w:cs="Times New Roman"/>
          <w:color w:val="000000" w:themeColor="text1"/>
          <w:szCs w:val="22"/>
        </w:rPr>
      </w:pPr>
      <w:r w:rsidRPr="00D14A5C">
        <w:rPr>
          <w:rFonts w:ascii="Times New Roman" w:hAnsi="Times New Roman" w:cs="Times New Roman"/>
          <w:color w:val="000000" w:themeColor="text1"/>
          <w:szCs w:val="22"/>
        </w:rPr>
        <w:t>Source: Developed by authors.</w:t>
      </w:r>
    </w:p>
    <w:p w14:paraId="28C9FD32" w14:textId="77777777" w:rsidR="001C1945" w:rsidRDefault="001C1945" w:rsidP="001C1945">
      <w:pPr>
        <w:snapToGrid w:val="0"/>
        <w:spacing w:after="0" w:line="360" w:lineRule="auto"/>
        <w:ind w:hanging="2"/>
        <w:contextualSpacing/>
        <w:jc w:val="both"/>
        <w:rPr>
          <w:rFonts w:ascii="Times New Roman" w:eastAsia="DengXian" w:hAnsi="Times New Roman" w:cs="Times New Roman"/>
          <w:color w:val="000000" w:themeColor="text1"/>
          <w:szCs w:val="22"/>
        </w:rPr>
      </w:pPr>
      <w:r w:rsidRPr="00631A5E">
        <w:rPr>
          <w:rFonts w:ascii="Times New Roman" w:hAnsi="Times New Roman" w:cs="Times New Roman"/>
          <w:b/>
          <w:bCs/>
          <w:color w:val="000000" w:themeColor="text1"/>
          <w:szCs w:val="22"/>
        </w:rPr>
        <w:t xml:space="preserve">Figure A3-2. </w:t>
      </w:r>
      <w:r w:rsidRPr="00631A5E">
        <w:rPr>
          <w:rFonts w:ascii="Times New Roman" w:hAnsi="Times New Roman" w:cs="Times New Roman"/>
          <w:color w:val="000000" w:themeColor="text1"/>
          <w:szCs w:val="22"/>
        </w:rPr>
        <w:t>Visual scenario used in the Robot–Flattery condition.</w:t>
      </w:r>
    </w:p>
    <w:p w14:paraId="68033ADB" w14:textId="77777777" w:rsidR="001C1945" w:rsidRPr="00F21D39"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F21D39">
        <w:rPr>
          <w:rFonts w:ascii="Times New Roman" w:hAnsi="Times New Roman" w:cs="Times New Roman"/>
          <w:b/>
          <w:bCs/>
          <w:color w:val="000000" w:themeColor="text1"/>
          <w:szCs w:val="22"/>
        </w:rPr>
        <w:t>A3.3 Human – Praise (human agent, praise condition; gender-balanced versions)</w:t>
      </w:r>
    </w:p>
    <w:p w14:paraId="5EF5DFA3" w14:textId="77777777" w:rsidR="001C1945" w:rsidRDefault="001C1945" w:rsidP="001C1945">
      <w:pPr>
        <w:snapToGrid w:val="0"/>
        <w:spacing w:after="0" w:line="360" w:lineRule="auto"/>
        <w:ind w:hanging="2"/>
        <w:contextualSpacing/>
        <w:jc w:val="both"/>
        <w:rPr>
          <w:rFonts w:ascii="Times New Roman" w:eastAsia="DengXian" w:hAnsi="Times New Roman" w:cs="Times New Roman"/>
          <w:color w:val="000000" w:themeColor="text1"/>
          <w:szCs w:val="22"/>
        </w:rPr>
      </w:pPr>
      <w:r w:rsidRPr="00631A5E">
        <w:rPr>
          <w:rFonts w:ascii="Times New Roman" w:hAnsi="Times New Roman" w:cs="Times New Roman"/>
          <w:noProof/>
          <w:color w:val="000000" w:themeColor="text1"/>
          <w:szCs w:val="22"/>
        </w:rPr>
        <w:lastRenderedPageBreak/>
        <w:drawing>
          <wp:inline distT="0" distB="0" distL="0" distR="0" wp14:anchorId="7B8D4C6F" wp14:editId="52502872">
            <wp:extent cx="5788025" cy="3255764"/>
            <wp:effectExtent l="0" t="0" r="3175" b="1905"/>
            <wp:docPr id="998798005" name="图片 3" descr="一張含有 服裝, 文字, 男人, 人的臉孔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798005" name="图片 3" descr="一張含有 服裝, 文字, 男人, 人的臉孔 的圖片&#10;&#10;AI 產生的內容可能不正確。"/>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788025" cy="3255764"/>
                    </a:xfrm>
                    <a:prstGeom prst="rect">
                      <a:avLst/>
                    </a:prstGeom>
                    <a:noFill/>
                    <a:ln>
                      <a:noFill/>
                    </a:ln>
                  </pic:spPr>
                </pic:pic>
              </a:graphicData>
            </a:graphic>
          </wp:inline>
        </w:drawing>
      </w:r>
    </w:p>
    <w:p w14:paraId="293BA1D7" w14:textId="0AAC6AF0" w:rsidR="000A6914" w:rsidRPr="00D14A5C" w:rsidRDefault="00D14A5C" w:rsidP="001C1945">
      <w:pPr>
        <w:snapToGrid w:val="0"/>
        <w:spacing w:after="0" w:line="360" w:lineRule="auto"/>
        <w:ind w:hanging="2"/>
        <w:contextualSpacing/>
        <w:jc w:val="both"/>
        <w:rPr>
          <w:rFonts w:ascii="Times New Roman" w:hAnsi="Times New Roman" w:cs="Times New Roman"/>
          <w:color w:val="000000" w:themeColor="text1"/>
          <w:szCs w:val="22"/>
        </w:rPr>
      </w:pPr>
      <w:r w:rsidRPr="00D14A5C">
        <w:rPr>
          <w:rFonts w:ascii="Times New Roman" w:hAnsi="Times New Roman" w:cs="Times New Roman"/>
          <w:color w:val="000000" w:themeColor="text1"/>
          <w:szCs w:val="22"/>
        </w:rPr>
        <w:t>Source: Developed by authors.</w:t>
      </w:r>
    </w:p>
    <w:p w14:paraId="199168A1"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b/>
          <w:bCs/>
          <w:color w:val="000000" w:themeColor="text1"/>
          <w:szCs w:val="22"/>
        </w:rPr>
        <w:t>Figure A3-3-1.</w:t>
      </w:r>
      <w:r w:rsidRPr="00631A5E">
        <w:rPr>
          <w:rFonts w:ascii="Times New Roman" w:hAnsi="Times New Roman" w:cs="Times New Roman"/>
          <w:color w:val="000000" w:themeColor="text1"/>
          <w:szCs w:val="22"/>
        </w:rPr>
        <w:t xml:space="preserve"> Visual scenario used in the Human–Praise condition (male agent).</w:t>
      </w:r>
    </w:p>
    <w:p w14:paraId="7A6797FD" w14:textId="77777777" w:rsidR="001C1945" w:rsidRDefault="001C1945" w:rsidP="001C1945">
      <w:pPr>
        <w:snapToGrid w:val="0"/>
        <w:spacing w:after="0" w:line="360" w:lineRule="auto"/>
        <w:ind w:hanging="2"/>
        <w:contextualSpacing/>
        <w:jc w:val="both"/>
        <w:rPr>
          <w:rFonts w:ascii="Times New Roman" w:eastAsia="DengXian" w:hAnsi="Times New Roman" w:cs="Times New Roman"/>
          <w:color w:val="000000" w:themeColor="text1"/>
          <w:szCs w:val="22"/>
        </w:rPr>
      </w:pPr>
      <w:r w:rsidRPr="00631A5E">
        <w:rPr>
          <w:rFonts w:ascii="Times New Roman" w:hAnsi="Times New Roman" w:cs="Times New Roman"/>
          <w:noProof/>
          <w:color w:val="000000" w:themeColor="text1"/>
          <w:szCs w:val="22"/>
        </w:rPr>
        <w:drawing>
          <wp:inline distT="0" distB="0" distL="0" distR="0" wp14:anchorId="63C3BE5B" wp14:editId="682C7407">
            <wp:extent cx="5788025" cy="3255764"/>
            <wp:effectExtent l="0" t="0" r="3175" b="1905"/>
            <wp:docPr id="1605792324" name="图片 2" descr="一張含有 服裝, 文字, 男人, 人的臉孔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792324" name="图片 2" descr="一張含有 服裝, 文字, 男人, 人的臉孔 的圖片&#10;&#10;AI 產生的內容可能不正確。"/>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788025" cy="3255764"/>
                    </a:xfrm>
                    <a:prstGeom prst="rect">
                      <a:avLst/>
                    </a:prstGeom>
                    <a:noFill/>
                    <a:ln>
                      <a:noFill/>
                    </a:ln>
                  </pic:spPr>
                </pic:pic>
              </a:graphicData>
            </a:graphic>
          </wp:inline>
        </w:drawing>
      </w:r>
    </w:p>
    <w:p w14:paraId="481A99C7" w14:textId="75D9B120" w:rsidR="000A6914" w:rsidRPr="00D14A5C" w:rsidRDefault="00D14A5C" w:rsidP="000A6914">
      <w:pPr>
        <w:snapToGrid w:val="0"/>
        <w:spacing w:after="0" w:line="360" w:lineRule="auto"/>
        <w:ind w:hanging="2"/>
        <w:contextualSpacing/>
        <w:jc w:val="both"/>
        <w:rPr>
          <w:rFonts w:ascii="Times New Roman" w:hAnsi="Times New Roman" w:cs="Times New Roman"/>
          <w:color w:val="000000" w:themeColor="text1"/>
          <w:szCs w:val="22"/>
        </w:rPr>
      </w:pPr>
      <w:r w:rsidRPr="00D14A5C">
        <w:rPr>
          <w:rFonts w:ascii="Times New Roman" w:hAnsi="Times New Roman" w:cs="Times New Roman"/>
          <w:color w:val="000000" w:themeColor="text1"/>
          <w:szCs w:val="22"/>
        </w:rPr>
        <w:t>Source: Developed by authors.</w:t>
      </w:r>
    </w:p>
    <w:p w14:paraId="733ECB41"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b/>
          <w:bCs/>
          <w:color w:val="000000" w:themeColor="text1"/>
          <w:szCs w:val="22"/>
        </w:rPr>
        <w:t>Figure A3-3-2.</w:t>
      </w:r>
      <w:r w:rsidRPr="00631A5E">
        <w:rPr>
          <w:rFonts w:ascii="Times New Roman" w:hAnsi="Times New Roman" w:cs="Times New Roman"/>
          <w:color w:val="000000" w:themeColor="text1"/>
          <w:szCs w:val="22"/>
        </w:rPr>
        <w:t xml:space="preserve"> Visual scenario used in the Human–Praise condition (female agent).</w:t>
      </w:r>
    </w:p>
    <w:p w14:paraId="4B0870AD" w14:textId="77777777" w:rsidR="001C1945" w:rsidRPr="00F21D39"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F21D39">
        <w:rPr>
          <w:rFonts w:ascii="Times New Roman" w:hAnsi="Times New Roman" w:cs="Times New Roman"/>
          <w:b/>
          <w:bCs/>
          <w:color w:val="000000" w:themeColor="text1"/>
          <w:szCs w:val="22"/>
        </w:rPr>
        <w:t>A3.4 Human – Flattery (human agent, flattery condition; gender-balanced versions)</w:t>
      </w:r>
    </w:p>
    <w:p w14:paraId="1DD784A0" w14:textId="77777777" w:rsidR="001C1945" w:rsidRDefault="001C1945" w:rsidP="001C1945">
      <w:pPr>
        <w:snapToGrid w:val="0"/>
        <w:spacing w:after="0" w:line="360" w:lineRule="auto"/>
        <w:ind w:hanging="2"/>
        <w:contextualSpacing/>
        <w:jc w:val="both"/>
        <w:rPr>
          <w:rFonts w:ascii="Times New Roman" w:eastAsia="DengXian" w:hAnsi="Times New Roman" w:cs="Times New Roman"/>
          <w:color w:val="000000" w:themeColor="text1"/>
          <w:szCs w:val="22"/>
        </w:rPr>
      </w:pPr>
      <w:r w:rsidRPr="00631A5E">
        <w:rPr>
          <w:rFonts w:ascii="Times New Roman" w:hAnsi="Times New Roman" w:cs="Times New Roman"/>
          <w:noProof/>
          <w:color w:val="000000" w:themeColor="text1"/>
          <w:szCs w:val="22"/>
        </w:rPr>
        <w:lastRenderedPageBreak/>
        <w:drawing>
          <wp:inline distT="0" distB="0" distL="0" distR="0" wp14:anchorId="7D51B608" wp14:editId="343F2A6B">
            <wp:extent cx="5788025" cy="3255764"/>
            <wp:effectExtent l="0" t="0" r="3175" b="1905"/>
            <wp:docPr id="528429249" name="图片 20" descr="一張含有 服裝, 男人, 人的臉孔, 文字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429249" name="图片 20" descr="一張含有 服裝, 男人, 人的臉孔, 文字 的圖片&#10;&#10;AI 產生的內容可能不正確。"/>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788025" cy="3255764"/>
                    </a:xfrm>
                    <a:prstGeom prst="rect">
                      <a:avLst/>
                    </a:prstGeom>
                    <a:noFill/>
                    <a:ln>
                      <a:noFill/>
                    </a:ln>
                  </pic:spPr>
                </pic:pic>
              </a:graphicData>
            </a:graphic>
          </wp:inline>
        </w:drawing>
      </w:r>
    </w:p>
    <w:p w14:paraId="37F0185C" w14:textId="63A06BDC" w:rsidR="000A6914" w:rsidRPr="00D14A5C" w:rsidRDefault="00D14A5C" w:rsidP="000A6914">
      <w:pPr>
        <w:snapToGrid w:val="0"/>
        <w:spacing w:after="0" w:line="360" w:lineRule="auto"/>
        <w:ind w:hanging="2"/>
        <w:contextualSpacing/>
        <w:jc w:val="both"/>
        <w:rPr>
          <w:rFonts w:ascii="Times New Roman" w:hAnsi="Times New Roman" w:cs="Times New Roman"/>
          <w:color w:val="000000" w:themeColor="text1"/>
          <w:szCs w:val="22"/>
        </w:rPr>
      </w:pPr>
      <w:r w:rsidRPr="00D14A5C">
        <w:rPr>
          <w:rFonts w:ascii="Times New Roman" w:hAnsi="Times New Roman" w:cs="Times New Roman"/>
          <w:color w:val="000000" w:themeColor="text1"/>
          <w:szCs w:val="22"/>
        </w:rPr>
        <w:t>Source: Developed by authors.</w:t>
      </w:r>
    </w:p>
    <w:p w14:paraId="7007B78D"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b/>
          <w:bCs/>
          <w:color w:val="000000" w:themeColor="text1"/>
          <w:szCs w:val="22"/>
        </w:rPr>
        <w:t>Figure A3-4-1.</w:t>
      </w:r>
      <w:r w:rsidRPr="00631A5E">
        <w:rPr>
          <w:rFonts w:ascii="Times New Roman" w:hAnsi="Times New Roman" w:cs="Times New Roman"/>
          <w:color w:val="000000" w:themeColor="text1"/>
          <w:szCs w:val="22"/>
        </w:rPr>
        <w:t xml:space="preserve"> Visual scenario used in the Human–Flattery condition (male agent).</w:t>
      </w:r>
    </w:p>
    <w:p w14:paraId="73199CB9" w14:textId="77777777" w:rsidR="001C1945" w:rsidRDefault="001C1945" w:rsidP="001C1945">
      <w:pPr>
        <w:snapToGrid w:val="0"/>
        <w:spacing w:after="0" w:line="360" w:lineRule="auto"/>
        <w:ind w:hanging="2"/>
        <w:contextualSpacing/>
        <w:jc w:val="both"/>
        <w:rPr>
          <w:rFonts w:ascii="Times New Roman" w:eastAsia="DengXian" w:hAnsi="Times New Roman" w:cs="Times New Roman"/>
          <w:color w:val="000000" w:themeColor="text1"/>
          <w:szCs w:val="22"/>
        </w:rPr>
      </w:pPr>
      <w:r w:rsidRPr="00631A5E">
        <w:rPr>
          <w:rFonts w:ascii="Times New Roman" w:hAnsi="Times New Roman" w:cs="Times New Roman"/>
          <w:noProof/>
          <w:color w:val="000000" w:themeColor="text1"/>
          <w:szCs w:val="22"/>
        </w:rPr>
        <w:drawing>
          <wp:inline distT="0" distB="0" distL="0" distR="0" wp14:anchorId="0D7F6EDA" wp14:editId="764B2635">
            <wp:extent cx="5788025" cy="3255764"/>
            <wp:effectExtent l="0" t="0" r="3175" b="1905"/>
            <wp:docPr id="652681689" name="图片 4" descr="一張含有 服裝, 文字, 男人, 人的臉孔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681689" name="图片 4" descr="一張含有 服裝, 文字, 男人, 人的臉孔 的圖片&#10;&#10;AI 產生的內容可能不正確。"/>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788025" cy="3255764"/>
                    </a:xfrm>
                    <a:prstGeom prst="rect">
                      <a:avLst/>
                    </a:prstGeom>
                    <a:noFill/>
                    <a:ln>
                      <a:noFill/>
                    </a:ln>
                  </pic:spPr>
                </pic:pic>
              </a:graphicData>
            </a:graphic>
          </wp:inline>
        </w:drawing>
      </w:r>
    </w:p>
    <w:p w14:paraId="3C071529" w14:textId="49D8602F" w:rsidR="000A6914" w:rsidRPr="00D14A5C" w:rsidRDefault="00D14A5C" w:rsidP="000A6914">
      <w:pPr>
        <w:snapToGrid w:val="0"/>
        <w:spacing w:after="0" w:line="360" w:lineRule="auto"/>
        <w:ind w:hanging="2"/>
        <w:contextualSpacing/>
        <w:jc w:val="both"/>
        <w:rPr>
          <w:rFonts w:ascii="Times New Roman" w:hAnsi="Times New Roman" w:cs="Times New Roman"/>
          <w:color w:val="000000" w:themeColor="text1"/>
          <w:szCs w:val="22"/>
        </w:rPr>
      </w:pPr>
      <w:r w:rsidRPr="00D14A5C">
        <w:rPr>
          <w:rFonts w:ascii="Times New Roman" w:hAnsi="Times New Roman" w:cs="Times New Roman"/>
          <w:color w:val="000000" w:themeColor="text1"/>
          <w:szCs w:val="22"/>
        </w:rPr>
        <w:t>Source: Developed by authors.</w:t>
      </w:r>
    </w:p>
    <w:p w14:paraId="389E52D4"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b/>
          <w:bCs/>
          <w:color w:val="000000" w:themeColor="text1"/>
          <w:szCs w:val="22"/>
        </w:rPr>
        <w:t>Figure A3-4-2.</w:t>
      </w:r>
      <w:r w:rsidRPr="00631A5E">
        <w:rPr>
          <w:rFonts w:ascii="Times New Roman" w:hAnsi="Times New Roman" w:cs="Times New Roman"/>
          <w:color w:val="000000" w:themeColor="text1"/>
          <w:szCs w:val="22"/>
        </w:rPr>
        <w:t xml:space="preserve"> Visual scenario used in the Human–Flattery condition (female agent).</w:t>
      </w:r>
    </w:p>
    <w:p w14:paraId="2CDC5EF7"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437547">
        <w:rPr>
          <w:rFonts w:ascii="Times New Roman" w:hAnsi="Times New Roman" w:cs="Times New Roman"/>
          <w:b/>
          <w:bCs/>
          <w:i/>
          <w:iCs/>
          <w:color w:val="000000" w:themeColor="text1"/>
          <w:szCs w:val="22"/>
        </w:rPr>
        <w:t>Note.</w:t>
      </w:r>
      <w:r w:rsidRPr="00631A5E">
        <w:rPr>
          <w:rFonts w:ascii="Times New Roman" w:hAnsi="Times New Roman" w:cs="Times New Roman"/>
          <w:color w:val="000000" w:themeColor="text1"/>
          <w:szCs w:val="22"/>
        </w:rPr>
        <w:t xml:space="preserve"> Dialogue content remained constant across the same response type; visual differences were limited to the service agent’s identity and appearance.</w:t>
      </w:r>
    </w:p>
    <w:p w14:paraId="6EA44162" w14:textId="77777777" w:rsidR="00075AFC" w:rsidRPr="009265CE" w:rsidRDefault="00075AFC" w:rsidP="00075AFC">
      <w:pPr>
        <w:snapToGrid w:val="0"/>
        <w:spacing w:after="0" w:line="360" w:lineRule="auto"/>
        <w:ind w:hanging="2"/>
        <w:contextualSpacing/>
        <w:jc w:val="both"/>
        <w:rPr>
          <w:rFonts w:ascii="Times New Roman" w:hAnsi="Times New Roman" w:cs="Times New Roman"/>
          <w:b/>
          <w:bCs/>
          <w:color w:val="000000" w:themeColor="text1"/>
          <w:szCs w:val="22"/>
        </w:rPr>
      </w:pPr>
      <w:r w:rsidRPr="009265CE">
        <w:rPr>
          <w:rFonts w:ascii="Times New Roman" w:hAnsi="Times New Roman" w:cs="Times New Roman"/>
          <w:b/>
          <w:bCs/>
          <w:color w:val="000000" w:themeColor="text1"/>
          <w:szCs w:val="22"/>
        </w:rPr>
        <w:t>A3.5 English Translations of the Original Study 1 Stimulus Dialogues</w:t>
      </w:r>
    </w:p>
    <w:p w14:paraId="2E6D320E" w14:textId="77777777" w:rsidR="00075AFC" w:rsidRPr="009265CE" w:rsidRDefault="00075AFC" w:rsidP="00075AFC">
      <w:pPr>
        <w:snapToGrid w:val="0"/>
        <w:spacing w:after="0" w:line="360" w:lineRule="auto"/>
        <w:ind w:hanging="2"/>
        <w:contextualSpacing/>
        <w:jc w:val="both"/>
        <w:rPr>
          <w:rFonts w:ascii="Times New Roman" w:hAnsi="Times New Roman" w:cs="Times New Roman"/>
          <w:color w:val="000000" w:themeColor="text1"/>
          <w:szCs w:val="22"/>
        </w:rPr>
      </w:pPr>
      <w:r w:rsidRPr="009265CE">
        <w:rPr>
          <w:rFonts w:ascii="Times New Roman" w:hAnsi="Times New Roman" w:cs="Times New Roman"/>
          <w:color w:val="000000" w:themeColor="text1"/>
          <w:szCs w:val="22"/>
        </w:rPr>
        <w:t xml:space="preserve">Note. The original visual stimulus materials were presented to participants in Chinese. The following English translations of the dialogue content are provided for review purposes only. </w:t>
      </w:r>
      <w:r w:rsidRPr="009265CE">
        <w:rPr>
          <w:rFonts w:ascii="Times New Roman" w:hAnsi="Times New Roman" w:cs="Times New Roman"/>
          <w:color w:val="000000" w:themeColor="text1"/>
          <w:szCs w:val="22"/>
        </w:rPr>
        <w:lastRenderedPageBreak/>
        <w:t>Within each language-style condition, the dialogue content was held constant across the human-agent and robot-agent conditions; only the visual representation and agent identity differed.</w:t>
      </w:r>
    </w:p>
    <w:p w14:paraId="2E261AD4" w14:textId="77777777" w:rsidR="00075AFC" w:rsidRPr="009265CE" w:rsidRDefault="00075AFC" w:rsidP="00075AFC">
      <w:pPr>
        <w:snapToGrid w:val="0"/>
        <w:spacing w:after="0" w:line="360" w:lineRule="auto"/>
        <w:ind w:hanging="2"/>
        <w:contextualSpacing/>
        <w:jc w:val="both"/>
        <w:rPr>
          <w:rFonts w:ascii="Times New Roman" w:hAnsi="Times New Roman" w:cs="Times New Roman"/>
          <w:b/>
          <w:bCs/>
          <w:color w:val="000000" w:themeColor="text1"/>
          <w:szCs w:val="22"/>
        </w:rPr>
      </w:pPr>
      <w:r w:rsidRPr="009265CE">
        <w:rPr>
          <w:rFonts w:ascii="Times New Roman" w:hAnsi="Times New Roman" w:cs="Times New Roman"/>
          <w:b/>
          <w:bCs/>
          <w:color w:val="000000" w:themeColor="text1"/>
          <w:szCs w:val="22"/>
        </w:rPr>
        <w:t>Praise condition</w:t>
      </w:r>
    </w:p>
    <w:p w14:paraId="06E00565" w14:textId="77777777" w:rsidR="00075AFC" w:rsidRPr="009265CE" w:rsidRDefault="00075AFC" w:rsidP="00075AFC">
      <w:pPr>
        <w:snapToGrid w:val="0"/>
        <w:spacing w:after="0" w:line="360" w:lineRule="auto"/>
        <w:ind w:hanging="2"/>
        <w:contextualSpacing/>
        <w:jc w:val="both"/>
        <w:rPr>
          <w:rFonts w:ascii="Times New Roman" w:hAnsi="Times New Roman" w:cs="Times New Roman"/>
          <w:color w:val="000000" w:themeColor="text1"/>
          <w:szCs w:val="22"/>
        </w:rPr>
      </w:pPr>
      <w:r w:rsidRPr="009265CE">
        <w:rPr>
          <w:rFonts w:ascii="Times New Roman" w:hAnsi="Times New Roman" w:cs="Times New Roman"/>
          <w:b/>
          <w:bCs/>
          <w:color w:val="000000" w:themeColor="text1"/>
          <w:szCs w:val="22"/>
        </w:rPr>
        <w:t xml:space="preserve">Customer: </w:t>
      </w:r>
      <w:r w:rsidRPr="009265CE">
        <w:rPr>
          <w:rFonts w:ascii="Times New Roman" w:hAnsi="Times New Roman" w:cs="Times New Roman"/>
          <w:color w:val="000000" w:themeColor="text1"/>
          <w:szCs w:val="22"/>
        </w:rPr>
        <w:t>Where is breakfast served at the hotel?</w:t>
      </w:r>
    </w:p>
    <w:p w14:paraId="5B3BA704" w14:textId="77777777" w:rsidR="00075AFC" w:rsidRPr="009265CE" w:rsidRDefault="00075AFC" w:rsidP="00075AFC">
      <w:pPr>
        <w:snapToGrid w:val="0"/>
        <w:spacing w:after="0" w:line="360" w:lineRule="auto"/>
        <w:ind w:hanging="2"/>
        <w:contextualSpacing/>
        <w:jc w:val="both"/>
        <w:rPr>
          <w:rFonts w:ascii="Times New Roman" w:hAnsi="Times New Roman" w:cs="Times New Roman"/>
          <w:color w:val="000000" w:themeColor="text1"/>
          <w:szCs w:val="22"/>
        </w:rPr>
      </w:pPr>
      <w:r w:rsidRPr="009265CE">
        <w:rPr>
          <w:rFonts w:ascii="Times New Roman" w:hAnsi="Times New Roman" w:cs="Times New Roman"/>
          <w:b/>
          <w:bCs/>
          <w:color w:val="000000" w:themeColor="text1"/>
          <w:szCs w:val="22"/>
        </w:rPr>
        <w:t xml:space="preserve">Service agent: </w:t>
      </w:r>
      <w:r w:rsidRPr="009265CE">
        <w:rPr>
          <w:rFonts w:ascii="Times New Roman" w:hAnsi="Times New Roman" w:cs="Times New Roman"/>
          <w:color w:val="000000" w:themeColor="text1"/>
          <w:szCs w:val="22"/>
        </w:rPr>
        <w:t>Good morning! You are someone who appreciates the experience of greeting the morning sunshine. Breakfast is served in the restaurant on the second floor. Your appreciation of the beauty of an ordinary morning also gives this ordinary day a fresh beginning.</w:t>
      </w:r>
    </w:p>
    <w:p w14:paraId="1A832E8E" w14:textId="77777777" w:rsidR="00075AFC" w:rsidRPr="009265CE" w:rsidRDefault="00075AFC" w:rsidP="00075AFC">
      <w:pPr>
        <w:snapToGrid w:val="0"/>
        <w:spacing w:after="0" w:line="360" w:lineRule="auto"/>
        <w:ind w:hanging="2"/>
        <w:contextualSpacing/>
        <w:jc w:val="both"/>
        <w:rPr>
          <w:rFonts w:ascii="Times New Roman" w:hAnsi="Times New Roman" w:cs="Times New Roman"/>
          <w:b/>
          <w:bCs/>
          <w:color w:val="000000" w:themeColor="text1"/>
          <w:szCs w:val="22"/>
        </w:rPr>
      </w:pPr>
      <w:r w:rsidRPr="009265CE">
        <w:rPr>
          <w:rFonts w:ascii="Times New Roman" w:hAnsi="Times New Roman" w:cs="Times New Roman"/>
          <w:b/>
          <w:bCs/>
          <w:color w:val="000000" w:themeColor="text1"/>
          <w:szCs w:val="22"/>
        </w:rPr>
        <w:t>Flattery condition</w:t>
      </w:r>
    </w:p>
    <w:p w14:paraId="359DB8DB" w14:textId="77777777" w:rsidR="00075AFC" w:rsidRPr="009265CE" w:rsidRDefault="00075AFC" w:rsidP="00075AFC">
      <w:pPr>
        <w:snapToGrid w:val="0"/>
        <w:spacing w:after="0" w:line="360" w:lineRule="auto"/>
        <w:ind w:hanging="2"/>
        <w:contextualSpacing/>
        <w:jc w:val="both"/>
        <w:rPr>
          <w:rFonts w:ascii="Times New Roman" w:hAnsi="Times New Roman" w:cs="Times New Roman"/>
          <w:color w:val="000000" w:themeColor="text1"/>
          <w:szCs w:val="22"/>
        </w:rPr>
      </w:pPr>
      <w:r w:rsidRPr="009265CE">
        <w:rPr>
          <w:rFonts w:ascii="Times New Roman" w:hAnsi="Times New Roman" w:cs="Times New Roman"/>
          <w:b/>
          <w:bCs/>
          <w:color w:val="000000" w:themeColor="text1"/>
          <w:szCs w:val="22"/>
        </w:rPr>
        <w:t xml:space="preserve">Customer: </w:t>
      </w:r>
      <w:r w:rsidRPr="009265CE">
        <w:rPr>
          <w:rFonts w:ascii="Times New Roman" w:hAnsi="Times New Roman" w:cs="Times New Roman"/>
          <w:color w:val="000000" w:themeColor="text1"/>
          <w:szCs w:val="22"/>
        </w:rPr>
        <w:t>Where is breakfast served at the hotel?</w:t>
      </w:r>
    </w:p>
    <w:p w14:paraId="7EC97708" w14:textId="77777777" w:rsidR="00075AFC" w:rsidRPr="00631A5E" w:rsidRDefault="00075AFC" w:rsidP="00075AFC">
      <w:pPr>
        <w:snapToGrid w:val="0"/>
        <w:spacing w:after="0" w:line="360" w:lineRule="auto"/>
        <w:ind w:hanging="2"/>
        <w:contextualSpacing/>
        <w:jc w:val="both"/>
        <w:rPr>
          <w:rFonts w:ascii="Times New Roman" w:hAnsi="Times New Roman" w:cs="Times New Roman"/>
          <w:color w:val="000000" w:themeColor="text1"/>
          <w:szCs w:val="22"/>
        </w:rPr>
      </w:pPr>
      <w:r w:rsidRPr="009265CE">
        <w:rPr>
          <w:rFonts w:ascii="Times New Roman" w:hAnsi="Times New Roman" w:cs="Times New Roman"/>
          <w:b/>
          <w:bCs/>
          <w:color w:val="000000" w:themeColor="text1"/>
          <w:szCs w:val="22"/>
        </w:rPr>
        <w:t xml:space="preserve">Service agent: </w:t>
      </w:r>
      <w:r w:rsidRPr="009265CE">
        <w:rPr>
          <w:rFonts w:ascii="Times New Roman" w:hAnsi="Times New Roman" w:cs="Times New Roman"/>
          <w:color w:val="000000" w:themeColor="text1"/>
          <w:szCs w:val="22"/>
        </w:rPr>
        <w:t>Good morning! You are someone who captures the morning sunshine as an artist of life. Breakfast is served in the restaurant on the second floor. Your deep love for the beauty of the morning light also turns today into something radiant.</w:t>
      </w:r>
    </w:p>
    <w:p w14:paraId="1D33FC4E" w14:textId="77777777" w:rsidR="001C1945" w:rsidRPr="00631A5E"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631A5E">
        <w:rPr>
          <w:rFonts w:ascii="Times New Roman" w:hAnsi="Times New Roman" w:cs="Times New Roman"/>
          <w:b/>
          <w:bCs/>
          <w:color w:val="000000" w:themeColor="text1"/>
          <w:szCs w:val="22"/>
        </w:rPr>
        <w:t>A4. Measurement Items in Study 1</w:t>
      </w:r>
    </w:p>
    <w:p w14:paraId="6E62F641"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Psychological comfort (PC) served as the sole outcome variable in Study 1. Four manipulation checks were included to assess the effectiveness of the experimental treatments: response type, agent type, perceived realism, and scenario comprehensibility. Demographic information was also collected. No mediators or moderators were measured in Study 1. The full item wordings and scale sources are listed in Appendix E.</w:t>
      </w:r>
    </w:p>
    <w:p w14:paraId="1466F9C9"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p>
    <w:p w14:paraId="4D895C1A" w14:textId="77777777" w:rsidR="001C1945" w:rsidRPr="00631A5E"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631A5E">
        <w:rPr>
          <w:rFonts w:ascii="Times New Roman" w:hAnsi="Times New Roman" w:cs="Times New Roman"/>
          <w:b/>
          <w:bCs/>
          <w:color w:val="000000" w:themeColor="text1"/>
          <w:szCs w:val="22"/>
        </w:rPr>
        <w:t>Appendix B. Study 2: Materials and Procedures</w:t>
      </w:r>
    </w:p>
    <w:p w14:paraId="299F213F" w14:textId="77777777" w:rsidR="001C1945" w:rsidRPr="00631A5E"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631A5E">
        <w:rPr>
          <w:rFonts w:ascii="Times New Roman" w:hAnsi="Times New Roman" w:cs="Times New Roman"/>
          <w:b/>
          <w:bCs/>
          <w:color w:val="000000" w:themeColor="text1"/>
          <w:szCs w:val="22"/>
        </w:rPr>
        <w:t>B1. Participant Instructions (as Presented in the Experiment)</w:t>
      </w:r>
    </w:p>
    <w:p w14:paraId="58CB3285"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In Study 2, the stimulus scenario was adapted from the hotel service interaction in Study 1 to a restaurant service context. Participants read a short dialogue in which service was provided either by a human agent or a service robot, and then completed a questionnaire based on their impressions of the interaction. Except for the scenario change, the experimental structure remained identical to that in Study 1.</w:t>
      </w:r>
    </w:p>
    <w:p w14:paraId="065E00D8" w14:textId="77777777" w:rsidR="001C1945" w:rsidRPr="00631A5E"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631A5E">
        <w:rPr>
          <w:rFonts w:ascii="Times New Roman" w:hAnsi="Times New Roman" w:cs="Times New Roman"/>
          <w:b/>
          <w:bCs/>
          <w:color w:val="000000" w:themeColor="text1"/>
          <w:szCs w:val="22"/>
        </w:rPr>
        <w:t>B2. Experimental Conditions and Procedure</w:t>
      </w:r>
    </w:p>
    <w:p w14:paraId="5F5320DB"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Study 2 employed entirely new visual scenario-based stimuli developed for the restaurant context. No materials were reused from Study 1. The experimental design followed a 2 (Agent type: Human vs. Robot) × 2 (Response type: Praise vs. Flattery) between-subjects structure: Robot – Praise, Robot – Flattery, Human – Praise, Human – Flattery. Gender balancing from Study 1 was maintained, with male and female versions randomly and equally assigned in the human agent conditions to control for potential gender effects.</w:t>
      </w:r>
    </w:p>
    <w:p w14:paraId="132048DA" w14:textId="77777777" w:rsidR="001C1945" w:rsidRPr="00631A5E"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631A5E">
        <w:rPr>
          <w:rFonts w:ascii="Times New Roman" w:hAnsi="Times New Roman" w:cs="Times New Roman"/>
          <w:b/>
          <w:bCs/>
          <w:color w:val="000000" w:themeColor="text1"/>
          <w:szCs w:val="22"/>
        </w:rPr>
        <w:t>B3. Stimulus Materials</w:t>
      </w:r>
    </w:p>
    <w:p w14:paraId="58979E1F"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 xml:space="preserve">Participants were shown restaurant service interaction scenes combining visual stimuli and scripted dialogues. Each participant viewed only the materials corresponding to their assigned condition. Within each response type condition (praise vs. flattery), the dialogue content </w:t>
      </w:r>
      <w:r w:rsidRPr="00631A5E">
        <w:rPr>
          <w:rFonts w:ascii="Times New Roman" w:hAnsi="Times New Roman" w:cs="Times New Roman"/>
          <w:color w:val="000000" w:themeColor="text1"/>
          <w:szCs w:val="22"/>
        </w:rPr>
        <w:lastRenderedPageBreak/>
        <w:t>remained identical across agent types; only the agent type and visual appearance varied.</w:t>
      </w:r>
    </w:p>
    <w:p w14:paraId="4B99FDAD" w14:textId="77777777" w:rsidR="001C1945" w:rsidRPr="000A6914"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0A6914">
        <w:rPr>
          <w:rFonts w:ascii="Times New Roman" w:hAnsi="Times New Roman" w:cs="Times New Roman"/>
          <w:b/>
          <w:bCs/>
          <w:color w:val="000000" w:themeColor="text1"/>
          <w:szCs w:val="22"/>
        </w:rPr>
        <w:t>B3.1 Robot – Praise (robot agent, praise condition)</w:t>
      </w:r>
    </w:p>
    <w:p w14:paraId="6DA5BDB2" w14:textId="77777777" w:rsidR="001C1945" w:rsidRDefault="001C1945" w:rsidP="001C1945">
      <w:pPr>
        <w:snapToGrid w:val="0"/>
        <w:spacing w:after="0" w:line="360" w:lineRule="auto"/>
        <w:ind w:hanging="2"/>
        <w:contextualSpacing/>
        <w:jc w:val="both"/>
        <w:rPr>
          <w:rFonts w:ascii="Times New Roman" w:eastAsia="DengXian" w:hAnsi="Times New Roman" w:cs="Times New Roman"/>
          <w:color w:val="000000" w:themeColor="text1"/>
          <w:szCs w:val="22"/>
        </w:rPr>
      </w:pPr>
      <w:r w:rsidRPr="00631A5E">
        <w:rPr>
          <w:rFonts w:ascii="Times New Roman" w:hAnsi="Times New Roman" w:cs="Times New Roman"/>
          <w:noProof/>
          <w:color w:val="000000" w:themeColor="text1"/>
          <w:szCs w:val="22"/>
        </w:rPr>
        <w:drawing>
          <wp:inline distT="0" distB="0" distL="0" distR="0" wp14:anchorId="78711E47" wp14:editId="0C6C2FD9">
            <wp:extent cx="5788025" cy="3255764"/>
            <wp:effectExtent l="0" t="0" r="3175" b="1905"/>
            <wp:docPr id="1360029069" name="图片 7" descr="一張含有 人員, 服裝, 室內, 文字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029069" name="图片 7" descr="一張含有 人員, 服裝, 室內, 文字 的圖片&#10;&#10;AI 產生的內容可能不正確。"/>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788025" cy="3255764"/>
                    </a:xfrm>
                    <a:prstGeom prst="rect">
                      <a:avLst/>
                    </a:prstGeom>
                    <a:noFill/>
                    <a:ln>
                      <a:noFill/>
                    </a:ln>
                  </pic:spPr>
                </pic:pic>
              </a:graphicData>
            </a:graphic>
          </wp:inline>
        </w:drawing>
      </w:r>
    </w:p>
    <w:p w14:paraId="43D32A03" w14:textId="422152DB" w:rsidR="000A6914" w:rsidRPr="00D14A5C" w:rsidRDefault="00D14A5C" w:rsidP="000A6914">
      <w:pPr>
        <w:snapToGrid w:val="0"/>
        <w:spacing w:after="0" w:line="360" w:lineRule="auto"/>
        <w:ind w:hanging="2"/>
        <w:contextualSpacing/>
        <w:jc w:val="both"/>
        <w:rPr>
          <w:rFonts w:ascii="Times New Roman" w:hAnsi="Times New Roman" w:cs="Times New Roman"/>
          <w:color w:val="000000" w:themeColor="text1"/>
          <w:szCs w:val="22"/>
        </w:rPr>
      </w:pPr>
      <w:r w:rsidRPr="00D14A5C">
        <w:rPr>
          <w:rFonts w:ascii="Times New Roman" w:hAnsi="Times New Roman" w:cs="Times New Roman"/>
          <w:color w:val="000000" w:themeColor="text1"/>
          <w:szCs w:val="22"/>
        </w:rPr>
        <w:t>Source: Developed by authors.</w:t>
      </w:r>
    </w:p>
    <w:p w14:paraId="0A6B4C6E"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b/>
          <w:bCs/>
          <w:color w:val="000000" w:themeColor="text1"/>
          <w:szCs w:val="22"/>
        </w:rPr>
        <w:t>Figure B3-1.</w:t>
      </w:r>
      <w:r w:rsidRPr="00631A5E">
        <w:rPr>
          <w:rFonts w:ascii="Times New Roman" w:hAnsi="Times New Roman" w:cs="Times New Roman"/>
          <w:color w:val="000000" w:themeColor="text1"/>
          <w:szCs w:val="22"/>
        </w:rPr>
        <w:t xml:space="preserve"> Visual scenario used in the Robot–Praise condition.</w:t>
      </w:r>
    </w:p>
    <w:p w14:paraId="515FC7B1" w14:textId="77777777" w:rsidR="001C1945" w:rsidRPr="000A6914"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0A6914">
        <w:rPr>
          <w:rFonts w:ascii="Times New Roman" w:hAnsi="Times New Roman" w:cs="Times New Roman"/>
          <w:b/>
          <w:bCs/>
          <w:color w:val="000000" w:themeColor="text1"/>
          <w:szCs w:val="22"/>
        </w:rPr>
        <w:t>B3.2 Robot – Flattery (robot agent, flattery condition)</w:t>
      </w:r>
    </w:p>
    <w:p w14:paraId="627C9FD3" w14:textId="77777777" w:rsidR="001C1945" w:rsidRDefault="001C1945" w:rsidP="001C1945">
      <w:pPr>
        <w:snapToGrid w:val="0"/>
        <w:spacing w:after="0" w:line="360" w:lineRule="auto"/>
        <w:ind w:hanging="2"/>
        <w:contextualSpacing/>
        <w:jc w:val="both"/>
        <w:rPr>
          <w:rFonts w:ascii="Times New Roman" w:eastAsia="DengXian" w:hAnsi="Times New Roman" w:cs="Times New Roman"/>
          <w:color w:val="000000" w:themeColor="text1"/>
          <w:szCs w:val="22"/>
        </w:rPr>
      </w:pPr>
      <w:r w:rsidRPr="00631A5E">
        <w:rPr>
          <w:rFonts w:ascii="Times New Roman" w:hAnsi="Times New Roman" w:cs="Times New Roman"/>
          <w:noProof/>
          <w:color w:val="000000" w:themeColor="text1"/>
          <w:szCs w:val="22"/>
        </w:rPr>
        <w:drawing>
          <wp:inline distT="0" distB="0" distL="0" distR="0" wp14:anchorId="6BF481BE" wp14:editId="3C05A934">
            <wp:extent cx="5788025" cy="3255764"/>
            <wp:effectExtent l="0" t="0" r="3175" b="1905"/>
            <wp:docPr id="681037269" name="图片 9" descr="一張含有 人員, 服裝, 室內, 人的臉孔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037269" name="图片 9" descr="一張含有 人員, 服裝, 室內, 人的臉孔 的圖片&#10;&#10;AI 產生的內容可能不正確。"/>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788025" cy="3255764"/>
                    </a:xfrm>
                    <a:prstGeom prst="rect">
                      <a:avLst/>
                    </a:prstGeom>
                    <a:noFill/>
                    <a:ln>
                      <a:noFill/>
                    </a:ln>
                  </pic:spPr>
                </pic:pic>
              </a:graphicData>
            </a:graphic>
          </wp:inline>
        </w:drawing>
      </w:r>
    </w:p>
    <w:p w14:paraId="314C863A" w14:textId="771EAC55" w:rsidR="000A6914" w:rsidRPr="00D14A5C" w:rsidRDefault="00D14A5C" w:rsidP="000A6914">
      <w:pPr>
        <w:snapToGrid w:val="0"/>
        <w:spacing w:after="0" w:line="360" w:lineRule="auto"/>
        <w:ind w:hanging="2"/>
        <w:contextualSpacing/>
        <w:jc w:val="both"/>
        <w:rPr>
          <w:rFonts w:ascii="Times New Roman" w:hAnsi="Times New Roman" w:cs="Times New Roman"/>
          <w:color w:val="000000" w:themeColor="text1"/>
          <w:szCs w:val="22"/>
        </w:rPr>
      </w:pPr>
      <w:r w:rsidRPr="00D14A5C">
        <w:rPr>
          <w:rFonts w:ascii="Times New Roman" w:hAnsi="Times New Roman" w:cs="Times New Roman"/>
          <w:color w:val="000000" w:themeColor="text1"/>
          <w:szCs w:val="22"/>
        </w:rPr>
        <w:t>Source: Developed by authors.</w:t>
      </w:r>
    </w:p>
    <w:p w14:paraId="620C4947"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b/>
          <w:bCs/>
          <w:color w:val="000000" w:themeColor="text1"/>
          <w:szCs w:val="22"/>
        </w:rPr>
        <w:t xml:space="preserve">Figure B3-2. </w:t>
      </w:r>
      <w:r w:rsidRPr="00631A5E">
        <w:rPr>
          <w:rFonts w:ascii="Times New Roman" w:hAnsi="Times New Roman" w:cs="Times New Roman"/>
          <w:color w:val="000000" w:themeColor="text1"/>
          <w:szCs w:val="22"/>
        </w:rPr>
        <w:t>Visual scenario used in the Robot–Flattery condition.</w:t>
      </w:r>
    </w:p>
    <w:p w14:paraId="0C640AA7" w14:textId="77777777" w:rsidR="001C1945" w:rsidRPr="00F21D39"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F21D39">
        <w:rPr>
          <w:rFonts w:ascii="Times New Roman" w:hAnsi="Times New Roman" w:cs="Times New Roman"/>
          <w:b/>
          <w:bCs/>
          <w:color w:val="000000" w:themeColor="text1"/>
          <w:szCs w:val="22"/>
        </w:rPr>
        <w:t>B3.3 Human – Praise (human agent, praise condition; gender-balanced versions)</w:t>
      </w:r>
    </w:p>
    <w:p w14:paraId="74F964AF" w14:textId="77777777" w:rsidR="001C1945" w:rsidRDefault="001C1945" w:rsidP="001C1945">
      <w:pPr>
        <w:snapToGrid w:val="0"/>
        <w:spacing w:after="0" w:line="360" w:lineRule="auto"/>
        <w:ind w:hanging="2"/>
        <w:contextualSpacing/>
        <w:jc w:val="both"/>
        <w:rPr>
          <w:rFonts w:ascii="Times New Roman" w:eastAsia="DengXian" w:hAnsi="Times New Roman" w:cs="Times New Roman"/>
          <w:color w:val="000000" w:themeColor="text1"/>
          <w:szCs w:val="22"/>
        </w:rPr>
      </w:pPr>
      <w:r w:rsidRPr="00631A5E">
        <w:rPr>
          <w:rFonts w:ascii="Times New Roman" w:hAnsi="Times New Roman" w:cs="Times New Roman"/>
          <w:noProof/>
          <w:color w:val="000000" w:themeColor="text1"/>
          <w:szCs w:val="22"/>
        </w:rPr>
        <w:lastRenderedPageBreak/>
        <w:drawing>
          <wp:inline distT="0" distB="0" distL="0" distR="0" wp14:anchorId="2375C1B9" wp14:editId="2D74629D">
            <wp:extent cx="5790102" cy="3256932"/>
            <wp:effectExtent l="0" t="0" r="1270" b="635"/>
            <wp:docPr id="1934832511" name="图片 8" descr="一張含有 人員, 服裝, 文字, 室內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832511" name="图片 8" descr="一張含有 人員, 服裝, 文字, 室內 的圖片&#10;&#10;AI 產生的內容可能不正確。"/>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790102" cy="3256932"/>
                    </a:xfrm>
                    <a:prstGeom prst="rect">
                      <a:avLst/>
                    </a:prstGeom>
                    <a:noFill/>
                    <a:ln>
                      <a:noFill/>
                    </a:ln>
                  </pic:spPr>
                </pic:pic>
              </a:graphicData>
            </a:graphic>
          </wp:inline>
        </w:drawing>
      </w:r>
    </w:p>
    <w:p w14:paraId="504D582D" w14:textId="46B67EB9" w:rsidR="000A6914" w:rsidRPr="00D14A5C" w:rsidRDefault="00D14A5C" w:rsidP="000A6914">
      <w:pPr>
        <w:snapToGrid w:val="0"/>
        <w:spacing w:after="0" w:line="360" w:lineRule="auto"/>
        <w:ind w:hanging="2"/>
        <w:contextualSpacing/>
        <w:jc w:val="both"/>
        <w:rPr>
          <w:rFonts w:ascii="Times New Roman" w:hAnsi="Times New Roman" w:cs="Times New Roman"/>
          <w:color w:val="000000" w:themeColor="text1"/>
          <w:szCs w:val="22"/>
        </w:rPr>
      </w:pPr>
      <w:r w:rsidRPr="00D14A5C">
        <w:rPr>
          <w:rFonts w:ascii="Times New Roman" w:hAnsi="Times New Roman" w:cs="Times New Roman"/>
          <w:color w:val="000000" w:themeColor="text1"/>
          <w:szCs w:val="22"/>
        </w:rPr>
        <w:t>Source: Developed by authors.</w:t>
      </w:r>
    </w:p>
    <w:p w14:paraId="1E987A5F" w14:textId="77777777" w:rsidR="001C1945" w:rsidRPr="00F21D39"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631A5E">
        <w:rPr>
          <w:rFonts w:ascii="Times New Roman" w:hAnsi="Times New Roman" w:cs="Times New Roman"/>
          <w:b/>
          <w:bCs/>
          <w:color w:val="000000" w:themeColor="text1"/>
          <w:szCs w:val="22"/>
        </w:rPr>
        <w:t xml:space="preserve">Figure B3-3-1. </w:t>
      </w:r>
      <w:r w:rsidRPr="00F21D39">
        <w:rPr>
          <w:rFonts w:ascii="Times New Roman" w:hAnsi="Times New Roman" w:cs="Times New Roman"/>
          <w:color w:val="000000" w:themeColor="text1"/>
          <w:szCs w:val="22"/>
        </w:rPr>
        <w:t>Visual scenario used in the Human–Praise condition (male agent).</w:t>
      </w:r>
    </w:p>
    <w:p w14:paraId="5A9B5E75" w14:textId="77777777" w:rsidR="001C1945" w:rsidRDefault="001C1945" w:rsidP="001C1945">
      <w:pPr>
        <w:snapToGrid w:val="0"/>
        <w:spacing w:after="0" w:line="360" w:lineRule="auto"/>
        <w:ind w:hanging="2"/>
        <w:contextualSpacing/>
        <w:jc w:val="both"/>
        <w:rPr>
          <w:rFonts w:ascii="Times New Roman" w:eastAsia="DengXian" w:hAnsi="Times New Roman" w:cs="Times New Roman"/>
          <w:color w:val="000000" w:themeColor="text1"/>
          <w:szCs w:val="22"/>
        </w:rPr>
      </w:pPr>
      <w:r w:rsidRPr="00631A5E">
        <w:rPr>
          <w:rFonts w:ascii="Times New Roman" w:hAnsi="Times New Roman" w:cs="Times New Roman"/>
          <w:noProof/>
          <w:color w:val="000000" w:themeColor="text1"/>
          <w:szCs w:val="22"/>
        </w:rPr>
        <w:drawing>
          <wp:inline distT="0" distB="0" distL="0" distR="0" wp14:anchorId="41005707" wp14:editId="64F7DF26">
            <wp:extent cx="5789471" cy="3256577"/>
            <wp:effectExtent l="0" t="0" r="1905" b="1270"/>
            <wp:docPr id="1551768371" name="图片 6" descr="一張含有 人員, 服裝, 文字, 室內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768371" name="图片 6" descr="一張含有 人員, 服裝, 文字, 室內 的圖片&#10;&#10;AI 產生的內容可能不正確。"/>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789471" cy="3256577"/>
                    </a:xfrm>
                    <a:prstGeom prst="rect">
                      <a:avLst/>
                    </a:prstGeom>
                    <a:noFill/>
                    <a:ln>
                      <a:noFill/>
                    </a:ln>
                  </pic:spPr>
                </pic:pic>
              </a:graphicData>
            </a:graphic>
          </wp:inline>
        </w:drawing>
      </w:r>
    </w:p>
    <w:p w14:paraId="3C4AAF65" w14:textId="3F43862C" w:rsidR="000A6914" w:rsidRPr="00D14A5C" w:rsidRDefault="00D14A5C" w:rsidP="000A6914">
      <w:pPr>
        <w:snapToGrid w:val="0"/>
        <w:spacing w:after="0" w:line="360" w:lineRule="auto"/>
        <w:ind w:hanging="2"/>
        <w:contextualSpacing/>
        <w:jc w:val="both"/>
        <w:rPr>
          <w:rFonts w:ascii="Times New Roman" w:hAnsi="Times New Roman" w:cs="Times New Roman"/>
          <w:color w:val="000000" w:themeColor="text1"/>
          <w:szCs w:val="22"/>
        </w:rPr>
      </w:pPr>
      <w:r w:rsidRPr="00D14A5C">
        <w:rPr>
          <w:rFonts w:ascii="Times New Roman" w:hAnsi="Times New Roman" w:cs="Times New Roman"/>
          <w:color w:val="000000" w:themeColor="text1"/>
          <w:szCs w:val="22"/>
        </w:rPr>
        <w:t>Source: Developed by authors.</w:t>
      </w:r>
    </w:p>
    <w:p w14:paraId="1583A771"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b/>
          <w:bCs/>
          <w:color w:val="000000" w:themeColor="text1"/>
          <w:szCs w:val="22"/>
        </w:rPr>
        <w:t xml:space="preserve">Figure B3-3-2. </w:t>
      </w:r>
      <w:r w:rsidRPr="00631A5E">
        <w:rPr>
          <w:rFonts w:ascii="Times New Roman" w:hAnsi="Times New Roman" w:cs="Times New Roman"/>
          <w:color w:val="000000" w:themeColor="text1"/>
          <w:szCs w:val="22"/>
        </w:rPr>
        <w:t>Visual scenario used in the Human–Praise condition (female agent).</w:t>
      </w:r>
    </w:p>
    <w:p w14:paraId="76BB53F8" w14:textId="77777777" w:rsidR="001C1945" w:rsidRPr="00F21D39"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F21D39">
        <w:rPr>
          <w:rFonts w:ascii="Times New Roman" w:hAnsi="Times New Roman" w:cs="Times New Roman"/>
          <w:b/>
          <w:bCs/>
          <w:color w:val="000000" w:themeColor="text1"/>
          <w:szCs w:val="22"/>
        </w:rPr>
        <w:t>B3.4 Human – Flattery (human agent, flattery condition; gender-balanced versions)</w:t>
      </w:r>
    </w:p>
    <w:p w14:paraId="0B913A99" w14:textId="77777777" w:rsidR="001C1945" w:rsidRDefault="001C1945" w:rsidP="001C1945">
      <w:pPr>
        <w:snapToGrid w:val="0"/>
        <w:spacing w:after="0" w:line="360" w:lineRule="auto"/>
        <w:ind w:hanging="2"/>
        <w:contextualSpacing/>
        <w:jc w:val="both"/>
        <w:rPr>
          <w:rFonts w:ascii="Times New Roman" w:eastAsia="DengXian" w:hAnsi="Times New Roman" w:cs="Times New Roman"/>
          <w:color w:val="000000" w:themeColor="text1"/>
          <w:szCs w:val="22"/>
        </w:rPr>
      </w:pPr>
      <w:r w:rsidRPr="00631A5E">
        <w:rPr>
          <w:rFonts w:ascii="Times New Roman" w:hAnsi="Times New Roman" w:cs="Times New Roman"/>
          <w:noProof/>
          <w:color w:val="000000" w:themeColor="text1"/>
          <w:szCs w:val="22"/>
        </w:rPr>
        <w:lastRenderedPageBreak/>
        <w:drawing>
          <wp:inline distT="0" distB="0" distL="0" distR="0" wp14:anchorId="320A9B6E" wp14:editId="1438A4E7">
            <wp:extent cx="5788025" cy="3255764"/>
            <wp:effectExtent l="0" t="0" r="3175" b="1905"/>
            <wp:docPr id="1198594203" name="图片 19" descr="一張含有 人員, 服裝, 文字, 室內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594203" name="图片 19" descr="一張含有 人員, 服裝, 文字, 室內 的圖片&#10;&#10;AI 產生的內容可能不正確。"/>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5788025" cy="3255764"/>
                    </a:xfrm>
                    <a:prstGeom prst="rect">
                      <a:avLst/>
                    </a:prstGeom>
                    <a:noFill/>
                    <a:ln>
                      <a:noFill/>
                    </a:ln>
                  </pic:spPr>
                </pic:pic>
              </a:graphicData>
            </a:graphic>
          </wp:inline>
        </w:drawing>
      </w:r>
    </w:p>
    <w:p w14:paraId="385DEB4C" w14:textId="534DFAD3" w:rsidR="000A6914" w:rsidRPr="00D14A5C" w:rsidRDefault="00D14A5C" w:rsidP="000A6914">
      <w:pPr>
        <w:snapToGrid w:val="0"/>
        <w:spacing w:after="0" w:line="360" w:lineRule="auto"/>
        <w:ind w:hanging="2"/>
        <w:contextualSpacing/>
        <w:jc w:val="both"/>
        <w:rPr>
          <w:rFonts w:ascii="Times New Roman" w:hAnsi="Times New Roman" w:cs="Times New Roman"/>
          <w:color w:val="000000" w:themeColor="text1"/>
          <w:szCs w:val="22"/>
        </w:rPr>
      </w:pPr>
      <w:r w:rsidRPr="00D14A5C">
        <w:rPr>
          <w:rFonts w:ascii="Times New Roman" w:hAnsi="Times New Roman" w:cs="Times New Roman"/>
          <w:color w:val="000000" w:themeColor="text1"/>
          <w:szCs w:val="22"/>
        </w:rPr>
        <w:t>Source: Developed by authors.</w:t>
      </w:r>
    </w:p>
    <w:p w14:paraId="5D81A977"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b/>
          <w:bCs/>
          <w:color w:val="000000" w:themeColor="text1"/>
          <w:szCs w:val="22"/>
        </w:rPr>
        <w:t>Figure B3-4-1.</w:t>
      </w:r>
      <w:r w:rsidRPr="00631A5E">
        <w:rPr>
          <w:rFonts w:ascii="Times New Roman" w:hAnsi="Times New Roman" w:cs="Times New Roman"/>
          <w:color w:val="000000" w:themeColor="text1"/>
          <w:szCs w:val="22"/>
        </w:rPr>
        <w:t xml:space="preserve"> Visual scenario used in the Human–Flattery condition (male agent).</w:t>
      </w:r>
    </w:p>
    <w:p w14:paraId="524F28AD" w14:textId="77777777" w:rsidR="001C1945" w:rsidRDefault="001C1945" w:rsidP="001C1945">
      <w:pPr>
        <w:snapToGrid w:val="0"/>
        <w:spacing w:after="0" w:line="360" w:lineRule="auto"/>
        <w:ind w:hanging="2"/>
        <w:contextualSpacing/>
        <w:jc w:val="both"/>
        <w:rPr>
          <w:rFonts w:ascii="Times New Roman" w:eastAsia="DengXian" w:hAnsi="Times New Roman" w:cs="Times New Roman"/>
          <w:color w:val="000000" w:themeColor="text1"/>
          <w:szCs w:val="22"/>
        </w:rPr>
      </w:pPr>
      <w:r w:rsidRPr="00631A5E">
        <w:rPr>
          <w:rFonts w:ascii="Times New Roman" w:hAnsi="Times New Roman" w:cs="Times New Roman"/>
          <w:noProof/>
          <w:color w:val="000000" w:themeColor="text1"/>
          <w:szCs w:val="22"/>
        </w:rPr>
        <w:drawing>
          <wp:inline distT="0" distB="0" distL="0" distR="0" wp14:anchorId="110C36FA" wp14:editId="5C1ADB34">
            <wp:extent cx="5788025" cy="3255764"/>
            <wp:effectExtent l="0" t="0" r="3175" b="1905"/>
            <wp:docPr id="1119761722" name="图片 18" descr="一張含有 人員, 服裝, 文字, 室內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761722" name="图片 18" descr="一張含有 人員, 服裝, 文字, 室內 的圖片&#10;&#10;AI 產生的內容可能不正確。"/>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788025" cy="3255764"/>
                    </a:xfrm>
                    <a:prstGeom prst="rect">
                      <a:avLst/>
                    </a:prstGeom>
                    <a:noFill/>
                    <a:ln>
                      <a:noFill/>
                    </a:ln>
                  </pic:spPr>
                </pic:pic>
              </a:graphicData>
            </a:graphic>
          </wp:inline>
        </w:drawing>
      </w:r>
    </w:p>
    <w:p w14:paraId="08368455" w14:textId="152486F7" w:rsidR="000A6914" w:rsidRPr="00D14A5C" w:rsidRDefault="00D14A5C" w:rsidP="000A6914">
      <w:pPr>
        <w:snapToGrid w:val="0"/>
        <w:spacing w:after="0" w:line="360" w:lineRule="auto"/>
        <w:ind w:hanging="2"/>
        <w:contextualSpacing/>
        <w:jc w:val="both"/>
        <w:rPr>
          <w:rFonts w:ascii="Times New Roman" w:hAnsi="Times New Roman" w:cs="Times New Roman"/>
          <w:color w:val="000000" w:themeColor="text1"/>
          <w:szCs w:val="22"/>
        </w:rPr>
      </w:pPr>
      <w:r w:rsidRPr="00D14A5C">
        <w:rPr>
          <w:rFonts w:ascii="Times New Roman" w:hAnsi="Times New Roman" w:cs="Times New Roman"/>
          <w:color w:val="000000" w:themeColor="text1"/>
          <w:szCs w:val="22"/>
        </w:rPr>
        <w:t>Source: Developed by authors.</w:t>
      </w:r>
    </w:p>
    <w:p w14:paraId="41D844A6"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b/>
          <w:bCs/>
          <w:color w:val="000000" w:themeColor="text1"/>
          <w:szCs w:val="22"/>
        </w:rPr>
        <w:t xml:space="preserve">Figure B3-4-2. </w:t>
      </w:r>
      <w:r w:rsidRPr="00631A5E">
        <w:rPr>
          <w:rFonts w:ascii="Times New Roman" w:hAnsi="Times New Roman" w:cs="Times New Roman"/>
          <w:color w:val="000000" w:themeColor="text1"/>
          <w:szCs w:val="22"/>
        </w:rPr>
        <w:t>Visual scenario used in the Human–Flattery condition (female agent).</w:t>
      </w:r>
    </w:p>
    <w:p w14:paraId="20CE58F1" w14:textId="77777777" w:rsidR="001C1945" w:rsidRDefault="001C1945" w:rsidP="001C1945">
      <w:pPr>
        <w:snapToGrid w:val="0"/>
        <w:spacing w:after="0" w:line="360" w:lineRule="auto"/>
        <w:ind w:hanging="2"/>
        <w:contextualSpacing/>
        <w:jc w:val="both"/>
        <w:rPr>
          <w:rFonts w:ascii="Times New Roman" w:eastAsia="DengXian" w:hAnsi="Times New Roman" w:cs="Times New Roman"/>
          <w:color w:val="000000" w:themeColor="text1"/>
          <w:szCs w:val="22"/>
        </w:rPr>
      </w:pPr>
      <w:r w:rsidRPr="00437547">
        <w:rPr>
          <w:rFonts w:ascii="Times New Roman" w:hAnsi="Times New Roman" w:cs="Times New Roman"/>
          <w:b/>
          <w:bCs/>
          <w:i/>
          <w:iCs/>
          <w:color w:val="000000" w:themeColor="text1"/>
          <w:szCs w:val="22"/>
        </w:rPr>
        <w:t xml:space="preserve">Note. </w:t>
      </w:r>
      <w:r w:rsidRPr="00631A5E">
        <w:rPr>
          <w:rFonts w:ascii="Times New Roman" w:hAnsi="Times New Roman" w:cs="Times New Roman"/>
          <w:color w:val="000000" w:themeColor="text1"/>
          <w:szCs w:val="22"/>
        </w:rPr>
        <w:t>The dialogue content was held constant within each response type (praise vs. flattery); only the wording style varied, while visual and contextual elements were consistent with the service setting.</w:t>
      </w:r>
    </w:p>
    <w:p w14:paraId="14ACFC86" w14:textId="77777777" w:rsidR="009265CE" w:rsidRPr="009265CE" w:rsidRDefault="009265CE" w:rsidP="009265CE">
      <w:pPr>
        <w:snapToGrid w:val="0"/>
        <w:spacing w:after="0" w:line="360" w:lineRule="auto"/>
        <w:ind w:hanging="2"/>
        <w:contextualSpacing/>
        <w:jc w:val="both"/>
        <w:rPr>
          <w:rFonts w:ascii="Times New Roman" w:hAnsi="Times New Roman" w:cs="Times New Roman"/>
          <w:b/>
          <w:bCs/>
          <w:color w:val="000000" w:themeColor="text1"/>
          <w:szCs w:val="22"/>
        </w:rPr>
      </w:pPr>
      <w:r w:rsidRPr="009265CE">
        <w:rPr>
          <w:rFonts w:ascii="Times New Roman" w:hAnsi="Times New Roman" w:cs="Times New Roman"/>
          <w:b/>
          <w:bCs/>
          <w:color w:val="000000" w:themeColor="text1"/>
          <w:szCs w:val="22"/>
        </w:rPr>
        <w:t>B3.5 English Translations of the Original Study 2 Stimulus Dialogues</w:t>
      </w:r>
    </w:p>
    <w:p w14:paraId="4B604E50" w14:textId="77777777" w:rsidR="009265CE" w:rsidRPr="009265CE" w:rsidRDefault="009265CE" w:rsidP="009265CE">
      <w:pPr>
        <w:snapToGrid w:val="0"/>
        <w:spacing w:after="0" w:line="360" w:lineRule="auto"/>
        <w:ind w:hanging="2"/>
        <w:contextualSpacing/>
        <w:jc w:val="both"/>
        <w:rPr>
          <w:rFonts w:ascii="Times New Roman" w:hAnsi="Times New Roman" w:cs="Times New Roman"/>
          <w:color w:val="000000" w:themeColor="text1"/>
          <w:szCs w:val="22"/>
        </w:rPr>
      </w:pPr>
      <w:r w:rsidRPr="009265CE">
        <w:rPr>
          <w:rFonts w:ascii="Times New Roman" w:hAnsi="Times New Roman" w:cs="Times New Roman"/>
          <w:color w:val="000000" w:themeColor="text1"/>
          <w:szCs w:val="22"/>
        </w:rPr>
        <w:t xml:space="preserve">Note. The original visual stimulus materials were presented to participants in Chinese. The </w:t>
      </w:r>
      <w:r w:rsidRPr="009265CE">
        <w:rPr>
          <w:rFonts w:ascii="Times New Roman" w:hAnsi="Times New Roman" w:cs="Times New Roman"/>
          <w:color w:val="000000" w:themeColor="text1"/>
          <w:szCs w:val="22"/>
        </w:rPr>
        <w:lastRenderedPageBreak/>
        <w:t>following English translations of the dialogue content are provided for review purposes only. Within each language-style condition, the dialogue content was held constant across the human-agent and robot-agent conditions; only the visual representation and agent identity differed.</w:t>
      </w:r>
    </w:p>
    <w:p w14:paraId="48A91E4A" w14:textId="77777777" w:rsidR="009265CE" w:rsidRPr="009265CE" w:rsidRDefault="009265CE" w:rsidP="009265CE">
      <w:pPr>
        <w:snapToGrid w:val="0"/>
        <w:spacing w:after="0" w:line="360" w:lineRule="auto"/>
        <w:ind w:hanging="2"/>
        <w:contextualSpacing/>
        <w:jc w:val="both"/>
        <w:rPr>
          <w:rFonts w:ascii="Times New Roman" w:hAnsi="Times New Roman" w:cs="Times New Roman"/>
          <w:b/>
          <w:bCs/>
          <w:color w:val="000000" w:themeColor="text1"/>
          <w:szCs w:val="22"/>
        </w:rPr>
      </w:pPr>
      <w:r w:rsidRPr="009265CE">
        <w:rPr>
          <w:rFonts w:ascii="Times New Roman" w:hAnsi="Times New Roman" w:cs="Times New Roman"/>
          <w:b/>
          <w:bCs/>
          <w:color w:val="000000" w:themeColor="text1"/>
          <w:szCs w:val="22"/>
        </w:rPr>
        <w:t>Praise condition</w:t>
      </w:r>
    </w:p>
    <w:p w14:paraId="1AFBE4D0" w14:textId="77777777" w:rsidR="009265CE" w:rsidRPr="009265CE" w:rsidRDefault="009265CE" w:rsidP="009265CE">
      <w:pPr>
        <w:snapToGrid w:val="0"/>
        <w:spacing w:after="0" w:line="360" w:lineRule="auto"/>
        <w:ind w:hanging="2"/>
        <w:contextualSpacing/>
        <w:jc w:val="both"/>
        <w:rPr>
          <w:rFonts w:ascii="Times New Roman" w:hAnsi="Times New Roman" w:cs="Times New Roman"/>
          <w:color w:val="000000" w:themeColor="text1"/>
          <w:szCs w:val="22"/>
        </w:rPr>
      </w:pPr>
      <w:r w:rsidRPr="009265CE">
        <w:rPr>
          <w:rFonts w:ascii="Times New Roman" w:hAnsi="Times New Roman" w:cs="Times New Roman"/>
          <w:b/>
          <w:bCs/>
          <w:color w:val="000000" w:themeColor="text1"/>
          <w:szCs w:val="22"/>
        </w:rPr>
        <w:t xml:space="preserve">Customer: </w:t>
      </w:r>
      <w:r w:rsidRPr="009265CE">
        <w:rPr>
          <w:rFonts w:ascii="Times New Roman" w:hAnsi="Times New Roman" w:cs="Times New Roman"/>
          <w:color w:val="000000" w:themeColor="text1"/>
          <w:szCs w:val="22"/>
        </w:rPr>
        <w:t>May I switch to a seat by the window?</w:t>
      </w:r>
    </w:p>
    <w:p w14:paraId="4C85B091" w14:textId="77777777" w:rsidR="009265CE" w:rsidRPr="009265CE" w:rsidRDefault="009265CE" w:rsidP="009265CE">
      <w:pPr>
        <w:snapToGrid w:val="0"/>
        <w:spacing w:after="0" w:line="360" w:lineRule="auto"/>
        <w:ind w:hanging="2"/>
        <w:contextualSpacing/>
        <w:jc w:val="both"/>
        <w:rPr>
          <w:rFonts w:ascii="Times New Roman" w:hAnsi="Times New Roman" w:cs="Times New Roman"/>
          <w:color w:val="000000" w:themeColor="text1"/>
          <w:szCs w:val="22"/>
        </w:rPr>
      </w:pPr>
      <w:r w:rsidRPr="009265CE">
        <w:rPr>
          <w:rFonts w:ascii="Times New Roman" w:hAnsi="Times New Roman" w:cs="Times New Roman"/>
          <w:b/>
          <w:bCs/>
          <w:color w:val="000000" w:themeColor="text1"/>
          <w:szCs w:val="22"/>
        </w:rPr>
        <w:t xml:space="preserve">Service agent: </w:t>
      </w:r>
      <w:r w:rsidRPr="009265CE">
        <w:rPr>
          <w:rFonts w:ascii="Times New Roman" w:hAnsi="Times New Roman" w:cs="Times New Roman"/>
          <w:color w:val="000000" w:themeColor="text1"/>
          <w:szCs w:val="22"/>
        </w:rPr>
        <w:t>You must have a pair of eyes that are especially good at noticing beauty! Of course—we can change your seat right away. You must have a lovely view in mind.</w:t>
      </w:r>
    </w:p>
    <w:p w14:paraId="3FD37C93" w14:textId="77777777" w:rsidR="009265CE" w:rsidRPr="009265CE" w:rsidRDefault="009265CE" w:rsidP="009265CE">
      <w:pPr>
        <w:snapToGrid w:val="0"/>
        <w:spacing w:after="0" w:line="360" w:lineRule="auto"/>
        <w:ind w:hanging="2"/>
        <w:contextualSpacing/>
        <w:jc w:val="both"/>
        <w:rPr>
          <w:rFonts w:ascii="Times New Roman" w:hAnsi="Times New Roman" w:cs="Times New Roman"/>
          <w:b/>
          <w:bCs/>
          <w:color w:val="000000" w:themeColor="text1"/>
          <w:szCs w:val="22"/>
        </w:rPr>
      </w:pPr>
      <w:r w:rsidRPr="009265CE">
        <w:rPr>
          <w:rFonts w:ascii="Times New Roman" w:hAnsi="Times New Roman" w:cs="Times New Roman"/>
          <w:b/>
          <w:bCs/>
          <w:color w:val="000000" w:themeColor="text1"/>
          <w:szCs w:val="22"/>
        </w:rPr>
        <w:t>Flattery condition</w:t>
      </w:r>
    </w:p>
    <w:p w14:paraId="2F5EDB56" w14:textId="77777777" w:rsidR="009265CE" w:rsidRPr="009265CE" w:rsidRDefault="009265CE" w:rsidP="009265CE">
      <w:pPr>
        <w:snapToGrid w:val="0"/>
        <w:spacing w:after="0" w:line="360" w:lineRule="auto"/>
        <w:ind w:hanging="2"/>
        <w:contextualSpacing/>
        <w:jc w:val="both"/>
        <w:rPr>
          <w:rFonts w:ascii="Times New Roman" w:hAnsi="Times New Roman" w:cs="Times New Roman"/>
          <w:color w:val="000000" w:themeColor="text1"/>
          <w:szCs w:val="22"/>
        </w:rPr>
      </w:pPr>
      <w:r w:rsidRPr="009265CE">
        <w:rPr>
          <w:rFonts w:ascii="Times New Roman" w:hAnsi="Times New Roman" w:cs="Times New Roman"/>
          <w:b/>
          <w:bCs/>
          <w:color w:val="000000" w:themeColor="text1"/>
          <w:szCs w:val="22"/>
        </w:rPr>
        <w:t xml:space="preserve">Customer: </w:t>
      </w:r>
      <w:r w:rsidRPr="009265CE">
        <w:rPr>
          <w:rFonts w:ascii="Times New Roman" w:hAnsi="Times New Roman" w:cs="Times New Roman"/>
          <w:color w:val="000000" w:themeColor="text1"/>
          <w:szCs w:val="22"/>
        </w:rPr>
        <w:t>May I switch to a seat by the window?</w:t>
      </w:r>
    </w:p>
    <w:p w14:paraId="6511341A" w14:textId="77777777" w:rsidR="009265CE" w:rsidRPr="00631A5E" w:rsidRDefault="009265CE" w:rsidP="009265CE">
      <w:pPr>
        <w:snapToGrid w:val="0"/>
        <w:spacing w:after="0" w:line="360" w:lineRule="auto"/>
        <w:ind w:hanging="2"/>
        <w:contextualSpacing/>
        <w:jc w:val="both"/>
        <w:rPr>
          <w:rFonts w:ascii="Times New Roman" w:hAnsi="Times New Roman" w:cs="Times New Roman"/>
          <w:color w:val="000000" w:themeColor="text1"/>
          <w:szCs w:val="22"/>
        </w:rPr>
      </w:pPr>
      <w:r w:rsidRPr="009265CE">
        <w:rPr>
          <w:rFonts w:ascii="Times New Roman" w:hAnsi="Times New Roman" w:cs="Times New Roman"/>
          <w:b/>
          <w:bCs/>
          <w:color w:val="000000" w:themeColor="text1"/>
          <w:szCs w:val="22"/>
        </w:rPr>
        <w:t>Service agent:</w:t>
      </w:r>
      <w:r w:rsidRPr="009265CE">
        <w:rPr>
          <w:rFonts w:ascii="Times New Roman" w:hAnsi="Times New Roman" w:cs="Times New Roman"/>
          <w:color w:val="000000" w:themeColor="text1"/>
          <w:szCs w:val="22"/>
        </w:rPr>
        <w:t xml:space="preserve"> You must have a pair of eyes kissed by angels! Of course—we can change your seat right away. You yourself are a beautiful sight.</w:t>
      </w:r>
    </w:p>
    <w:p w14:paraId="2736D7B7" w14:textId="77777777" w:rsidR="001C1945" w:rsidRPr="00631A5E"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631A5E">
        <w:rPr>
          <w:rFonts w:ascii="Times New Roman" w:hAnsi="Times New Roman" w:cs="Times New Roman"/>
          <w:b/>
          <w:bCs/>
          <w:color w:val="000000" w:themeColor="text1"/>
          <w:szCs w:val="22"/>
        </w:rPr>
        <w:t>B4. Measurement Items in Study 2</w:t>
      </w:r>
    </w:p>
    <w:p w14:paraId="7DFE49DD"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Study 2 extended the measurement framework of Study 1 by introducing affective trust (AT) and cognitive trust (CT) as mediating variables to explain the formation of psychological comfort. The primary outcome variable—psychological comfort (PC)—was retained. Thus, the study measured affective trust, cognitive trust, and psychological comfort. Manipulation checks (response type, agent type, perceived realism, and comprehensibility) were included to assess the validity of experimental manipulations. Demographic information was collected at the end of the questionnaire. All item wordings and sources are listed in Appendix E.</w:t>
      </w:r>
    </w:p>
    <w:p w14:paraId="727F088D"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p>
    <w:p w14:paraId="0E78029C" w14:textId="77777777" w:rsidR="001C1945" w:rsidRPr="00631A5E"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631A5E">
        <w:rPr>
          <w:rFonts w:ascii="Times New Roman" w:hAnsi="Times New Roman" w:cs="Times New Roman"/>
          <w:b/>
          <w:bCs/>
          <w:color w:val="000000" w:themeColor="text1"/>
          <w:szCs w:val="22"/>
        </w:rPr>
        <w:t>Appendix C. Study 3: Materials and Procedures</w:t>
      </w:r>
    </w:p>
    <w:p w14:paraId="2D08D80A" w14:textId="77777777" w:rsidR="001C1945" w:rsidRPr="00631A5E"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631A5E">
        <w:rPr>
          <w:rFonts w:ascii="Times New Roman" w:hAnsi="Times New Roman" w:cs="Times New Roman"/>
          <w:b/>
          <w:bCs/>
          <w:color w:val="000000" w:themeColor="text1"/>
          <w:szCs w:val="22"/>
        </w:rPr>
        <w:t>C1. Participant Instructions (as Presented in the Experiment)</w:t>
      </w:r>
    </w:p>
    <w:p w14:paraId="4754C868"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Study 3 adopted the same 2 (Agent type: Human vs. Robot) × 2 (Response type: Praise vs. Flattery) experimental design as in the previous studies, with the scenario further adapted to a tourist attraction consultation context. Participants read a short dialogue in which a service agent (either human or robotic) provided information and assistance to a visitor at a scenic site. After reviewing the interaction, participants completed a questionnaire based on their impressions of the service experience.</w:t>
      </w:r>
    </w:p>
    <w:p w14:paraId="1A991048" w14:textId="77777777" w:rsidR="001C1945" w:rsidRPr="00631A5E"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631A5E">
        <w:rPr>
          <w:rFonts w:ascii="Times New Roman" w:hAnsi="Times New Roman" w:cs="Times New Roman"/>
          <w:b/>
          <w:bCs/>
          <w:color w:val="000000" w:themeColor="text1"/>
          <w:szCs w:val="22"/>
        </w:rPr>
        <w:t>C2. Experimental Conditions and Procedure</w:t>
      </w:r>
    </w:p>
    <w:p w14:paraId="7D124D1B"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The experimental structure remained consistent with Study 2, with four between-subjects conditions: Robot – Praise, Robot – Flattery, Human – Praise, Human – Flattery. In the human agent conditions, male and female versions were randomly and equally assigned to reduce potential gender-related confounds. Participants were randomly assigned to one of the four conditions and viewed a set of visual scenario-based stimuli depicting a single-round service interaction in a tourist setting, followed by a questionnaire.</w:t>
      </w:r>
    </w:p>
    <w:p w14:paraId="4224F26E" w14:textId="77777777" w:rsidR="001C1945" w:rsidRPr="00631A5E"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631A5E">
        <w:rPr>
          <w:rFonts w:ascii="Times New Roman" w:hAnsi="Times New Roman" w:cs="Times New Roman"/>
          <w:b/>
          <w:bCs/>
          <w:color w:val="000000" w:themeColor="text1"/>
          <w:szCs w:val="22"/>
        </w:rPr>
        <w:t>C3. Stimulus Materials</w:t>
      </w:r>
    </w:p>
    <w:p w14:paraId="1E7535E9"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 xml:space="preserve">Study 3 employed a set of visual stimuli and scripted dialogues simulating consultation-based </w:t>
      </w:r>
      <w:r w:rsidRPr="00631A5E">
        <w:rPr>
          <w:rFonts w:ascii="Times New Roman" w:hAnsi="Times New Roman" w:cs="Times New Roman"/>
          <w:color w:val="000000" w:themeColor="text1"/>
          <w:szCs w:val="22"/>
        </w:rPr>
        <w:lastRenderedPageBreak/>
        <w:t>service interactions at a tourist attraction. Each participant was shown only the materials corresponding to their assigned condition. Within each response type (praise vs. flattery), the dialogue content was held constant. The only variations lay in the agent type (human vs. robot) and the visual representation of the service interaction.</w:t>
      </w:r>
    </w:p>
    <w:p w14:paraId="11A1FE38" w14:textId="77777777" w:rsidR="001C1945" w:rsidRPr="00F21D39"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F21D39">
        <w:rPr>
          <w:rFonts w:ascii="Times New Roman" w:hAnsi="Times New Roman" w:cs="Times New Roman"/>
          <w:b/>
          <w:bCs/>
          <w:color w:val="000000" w:themeColor="text1"/>
          <w:szCs w:val="22"/>
        </w:rPr>
        <w:t>C3.1 Robot – Praise (robot agent, praise condition; tourist attraction scenario)</w:t>
      </w:r>
    </w:p>
    <w:p w14:paraId="0EA26444" w14:textId="77777777" w:rsidR="001C1945" w:rsidRDefault="001C1945" w:rsidP="001C1945">
      <w:pPr>
        <w:snapToGrid w:val="0"/>
        <w:spacing w:after="0" w:line="360" w:lineRule="auto"/>
        <w:ind w:hanging="2"/>
        <w:contextualSpacing/>
        <w:jc w:val="both"/>
        <w:rPr>
          <w:rFonts w:ascii="Times New Roman" w:eastAsia="DengXian" w:hAnsi="Times New Roman" w:cs="Times New Roman"/>
          <w:color w:val="000000" w:themeColor="text1"/>
          <w:szCs w:val="22"/>
        </w:rPr>
      </w:pPr>
      <w:r w:rsidRPr="00631A5E">
        <w:rPr>
          <w:rFonts w:ascii="Times New Roman" w:hAnsi="Times New Roman" w:cs="Times New Roman"/>
          <w:noProof/>
          <w:color w:val="000000" w:themeColor="text1"/>
          <w:szCs w:val="22"/>
        </w:rPr>
        <w:drawing>
          <wp:inline distT="0" distB="0" distL="0" distR="0" wp14:anchorId="228874AD" wp14:editId="0D5836F4">
            <wp:extent cx="5788024" cy="3255764"/>
            <wp:effectExtent l="0" t="0" r="3810" b="1905"/>
            <wp:docPr id="1880661806" name="图片 13" descr="一張含有 文字, 卡通, 服裝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661806" name="图片 13" descr="一張含有 文字, 卡通, 服裝 的圖片&#10;&#10;AI 產生的內容可能不正確。"/>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5788024" cy="3255764"/>
                    </a:xfrm>
                    <a:prstGeom prst="rect">
                      <a:avLst/>
                    </a:prstGeom>
                    <a:noFill/>
                    <a:ln>
                      <a:noFill/>
                    </a:ln>
                  </pic:spPr>
                </pic:pic>
              </a:graphicData>
            </a:graphic>
          </wp:inline>
        </w:drawing>
      </w:r>
    </w:p>
    <w:p w14:paraId="006D2EF2" w14:textId="67AFF683" w:rsidR="000A6914" w:rsidRPr="00D14A5C" w:rsidRDefault="00D14A5C" w:rsidP="000A6914">
      <w:pPr>
        <w:snapToGrid w:val="0"/>
        <w:spacing w:after="0" w:line="360" w:lineRule="auto"/>
        <w:ind w:hanging="2"/>
        <w:contextualSpacing/>
        <w:jc w:val="both"/>
        <w:rPr>
          <w:rFonts w:ascii="Times New Roman" w:hAnsi="Times New Roman" w:cs="Times New Roman"/>
          <w:color w:val="000000" w:themeColor="text1"/>
          <w:szCs w:val="22"/>
        </w:rPr>
      </w:pPr>
      <w:r w:rsidRPr="00D14A5C">
        <w:rPr>
          <w:rFonts w:ascii="Times New Roman" w:hAnsi="Times New Roman" w:cs="Times New Roman"/>
          <w:color w:val="000000" w:themeColor="text1"/>
          <w:szCs w:val="22"/>
        </w:rPr>
        <w:t>Source: Developed by authors.</w:t>
      </w:r>
    </w:p>
    <w:p w14:paraId="06ED47D8"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b/>
          <w:bCs/>
          <w:color w:val="000000" w:themeColor="text1"/>
          <w:szCs w:val="22"/>
        </w:rPr>
        <w:t xml:space="preserve">Figure C3-1. </w:t>
      </w:r>
      <w:r w:rsidRPr="00631A5E">
        <w:rPr>
          <w:rFonts w:ascii="Times New Roman" w:hAnsi="Times New Roman" w:cs="Times New Roman"/>
          <w:color w:val="000000" w:themeColor="text1"/>
          <w:szCs w:val="22"/>
        </w:rPr>
        <w:t>Visual scenario used in the Robot–Praise condition.</w:t>
      </w:r>
    </w:p>
    <w:p w14:paraId="57E9D35A" w14:textId="77777777" w:rsidR="001C1945" w:rsidRPr="00F21D39"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F21D39">
        <w:rPr>
          <w:rFonts w:ascii="Times New Roman" w:hAnsi="Times New Roman" w:cs="Times New Roman"/>
          <w:b/>
          <w:bCs/>
          <w:color w:val="000000" w:themeColor="text1"/>
          <w:szCs w:val="22"/>
        </w:rPr>
        <w:t>C3.2 Robot – Flattery (robot agent, flattery condition; tourist attraction scenario)</w:t>
      </w:r>
    </w:p>
    <w:p w14:paraId="405E1224" w14:textId="77777777" w:rsidR="001C1945" w:rsidRDefault="001C1945" w:rsidP="001C1945">
      <w:pPr>
        <w:snapToGrid w:val="0"/>
        <w:spacing w:after="0" w:line="360" w:lineRule="auto"/>
        <w:ind w:hanging="2"/>
        <w:contextualSpacing/>
        <w:jc w:val="both"/>
        <w:rPr>
          <w:rFonts w:ascii="Times New Roman" w:eastAsia="DengXian" w:hAnsi="Times New Roman" w:cs="Times New Roman"/>
          <w:color w:val="000000" w:themeColor="text1"/>
          <w:szCs w:val="22"/>
        </w:rPr>
      </w:pPr>
      <w:r w:rsidRPr="00631A5E">
        <w:rPr>
          <w:rFonts w:ascii="Times New Roman" w:hAnsi="Times New Roman" w:cs="Times New Roman"/>
          <w:noProof/>
          <w:color w:val="000000" w:themeColor="text1"/>
          <w:szCs w:val="22"/>
        </w:rPr>
        <w:drawing>
          <wp:inline distT="0" distB="0" distL="0" distR="0" wp14:anchorId="1C23E4C1" wp14:editId="0C40F90C">
            <wp:extent cx="5788024" cy="3255764"/>
            <wp:effectExtent l="0" t="0" r="3810" b="1905"/>
            <wp:docPr id="1562843864" name="图片 12" descr="一張含有 文字, 卡通, 服裝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843864" name="图片 12" descr="一張含有 文字, 卡通, 服裝 的圖片&#10;&#10;AI 產生的內容可能不正確。"/>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5788024" cy="3255764"/>
                    </a:xfrm>
                    <a:prstGeom prst="rect">
                      <a:avLst/>
                    </a:prstGeom>
                    <a:noFill/>
                    <a:ln>
                      <a:noFill/>
                    </a:ln>
                  </pic:spPr>
                </pic:pic>
              </a:graphicData>
            </a:graphic>
          </wp:inline>
        </w:drawing>
      </w:r>
    </w:p>
    <w:p w14:paraId="31904913" w14:textId="24BB5995" w:rsidR="000A6914" w:rsidRPr="00D14A5C" w:rsidRDefault="00D14A5C" w:rsidP="000A6914">
      <w:pPr>
        <w:snapToGrid w:val="0"/>
        <w:spacing w:after="0" w:line="360" w:lineRule="auto"/>
        <w:ind w:hanging="2"/>
        <w:contextualSpacing/>
        <w:jc w:val="both"/>
        <w:rPr>
          <w:rFonts w:ascii="Times New Roman" w:hAnsi="Times New Roman" w:cs="Times New Roman"/>
          <w:color w:val="000000" w:themeColor="text1"/>
          <w:szCs w:val="22"/>
        </w:rPr>
      </w:pPr>
      <w:r w:rsidRPr="00D14A5C">
        <w:rPr>
          <w:rFonts w:ascii="Times New Roman" w:hAnsi="Times New Roman" w:cs="Times New Roman"/>
          <w:color w:val="000000" w:themeColor="text1"/>
          <w:szCs w:val="22"/>
        </w:rPr>
        <w:t>Source: Developed by authors.</w:t>
      </w:r>
    </w:p>
    <w:p w14:paraId="73EABEE0"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b/>
          <w:bCs/>
          <w:color w:val="000000" w:themeColor="text1"/>
          <w:szCs w:val="22"/>
        </w:rPr>
        <w:lastRenderedPageBreak/>
        <w:t xml:space="preserve">Figure C3-2. </w:t>
      </w:r>
      <w:r w:rsidRPr="00631A5E">
        <w:rPr>
          <w:rFonts w:ascii="Times New Roman" w:hAnsi="Times New Roman" w:cs="Times New Roman"/>
          <w:color w:val="000000" w:themeColor="text1"/>
          <w:szCs w:val="22"/>
        </w:rPr>
        <w:t>Visual scenario used in the Robot–Flattery condition.</w:t>
      </w:r>
    </w:p>
    <w:p w14:paraId="0FA98260" w14:textId="77777777" w:rsidR="001C1945" w:rsidRPr="00F21D39"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F21D39">
        <w:rPr>
          <w:rFonts w:ascii="Times New Roman" w:hAnsi="Times New Roman" w:cs="Times New Roman"/>
          <w:b/>
          <w:bCs/>
          <w:color w:val="000000" w:themeColor="text1"/>
          <w:szCs w:val="22"/>
        </w:rPr>
        <w:t>C3.3 Human – Praise (human agent, praise condition; gender-balanced versions)</w:t>
      </w:r>
    </w:p>
    <w:p w14:paraId="74FB5F09" w14:textId="77777777" w:rsidR="001C1945" w:rsidRDefault="001C1945" w:rsidP="001C1945">
      <w:pPr>
        <w:snapToGrid w:val="0"/>
        <w:spacing w:after="0" w:line="360" w:lineRule="auto"/>
        <w:ind w:hanging="2"/>
        <w:contextualSpacing/>
        <w:jc w:val="both"/>
        <w:rPr>
          <w:rFonts w:ascii="Times New Roman" w:eastAsia="DengXian" w:hAnsi="Times New Roman" w:cs="Times New Roman"/>
          <w:color w:val="000000" w:themeColor="text1"/>
          <w:szCs w:val="22"/>
        </w:rPr>
      </w:pPr>
      <w:r w:rsidRPr="00631A5E">
        <w:rPr>
          <w:rFonts w:ascii="Times New Roman" w:hAnsi="Times New Roman" w:cs="Times New Roman"/>
          <w:noProof/>
          <w:color w:val="000000" w:themeColor="text1"/>
          <w:szCs w:val="22"/>
        </w:rPr>
        <w:drawing>
          <wp:inline distT="0" distB="0" distL="0" distR="0" wp14:anchorId="5F0443FC" wp14:editId="339F02FF">
            <wp:extent cx="5788024" cy="3255764"/>
            <wp:effectExtent l="0" t="0" r="3810" b="1905"/>
            <wp:docPr id="1718075800" name="图片 14" descr="一張含有 文字, 服裝, 女人, 人員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075800" name="图片 14" descr="一張含有 文字, 服裝, 女人, 人員 的圖片&#10;&#10;AI 產生的內容可能不正確。"/>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5788024" cy="3255764"/>
                    </a:xfrm>
                    <a:prstGeom prst="rect">
                      <a:avLst/>
                    </a:prstGeom>
                    <a:noFill/>
                    <a:ln>
                      <a:noFill/>
                    </a:ln>
                  </pic:spPr>
                </pic:pic>
              </a:graphicData>
            </a:graphic>
          </wp:inline>
        </w:drawing>
      </w:r>
    </w:p>
    <w:p w14:paraId="040490E8" w14:textId="3B6758F1" w:rsidR="000A6914" w:rsidRPr="00D14A5C" w:rsidRDefault="00D14A5C" w:rsidP="000A6914">
      <w:pPr>
        <w:snapToGrid w:val="0"/>
        <w:spacing w:after="0" w:line="360" w:lineRule="auto"/>
        <w:ind w:hanging="2"/>
        <w:contextualSpacing/>
        <w:jc w:val="both"/>
        <w:rPr>
          <w:rFonts w:ascii="Times New Roman" w:hAnsi="Times New Roman" w:cs="Times New Roman"/>
          <w:color w:val="000000" w:themeColor="text1"/>
          <w:szCs w:val="22"/>
        </w:rPr>
      </w:pPr>
      <w:r w:rsidRPr="00D14A5C">
        <w:rPr>
          <w:rFonts w:ascii="Times New Roman" w:hAnsi="Times New Roman" w:cs="Times New Roman"/>
          <w:color w:val="000000" w:themeColor="text1"/>
          <w:szCs w:val="22"/>
        </w:rPr>
        <w:t>Source: Developed by authors.</w:t>
      </w:r>
    </w:p>
    <w:p w14:paraId="6A79C504"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b/>
          <w:bCs/>
          <w:color w:val="000000" w:themeColor="text1"/>
          <w:szCs w:val="22"/>
        </w:rPr>
        <w:t xml:space="preserve">Figure C3-3-1. </w:t>
      </w:r>
      <w:r w:rsidRPr="00631A5E">
        <w:rPr>
          <w:rFonts w:ascii="Times New Roman" w:hAnsi="Times New Roman" w:cs="Times New Roman"/>
          <w:color w:val="000000" w:themeColor="text1"/>
          <w:szCs w:val="22"/>
        </w:rPr>
        <w:t>Visual scenario used in the Human–Praise condition (male agent).</w:t>
      </w:r>
    </w:p>
    <w:p w14:paraId="5C882842" w14:textId="77777777" w:rsidR="001C1945" w:rsidRDefault="001C1945" w:rsidP="001C1945">
      <w:pPr>
        <w:snapToGrid w:val="0"/>
        <w:spacing w:after="0" w:line="360" w:lineRule="auto"/>
        <w:ind w:hanging="2"/>
        <w:contextualSpacing/>
        <w:jc w:val="both"/>
        <w:rPr>
          <w:rFonts w:ascii="Times New Roman" w:eastAsia="DengXian" w:hAnsi="Times New Roman" w:cs="Times New Roman"/>
          <w:color w:val="000000" w:themeColor="text1"/>
          <w:szCs w:val="22"/>
        </w:rPr>
      </w:pPr>
      <w:r w:rsidRPr="00631A5E">
        <w:rPr>
          <w:rFonts w:ascii="Times New Roman" w:hAnsi="Times New Roman" w:cs="Times New Roman"/>
          <w:noProof/>
          <w:color w:val="000000" w:themeColor="text1"/>
          <w:szCs w:val="22"/>
        </w:rPr>
        <w:drawing>
          <wp:inline distT="0" distB="0" distL="0" distR="0" wp14:anchorId="3F93297F" wp14:editId="7642CEF8">
            <wp:extent cx="5788024" cy="3255764"/>
            <wp:effectExtent l="0" t="0" r="3810" b="1905"/>
            <wp:docPr id="191301690" name="图片 15" descr="一張含有 服裝, 文字, 男人, 卡通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01690" name="图片 15" descr="一張含有 服裝, 文字, 男人, 卡通 的圖片&#10;&#10;AI 產生的內容可能不正確。"/>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5788024" cy="3255764"/>
                    </a:xfrm>
                    <a:prstGeom prst="rect">
                      <a:avLst/>
                    </a:prstGeom>
                    <a:noFill/>
                    <a:ln>
                      <a:noFill/>
                    </a:ln>
                  </pic:spPr>
                </pic:pic>
              </a:graphicData>
            </a:graphic>
          </wp:inline>
        </w:drawing>
      </w:r>
    </w:p>
    <w:p w14:paraId="63664404" w14:textId="59DC534A" w:rsidR="000A6914" w:rsidRPr="00D14A5C" w:rsidRDefault="00D14A5C" w:rsidP="000A6914">
      <w:pPr>
        <w:snapToGrid w:val="0"/>
        <w:spacing w:after="0" w:line="360" w:lineRule="auto"/>
        <w:ind w:hanging="2"/>
        <w:contextualSpacing/>
        <w:jc w:val="both"/>
        <w:rPr>
          <w:rFonts w:ascii="Times New Roman" w:hAnsi="Times New Roman" w:cs="Times New Roman"/>
          <w:color w:val="000000" w:themeColor="text1"/>
          <w:szCs w:val="22"/>
        </w:rPr>
      </w:pPr>
      <w:r w:rsidRPr="00D14A5C">
        <w:rPr>
          <w:rFonts w:ascii="Times New Roman" w:hAnsi="Times New Roman" w:cs="Times New Roman"/>
          <w:color w:val="000000" w:themeColor="text1"/>
          <w:szCs w:val="22"/>
        </w:rPr>
        <w:t>Source: Developed by authors.</w:t>
      </w:r>
    </w:p>
    <w:p w14:paraId="6E7D44D7"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b/>
          <w:bCs/>
          <w:color w:val="000000" w:themeColor="text1"/>
          <w:szCs w:val="22"/>
        </w:rPr>
        <w:t xml:space="preserve">Figure C3-3-2. </w:t>
      </w:r>
      <w:r w:rsidRPr="00631A5E">
        <w:rPr>
          <w:rFonts w:ascii="Times New Roman" w:hAnsi="Times New Roman" w:cs="Times New Roman"/>
          <w:color w:val="000000" w:themeColor="text1"/>
          <w:szCs w:val="22"/>
        </w:rPr>
        <w:t>Visual scenario used in the Human–Praise condition (female agent).</w:t>
      </w:r>
    </w:p>
    <w:p w14:paraId="56C6D647" w14:textId="77777777" w:rsidR="001C1945" w:rsidRPr="00F21D39"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F21D39">
        <w:rPr>
          <w:rFonts w:ascii="Times New Roman" w:hAnsi="Times New Roman" w:cs="Times New Roman"/>
          <w:b/>
          <w:bCs/>
          <w:color w:val="000000" w:themeColor="text1"/>
          <w:szCs w:val="22"/>
        </w:rPr>
        <w:t>C3.4 Human – Flattery (human agent, flattery condition; gender-balanced versions)</w:t>
      </w:r>
    </w:p>
    <w:p w14:paraId="25174A78" w14:textId="77777777" w:rsidR="001C1945" w:rsidRDefault="001C1945" w:rsidP="001C1945">
      <w:pPr>
        <w:snapToGrid w:val="0"/>
        <w:spacing w:after="0" w:line="360" w:lineRule="auto"/>
        <w:ind w:hanging="2"/>
        <w:contextualSpacing/>
        <w:jc w:val="both"/>
        <w:rPr>
          <w:rFonts w:ascii="Times New Roman" w:eastAsia="DengXian" w:hAnsi="Times New Roman" w:cs="Times New Roman"/>
          <w:color w:val="000000" w:themeColor="text1"/>
          <w:szCs w:val="22"/>
        </w:rPr>
      </w:pPr>
      <w:r w:rsidRPr="00631A5E">
        <w:rPr>
          <w:rFonts w:ascii="Times New Roman" w:hAnsi="Times New Roman" w:cs="Times New Roman"/>
          <w:noProof/>
          <w:color w:val="000000" w:themeColor="text1"/>
          <w:szCs w:val="22"/>
        </w:rPr>
        <w:lastRenderedPageBreak/>
        <w:drawing>
          <wp:inline distT="0" distB="0" distL="0" distR="0" wp14:anchorId="55DB0F10" wp14:editId="7C0AF43B">
            <wp:extent cx="5788024" cy="3255764"/>
            <wp:effectExtent l="0" t="0" r="3810" b="1905"/>
            <wp:docPr id="260699590" name="图片 16" descr="一張含有 文字, 服裝, 女人, 人員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699590" name="图片 16" descr="一張含有 文字, 服裝, 女人, 人員 的圖片&#10;&#10;AI 產生的內容可能不正確。"/>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5788024" cy="3255764"/>
                    </a:xfrm>
                    <a:prstGeom prst="rect">
                      <a:avLst/>
                    </a:prstGeom>
                    <a:noFill/>
                    <a:ln>
                      <a:noFill/>
                    </a:ln>
                  </pic:spPr>
                </pic:pic>
              </a:graphicData>
            </a:graphic>
          </wp:inline>
        </w:drawing>
      </w:r>
    </w:p>
    <w:p w14:paraId="6B001E24" w14:textId="28343E0C" w:rsidR="000A6914" w:rsidRPr="00D14A5C" w:rsidRDefault="00D14A5C" w:rsidP="000A6914">
      <w:pPr>
        <w:snapToGrid w:val="0"/>
        <w:spacing w:after="0" w:line="360" w:lineRule="auto"/>
        <w:ind w:hanging="2"/>
        <w:contextualSpacing/>
        <w:jc w:val="both"/>
        <w:rPr>
          <w:rFonts w:ascii="Times New Roman" w:hAnsi="Times New Roman" w:cs="Times New Roman"/>
          <w:color w:val="000000" w:themeColor="text1"/>
          <w:szCs w:val="22"/>
        </w:rPr>
      </w:pPr>
      <w:r w:rsidRPr="00D14A5C">
        <w:rPr>
          <w:rFonts w:ascii="Times New Roman" w:hAnsi="Times New Roman" w:cs="Times New Roman"/>
          <w:color w:val="000000" w:themeColor="text1"/>
          <w:szCs w:val="22"/>
        </w:rPr>
        <w:t>Source: Developed by authors.</w:t>
      </w:r>
    </w:p>
    <w:p w14:paraId="0990ADEC"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b/>
          <w:bCs/>
          <w:color w:val="000000" w:themeColor="text1"/>
          <w:szCs w:val="22"/>
        </w:rPr>
        <w:t xml:space="preserve">Figure C3-4-1. </w:t>
      </w:r>
      <w:r w:rsidRPr="00631A5E">
        <w:rPr>
          <w:rFonts w:ascii="Times New Roman" w:hAnsi="Times New Roman" w:cs="Times New Roman"/>
          <w:color w:val="000000" w:themeColor="text1"/>
          <w:szCs w:val="22"/>
        </w:rPr>
        <w:t>Visual scenario used in the Human–Flattery condition (male agent).</w:t>
      </w:r>
    </w:p>
    <w:p w14:paraId="0E6CDF6C" w14:textId="77777777" w:rsidR="001C1945" w:rsidRDefault="001C1945" w:rsidP="001C1945">
      <w:pPr>
        <w:snapToGrid w:val="0"/>
        <w:spacing w:after="0" w:line="360" w:lineRule="auto"/>
        <w:ind w:hanging="2"/>
        <w:contextualSpacing/>
        <w:jc w:val="both"/>
        <w:rPr>
          <w:rFonts w:ascii="Times New Roman" w:eastAsia="DengXian" w:hAnsi="Times New Roman" w:cs="Times New Roman"/>
          <w:color w:val="000000" w:themeColor="text1"/>
          <w:szCs w:val="22"/>
        </w:rPr>
      </w:pPr>
      <w:r w:rsidRPr="00631A5E">
        <w:rPr>
          <w:rFonts w:ascii="Times New Roman" w:hAnsi="Times New Roman" w:cs="Times New Roman"/>
          <w:noProof/>
          <w:color w:val="000000" w:themeColor="text1"/>
          <w:szCs w:val="22"/>
        </w:rPr>
        <w:drawing>
          <wp:inline distT="0" distB="0" distL="0" distR="0" wp14:anchorId="0965E7F6" wp14:editId="4B486A41">
            <wp:extent cx="5788024" cy="3255764"/>
            <wp:effectExtent l="0" t="0" r="3810" b="1905"/>
            <wp:docPr id="856746820" name="图片 17" descr="一張含有 文字, 服裝, 男人, 卡通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746820" name="图片 17" descr="一張含有 文字, 服裝, 男人, 卡通 的圖片&#10;&#10;AI 產生的內容可能不正確。"/>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5788024" cy="3255764"/>
                    </a:xfrm>
                    <a:prstGeom prst="rect">
                      <a:avLst/>
                    </a:prstGeom>
                    <a:noFill/>
                    <a:ln>
                      <a:noFill/>
                    </a:ln>
                  </pic:spPr>
                </pic:pic>
              </a:graphicData>
            </a:graphic>
          </wp:inline>
        </w:drawing>
      </w:r>
    </w:p>
    <w:p w14:paraId="67F9DD4D" w14:textId="004B7869" w:rsidR="000A6914" w:rsidRPr="00D14A5C" w:rsidRDefault="00D14A5C" w:rsidP="000A6914">
      <w:pPr>
        <w:snapToGrid w:val="0"/>
        <w:spacing w:after="0" w:line="360" w:lineRule="auto"/>
        <w:ind w:hanging="2"/>
        <w:contextualSpacing/>
        <w:jc w:val="both"/>
        <w:rPr>
          <w:rFonts w:ascii="Times New Roman" w:eastAsia="DengXian" w:hAnsi="Times New Roman" w:cs="Times New Roman"/>
          <w:color w:val="000000" w:themeColor="text1"/>
          <w:szCs w:val="22"/>
        </w:rPr>
      </w:pPr>
      <w:r w:rsidRPr="00D14A5C">
        <w:rPr>
          <w:rFonts w:ascii="Times New Roman" w:eastAsia="DengXian" w:hAnsi="Times New Roman" w:cs="Times New Roman"/>
          <w:color w:val="000000" w:themeColor="text1"/>
          <w:szCs w:val="22"/>
        </w:rPr>
        <w:t>Source: Developed by authors.</w:t>
      </w:r>
    </w:p>
    <w:p w14:paraId="01C3FDEB"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b/>
          <w:bCs/>
          <w:color w:val="000000" w:themeColor="text1"/>
          <w:szCs w:val="22"/>
        </w:rPr>
        <w:t xml:space="preserve">Figure C3-4-2. </w:t>
      </w:r>
      <w:r w:rsidRPr="00631A5E">
        <w:rPr>
          <w:rFonts w:ascii="Times New Roman" w:hAnsi="Times New Roman" w:cs="Times New Roman"/>
          <w:color w:val="000000" w:themeColor="text1"/>
          <w:szCs w:val="22"/>
        </w:rPr>
        <w:t>Visual scenario used in the Human–Flattery condition (female agent).</w:t>
      </w:r>
    </w:p>
    <w:p w14:paraId="56F0BF04" w14:textId="77777777" w:rsidR="001C1945" w:rsidRDefault="001C1945" w:rsidP="001C1945">
      <w:pPr>
        <w:snapToGrid w:val="0"/>
        <w:spacing w:after="0" w:line="360" w:lineRule="auto"/>
        <w:ind w:hanging="2"/>
        <w:contextualSpacing/>
        <w:jc w:val="both"/>
        <w:rPr>
          <w:rFonts w:ascii="Times New Roman" w:eastAsia="DengXian" w:hAnsi="Times New Roman" w:cs="Times New Roman"/>
          <w:color w:val="000000" w:themeColor="text1"/>
          <w:szCs w:val="22"/>
        </w:rPr>
      </w:pPr>
      <w:r w:rsidRPr="00437547">
        <w:rPr>
          <w:rFonts w:ascii="Times New Roman" w:hAnsi="Times New Roman" w:cs="Times New Roman"/>
          <w:b/>
          <w:bCs/>
          <w:i/>
          <w:iCs/>
          <w:color w:val="000000" w:themeColor="text1"/>
          <w:szCs w:val="22"/>
        </w:rPr>
        <w:t xml:space="preserve">Note. </w:t>
      </w:r>
      <w:r w:rsidRPr="00631A5E">
        <w:rPr>
          <w:rFonts w:ascii="Times New Roman" w:hAnsi="Times New Roman" w:cs="Times New Roman"/>
          <w:color w:val="000000" w:themeColor="text1"/>
          <w:szCs w:val="22"/>
        </w:rPr>
        <w:t>The dialogue content was held constant within each response type (praise vs. flattery); only the agent type and visual presentation differed.</w:t>
      </w:r>
    </w:p>
    <w:p w14:paraId="2693CFC4" w14:textId="3B7C30BE" w:rsidR="00DF5877" w:rsidRPr="00DF5877" w:rsidRDefault="00DF5877" w:rsidP="00DF5877">
      <w:pPr>
        <w:snapToGrid w:val="0"/>
        <w:spacing w:after="0" w:line="360" w:lineRule="auto"/>
        <w:ind w:hanging="2"/>
        <w:contextualSpacing/>
        <w:jc w:val="both"/>
        <w:rPr>
          <w:rFonts w:ascii="Times New Roman" w:eastAsia="DengXian" w:hAnsi="Times New Roman" w:cs="Times New Roman"/>
          <w:b/>
          <w:bCs/>
          <w:color w:val="000000" w:themeColor="text1"/>
          <w:szCs w:val="22"/>
        </w:rPr>
      </w:pPr>
      <w:r w:rsidRPr="00DF5877">
        <w:rPr>
          <w:rFonts w:ascii="Times New Roman" w:eastAsia="DengXian" w:hAnsi="Times New Roman" w:cs="Times New Roman"/>
          <w:b/>
          <w:bCs/>
          <w:color w:val="000000" w:themeColor="text1"/>
          <w:szCs w:val="22"/>
        </w:rPr>
        <w:t>C3.5 English Translations of the Original Study 3 Stimulus Dialogues</w:t>
      </w:r>
    </w:p>
    <w:p w14:paraId="155A7A99" w14:textId="77777777" w:rsidR="00DF5877" w:rsidRPr="00DF5877" w:rsidRDefault="00DF5877" w:rsidP="00DF5877">
      <w:pPr>
        <w:snapToGrid w:val="0"/>
        <w:spacing w:after="0" w:line="360" w:lineRule="auto"/>
        <w:ind w:hanging="2"/>
        <w:contextualSpacing/>
        <w:jc w:val="both"/>
        <w:rPr>
          <w:rFonts w:ascii="Times New Roman" w:eastAsia="DengXian" w:hAnsi="Times New Roman" w:cs="Times New Roman"/>
          <w:color w:val="000000" w:themeColor="text1"/>
          <w:szCs w:val="22"/>
        </w:rPr>
      </w:pPr>
      <w:r w:rsidRPr="00DF5877">
        <w:rPr>
          <w:rFonts w:ascii="Times New Roman" w:eastAsia="DengXian" w:hAnsi="Times New Roman" w:cs="Times New Roman"/>
          <w:color w:val="000000" w:themeColor="text1"/>
          <w:szCs w:val="22"/>
        </w:rPr>
        <w:t xml:space="preserve">Note. The original visual stimulus materials were presented to participants in Chinese. The following English translations of the dialogue content are provided for review purposes only. </w:t>
      </w:r>
      <w:r w:rsidRPr="00DF5877">
        <w:rPr>
          <w:rFonts w:ascii="Times New Roman" w:eastAsia="DengXian" w:hAnsi="Times New Roman" w:cs="Times New Roman"/>
          <w:color w:val="000000" w:themeColor="text1"/>
          <w:szCs w:val="22"/>
        </w:rPr>
        <w:lastRenderedPageBreak/>
        <w:t>Within each language-style condition, the dialogue content was held constant across the human-agent and robot-agent conditions; only the visual representation and agent identity differed.</w:t>
      </w:r>
    </w:p>
    <w:p w14:paraId="58DCA2C8" w14:textId="4C4C0C9E" w:rsidR="00DF5877" w:rsidRPr="00DF5877" w:rsidRDefault="00DF5877" w:rsidP="00DF5877">
      <w:pPr>
        <w:snapToGrid w:val="0"/>
        <w:spacing w:after="0" w:line="360" w:lineRule="auto"/>
        <w:ind w:hanging="2"/>
        <w:contextualSpacing/>
        <w:jc w:val="both"/>
        <w:rPr>
          <w:rFonts w:ascii="Times New Roman" w:eastAsia="DengXian" w:hAnsi="Times New Roman" w:cs="Times New Roman"/>
          <w:b/>
          <w:bCs/>
          <w:color w:val="000000" w:themeColor="text1"/>
          <w:szCs w:val="22"/>
        </w:rPr>
      </w:pPr>
      <w:r w:rsidRPr="00DF5877">
        <w:rPr>
          <w:rFonts w:ascii="Times New Roman" w:eastAsia="DengXian" w:hAnsi="Times New Roman" w:cs="Times New Roman"/>
          <w:b/>
          <w:bCs/>
          <w:color w:val="000000" w:themeColor="text1"/>
          <w:szCs w:val="22"/>
        </w:rPr>
        <w:t>Praise condition</w:t>
      </w:r>
    </w:p>
    <w:p w14:paraId="5D336459" w14:textId="77777777" w:rsidR="00DF5877" w:rsidRPr="00DF5877" w:rsidRDefault="00DF5877" w:rsidP="00DF5877">
      <w:pPr>
        <w:snapToGrid w:val="0"/>
        <w:spacing w:after="0" w:line="360" w:lineRule="auto"/>
        <w:ind w:hanging="2"/>
        <w:contextualSpacing/>
        <w:jc w:val="both"/>
        <w:rPr>
          <w:rFonts w:ascii="Times New Roman" w:eastAsia="DengXian" w:hAnsi="Times New Roman" w:cs="Times New Roman"/>
          <w:color w:val="000000" w:themeColor="text1"/>
          <w:szCs w:val="22"/>
        </w:rPr>
      </w:pPr>
      <w:r w:rsidRPr="00DF5877">
        <w:rPr>
          <w:rFonts w:ascii="Times New Roman" w:eastAsia="DengXian" w:hAnsi="Times New Roman" w:cs="Times New Roman"/>
          <w:b/>
          <w:bCs/>
          <w:color w:val="000000" w:themeColor="text1"/>
          <w:szCs w:val="22"/>
        </w:rPr>
        <w:t xml:space="preserve">Customer: </w:t>
      </w:r>
      <w:r w:rsidRPr="00DF5877">
        <w:rPr>
          <w:rFonts w:ascii="Times New Roman" w:eastAsia="DengXian" w:hAnsi="Times New Roman" w:cs="Times New Roman"/>
          <w:color w:val="000000" w:themeColor="text1"/>
          <w:szCs w:val="22"/>
        </w:rPr>
        <w:t>Is a wheelchair available for elderly visitors at the scenic area?</w:t>
      </w:r>
    </w:p>
    <w:p w14:paraId="13B01D75" w14:textId="77777777" w:rsidR="00DF5877" w:rsidRPr="00DF5877" w:rsidRDefault="00DF5877" w:rsidP="00DF5877">
      <w:pPr>
        <w:snapToGrid w:val="0"/>
        <w:spacing w:after="0" w:line="360" w:lineRule="auto"/>
        <w:ind w:hanging="2"/>
        <w:contextualSpacing/>
        <w:jc w:val="both"/>
        <w:rPr>
          <w:rFonts w:ascii="Times New Roman" w:eastAsia="DengXian" w:hAnsi="Times New Roman" w:cs="Times New Roman"/>
          <w:color w:val="000000" w:themeColor="text1"/>
          <w:szCs w:val="22"/>
        </w:rPr>
      </w:pPr>
      <w:r w:rsidRPr="00DF5877">
        <w:rPr>
          <w:rFonts w:ascii="Times New Roman" w:eastAsia="DengXian" w:hAnsi="Times New Roman" w:cs="Times New Roman"/>
          <w:b/>
          <w:bCs/>
          <w:color w:val="000000" w:themeColor="text1"/>
          <w:szCs w:val="22"/>
        </w:rPr>
        <w:t>Service agent:</w:t>
      </w:r>
      <w:r w:rsidRPr="00DF5877">
        <w:rPr>
          <w:rFonts w:ascii="Times New Roman" w:eastAsia="DengXian" w:hAnsi="Times New Roman" w:cs="Times New Roman"/>
          <w:color w:val="000000" w:themeColor="text1"/>
          <w:szCs w:val="22"/>
        </w:rPr>
        <w:t xml:space="preserve"> Yes, we have one, and we can take you there to get it right away! You are so thoughtful in caring for the elderly, and that makes us even more motivated to deliver better service.</w:t>
      </w:r>
    </w:p>
    <w:p w14:paraId="110132F4" w14:textId="62AEBB93" w:rsidR="00DF5877" w:rsidRPr="00DF5877" w:rsidRDefault="00DF5877" w:rsidP="00DF5877">
      <w:pPr>
        <w:snapToGrid w:val="0"/>
        <w:spacing w:after="0" w:line="360" w:lineRule="auto"/>
        <w:ind w:hanging="2"/>
        <w:contextualSpacing/>
        <w:jc w:val="both"/>
        <w:rPr>
          <w:rFonts w:ascii="Times New Roman" w:eastAsia="DengXian" w:hAnsi="Times New Roman" w:cs="Times New Roman"/>
          <w:b/>
          <w:bCs/>
          <w:color w:val="000000" w:themeColor="text1"/>
          <w:szCs w:val="22"/>
        </w:rPr>
      </w:pPr>
      <w:r w:rsidRPr="00DF5877">
        <w:rPr>
          <w:rFonts w:ascii="Times New Roman" w:eastAsia="DengXian" w:hAnsi="Times New Roman" w:cs="Times New Roman"/>
          <w:b/>
          <w:bCs/>
          <w:color w:val="000000" w:themeColor="text1"/>
          <w:szCs w:val="22"/>
        </w:rPr>
        <w:t>Flattery condition</w:t>
      </w:r>
    </w:p>
    <w:p w14:paraId="549EB571" w14:textId="77777777" w:rsidR="00DF5877" w:rsidRPr="00DF5877" w:rsidRDefault="00DF5877" w:rsidP="00DF5877">
      <w:pPr>
        <w:snapToGrid w:val="0"/>
        <w:spacing w:after="0" w:line="360" w:lineRule="auto"/>
        <w:ind w:hanging="2"/>
        <w:contextualSpacing/>
        <w:jc w:val="both"/>
        <w:rPr>
          <w:rFonts w:ascii="Times New Roman" w:eastAsia="DengXian" w:hAnsi="Times New Roman" w:cs="Times New Roman"/>
          <w:color w:val="000000" w:themeColor="text1"/>
          <w:szCs w:val="22"/>
        </w:rPr>
      </w:pPr>
      <w:r w:rsidRPr="00DF5877">
        <w:rPr>
          <w:rFonts w:ascii="Times New Roman" w:eastAsia="DengXian" w:hAnsi="Times New Roman" w:cs="Times New Roman"/>
          <w:b/>
          <w:bCs/>
          <w:color w:val="000000" w:themeColor="text1"/>
          <w:szCs w:val="22"/>
        </w:rPr>
        <w:t xml:space="preserve">Customer: </w:t>
      </w:r>
      <w:r w:rsidRPr="00DF5877">
        <w:rPr>
          <w:rFonts w:ascii="Times New Roman" w:eastAsia="DengXian" w:hAnsi="Times New Roman" w:cs="Times New Roman"/>
          <w:color w:val="000000" w:themeColor="text1"/>
          <w:szCs w:val="22"/>
        </w:rPr>
        <w:t>Is a wheelchair available for elderly visitors at the scenic area?</w:t>
      </w:r>
    </w:p>
    <w:p w14:paraId="1EAEEC9E" w14:textId="09E7AABE" w:rsidR="00DF5877" w:rsidRPr="00DF5877" w:rsidRDefault="00DF5877" w:rsidP="00DF5877">
      <w:pPr>
        <w:snapToGrid w:val="0"/>
        <w:spacing w:after="0" w:line="360" w:lineRule="auto"/>
        <w:ind w:hanging="2"/>
        <w:contextualSpacing/>
        <w:jc w:val="both"/>
        <w:rPr>
          <w:rFonts w:ascii="Times New Roman" w:eastAsia="DengXian" w:hAnsi="Times New Roman" w:cs="Times New Roman"/>
          <w:color w:val="000000" w:themeColor="text1"/>
          <w:szCs w:val="22"/>
        </w:rPr>
      </w:pPr>
      <w:r w:rsidRPr="00DF5877">
        <w:rPr>
          <w:rFonts w:ascii="Times New Roman" w:eastAsia="DengXian" w:hAnsi="Times New Roman" w:cs="Times New Roman"/>
          <w:b/>
          <w:bCs/>
          <w:color w:val="000000" w:themeColor="text1"/>
          <w:szCs w:val="22"/>
        </w:rPr>
        <w:t xml:space="preserve">Service agent: </w:t>
      </w:r>
      <w:r w:rsidRPr="00DF5877">
        <w:rPr>
          <w:rFonts w:ascii="Times New Roman" w:eastAsia="DengXian" w:hAnsi="Times New Roman" w:cs="Times New Roman"/>
          <w:color w:val="000000" w:themeColor="text1"/>
          <w:szCs w:val="22"/>
        </w:rPr>
        <w:t>Yes, we have one, and we can take you there to get it right away! You truly are a beautiful and kind angel on earth, and that makes everything here feel bright and sparkling.</w:t>
      </w:r>
    </w:p>
    <w:p w14:paraId="6CDCE175" w14:textId="77777777" w:rsidR="001C1945" w:rsidRPr="00631A5E"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631A5E">
        <w:rPr>
          <w:rFonts w:ascii="Times New Roman" w:hAnsi="Times New Roman" w:cs="Times New Roman"/>
          <w:b/>
          <w:bCs/>
          <w:color w:val="000000" w:themeColor="text1"/>
          <w:szCs w:val="22"/>
        </w:rPr>
        <w:t>C4. Measurement Items in Study 3</w:t>
      </w:r>
    </w:p>
    <w:p w14:paraId="70C230A6"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Building upon the measurement framework of Study 2, Study 3 further expanded the variable structure by introducing emotional sensitivity (ES) as a moderator, aiming to examine how individual differences influence the psychological mechanism of comfort formation. The mediating variables, affective trust (AT) and cognitive trust (CT), as well as the outcome variable, psychological comfort (PC), were retained from Study 2. Manipulation checks (response type, agent type, perceived realism, and scenario comprehensibility) were again included to assess the effectiveness of the experimental manipulations. Demographic information was also collected. All measurement items and scale sources are provided in Appendix E.</w:t>
      </w:r>
    </w:p>
    <w:p w14:paraId="4B9A6D87"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p>
    <w:p w14:paraId="7E68AACE" w14:textId="77777777" w:rsidR="001C1945" w:rsidRPr="00631A5E"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bookmarkStart w:id="1" w:name="_Hlk216039405"/>
      <w:r w:rsidRPr="00631A5E">
        <w:rPr>
          <w:rFonts w:ascii="Times New Roman" w:hAnsi="Times New Roman" w:cs="Times New Roman"/>
          <w:b/>
          <w:bCs/>
          <w:color w:val="000000" w:themeColor="text1"/>
          <w:szCs w:val="22"/>
        </w:rPr>
        <w:t>Appendix D. Measurement Items</w:t>
      </w:r>
    </w:p>
    <w:p w14:paraId="106DAE14"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To clearly present the structure of the questionnaire, this study employed multiple response formats. The manipulation check for response style used a semantic differential scale (clearly insincere = 1, very sincere = 7). Agent type was measured as a binary categorical variable (service robot =1; human agent=0). All other constructs were assessed using 7-point Likert scales, where strongly disagree=1 and strongly agree=7.</w:t>
      </w:r>
    </w:p>
    <w:p w14:paraId="5ABBF7E0" w14:textId="77777777" w:rsidR="001C1945" w:rsidRPr="00631A5E"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631A5E">
        <w:rPr>
          <w:rFonts w:ascii="Times New Roman" w:hAnsi="Times New Roman" w:cs="Times New Roman"/>
          <w:b/>
          <w:bCs/>
          <w:color w:val="000000" w:themeColor="text1"/>
          <w:szCs w:val="22"/>
        </w:rPr>
        <w:t>D1. Manipulation Check Items</w:t>
      </w:r>
    </w:p>
    <w:p w14:paraId="78213891"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 xml:space="preserve">Response Style </w:t>
      </w:r>
      <w:r w:rsidRPr="00631A5E">
        <w:rPr>
          <w:rFonts w:ascii="Times New Roman" w:hAnsi="Times New Roman" w:cs="Times New Roman"/>
          <w:color w:val="000000" w:themeColor="text1"/>
          <w:szCs w:val="22"/>
        </w:rPr>
        <w:fldChar w:fldCharType="begin"/>
      </w:r>
      <w:r>
        <w:rPr>
          <w:rFonts w:ascii="Times New Roman" w:hAnsi="Times New Roman" w:cs="Times New Roman"/>
          <w:color w:val="000000" w:themeColor="text1"/>
          <w:szCs w:val="22"/>
        </w:rPr>
        <w:instrText xml:space="preserve"> ADDIN EN.CITE &lt;EndNote&gt;&lt;Cite&gt;&lt;Author&gt;Campbell&lt;/Author&gt;&lt;Year&gt;2000&lt;/Year&gt;&lt;RecNum&gt;572&lt;/RecNum&gt;&lt;DisplayText&gt;(Campbell and Kirmani, 2000)&lt;/DisplayText&gt;&lt;record&gt;&lt;rec-number&gt;572&lt;/rec-number&gt;&lt;foreign-keys&gt;&lt;key app="EN" db-id="dezwz9deorxszkeeadupxf5cp5fddpfe2pz5" timestamp="1764606061"&gt;572&lt;/key&gt;&lt;/foreign-keys&gt;&lt;ref-type name="Journal Article"&gt;17&lt;/ref-type&gt;&lt;contributors&gt;&lt;authors&gt;&lt;author&gt;Campbell, Margaret C&lt;/author&gt;&lt;author&gt;Kirmani, Amna&lt;/author&gt;&lt;/authors&gt;&lt;/contributors&gt;&lt;titles&gt;&lt;title&gt;Consumers&amp;apos; use of persuasion knowledge: The effects of accessibility and cognitive capacity on perceptions of an influence agent&lt;/title&gt;&lt;secondary-title&gt;Journal of consumer research&lt;/secondary-title&gt;&lt;/titles&gt;&lt;periodical&gt;&lt;full-title&gt;Journal of Consumer Research&lt;/full-title&gt;&lt;/periodical&gt;&lt;pages&gt;69-83&lt;/pages&gt;&lt;volume&gt;27&lt;/volume&gt;&lt;number&gt;1&lt;/number&gt;&lt;dates&gt;&lt;year&gt;2000&lt;/year&gt;&lt;/dates&gt;&lt;isbn&gt;1537-5277&lt;/isbn&gt;&lt;urls&gt;&lt;/urls&gt;&lt;/record&gt;&lt;/Cite&gt;&lt;/EndNote&gt;</w:instrText>
      </w:r>
      <w:r w:rsidRPr="00631A5E">
        <w:rPr>
          <w:rFonts w:ascii="Times New Roman" w:hAnsi="Times New Roman" w:cs="Times New Roman"/>
          <w:color w:val="000000" w:themeColor="text1"/>
          <w:szCs w:val="22"/>
        </w:rPr>
        <w:fldChar w:fldCharType="separate"/>
      </w:r>
      <w:r>
        <w:rPr>
          <w:rFonts w:ascii="Times New Roman" w:hAnsi="Times New Roman" w:cs="Times New Roman"/>
          <w:noProof/>
          <w:color w:val="000000" w:themeColor="text1"/>
          <w:szCs w:val="22"/>
        </w:rPr>
        <w:t>(Campbell and Kirmani, 2000)</w:t>
      </w:r>
      <w:r w:rsidRPr="00631A5E">
        <w:rPr>
          <w:rFonts w:ascii="Times New Roman" w:hAnsi="Times New Roman" w:cs="Times New Roman"/>
          <w:color w:val="000000" w:themeColor="text1"/>
          <w:szCs w:val="22"/>
        </w:rPr>
        <w:fldChar w:fldCharType="end"/>
      </w:r>
      <w:r w:rsidRPr="00631A5E">
        <w:rPr>
          <w:rFonts w:ascii="Times New Roman" w:hAnsi="Times New Roman" w:cs="Times New Roman"/>
          <w:color w:val="000000" w:themeColor="text1"/>
          <w:szCs w:val="22"/>
        </w:rPr>
        <w:t>:</w:t>
      </w:r>
      <w:r>
        <w:rPr>
          <w:rFonts w:ascii="Times New Roman" w:hAnsi="Times New Roman" w:cs="Times New Roman" w:hint="eastAsia"/>
          <w:color w:val="000000" w:themeColor="text1"/>
          <w:szCs w:val="22"/>
        </w:rPr>
        <w:t xml:space="preserve"> </w:t>
      </w:r>
      <w:r w:rsidRPr="00631A5E">
        <w:rPr>
          <w:rFonts w:ascii="Times New Roman" w:hAnsi="Times New Roman" w:cs="Times New Roman"/>
          <w:color w:val="000000" w:themeColor="text1"/>
          <w:szCs w:val="22"/>
        </w:rPr>
        <w:t>How insincere or sincere do you think the service provider’s comment was?</w:t>
      </w:r>
      <w:r>
        <w:rPr>
          <w:rFonts w:ascii="Times New Roman" w:hAnsi="Times New Roman" w:cs="Times New Roman" w:hint="eastAsia"/>
          <w:color w:val="000000" w:themeColor="text1"/>
          <w:szCs w:val="22"/>
        </w:rPr>
        <w:t xml:space="preserve"> </w:t>
      </w:r>
      <w:r w:rsidRPr="00631A5E">
        <w:rPr>
          <w:rFonts w:ascii="Times New Roman" w:hAnsi="Times New Roman" w:cs="Times New Roman"/>
          <w:color w:val="000000" w:themeColor="text1"/>
          <w:szCs w:val="22"/>
        </w:rPr>
        <w:t>(1 = Clearly insincere; 7 = Very sincere)</w:t>
      </w:r>
    </w:p>
    <w:p w14:paraId="2D841DF8"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Agent Type:</w:t>
      </w:r>
      <w:r>
        <w:rPr>
          <w:rFonts w:ascii="Times New Roman" w:hAnsi="Times New Roman" w:cs="Times New Roman" w:hint="eastAsia"/>
          <w:color w:val="000000" w:themeColor="text1"/>
          <w:szCs w:val="22"/>
        </w:rPr>
        <w:t xml:space="preserve"> </w:t>
      </w:r>
      <w:r w:rsidRPr="00631A5E">
        <w:rPr>
          <w:rFonts w:ascii="Times New Roman" w:hAnsi="Times New Roman" w:cs="Times New Roman"/>
          <w:color w:val="000000" w:themeColor="text1"/>
          <w:szCs w:val="22"/>
        </w:rPr>
        <w:t>In the scenario, who provided the service to you?</w:t>
      </w:r>
      <w:r>
        <w:rPr>
          <w:rFonts w:ascii="Times New Roman" w:hAnsi="Times New Roman" w:cs="Times New Roman" w:hint="eastAsia"/>
          <w:color w:val="000000" w:themeColor="text1"/>
          <w:szCs w:val="22"/>
        </w:rPr>
        <w:t xml:space="preserve"> </w:t>
      </w:r>
      <w:r w:rsidRPr="00631A5E">
        <w:rPr>
          <w:rFonts w:ascii="Times New Roman" w:hAnsi="Times New Roman" w:cs="Times New Roman"/>
          <w:color w:val="000000" w:themeColor="text1"/>
          <w:szCs w:val="22"/>
        </w:rPr>
        <w:t>(1 = Service robot; 0 = Human agent)</w:t>
      </w:r>
    </w:p>
    <w:p w14:paraId="407E8058" w14:textId="77777777" w:rsidR="001C1945" w:rsidRPr="00631A5E"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631A5E">
        <w:rPr>
          <w:rFonts w:ascii="Times New Roman" w:hAnsi="Times New Roman" w:cs="Times New Roman"/>
          <w:b/>
          <w:bCs/>
          <w:color w:val="000000" w:themeColor="text1"/>
          <w:szCs w:val="22"/>
        </w:rPr>
        <w:t>D2. Perceived Realism and Comprehensibility</w:t>
      </w:r>
    </w:p>
    <w:p w14:paraId="500E9439"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 xml:space="preserve">Perceived realism </w:t>
      </w:r>
      <w:r w:rsidRPr="00631A5E">
        <w:rPr>
          <w:rFonts w:ascii="Times New Roman" w:hAnsi="Times New Roman" w:cs="Times New Roman"/>
          <w:color w:val="000000" w:themeColor="text1"/>
          <w:szCs w:val="22"/>
        </w:rPr>
        <w:fldChar w:fldCharType="begin"/>
      </w:r>
      <w:r>
        <w:rPr>
          <w:rFonts w:ascii="Times New Roman" w:hAnsi="Times New Roman" w:cs="Times New Roman"/>
          <w:color w:val="000000" w:themeColor="text1"/>
          <w:szCs w:val="22"/>
        </w:rPr>
        <w:instrText xml:space="preserve"> ADDIN EN.CITE &lt;EndNote&gt;&lt;Cite&gt;&lt;Author&gt;Yi&lt;/Author&gt;&lt;Year&gt;2013&lt;/Year&gt;&lt;RecNum&gt;583&lt;/RecNum&gt;&lt;DisplayText&gt;(Yi&lt;style face="italic"&gt; et al.&lt;/style&gt;, 2013)&lt;/DisplayText&gt;&lt;record&gt;&lt;rec-number&gt;583&lt;/rec-number&gt;&lt;foreign-keys&gt;&lt;key app="EN" db-id="dezwz9deorxszkeeadupxf5cp5fddpfe2pz5" timestamp="1765118071"&gt;583&lt;/key&gt;&lt;/foreign-keys&gt;&lt;ref-type name="Journal Article"&gt;17&lt;/ref-type&gt;&lt;contributors&gt;&lt;authors&gt;&lt;author&gt;Yi, Youjae&lt;/author&gt;&lt;author&gt;Gong, Taeshik&lt;/author&gt;&lt;author&gt;Lee, Hyojin&lt;/author&gt;&lt;/authors&gt;&lt;/contributors&gt;&lt;titles&gt;&lt;title&gt;The impact of other customers on customer citizenship behavior&lt;/title&gt;&lt;secondary-title&gt;Psychology &amp;amp; Marketing&lt;/secondary-title&gt;&lt;/titles&gt;&lt;periodical&gt;&lt;full-title&gt;Psychology &amp;amp; Marketing&lt;/full-title&gt;&lt;/periodical&gt;&lt;pages&gt;341-356&lt;/pages&gt;&lt;volume&gt;30&lt;/volume&gt;&lt;number&gt;4&lt;/number&gt;&lt;dates&gt;&lt;year&gt;2013&lt;/year&gt;&lt;/dates&gt;&lt;isbn&gt;0742-6046&lt;/isbn&gt;&lt;urls&gt;&lt;/urls&gt;&lt;/record&gt;&lt;/Cite&gt;&lt;/EndNote&gt;</w:instrText>
      </w:r>
      <w:r w:rsidRPr="00631A5E">
        <w:rPr>
          <w:rFonts w:ascii="Times New Roman" w:hAnsi="Times New Roman" w:cs="Times New Roman"/>
          <w:color w:val="000000" w:themeColor="text1"/>
          <w:szCs w:val="22"/>
        </w:rPr>
        <w:fldChar w:fldCharType="separate"/>
      </w:r>
      <w:r>
        <w:rPr>
          <w:rFonts w:ascii="Times New Roman" w:hAnsi="Times New Roman" w:cs="Times New Roman"/>
          <w:noProof/>
          <w:color w:val="000000" w:themeColor="text1"/>
          <w:szCs w:val="22"/>
        </w:rPr>
        <w:t>(Yi</w:t>
      </w:r>
      <w:r w:rsidRPr="00AA49F2">
        <w:rPr>
          <w:rFonts w:ascii="Times New Roman" w:hAnsi="Times New Roman" w:cs="Times New Roman"/>
          <w:i/>
          <w:noProof/>
          <w:color w:val="000000" w:themeColor="text1"/>
          <w:szCs w:val="22"/>
        </w:rPr>
        <w:t xml:space="preserve"> et al.</w:t>
      </w:r>
      <w:r>
        <w:rPr>
          <w:rFonts w:ascii="Times New Roman" w:hAnsi="Times New Roman" w:cs="Times New Roman"/>
          <w:noProof/>
          <w:color w:val="000000" w:themeColor="text1"/>
          <w:szCs w:val="22"/>
        </w:rPr>
        <w:t>, 2013)</w:t>
      </w:r>
      <w:r w:rsidRPr="00631A5E">
        <w:rPr>
          <w:rFonts w:ascii="Times New Roman" w:hAnsi="Times New Roman" w:cs="Times New Roman"/>
          <w:color w:val="000000" w:themeColor="text1"/>
          <w:szCs w:val="22"/>
        </w:rPr>
        <w:fldChar w:fldCharType="end"/>
      </w:r>
      <w:r w:rsidRPr="00631A5E">
        <w:rPr>
          <w:rFonts w:ascii="Times New Roman" w:hAnsi="Times New Roman" w:cs="Times New Roman"/>
          <w:color w:val="000000" w:themeColor="text1"/>
          <w:szCs w:val="22"/>
        </w:rPr>
        <w:t>:</w:t>
      </w:r>
      <w:r>
        <w:rPr>
          <w:rFonts w:ascii="Times New Roman" w:hAnsi="Times New Roman" w:cs="Times New Roman" w:hint="eastAsia"/>
          <w:color w:val="000000" w:themeColor="text1"/>
          <w:szCs w:val="22"/>
        </w:rPr>
        <w:t xml:space="preserve"> </w:t>
      </w:r>
      <w:r w:rsidRPr="00631A5E">
        <w:rPr>
          <w:rFonts w:ascii="Times New Roman" w:hAnsi="Times New Roman" w:cs="Times New Roman"/>
          <w:color w:val="000000" w:themeColor="text1"/>
          <w:szCs w:val="22"/>
        </w:rPr>
        <w:t>The described service scenario could realistically occur in an actual tourism setting.</w:t>
      </w:r>
    </w:p>
    <w:p w14:paraId="5A5929E5"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 xml:space="preserve">Comprehensibility </w:t>
      </w:r>
      <w:r w:rsidRPr="00631A5E">
        <w:rPr>
          <w:rFonts w:ascii="Times New Roman" w:hAnsi="Times New Roman" w:cs="Times New Roman"/>
          <w:color w:val="000000" w:themeColor="text1"/>
          <w:szCs w:val="22"/>
        </w:rPr>
        <w:fldChar w:fldCharType="begin"/>
      </w:r>
      <w:r>
        <w:rPr>
          <w:rFonts w:ascii="Times New Roman" w:hAnsi="Times New Roman" w:cs="Times New Roman"/>
          <w:color w:val="000000" w:themeColor="text1"/>
          <w:szCs w:val="22"/>
        </w:rPr>
        <w:instrText xml:space="preserve"> ADDIN EN.CITE &lt;EndNote&gt;&lt;Cite&gt;&lt;Author&gt;Su&lt;/Author&gt;&lt;Year&gt;2025&lt;/Year&gt;&lt;RecNum&gt;585&lt;/RecNum&gt;&lt;DisplayText&gt;(Su&lt;style face="italic"&gt; et al.&lt;/style&gt;, 2025)&lt;/DisplayText&gt;&lt;record&gt;&lt;rec-number&gt;585&lt;/rec-number&gt;&lt;foreign-keys&gt;&lt;key app="EN" db-id="dezwz9deorxszkeeadupxf5cp5fddpfe2pz5" timestamp="1765118139"&gt;585&lt;/key&gt;&lt;/foreign-keys&gt;&lt;ref-type name="Journal Article"&gt;17&lt;/ref-type&gt;&lt;contributors&gt;&lt;authors&gt;&lt;author&gt;Su, Lujun&lt;/author&gt;&lt;author&gt;Chen, Huixuan&lt;/author&gt;&lt;author&gt;Lin, Zhibin&lt;/author&gt;&lt;/authors&gt;&lt;/contributors&gt;&lt;titles&gt;&lt;title&gt;Igniting creativity through travel: The roles of interest, cognitive flexibility, and destination information presentation style&lt;/title&gt;&lt;secondary-title&gt;Tourism Management&lt;/secondary-title&gt;&lt;/titles&gt;&lt;periodical&gt;&lt;full-title&gt;Tourism management&lt;/full-title&gt;&lt;/periodical&gt;&lt;pages&gt;105228&lt;/pages&gt;&lt;volume&gt;111&lt;/volume&gt;&lt;dates&gt;&lt;year&gt;2025&lt;/year&gt;&lt;/dates&gt;&lt;isbn&gt;0261-5177&lt;/isbn&gt;&lt;urls&gt;&lt;/urls&gt;&lt;/record&gt;&lt;/Cite&gt;&lt;/EndNote&gt;</w:instrText>
      </w:r>
      <w:r w:rsidRPr="00631A5E">
        <w:rPr>
          <w:rFonts w:ascii="Times New Roman" w:hAnsi="Times New Roman" w:cs="Times New Roman"/>
          <w:color w:val="000000" w:themeColor="text1"/>
          <w:szCs w:val="22"/>
        </w:rPr>
        <w:fldChar w:fldCharType="separate"/>
      </w:r>
      <w:r>
        <w:rPr>
          <w:rFonts w:ascii="Times New Roman" w:hAnsi="Times New Roman" w:cs="Times New Roman"/>
          <w:noProof/>
          <w:color w:val="000000" w:themeColor="text1"/>
          <w:szCs w:val="22"/>
        </w:rPr>
        <w:t>(Su</w:t>
      </w:r>
      <w:r w:rsidRPr="00AA49F2">
        <w:rPr>
          <w:rFonts w:ascii="Times New Roman" w:hAnsi="Times New Roman" w:cs="Times New Roman"/>
          <w:i/>
          <w:noProof/>
          <w:color w:val="000000" w:themeColor="text1"/>
          <w:szCs w:val="22"/>
        </w:rPr>
        <w:t xml:space="preserve"> et al.</w:t>
      </w:r>
      <w:r>
        <w:rPr>
          <w:rFonts w:ascii="Times New Roman" w:hAnsi="Times New Roman" w:cs="Times New Roman"/>
          <w:noProof/>
          <w:color w:val="000000" w:themeColor="text1"/>
          <w:szCs w:val="22"/>
        </w:rPr>
        <w:t>, 2025)</w:t>
      </w:r>
      <w:r w:rsidRPr="00631A5E">
        <w:rPr>
          <w:rFonts w:ascii="Times New Roman" w:hAnsi="Times New Roman" w:cs="Times New Roman"/>
          <w:color w:val="000000" w:themeColor="text1"/>
          <w:szCs w:val="22"/>
        </w:rPr>
        <w:fldChar w:fldCharType="end"/>
      </w:r>
      <w:r w:rsidRPr="00631A5E">
        <w:rPr>
          <w:rFonts w:ascii="Times New Roman" w:hAnsi="Times New Roman" w:cs="Times New Roman"/>
          <w:color w:val="000000" w:themeColor="text1"/>
          <w:szCs w:val="22"/>
        </w:rPr>
        <w:t>:</w:t>
      </w:r>
      <w:r>
        <w:rPr>
          <w:rFonts w:ascii="Times New Roman" w:hAnsi="Times New Roman" w:cs="Times New Roman" w:hint="eastAsia"/>
          <w:color w:val="000000" w:themeColor="text1"/>
          <w:szCs w:val="22"/>
        </w:rPr>
        <w:t xml:space="preserve"> </w:t>
      </w:r>
      <w:r w:rsidRPr="00631A5E">
        <w:rPr>
          <w:rFonts w:ascii="Times New Roman" w:hAnsi="Times New Roman" w:cs="Times New Roman"/>
          <w:color w:val="000000" w:themeColor="text1"/>
          <w:szCs w:val="22"/>
        </w:rPr>
        <w:t xml:space="preserve">It was easy for me to understand the scenario and follow </w:t>
      </w:r>
      <w:r w:rsidRPr="00631A5E">
        <w:rPr>
          <w:rFonts w:ascii="Times New Roman" w:hAnsi="Times New Roman" w:cs="Times New Roman"/>
          <w:color w:val="000000" w:themeColor="text1"/>
          <w:szCs w:val="22"/>
        </w:rPr>
        <w:lastRenderedPageBreak/>
        <w:t>the service interaction.</w:t>
      </w:r>
    </w:p>
    <w:bookmarkEnd w:id="1"/>
    <w:p w14:paraId="29A91234" w14:textId="77777777" w:rsidR="001C1945" w:rsidRPr="00631A5E"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631A5E">
        <w:rPr>
          <w:rFonts w:ascii="Times New Roman" w:hAnsi="Times New Roman" w:cs="Times New Roman"/>
          <w:b/>
          <w:bCs/>
          <w:color w:val="000000" w:themeColor="text1"/>
          <w:szCs w:val="22"/>
        </w:rPr>
        <w:t xml:space="preserve">D3. Affective Trust Scale </w:t>
      </w:r>
      <w:r w:rsidRPr="00631A5E">
        <w:rPr>
          <w:rFonts w:ascii="Times New Roman" w:hAnsi="Times New Roman" w:cs="Times New Roman"/>
          <w:b/>
          <w:bCs/>
          <w:color w:val="000000" w:themeColor="text1"/>
          <w:szCs w:val="22"/>
        </w:rPr>
        <w:fldChar w:fldCharType="begin"/>
      </w:r>
      <w:r>
        <w:rPr>
          <w:rFonts w:ascii="Times New Roman" w:hAnsi="Times New Roman" w:cs="Times New Roman"/>
          <w:b/>
          <w:bCs/>
          <w:color w:val="000000" w:themeColor="text1"/>
          <w:szCs w:val="22"/>
        </w:rPr>
        <w:instrText xml:space="preserve"> ADDIN EN.CITE &lt;EndNote&gt;&lt;Cite&gt;&lt;Author&gt;Kim&lt;/Author&gt;&lt;Year&gt;2020&lt;/Year&gt;&lt;RecNum&gt;573&lt;/RecNum&gt;&lt;DisplayText&gt;(Kim and Kim, 2020)&lt;/DisplayText&gt;&lt;record&gt;&lt;rec-number&gt;573&lt;/rec-number&gt;&lt;foreign-keys&gt;&lt;key app="EN" db-id="dezwz9deorxszkeeadupxf5cp5fddpfe2pz5" timestamp="1764606061"&gt;573&lt;/key&gt;&lt;/foreign-keys&gt;&lt;ref-type name="Journal Article"&gt;17&lt;/ref-type&gt;&lt;contributors&gt;&lt;authors&gt;&lt;author&gt;Kim, Minseong&lt;/author&gt;&lt;author&gt;Kim, Jihye&lt;/author&gt;&lt;/authors&gt;&lt;/contributors&gt;&lt;titles&gt;&lt;title&gt;The influence of authenticity of online reviews on trust formation among travelers&lt;/title&gt;&lt;secondary-title&gt;Journal of Travel Research&lt;/secondary-title&gt;&lt;/titles&gt;&lt;periodical&gt;&lt;full-title&gt;Journal of Travel Research&lt;/full-title&gt;&lt;/periodical&gt;&lt;pages&gt;763-776&lt;/pages&gt;&lt;volume&gt;59&lt;/volume&gt;&lt;number&gt;5&lt;/number&gt;&lt;dates&gt;&lt;year&gt;2020&lt;/year&gt;&lt;/dates&gt;&lt;isbn&gt;0047-2875&lt;/isbn&gt;&lt;urls&gt;&lt;/urls&gt;&lt;/record&gt;&lt;/Cite&gt;&lt;/EndNote&gt;</w:instrText>
      </w:r>
      <w:r w:rsidRPr="00631A5E">
        <w:rPr>
          <w:rFonts w:ascii="Times New Roman" w:hAnsi="Times New Roman" w:cs="Times New Roman"/>
          <w:b/>
          <w:bCs/>
          <w:color w:val="000000" w:themeColor="text1"/>
          <w:szCs w:val="22"/>
        </w:rPr>
        <w:fldChar w:fldCharType="separate"/>
      </w:r>
      <w:r>
        <w:rPr>
          <w:rFonts w:ascii="Times New Roman" w:hAnsi="Times New Roman" w:cs="Times New Roman"/>
          <w:b/>
          <w:bCs/>
          <w:noProof/>
          <w:color w:val="000000" w:themeColor="text1"/>
          <w:szCs w:val="22"/>
        </w:rPr>
        <w:t>(Kim and Kim, 2020)</w:t>
      </w:r>
      <w:r w:rsidRPr="00631A5E">
        <w:rPr>
          <w:rFonts w:ascii="Times New Roman" w:hAnsi="Times New Roman" w:cs="Times New Roman"/>
          <w:b/>
          <w:bCs/>
          <w:color w:val="000000" w:themeColor="text1"/>
          <w:szCs w:val="22"/>
        </w:rPr>
        <w:fldChar w:fldCharType="end"/>
      </w:r>
    </w:p>
    <w:p w14:paraId="562C30D4"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AT1. I believe this service agent would be willing to assist me in any situation.</w:t>
      </w:r>
    </w:p>
    <w:p w14:paraId="785A09FB"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AT2. The agent appeared genuinely concerned about my needs and well-being when offering suggestions.</w:t>
      </w:r>
    </w:p>
    <w:p w14:paraId="313DE1A3"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AT3. Even without explicit requests, the agent seemed considerate of how I might feel.</w:t>
      </w:r>
    </w:p>
    <w:p w14:paraId="2E060302"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AT4. I trust this agent because they seemed to genuinely care about the customer’s experience.</w:t>
      </w:r>
    </w:p>
    <w:p w14:paraId="37AE2092"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AT5. I would feel comfortable relying on this agent’s support in important matters.</w:t>
      </w:r>
    </w:p>
    <w:p w14:paraId="2E244766" w14:textId="77777777" w:rsidR="001C1945" w:rsidRPr="00631A5E"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631A5E">
        <w:rPr>
          <w:rFonts w:ascii="Times New Roman" w:hAnsi="Times New Roman" w:cs="Times New Roman"/>
          <w:b/>
          <w:bCs/>
          <w:color w:val="000000" w:themeColor="text1"/>
          <w:szCs w:val="22"/>
        </w:rPr>
        <w:t xml:space="preserve">D4. Cognitive Trust Scale </w:t>
      </w:r>
      <w:r w:rsidRPr="00631A5E">
        <w:rPr>
          <w:rFonts w:ascii="Times New Roman" w:hAnsi="Times New Roman" w:cs="Times New Roman"/>
          <w:b/>
          <w:bCs/>
          <w:color w:val="000000" w:themeColor="text1"/>
          <w:szCs w:val="22"/>
        </w:rPr>
        <w:fldChar w:fldCharType="begin"/>
      </w:r>
      <w:r>
        <w:rPr>
          <w:rFonts w:ascii="Times New Roman" w:hAnsi="Times New Roman" w:cs="Times New Roman"/>
          <w:b/>
          <w:bCs/>
          <w:color w:val="000000" w:themeColor="text1"/>
          <w:szCs w:val="22"/>
        </w:rPr>
        <w:instrText xml:space="preserve"> ADDIN EN.CITE &lt;EndNote&gt;&lt;Cite&gt;&lt;Author&gt;Kim&lt;/Author&gt;&lt;Year&gt;2020&lt;/Year&gt;&lt;RecNum&gt;573&lt;/RecNum&gt;&lt;DisplayText&gt;(Kim and Kim, 2020)&lt;/DisplayText&gt;&lt;record&gt;&lt;rec-number&gt;573&lt;/rec-number&gt;&lt;foreign-keys&gt;&lt;key app="EN" db-id="dezwz9deorxszkeeadupxf5cp5fddpfe2pz5" timestamp="1764606061"&gt;573&lt;/key&gt;&lt;/foreign-keys&gt;&lt;ref-type name="Journal Article"&gt;17&lt;/ref-type&gt;&lt;contributors&gt;&lt;authors&gt;&lt;author&gt;Kim, Minseong&lt;/author&gt;&lt;author&gt;Kim, Jihye&lt;/author&gt;&lt;/authors&gt;&lt;/contributors&gt;&lt;titles&gt;&lt;title&gt;The influence of authenticity of online reviews on trust formation among travelers&lt;/title&gt;&lt;secondary-title&gt;Journal of Travel Research&lt;/secondary-title&gt;&lt;/titles&gt;&lt;periodical&gt;&lt;full-title&gt;Journal of Travel Research&lt;/full-title&gt;&lt;/periodical&gt;&lt;pages&gt;763-776&lt;/pages&gt;&lt;volume&gt;59&lt;/volume&gt;&lt;number&gt;5&lt;/number&gt;&lt;dates&gt;&lt;year&gt;2020&lt;/year&gt;&lt;/dates&gt;&lt;isbn&gt;0047-2875&lt;/isbn&gt;&lt;urls&gt;&lt;/urls&gt;&lt;/record&gt;&lt;/Cite&gt;&lt;/EndNote&gt;</w:instrText>
      </w:r>
      <w:r w:rsidRPr="00631A5E">
        <w:rPr>
          <w:rFonts w:ascii="Times New Roman" w:hAnsi="Times New Roman" w:cs="Times New Roman"/>
          <w:b/>
          <w:bCs/>
          <w:color w:val="000000" w:themeColor="text1"/>
          <w:szCs w:val="22"/>
        </w:rPr>
        <w:fldChar w:fldCharType="separate"/>
      </w:r>
      <w:r>
        <w:rPr>
          <w:rFonts w:ascii="Times New Roman" w:hAnsi="Times New Roman" w:cs="Times New Roman"/>
          <w:b/>
          <w:bCs/>
          <w:noProof/>
          <w:color w:val="000000" w:themeColor="text1"/>
          <w:szCs w:val="22"/>
        </w:rPr>
        <w:t>(Kim and Kim, 2020)</w:t>
      </w:r>
      <w:r w:rsidRPr="00631A5E">
        <w:rPr>
          <w:rFonts w:ascii="Times New Roman" w:hAnsi="Times New Roman" w:cs="Times New Roman"/>
          <w:b/>
          <w:bCs/>
          <w:color w:val="000000" w:themeColor="text1"/>
          <w:szCs w:val="22"/>
        </w:rPr>
        <w:fldChar w:fldCharType="end"/>
      </w:r>
    </w:p>
    <w:p w14:paraId="40D3DD09"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CT1. Even if the information was unclear, I believed the agent was telling the truth.</w:t>
      </w:r>
    </w:p>
    <w:p w14:paraId="1AD378F7"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CT2. I think this agent would honor the commitments made during the service interaction.</w:t>
      </w:r>
    </w:p>
    <w:p w14:paraId="3DD45547"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CT3. I believe the information provided by this agent was based on professional judgment.</w:t>
      </w:r>
    </w:p>
    <w:p w14:paraId="15D84B74"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CT4. This agent demonstrated high reliability throughout the service process.</w:t>
      </w:r>
    </w:p>
    <w:p w14:paraId="25D35FA2"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CT5. I could depend on the agent’s honesty during the interaction.</w:t>
      </w:r>
    </w:p>
    <w:p w14:paraId="3908900F" w14:textId="77777777" w:rsidR="001C1945" w:rsidRPr="00631A5E"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631A5E">
        <w:rPr>
          <w:rFonts w:ascii="Times New Roman" w:hAnsi="Times New Roman" w:cs="Times New Roman"/>
          <w:b/>
          <w:bCs/>
          <w:color w:val="000000" w:themeColor="text1"/>
          <w:szCs w:val="22"/>
        </w:rPr>
        <w:t xml:space="preserve">D5. Emotional Sensitivity Scale </w:t>
      </w:r>
      <w:r w:rsidRPr="00631A5E">
        <w:rPr>
          <w:rFonts w:ascii="Times New Roman" w:hAnsi="Times New Roman" w:cs="Times New Roman"/>
          <w:b/>
          <w:bCs/>
          <w:color w:val="000000" w:themeColor="text1"/>
          <w:szCs w:val="22"/>
        </w:rPr>
        <w:fldChar w:fldCharType="begin"/>
      </w:r>
      <w:r>
        <w:rPr>
          <w:rFonts w:ascii="Times New Roman" w:hAnsi="Times New Roman" w:cs="Times New Roman"/>
          <w:b/>
          <w:bCs/>
          <w:color w:val="000000" w:themeColor="text1"/>
          <w:szCs w:val="22"/>
        </w:rPr>
        <w:instrText xml:space="preserve"> ADDIN EN.CITE &lt;EndNote&gt;&lt;Cite&gt;&lt;Author&gt;Riggio&lt;/Author&gt;&lt;Year&gt;1986&lt;/Year&gt;&lt;RecNum&gt;576&lt;/RecNum&gt;&lt;DisplayText&gt;(Riggio, 1986)&lt;/DisplayText&gt;&lt;record&gt;&lt;rec-number&gt;576&lt;/rec-number&gt;&lt;foreign-keys&gt;&lt;key app="EN" db-id="dezwz9deorxszkeeadupxf5cp5fddpfe2pz5" timestamp="1764749922"&gt;576&lt;/key&gt;&lt;/foreign-keys&gt;&lt;ref-type name="Journal Article"&gt;17&lt;/ref-type&gt;&lt;contributors&gt;&lt;authors&gt;&lt;author&gt;Riggio, Ronald E&lt;/author&gt;&lt;/authors&gt;&lt;/contributors&gt;&lt;titles&gt;&lt;title&gt;Assessment of basic social skills&lt;/title&gt;&lt;secondary-title&gt;Journal of Personality and Social Psychology&lt;/secondary-title&gt;&lt;/titles&gt;&lt;periodical&gt;&lt;full-title&gt;Journal of Personality and social Psychology&lt;/full-title&gt;&lt;/periodical&gt;&lt;pages&gt;649&lt;/pages&gt;&lt;volume&gt;51&lt;/volume&gt;&lt;number&gt;3&lt;/number&gt;&lt;dates&gt;&lt;year&gt;1986&lt;/year&gt;&lt;/dates&gt;&lt;isbn&gt;1939-1315&lt;/isbn&gt;&lt;urls&gt;&lt;/urls&gt;&lt;/record&gt;&lt;/Cite&gt;&lt;/EndNote&gt;</w:instrText>
      </w:r>
      <w:r w:rsidRPr="00631A5E">
        <w:rPr>
          <w:rFonts w:ascii="Times New Roman" w:hAnsi="Times New Roman" w:cs="Times New Roman"/>
          <w:b/>
          <w:bCs/>
          <w:color w:val="000000" w:themeColor="text1"/>
          <w:szCs w:val="22"/>
        </w:rPr>
        <w:fldChar w:fldCharType="separate"/>
      </w:r>
      <w:r w:rsidRPr="00631A5E">
        <w:rPr>
          <w:rFonts w:ascii="Times New Roman" w:hAnsi="Times New Roman" w:cs="Times New Roman"/>
          <w:b/>
          <w:bCs/>
          <w:noProof/>
          <w:color w:val="000000" w:themeColor="text1"/>
          <w:szCs w:val="22"/>
        </w:rPr>
        <w:t>(Riggio, 1986)</w:t>
      </w:r>
      <w:r w:rsidRPr="00631A5E">
        <w:rPr>
          <w:rFonts w:ascii="Times New Roman" w:hAnsi="Times New Roman" w:cs="Times New Roman"/>
          <w:b/>
          <w:bCs/>
          <w:color w:val="000000" w:themeColor="text1"/>
          <w:szCs w:val="22"/>
        </w:rPr>
        <w:fldChar w:fldCharType="end"/>
      </w:r>
    </w:p>
    <w:p w14:paraId="188B70DC"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ES1. Others can hardly hide their true emotions from me during interactions.</w:t>
      </w:r>
    </w:p>
    <w:p w14:paraId="3875607E"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ES2. People often say that I am emotionally sensitive and can easily understand how others feel.</w:t>
      </w:r>
    </w:p>
    <w:p w14:paraId="0A03A0F0"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ES3. I can usually detect how others feel about me (e.g., friendly, indifferent, dismissive).</w:t>
      </w:r>
    </w:p>
    <w:p w14:paraId="4841BE86" w14:textId="77777777" w:rsidR="001C1945" w:rsidRPr="00631A5E"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631A5E">
        <w:rPr>
          <w:rFonts w:ascii="Times New Roman" w:hAnsi="Times New Roman" w:cs="Times New Roman"/>
          <w:b/>
          <w:bCs/>
          <w:color w:val="000000" w:themeColor="text1"/>
          <w:szCs w:val="22"/>
        </w:rPr>
        <w:t xml:space="preserve">D6. Psychological Comfort Scale </w:t>
      </w:r>
      <w:r w:rsidRPr="00631A5E">
        <w:rPr>
          <w:rFonts w:ascii="Times New Roman" w:hAnsi="Times New Roman" w:cs="Times New Roman"/>
          <w:b/>
          <w:bCs/>
          <w:color w:val="000000" w:themeColor="text1"/>
          <w:szCs w:val="22"/>
        </w:rPr>
        <w:fldChar w:fldCharType="begin"/>
      </w:r>
      <w:r>
        <w:rPr>
          <w:rFonts w:ascii="Times New Roman" w:hAnsi="Times New Roman" w:cs="Times New Roman"/>
          <w:b/>
          <w:bCs/>
          <w:color w:val="000000" w:themeColor="text1"/>
          <w:szCs w:val="22"/>
        </w:rPr>
        <w:instrText xml:space="preserve"> ADDIN EN.CITE &lt;EndNote&gt;&lt;Cite&gt;&lt;Author&gt;Spake&lt;/Author&gt;&lt;Year&gt;2003&lt;/Year&gt;&lt;RecNum&gt;581&lt;/RecNum&gt;&lt;DisplayText&gt;(Spake&lt;style face="italic"&gt; et al.&lt;/style&gt;, 2003)&lt;/DisplayText&gt;&lt;record&gt;&lt;rec-number&gt;581&lt;/rec-number&gt;&lt;foreign-keys&gt;&lt;key app="EN" db-id="dezwz9deorxszkeeadupxf5cp5fddpfe2pz5" timestamp="1765117820"&gt;581&lt;/key&gt;&lt;/foreign-keys&gt;&lt;ref-type name="Journal Article"&gt;17&lt;/ref-type&gt;&lt;contributors&gt;&lt;authors&gt;&lt;author&gt;Spake, Deborah F&lt;/author&gt;&lt;author&gt;Beatty, Sharon E&lt;/author&gt;&lt;author&gt;Brockman, Beverly K&lt;/author&gt;&lt;author&gt;Crutchfield, Tammy Neal&lt;/author&gt;&lt;/authors&gt;&lt;/contributors&gt;&lt;titles&gt;&lt;title&gt;Consumer comfort in service relationships: Measurement and importance&lt;/title&gt;&lt;secondary-title&gt;Journal of Service Research&lt;/secondary-title&gt;&lt;/titles&gt;&lt;periodical&gt;&lt;full-title&gt;Journal of Service Research&lt;/full-title&gt;&lt;/periodical&gt;&lt;pages&gt;316-332&lt;/pages&gt;&lt;volume&gt;5&lt;/volume&gt;&lt;number&gt;4&lt;/number&gt;&lt;dates&gt;&lt;year&gt;2003&lt;/year&gt;&lt;/dates&gt;&lt;isbn&gt;1094-6705&lt;/isbn&gt;&lt;urls&gt;&lt;/urls&gt;&lt;/record&gt;&lt;/Cite&gt;&lt;/EndNote&gt;</w:instrText>
      </w:r>
      <w:r w:rsidRPr="00631A5E">
        <w:rPr>
          <w:rFonts w:ascii="Times New Roman" w:hAnsi="Times New Roman" w:cs="Times New Roman"/>
          <w:b/>
          <w:bCs/>
          <w:color w:val="000000" w:themeColor="text1"/>
          <w:szCs w:val="22"/>
        </w:rPr>
        <w:fldChar w:fldCharType="separate"/>
      </w:r>
      <w:r>
        <w:rPr>
          <w:rFonts w:ascii="Times New Roman" w:hAnsi="Times New Roman" w:cs="Times New Roman"/>
          <w:b/>
          <w:bCs/>
          <w:noProof/>
          <w:color w:val="000000" w:themeColor="text1"/>
          <w:szCs w:val="22"/>
        </w:rPr>
        <w:t>(Spake</w:t>
      </w:r>
      <w:r w:rsidRPr="00AA49F2">
        <w:rPr>
          <w:rFonts w:ascii="Times New Roman" w:hAnsi="Times New Roman" w:cs="Times New Roman"/>
          <w:b/>
          <w:bCs/>
          <w:i/>
          <w:noProof/>
          <w:color w:val="000000" w:themeColor="text1"/>
          <w:szCs w:val="22"/>
        </w:rPr>
        <w:t xml:space="preserve"> et al.</w:t>
      </w:r>
      <w:r>
        <w:rPr>
          <w:rFonts w:ascii="Times New Roman" w:hAnsi="Times New Roman" w:cs="Times New Roman"/>
          <w:b/>
          <w:bCs/>
          <w:noProof/>
          <w:color w:val="000000" w:themeColor="text1"/>
          <w:szCs w:val="22"/>
        </w:rPr>
        <w:t>, 2003)</w:t>
      </w:r>
      <w:r w:rsidRPr="00631A5E">
        <w:rPr>
          <w:rFonts w:ascii="Times New Roman" w:hAnsi="Times New Roman" w:cs="Times New Roman"/>
          <w:b/>
          <w:bCs/>
          <w:color w:val="000000" w:themeColor="text1"/>
          <w:szCs w:val="22"/>
        </w:rPr>
        <w:fldChar w:fldCharType="end"/>
      </w:r>
    </w:p>
    <w:p w14:paraId="1D370262"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PC1. I felt comfortable during this service interaction.</w:t>
      </w:r>
    </w:p>
    <w:p w14:paraId="62632C10"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PC2. I felt relaxed rather than uneasy.</w:t>
      </w:r>
    </w:p>
    <w:p w14:paraId="119E4013"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PC3. I was not nervous—I felt at ease.</w:t>
      </w:r>
    </w:p>
    <w:p w14:paraId="7F0CDFB5"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PC4. I felt safe and secure.</w:t>
      </w:r>
    </w:p>
    <w:p w14:paraId="2BEF158C"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PC5. I had no reason to feel worried.</w:t>
      </w:r>
    </w:p>
    <w:p w14:paraId="0E1A59D4"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PC6. This experience made me feel calm rather than irritated.</w:t>
      </w:r>
    </w:p>
    <w:p w14:paraId="23F4D5CF"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PC7. I felt emotionally at peace.</w:t>
      </w:r>
    </w:p>
    <w:p w14:paraId="02BB3E18"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PC8. I felt internally tranquil rather than disturbed.</w:t>
      </w:r>
    </w:p>
    <w:p w14:paraId="6449D4AA" w14:textId="77777777" w:rsidR="001C1945" w:rsidRPr="00631A5E"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631A5E">
        <w:rPr>
          <w:rFonts w:ascii="Times New Roman" w:hAnsi="Times New Roman" w:cs="Times New Roman"/>
          <w:b/>
          <w:bCs/>
          <w:color w:val="000000" w:themeColor="text1"/>
          <w:szCs w:val="22"/>
        </w:rPr>
        <w:t>D7. Demographic Information</w:t>
      </w:r>
    </w:p>
    <w:p w14:paraId="7F707591"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The study collected the following categorical demographic variables:</w:t>
      </w:r>
    </w:p>
    <w:p w14:paraId="185B3D87"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Gender: Male / Female</w:t>
      </w:r>
    </w:p>
    <w:p w14:paraId="7F5435A3"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Age: 19–25 / 26–35 / 36–45 / 46–55 / 56+</w:t>
      </w:r>
    </w:p>
    <w:p w14:paraId="5C9AA6FF"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Education level: High school or below / College / Undergraduate / Master’s degree or above</w:t>
      </w:r>
    </w:p>
    <w:p w14:paraId="34057D59"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Annual travel frequency: 0–1 / 2–3 / 4–6 / 7+</w:t>
      </w:r>
    </w:p>
    <w:p w14:paraId="51A68AB6"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Previous experience with service robots: Yes / No</w:t>
      </w:r>
    </w:p>
    <w:p w14:paraId="7D24379D" w14:textId="77777777" w:rsidR="001C1945"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437547">
        <w:rPr>
          <w:rFonts w:ascii="Times New Roman" w:hAnsi="Times New Roman" w:cs="Times New Roman"/>
          <w:b/>
          <w:bCs/>
          <w:i/>
          <w:iCs/>
          <w:color w:val="000000" w:themeColor="text1"/>
          <w:szCs w:val="22"/>
        </w:rPr>
        <w:t>Note</w:t>
      </w:r>
      <w:r w:rsidRPr="00437547">
        <w:rPr>
          <w:rFonts w:ascii="Times New Roman" w:hAnsi="Times New Roman" w:cs="Times New Roman" w:hint="eastAsia"/>
          <w:b/>
          <w:bCs/>
          <w:i/>
          <w:iCs/>
          <w:color w:val="000000" w:themeColor="text1"/>
          <w:szCs w:val="22"/>
        </w:rPr>
        <w:t>.</w:t>
      </w:r>
      <w:r w:rsidRPr="00437547">
        <w:rPr>
          <w:rFonts w:ascii="Times New Roman" w:hAnsi="Times New Roman" w:cs="Times New Roman"/>
          <w:b/>
          <w:bCs/>
          <w:i/>
          <w:iCs/>
          <w:color w:val="000000" w:themeColor="text1"/>
          <w:szCs w:val="22"/>
        </w:rPr>
        <w:t xml:space="preserve"> </w:t>
      </w:r>
      <w:r w:rsidRPr="00631A5E">
        <w:rPr>
          <w:rFonts w:ascii="Times New Roman" w:hAnsi="Times New Roman" w:cs="Times New Roman"/>
          <w:color w:val="000000" w:themeColor="text1"/>
          <w:szCs w:val="22"/>
        </w:rPr>
        <w:t>Demographic items were single-choice categorical questions and were not included in construct-level scoring.</w:t>
      </w:r>
    </w:p>
    <w:p w14:paraId="71767785" w14:textId="77777777" w:rsidR="001C1945"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p>
    <w:p w14:paraId="68D42253"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p>
    <w:p w14:paraId="2D35B17B" w14:textId="77777777" w:rsidR="001C1945" w:rsidRPr="00631A5E"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631A5E">
        <w:rPr>
          <w:rFonts w:ascii="Times New Roman" w:hAnsi="Times New Roman" w:cs="Times New Roman"/>
          <w:b/>
          <w:bCs/>
          <w:color w:val="000000" w:themeColor="text1"/>
          <w:szCs w:val="22"/>
        </w:rPr>
        <w:t>Appendix E. Measurement Properties, Model Results, and Participant Demographics</w:t>
      </w:r>
    </w:p>
    <w:p w14:paraId="7FE681AA" w14:textId="77777777" w:rsidR="001C1945" w:rsidRPr="00631A5E"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631A5E">
        <w:rPr>
          <w:rFonts w:ascii="Times New Roman" w:hAnsi="Times New Roman" w:cs="Times New Roman"/>
          <w:b/>
          <w:bCs/>
          <w:color w:val="000000" w:themeColor="text1"/>
          <w:szCs w:val="22"/>
        </w:rPr>
        <w:t>E1. Measurement Scales, Factor Loadings, Reliability, and Validity Across Three Experiments</w:t>
      </w:r>
    </w:p>
    <w:tbl>
      <w:tblPr>
        <w:tblW w:w="0" w:type="auto"/>
        <w:tblInd w:w="-284" w:type="dxa"/>
        <w:tblLook w:val="04A0" w:firstRow="1" w:lastRow="0" w:firstColumn="1" w:lastColumn="0" w:noHBand="0" w:noVBand="1"/>
      </w:tblPr>
      <w:tblGrid>
        <w:gridCol w:w="1826"/>
        <w:gridCol w:w="693"/>
        <w:gridCol w:w="1830"/>
        <w:gridCol w:w="1389"/>
        <w:gridCol w:w="730"/>
        <w:gridCol w:w="730"/>
        <w:gridCol w:w="730"/>
      </w:tblGrid>
      <w:tr w:rsidR="001C1945" w:rsidRPr="00D66813" w14:paraId="64B8BD6D" w14:textId="77777777" w:rsidTr="009823B2">
        <w:trPr>
          <w:trHeight w:val="480"/>
        </w:trPr>
        <w:tc>
          <w:tcPr>
            <w:tcW w:w="1826" w:type="dxa"/>
            <w:vMerge w:val="restart"/>
            <w:tcBorders>
              <w:top w:val="single" w:sz="4" w:space="0" w:color="000000"/>
              <w:left w:val="nil"/>
              <w:bottom w:val="single" w:sz="4" w:space="0" w:color="000000"/>
              <w:right w:val="single" w:sz="4" w:space="0" w:color="000000"/>
            </w:tcBorders>
            <w:vAlign w:val="center"/>
            <w:hideMark/>
          </w:tcPr>
          <w:p w14:paraId="4909499F"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Construct</w:t>
            </w:r>
          </w:p>
        </w:tc>
        <w:tc>
          <w:tcPr>
            <w:tcW w:w="693" w:type="dxa"/>
            <w:vMerge w:val="restart"/>
            <w:tcBorders>
              <w:top w:val="single" w:sz="4" w:space="0" w:color="000000"/>
              <w:left w:val="single" w:sz="4" w:space="0" w:color="000000"/>
              <w:bottom w:val="single" w:sz="4" w:space="0" w:color="000000"/>
              <w:right w:val="single" w:sz="4" w:space="0" w:color="000000"/>
            </w:tcBorders>
            <w:vAlign w:val="center"/>
            <w:hideMark/>
          </w:tcPr>
          <w:p w14:paraId="045A4423"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 of </w:t>
            </w:r>
            <w:r w:rsidRPr="00D66813">
              <w:rPr>
                <w:rFonts w:ascii="Times New Roman" w:hAnsi="Times New Roman" w:cs="Times New Roman"/>
                <w:color w:val="000000" w:themeColor="text1"/>
                <w:szCs w:val="22"/>
              </w:rPr>
              <w:br/>
              <w:t>items</w:t>
            </w:r>
          </w:p>
        </w:tc>
        <w:tc>
          <w:tcPr>
            <w:tcW w:w="1830" w:type="dxa"/>
            <w:vMerge w:val="restart"/>
            <w:tcBorders>
              <w:top w:val="single" w:sz="4" w:space="0" w:color="000000"/>
              <w:left w:val="single" w:sz="4" w:space="0" w:color="000000"/>
              <w:bottom w:val="single" w:sz="4" w:space="0" w:color="000000"/>
              <w:right w:val="single" w:sz="4" w:space="0" w:color="000000"/>
            </w:tcBorders>
            <w:vAlign w:val="center"/>
            <w:hideMark/>
          </w:tcPr>
          <w:p w14:paraId="15F4B15C"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Reference</w:t>
            </w:r>
          </w:p>
        </w:tc>
        <w:tc>
          <w:tcPr>
            <w:tcW w:w="0" w:type="auto"/>
            <w:vMerge w:val="restart"/>
            <w:tcBorders>
              <w:top w:val="single" w:sz="4" w:space="0" w:color="000000"/>
              <w:left w:val="single" w:sz="4" w:space="0" w:color="000000"/>
              <w:bottom w:val="single" w:sz="4" w:space="0" w:color="000000"/>
              <w:right w:val="single" w:sz="4" w:space="0" w:color="000000"/>
            </w:tcBorders>
            <w:vAlign w:val="center"/>
            <w:hideMark/>
          </w:tcPr>
          <w:p w14:paraId="6744C433"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Items</w:t>
            </w:r>
          </w:p>
        </w:tc>
        <w:tc>
          <w:tcPr>
            <w:tcW w:w="0" w:type="auto"/>
            <w:tcBorders>
              <w:top w:val="single" w:sz="4" w:space="0" w:color="000000"/>
              <w:left w:val="single" w:sz="4" w:space="0" w:color="000000"/>
              <w:bottom w:val="single" w:sz="4" w:space="0" w:color="auto"/>
              <w:right w:val="single" w:sz="4" w:space="0" w:color="000000"/>
            </w:tcBorders>
            <w:vAlign w:val="center"/>
            <w:hideMark/>
          </w:tcPr>
          <w:p w14:paraId="5427D80E"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Study</w:t>
            </w:r>
            <w:r w:rsidRPr="00D66813">
              <w:rPr>
                <w:rFonts w:ascii="Times New Roman" w:hAnsi="Times New Roman" w:cs="Times New Roman"/>
                <w:color w:val="000000" w:themeColor="text1"/>
                <w:szCs w:val="22"/>
              </w:rPr>
              <w:br/>
              <w:t>1</w:t>
            </w:r>
          </w:p>
        </w:tc>
        <w:tc>
          <w:tcPr>
            <w:tcW w:w="0" w:type="auto"/>
            <w:tcBorders>
              <w:top w:val="single" w:sz="4" w:space="0" w:color="000000"/>
              <w:left w:val="single" w:sz="4" w:space="0" w:color="000000"/>
              <w:bottom w:val="single" w:sz="4" w:space="0" w:color="auto"/>
              <w:right w:val="single" w:sz="4" w:space="0" w:color="000000"/>
            </w:tcBorders>
            <w:vAlign w:val="center"/>
            <w:hideMark/>
          </w:tcPr>
          <w:p w14:paraId="179870C6"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Study</w:t>
            </w:r>
            <w:r w:rsidRPr="00D66813">
              <w:rPr>
                <w:rFonts w:ascii="Times New Roman" w:hAnsi="Times New Roman" w:cs="Times New Roman"/>
                <w:color w:val="000000" w:themeColor="text1"/>
                <w:szCs w:val="22"/>
              </w:rPr>
              <w:br/>
              <w:t>2</w:t>
            </w:r>
          </w:p>
        </w:tc>
        <w:tc>
          <w:tcPr>
            <w:tcW w:w="0" w:type="auto"/>
            <w:tcBorders>
              <w:top w:val="single" w:sz="4" w:space="0" w:color="000000"/>
              <w:left w:val="single" w:sz="4" w:space="0" w:color="000000"/>
              <w:bottom w:val="single" w:sz="4" w:space="0" w:color="auto"/>
              <w:right w:val="nil"/>
            </w:tcBorders>
            <w:vAlign w:val="center"/>
            <w:hideMark/>
          </w:tcPr>
          <w:p w14:paraId="4E2B0DAE"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Study</w:t>
            </w:r>
            <w:r w:rsidRPr="00D66813">
              <w:rPr>
                <w:rFonts w:ascii="Times New Roman" w:hAnsi="Times New Roman" w:cs="Times New Roman"/>
                <w:color w:val="000000" w:themeColor="text1"/>
                <w:szCs w:val="22"/>
              </w:rPr>
              <w:br/>
              <w:t>3</w:t>
            </w:r>
          </w:p>
        </w:tc>
      </w:tr>
      <w:tr w:rsidR="001C1945" w:rsidRPr="00D66813" w14:paraId="2AD0FFB5" w14:textId="77777777" w:rsidTr="009823B2">
        <w:trPr>
          <w:trHeight w:val="101"/>
        </w:trPr>
        <w:tc>
          <w:tcPr>
            <w:tcW w:w="1826" w:type="dxa"/>
            <w:vMerge/>
            <w:tcBorders>
              <w:top w:val="single" w:sz="4" w:space="0" w:color="000000"/>
              <w:left w:val="nil"/>
              <w:bottom w:val="single" w:sz="4" w:space="0" w:color="000000"/>
              <w:right w:val="single" w:sz="4" w:space="0" w:color="000000"/>
            </w:tcBorders>
            <w:vAlign w:val="center"/>
            <w:hideMark/>
          </w:tcPr>
          <w:p w14:paraId="1E47EA0C"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693" w:type="dxa"/>
            <w:vMerge/>
            <w:tcBorders>
              <w:top w:val="single" w:sz="4" w:space="0" w:color="000000"/>
              <w:left w:val="single" w:sz="4" w:space="0" w:color="000000"/>
              <w:bottom w:val="single" w:sz="4" w:space="0" w:color="000000"/>
              <w:right w:val="single" w:sz="4" w:space="0" w:color="000000"/>
            </w:tcBorders>
            <w:vAlign w:val="center"/>
            <w:hideMark/>
          </w:tcPr>
          <w:p w14:paraId="47EA93F8"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830" w:type="dxa"/>
            <w:vMerge/>
            <w:tcBorders>
              <w:top w:val="single" w:sz="4" w:space="0" w:color="000000"/>
              <w:left w:val="single" w:sz="4" w:space="0" w:color="000000"/>
              <w:bottom w:val="single" w:sz="4" w:space="0" w:color="000000"/>
              <w:right w:val="single" w:sz="4" w:space="0" w:color="000000"/>
            </w:tcBorders>
            <w:vAlign w:val="center"/>
            <w:hideMark/>
          </w:tcPr>
          <w:p w14:paraId="0D3B611F"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A099570"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gridSpan w:val="3"/>
            <w:tcBorders>
              <w:top w:val="single" w:sz="4" w:space="0" w:color="auto"/>
              <w:left w:val="single" w:sz="4" w:space="0" w:color="000000"/>
              <w:bottom w:val="single" w:sz="4" w:space="0" w:color="000000"/>
              <w:right w:val="nil"/>
            </w:tcBorders>
            <w:vAlign w:val="center"/>
            <w:hideMark/>
          </w:tcPr>
          <w:p w14:paraId="1CB6C5DA"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Factor loading</w:t>
            </w:r>
          </w:p>
        </w:tc>
      </w:tr>
      <w:tr w:rsidR="001C1945" w:rsidRPr="00D66813" w14:paraId="2A1EB855" w14:textId="77777777" w:rsidTr="009823B2">
        <w:trPr>
          <w:trHeight w:val="280"/>
        </w:trPr>
        <w:tc>
          <w:tcPr>
            <w:tcW w:w="1826" w:type="dxa"/>
            <w:vMerge w:val="restart"/>
            <w:tcBorders>
              <w:top w:val="nil"/>
              <w:left w:val="nil"/>
              <w:bottom w:val="single" w:sz="4" w:space="0" w:color="000000"/>
              <w:right w:val="single" w:sz="4" w:space="0" w:color="000000"/>
            </w:tcBorders>
            <w:vAlign w:val="center"/>
            <w:hideMark/>
          </w:tcPr>
          <w:p w14:paraId="2EEE8F7B"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Psychological Comfort </w:t>
            </w:r>
          </w:p>
        </w:tc>
        <w:tc>
          <w:tcPr>
            <w:tcW w:w="693" w:type="dxa"/>
            <w:vMerge w:val="restart"/>
            <w:tcBorders>
              <w:top w:val="nil"/>
              <w:left w:val="nil"/>
              <w:bottom w:val="single" w:sz="4" w:space="0" w:color="000000"/>
              <w:right w:val="single" w:sz="4" w:space="0" w:color="000000"/>
            </w:tcBorders>
            <w:vAlign w:val="center"/>
            <w:hideMark/>
          </w:tcPr>
          <w:p w14:paraId="11033B87"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8</w:t>
            </w:r>
          </w:p>
        </w:tc>
        <w:tc>
          <w:tcPr>
            <w:tcW w:w="1830" w:type="dxa"/>
            <w:vMerge w:val="restart"/>
            <w:tcBorders>
              <w:top w:val="nil"/>
              <w:left w:val="single" w:sz="4" w:space="0" w:color="000000"/>
              <w:bottom w:val="single" w:sz="4" w:space="0" w:color="000000"/>
              <w:right w:val="single" w:sz="4" w:space="0" w:color="000000"/>
            </w:tcBorders>
            <w:vAlign w:val="center"/>
            <w:hideMark/>
          </w:tcPr>
          <w:p w14:paraId="440F555A"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Spake et al., 2003</w:t>
            </w:r>
          </w:p>
        </w:tc>
        <w:tc>
          <w:tcPr>
            <w:tcW w:w="0" w:type="auto"/>
            <w:tcBorders>
              <w:top w:val="nil"/>
              <w:left w:val="single" w:sz="4" w:space="0" w:color="000000"/>
              <w:bottom w:val="nil"/>
              <w:right w:val="nil"/>
            </w:tcBorders>
            <w:vAlign w:val="center"/>
            <w:hideMark/>
          </w:tcPr>
          <w:p w14:paraId="1B4A3716"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PC1.</w:t>
            </w:r>
          </w:p>
        </w:tc>
        <w:tc>
          <w:tcPr>
            <w:tcW w:w="0" w:type="auto"/>
            <w:tcBorders>
              <w:top w:val="nil"/>
              <w:left w:val="single" w:sz="4" w:space="0" w:color="000000"/>
              <w:bottom w:val="nil"/>
              <w:right w:val="single" w:sz="4" w:space="0" w:color="000000"/>
            </w:tcBorders>
            <w:vAlign w:val="center"/>
            <w:hideMark/>
          </w:tcPr>
          <w:p w14:paraId="09301539"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0.749 </w:t>
            </w:r>
          </w:p>
        </w:tc>
        <w:tc>
          <w:tcPr>
            <w:tcW w:w="0" w:type="auto"/>
            <w:tcBorders>
              <w:top w:val="nil"/>
              <w:left w:val="single" w:sz="4" w:space="0" w:color="000000"/>
              <w:bottom w:val="nil"/>
              <w:right w:val="single" w:sz="4" w:space="0" w:color="000000"/>
            </w:tcBorders>
            <w:vAlign w:val="center"/>
            <w:hideMark/>
          </w:tcPr>
          <w:p w14:paraId="14AAD119"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0.731 </w:t>
            </w:r>
          </w:p>
        </w:tc>
        <w:tc>
          <w:tcPr>
            <w:tcW w:w="0" w:type="auto"/>
            <w:tcBorders>
              <w:top w:val="nil"/>
              <w:left w:val="single" w:sz="4" w:space="0" w:color="000000"/>
              <w:bottom w:val="nil"/>
              <w:right w:val="nil"/>
            </w:tcBorders>
            <w:vAlign w:val="center"/>
            <w:hideMark/>
          </w:tcPr>
          <w:p w14:paraId="7824780E"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0.748 </w:t>
            </w:r>
          </w:p>
        </w:tc>
      </w:tr>
      <w:tr w:rsidR="001C1945" w:rsidRPr="00D66813" w14:paraId="26D4C1E2" w14:textId="77777777" w:rsidTr="009823B2">
        <w:trPr>
          <w:trHeight w:val="280"/>
        </w:trPr>
        <w:tc>
          <w:tcPr>
            <w:tcW w:w="1826" w:type="dxa"/>
            <w:vMerge/>
            <w:tcBorders>
              <w:top w:val="nil"/>
              <w:left w:val="nil"/>
              <w:bottom w:val="single" w:sz="4" w:space="0" w:color="000000"/>
              <w:right w:val="single" w:sz="4" w:space="0" w:color="000000"/>
            </w:tcBorders>
            <w:vAlign w:val="center"/>
            <w:hideMark/>
          </w:tcPr>
          <w:p w14:paraId="77926978"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693" w:type="dxa"/>
            <w:vMerge/>
            <w:tcBorders>
              <w:top w:val="nil"/>
              <w:left w:val="nil"/>
              <w:bottom w:val="single" w:sz="4" w:space="0" w:color="000000"/>
              <w:right w:val="single" w:sz="4" w:space="0" w:color="000000"/>
            </w:tcBorders>
            <w:vAlign w:val="center"/>
            <w:hideMark/>
          </w:tcPr>
          <w:p w14:paraId="46E52391"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830" w:type="dxa"/>
            <w:vMerge/>
            <w:tcBorders>
              <w:top w:val="nil"/>
              <w:left w:val="single" w:sz="4" w:space="0" w:color="000000"/>
              <w:bottom w:val="single" w:sz="4" w:space="0" w:color="000000"/>
              <w:right w:val="single" w:sz="4" w:space="0" w:color="000000"/>
            </w:tcBorders>
            <w:vAlign w:val="center"/>
            <w:hideMark/>
          </w:tcPr>
          <w:p w14:paraId="5F925EFF"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nil"/>
            </w:tcBorders>
            <w:vAlign w:val="center"/>
            <w:hideMark/>
          </w:tcPr>
          <w:p w14:paraId="0D533701"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PC2.</w:t>
            </w:r>
          </w:p>
        </w:tc>
        <w:tc>
          <w:tcPr>
            <w:tcW w:w="0" w:type="auto"/>
            <w:tcBorders>
              <w:top w:val="nil"/>
              <w:left w:val="single" w:sz="4" w:space="0" w:color="000000"/>
              <w:bottom w:val="nil"/>
              <w:right w:val="single" w:sz="4" w:space="0" w:color="000000"/>
            </w:tcBorders>
            <w:vAlign w:val="center"/>
            <w:hideMark/>
          </w:tcPr>
          <w:p w14:paraId="4C71D716"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0.751 </w:t>
            </w:r>
          </w:p>
        </w:tc>
        <w:tc>
          <w:tcPr>
            <w:tcW w:w="0" w:type="auto"/>
            <w:tcBorders>
              <w:top w:val="nil"/>
              <w:left w:val="single" w:sz="4" w:space="0" w:color="000000"/>
              <w:bottom w:val="nil"/>
              <w:right w:val="single" w:sz="4" w:space="0" w:color="000000"/>
            </w:tcBorders>
            <w:vAlign w:val="center"/>
            <w:hideMark/>
          </w:tcPr>
          <w:p w14:paraId="465549E6"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0.735 </w:t>
            </w:r>
          </w:p>
        </w:tc>
        <w:tc>
          <w:tcPr>
            <w:tcW w:w="0" w:type="auto"/>
            <w:tcBorders>
              <w:top w:val="nil"/>
              <w:left w:val="single" w:sz="4" w:space="0" w:color="000000"/>
              <w:bottom w:val="nil"/>
              <w:right w:val="nil"/>
            </w:tcBorders>
            <w:vAlign w:val="center"/>
            <w:hideMark/>
          </w:tcPr>
          <w:p w14:paraId="5100CD67"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0.796 </w:t>
            </w:r>
          </w:p>
        </w:tc>
      </w:tr>
      <w:tr w:rsidR="001C1945" w:rsidRPr="00D66813" w14:paraId="74D50A41" w14:textId="77777777" w:rsidTr="009823B2">
        <w:trPr>
          <w:trHeight w:val="280"/>
        </w:trPr>
        <w:tc>
          <w:tcPr>
            <w:tcW w:w="1826" w:type="dxa"/>
            <w:vMerge/>
            <w:tcBorders>
              <w:top w:val="nil"/>
              <w:left w:val="nil"/>
              <w:bottom w:val="single" w:sz="4" w:space="0" w:color="000000"/>
              <w:right w:val="single" w:sz="4" w:space="0" w:color="000000"/>
            </w:tcBorders>
            <w:vAlign w:val="center"/>
            <w:hideMark/>
          </w:tcPr>
          <w:p w14:paraId="4B1ED04B"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693" w:type="dxa"/>
            <w:vMerge/>
            <w:tcBorders>
              <w:top w:val="nil"/>
              <w:left w:val="nil"/>
              <w:bottom w:val="single" w:sz="4" w:space="0" w:color="000000"/>
              <w:right w:val="single" w:sz="4" w:space="0" w:color="000000"/>
            </w:tcBorders>
            <w:vAlign w:val="center"/>
            <w:hideMark/>
          </w:tcPr>
          <w:p w14:paraId="7829BB3D"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830" w:type="dxa"/>
            <w:vMerge/>
            <w:tcBorders>
              <w:top w:val="nil"/>
              <w:left w:val="single" w:sz="4" w:space="0" w:color="000000"/>
              <w:bottom w:val="single" w:sz="4" w:space="0" w:color="000000"/>
              <w:right w:val="single" w:sz="4" w:space="0" w:color="000000"/>
            </w:tcBorders>
            <w:vAlign w:val="center"/>
            <w:hideMark/>
          </w:tcPr>
          <w:p w14:paraId="740105DF"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nil"/>
            </w:tcBorders>
            <w:vAlign w:val="center"/>
            <w:hideMark/>
          </w:tcPr>
          <w:p w14:paraId="664B3FCF"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PC3.</w:t>
            </w:r>
          </w:p>
        </w:tc>
        <w:tc>
          <w:tcPr>
            <w:tcW w:w="0" w:type="auto"/>
            <w:tcBorders>
              <w:top w:val="nil"/>
              <w:left w:val="single" w:sz="4" w:space="0" w:color="000000"/>
              <w:bottom w:val="nil"/>
              <w:right w:val="single" w:sz="4" w:space="0" w:color="000000"/>
            </w:tcBorders>
            <w:vAlign w:val="center"/>
            <w:hideMark/>
          </w:tcPr>
          <w:p w14:paraId="6FDBD584"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0.785 </w:t>
            </w:r>
          </w:p>
        </w:tc>
        <w:tc>
          <w:tcPr>
            <w:tcW w:w="0" w:type="auto"/>
            <w:tcBorders>
              <w:top w:val="nil"/>
              <w:left w:val="single" w:sz="4" w:space="0" w:color="000000"/>
              <w:bottom w:val="nil"/>
              <w:right w:val="single" w:sz="4" w:space="0" w:color="000000"/>
            </w:tcBorders>
            <w:vAlign w:val="center"/>
            <w:hideMark/>
          </w:tcPr>
          <w:p w14:paraId="5F9B29AE"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0.808 </w:t>
            </w:r>
          </w:p>
        </w:tc>
        <w:tc>
          <w:tcPr>
            <w:tcW w:w="0" w:type="auto"/>
            <w:tcBorders>
              <w:top w:val="nil"/>
              <w:left w:val="single" w:sz="4" w:space="0" w:color="000000"/>
              <w:bottom w:val="nil"/>
              <w:right w:val="nil"/>
            </w:tcBorders>
            <w:vAlign w:val="center"/>
            <w:hideMark/>
          </w:tcPr>
          <w:p w14:paraId="5E9AD472"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0.741 </w:t>
            </w:r>
          </w:p>
        </w:tc>
      </w:tr>
      <w:tr w:rsidR="001C1945" w:rsidRPr="00D66813" w14:paraId="3B983C98" w14:textId="77777777" w:rsidTr="009823B2">
        <w:trPr>
          <w:trHeight w:val="280"/>
        </w:trPr>
        <w:tc>
          <w:tcPr>
            <w:tcW w:w="1826" w:type="dxa"/>
            <w:vMerge/>
            <w:tcBorders>
              <w:top w:val="nil"/>
              <w:left w:val="nil"/>
              <w:bottom w:val="single" w:sz="4" w:space="0" w:color="000000"/>
              <w:right w:val="single" w:sz="4" w:space="0" w:color="000000"/>
            </w:tcBorders>
            <w:vAlign w:val="center"/>
            <w:hideMark/>
          </w:tcPr>
          <w:p w14:paraId="2BF74E95"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693" w:type="dxa"/>
            <w:vMerge/>
            <w:tcBorders>
              <w:top w:val="nil"/>
              <w:left w:val="nil"/>
              <w:bottom w:val="single" w:sz="4" w:space="0" w:color="000000"/>
              <w:right w:val="single" w:sz="4" w:space="0" w:color="000000"/>
            </w:tcBorders>
            <w:vAlign w:val="center"/>
            <w:hideMark/>
          </w:tcPr>
          <w:p w14:paraId="498E846B"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830" w:type="dxa"/>
            <w:vMerge/>
            <w:tcBorders>
              <w:top w:val="nil"/>
              <w:left w:val="single" w:sz="4" w:space="0" w:color="000000"/>
              <w:bottom w:val="single" w:sz="4" w:space="0" w:color="000000"/>
              <w:right w:val="single" w:sz="4" w:space="0" w:color="000000"/>
            </w:tcBorders>
            <w:vAlign w:val="center"/>
            <w:hideMark/>
          </w:tcPr>
          <w:p w14:paraId="7B7AD1FD"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nil"/>
            </w:tcBorders>
            <w:vAlign w:val="center"/>
            <w:hideMark/>
          </w:tcPr>
          <w:p w14:paraId="31D6BDF0"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PC4.</w:t>
            </w:r>
          </w:p>
        </w:tc>
        <w:tc>
          <w:tcPr>
            <w:tcW w:w="0" w:type="auto"/>
            <w:tcBorders>
              <w:top w:val="nil"/>
              <w:left w:val="single" w:sz="4" w:space="0" w:color="000000"/>
              <w:bottom w:val="nil"/>
              <w:right w:val="single" w:sz="4" w:space="0" w:color="000000"/>
            </w:tcBorders>
            <w:vAlign w:val="center"/>
            <w:hideMark/>
          </w:tcPr>
          <w:p w14:paraId="164170BD"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0.783 </w:t>
            </w:r>
          </w:p>
        </w:tc>
        <w:tc>
          <w:tcPr>
            <w:tcW w:w="0" w:type="auto"/>
            <w:tcBorders>
              <w:top w:val="nil"/>
              <w:left w:val="single" w:sz="4" w:space="0" w:color="000000"/>
              <w:bottom w:val="nil"/>
              <w:right w:val="single" w:sz="4" w:space="0" w:color="000000"/>
            </w:tcBorders>
            <w:vAlign w:val="center"/>
            <w:hideMark/>
          </w:tcPr>
          <w:p w14:paraId="678EC040"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0.857 </w:t>
            </w:r>
          </w:p>
        </w:tc>
        <w:tc>
          <w:tcPr>
            <w:tcW w:w="0" w:type="auto"/>
            <w:tcBorders>
              <w:top w:val="nil"/>
              <w:left w:val="single" w:sz="4" w:space="0" w:color="000000"/>
              <w:bottom w:val="nil"/>
              <w:right w:val="nil"/>
            </w:tcBorders>
            <w:vAlign w:val="center"/>
            <w:hideMark/>
          </w:tcPr>
          <w:p w14:paraId="6A723CED"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0.795 </w:t>
            </w:r>
          </w:p>
        </w:tc>
      </w:tr>
      <w:tr w:rsidR="001C1945" w:rsidRPr="00D66813" w14:paraId="22EB2806" w14:textId="77777777" w:rsidTr="009823B2">
        <w:trPr>
          <w:trHeight w:val="280"/>
        </w:trPr>
        <w:tc>
          <w:tcPr>
            <w:tcW w:w="1826" w:type="dxa"/>
            <w:vMerge/>
            <w:tcBorders>
              <w:top w:val="nil"/>
              <w:left w:val="nil"/>
              <w:bottom w:val="single" w:sz="4" w:space="0" w:color="000000"/>
              <w:right w:val="single" w:sz="4" w:space="0" w:color="000000"/>
            </w:tcBorders>
            <w:vAlign w:val="center"/>
            <w:hideMark/>
          </w:tcPr>
          <w:p w14:paraId="5A596DA8"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693" w:type="dxa"/>
            <w:vMerge/>
            <w:tcBorders>
              <w:top w:val="nil"/>
              <w:left w:val="nil"/>
              <w:bottom w:val="single" w:sz="4" w:space="0" w:color="000000"/>
              <w:right w:val="single" w:sz="4" w:space="0" w:color="000000"/>
            </w:tcBorders>
            <w:vAlign w:val="center"/>
            <w:hideMark/>
          </w:tcPr>
          <w:p w14:paraId="33D0A916"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830" w:type="dxa"/>
            <w:vMerge/>
            <w:tcBorders>
              <w:top w:val="nil"/>
              <w:left w:val="single" w:sz="4" w:space="0" w:color="000000"/>
              <w:bottom w:val="single" w:sz="4" w:space="0" w:color="000000"/>
              <w:right w:val="single" w:sz="4" w:space="0" w:color="000000"/>
            </w:tcBorders>
            <w:vAlign w:val="center"/>
            <w:hideMark/>
          </w:tcPr>
          <w:p w14:paraId="66F38FC6"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nil"/>
            </w:tcBorders>
            <w:vAlign w:val="center"/>
            <w:hideMark/>
          </w:tcPr>
          <w:p w14:paraId="28DF9684"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PC5.</w:t>
            </w:r>
          </w:p>
        </w:tc>
        <w:tc>
          <w:tcPr>
            <w:tcW w:w="0" w:type="auto"/>
            <w:tcBorders>
              <w:top w:val="nil"/>
              <w:left w:val="single" w:sz="4" w:space="0" w:color="000000"/>
              <w:bottom w:val="nil"/>
              <w:right w:val="single" w:sz="4" w:space="0" w:color="000000"/>
            </w:tcBorders>
            <w:vAlign w:val="center"/>
            <w:hideMark/>
          </w:tcPr>
          <w:p w14:paraId="249E1BE6"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0.793 </w:t>
            </w:r>
          </w:p>
        </w:tc>
        <w:tc>
          <w:tcPr>
            <w:tcW w:w="0" w:type="auto"/>
            <w:tcBorders>
              <w:top w:val="nil"/>
              <w:left w:val="single" w:sz="4" w:space="0" w:color="000000"/>
              <w:bottom w:val="nil"/>
              <w:right w:val="single" w:sz="4" w:space="0" w:color="000000"/>
            </w:tcBorders>
            <w:vAlign w:val="center"/>
            <w:hideMark/>
          </w:tcPr>
          <w:p w14:paraId="60A10724"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0.870 </w:t>
            </w:r>
          </w:p>
        </w:tc>
        <w:tc>
          <w:tcPr>
            <w:tcW w:w="0" w:type="auto"/>
            <w:tcBorders>
              <w:top w:val="nil"/>
              <w:left w:val="single" w:sz="4" w:space="0" w:color="000000"/>
              <w:bottom w:val="nil"/>
              <w:right w:val="nil"/>
            </w:tcBorders>
            <w:vAlign w:val="center"/>
            <w:hideMark/>
          </w:tcPr>
          <w:p w14:paraId="1C9BDFF3"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0.766 </w:t>
            </w:r>
          </w:p>
        </w:tc>
      </w:tr>
      <w:tr w:rsidR="001C1945" w:rsidRPr="00D66813" w14:paraId="2CEE9177" w14:textId="77777777" w:rsidTr="009823B2">
        <w:trPr>
          <w:trHeight w:val="280"/>
        </w:trPr>
        <w:tc>
          <w:tcPr>
            <w:tcW w:w="1826" w:type="dxa"/>
            <w:vMerge/>
            <w:tcBorders>
              <w:top w:val="nil"/>
              <w:left w:val="nil"/>
              <w:bottom w:val="single" w:sz="4" w:space="0" w:color="000000"/>
              <w:right w:val="single" w:sz="4" w:space="0" w:color="000000"/>
            </w:tcBorders>
            <w:vAlign w:val="center"/>
            <w:hideMark/>
          </w:tcPr>
          <w:p w14:paraId="326B313E"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693" w:type="dxa"/>
            <w:vMerge/>
            <w:tcBorders>
              <w:top w:val="nil"/>
              <w:left w:val="nil"/>
              <w:bottom w:val="single" w:sz="4" w:space="0" w:color="000000"/>
              <w:right w:val="single" w:sz="4" w:space="0" w:color="000000"/>
            </w:tcBorders>
            <w:vAlign w:val="center"/>
            <w:hideMark/>
          </w:tcPr>
          <w:p w14:paraId="554CE0CD"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830" w:type="dxa"/>
            <w:vMerge/>
            <w:tcBorders>
              <w:top w:val="nil"/>
              <w:left w:val="single" w:sz="4" w:space="0" w:color="000000"/>
              <w:bottom w:val="single" w:sz="4" w:space="0" w:color="000000"/>
              <w:right w:val="single" w:sz="4" w:space="0" w:color="000000"/>
            </w:tcBorders>
            <w:vAlign w:val="center"/>
            <w:hideMark/>
          </w:tcPr>
          <w:p w14:paraId="01590B0B"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nil"/>
            </w:tcBorders>
            <w:vAlign w:val="center"/>
            <w:hideMark/>
          </w:tcPr>
          <w:p w14:paraId="50094E0E"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PC6.</w:t>
            </w:r>
          </w:p>
        </w:tc>
        <w:tc>
          <w:tcPr>
            <w:tcW w:w="0" w:type="auto"/>
            <w:tcBorders>
              <w:top w:val="nil"/>
              <w:left w:val="single" w:sz="4" w:space="0" w:color="000000"/>
              <w:bottom w:val="nil"/>
              <w:right w:val="single" w:sz="4" w:space="0" w:color="000000"/>
            </w:tcBorders>
            <w:vAlign w:val="center"/>
            <w:hideMark/>
          </w:tcPr>
          <w:p w14:paraId="10045D9C"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0.763 </w:t>
            </w:r>
          </w:p>
        </w:tc>
        <w:tc>
          <w:tcPr>
            <w:tcW w:w="0" w:type="auto"/>
            <w:tcBorders>
              <w:top w:val="nil"/>
              <w:left w:val="single" w:sz="4" w:space="0" w:color="000000"/>
              <w:bottom w:val="nil"/>
              <w:right w:val="single" w:sz="4" w:space="0" w:color="000000"/>
            </w:tcBorders>
            <w:vAlign w:val="center"/>
            <w:hideMark/>
          </w:tcPr>
          <w:p w14:paraId="1287E58B"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0.854 </w:t>
            </w:r>
          </w:p>
        </w:tc>
        <w:tc>
          <w:tcPr>
            <w:tcW w:w="0" w:type="auto"/>
            <w:tcBorders>
              <w:top w:val="nil"/>
              <w:left w:val="single" w:sz="4" w:space="0" w:color="000000"/>
              <w:bottom w:val="nil"/>
              <w:right w:val="nil"/>
            </w:tcBorders>
            <w:vAlign w:val="center"/>
            <w:hideMark/>
          </w:tcPr>
          <w:p w14:paraId="027DBDFF"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0.760 </w:t>
            </w:r>
          </w:p>
        </w:tc>
      </w:tr>
      <w:tr w:rsidR="001C1945" w:rsidRPr="00D66813" w14:paraId="26317188" w14:textId="77777777" w:rsidTr="009823B2">
        <w:trPr>
          <w:trHeight w:val="280"/>
        </w:trPr>
        <w:tc>
          <w:tcPr>
            <w:tcW w:w="1826" w:type="dxa"/>
            <w:vMerge/>
            <w:tcBorders>
              <w:top w:val="nil"/>
              <w:left w:val="nil"/>
              <w:bottom w:val="single" w:sz="4" w:space="0" w:color="000000"/>
              <w:right w:val="single" w:sz="4" w:space="0" w:color="000000"/>
            </w:tcBorders>
            <w:vAlign w:val="center"/>
            <w:hideMark/>
          </w:tcPr>
          <w:p w14:paraId="574F540E"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693" w:type="dxa"/>
            <w:vMerge/>
            <w:tcBorders>
              <w:top w:val="nil"/>
              <w:left w:val="nil"/>
              <w:bottom w:val="single" w:sz="4" w:space="0" w:color="000000"/>
              <w:right w:val="single" w:sz="4" w:space="0" w:color="000000"/>
            </w:tcBorders>
            <w:vAlign w:val="center"/>
            <w:hideMark/>
          </w:tcPr>
          <w:p w14:paraId="1958750E"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830" w:type="dxa"/>
            <w:vMerge/>
            <w:tcBorders>
              <w:top w:val="nil"/>
              <w:left w:val="single" w:sz="4" w:space="0" w:color="000000"/>
              <w:bottom w:val="single" w:sz="4" w:space="0" w:color="000000"/>
              <w:right w:val="single" w:sz="4" w:space="0" w:color="000000"/>
            </w:tcBorders>
            <w:vAlign w:val="center"/>
            <w:hideMark/>
          </w:tcPr>
          <w:p w14:paraId="718F5700"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nil"/>
            </w:tcBorders>
            <w:vAlign w:val="center"/>
            <w:hideMark/>
          </w:tcPr>
          <w:p w14:paraId="23098EB1"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PC7.</w:t>
            </w:r>
          </w:p>
        </w:tc>
        <w:tc>
          <w:tcPr>
            <w:tcW w:w="0" w:type="auto"/>
            <w:tcBorders>
              <w:top w:val="nil"/>
              <w:left w:val="single" w:sz="4" w:space="0" w:color="000000"/>
              <w:bottom w:val="nil"/>
              <w:right w:val="single" w:sz="4" w:space="0" w:color="000000"/>
            </w:tcBorders>
            <w:vAlign w:val="center"/>
            <w:hideMark/>
          </w:tcPr>
          <w:p w14:paraId="40B3E129"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0.787 </w:t>
            </w:r>
          </w:p>
        </w:tc>
        <w:tc>
          <w:tcPr>
            <w:tcW w:w="0" w:type="auto"/>
            <w:tcBorders>
              <w:top w:val="nil"/>
              <w:left w:val="single" w:sz="4" w:space="0" w:color="000000"/>
              <w:bottom w:val="nil"/>
              <w:right w:val="single" w:sz="4" w:space="0" w:color="000000"/>
            </w:tcBorders>
            <w:vAlign w:val="center"/>
            <w:hideMark/>
          </w:tcPr>
          <w:p w14:paraId="4FD1B8F6"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0.835 </w:t>
            </w:r>
          </w:p>
        </w:tc>
        <w:tc>
          <w:tcPr>
            <w:tcW w:w="0" w:type="auto"/>
            <w:tcBorders>
              <w:top w:val="nil"/>
              <w:left w:val="single" w:sz="4" w:space="0" w:color="000000"/>
              <w:bottom w:val="nil"/>
              <w:right w:val="nil"/>
            </w:tcBorders>
            <w:vAlign w:val="center"/>
            <w:hideMark/>
          </w:tcPr>
          <w:p w14:paraId="3BB191C1"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0.737 </w:t>
            </w:r>
          </w:p>
        </w:tc>
      </w:tr>
      <w:tr w:rsidR="001C1945" w:rsidRPr="00D66813" w14:paraId="4E574B9C" w14:textId="77777777" w:rsidTr="009823B2">
        <w:trPr>
          <w:trHeight w:val="280"/>
        </w:trPr>
        <w:tc>
          <w:tcPr>
            <w:tcW w:w="1826" w:type="dxa"/>
            <w:vMerge/>
            <w:tcBorders>
              <w:top w:val="nil"/>
              <w:left w:val="nil"/>
              <w:bottom w:val="single" w:sz="4" w:space="0" w:color="000000"/>
              <w:right w:val="single" w:sz="4" w:space="0" w:color="000000"/>
            </w:tcBorders>
            <w:vAlign w:val="center"/>
            <w:hideMark/>
          </w:tcPr>
          <w:p w14:paraId="51DD2EC5"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693" w:type="dxa"/>
            <w:vMerge/>
            <w:tcBorders>
              <w:top w:val="nil"/>
              <w:left w:val="nil"/>
              <w:bottom w:val="single" w:sz="4" w:space="0" w:color="000000"/>
              <w:right w:val="single" w:sz="4" w:space="0" w:color="000000"/>
            </w:tcBorders>
            <w:vAlign w:val="center"/>
            <w:hideMark/>
          </w:tcPr>
          <w:p w14:paraId="2D581688"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830" w:type="dxa"/>
            <w:vMerge/>
            <w:tcBorders>
              <w:top w:val="nil"/>
              <w:left w:val="single" w:sz="4" w:space="0" w:color="000000"/>
              <w:bottom w:val="single" w:sz="4" w:space="0" w:color="000000"/>
              <w:right w:val="single" w:sz="4" w:space="0" w:color="000000"/>
            </w:tcBorders>
            <w:vAlign w:val="center"/>
            <w:hideMark/>
          </w:tcPr>
          <w:p w14:paraId="27652684"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nil"/>
            </w:tcBorders>
            <w:vAlign w:val="center"/>
            <w:hideMark/>
          </w:tcPr>
          <w:p w14:paraId="6E8357E3"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PC8.</w:t>
            </w:r>
          </w:p>
        </w:tc>
        <w:tc>
          <w:tcPr>
            <w:tcW w:w="0" w:type="auto"/>
            <w:tcBorders>
              <w:top w:val="nil"/>
              <w:left w:val="single" w:sz="4" w:space="0" w:color="000000"/>
              <w:bottom w:val="nil"/>
              <w:right w:val="single" w:sz="4" w:space="0" w:color="000000"/>
            </w:tcBorders>
            <w:vAlign w:val="center"/>
            <w:hideMark/>
          </w:tcPr>
          <w:p w14:paraId="3FCF99AC"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0.765 </w:t>
            </w:r>
          </w:p>
        </w:tc>
        <w:tc>
          <w:tcPr>
            <w:tcW w:w="0" w:type="auto"/>
            <w:tcBorders>
              <w:top w:val="nil"/>
              <w:left w:val="single" w:sz="4" w:space="0" w:color="000000"/>
              <w:bottom w:val="nil"/>
              <w:right w:val="single" w:sz="4" w:space="0" w:color="000000"/>
            </w:tcBorders>
            <w:vAlign w:val="center"/>
            <w:hideMark/>
          </w:tcPr>
          <w:p w14:paraId="1A473F37"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0.809 </w:t>
            </w:r>
          </w:p>
        </w:tc>
        <w:tc>
          <w:tcPr>
            <w:tcW w:w="0" w:type="auto"/>
            <w:tcBorders>
              <w:top w:val="nil"/>
              <w:left w:val="single" w:sz="4" w:space="0" w:color="000000"/>
              <w:bottom w:val="nil"/>
              <w:right w:val="nil"/>
            </w:tcBorders>
            <w:vAlign w:val="center"/>
            <w:hideMark/>
          </w:tcPr>
          <w:p w14:paraId="3A50F1C1"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0.745 </w:t>
            </w:r>
          </w:p>
        </w:tc>
      </w:tr>
      <w:tr w:rsidR="001C1945" w:rsidRPr="00D66813" w14:paraId="7037D7B0" w14:textId="77777777" w:rsidTr="009823B2">
        <w:trPr>
          <w:trHeight w:val="280"/>
        </w:trPr>
        <w:tc>
          <w:tcPr>
            <w:tcW w:w="1826" w:type="dxa"/>
            <w:vMerge/>
            <w:tcBorders>
              <w:top w:val="nil"/>
              <w:left w:val="nil"/>
              <w:bottom w:val="single" w:sz="4" w:space="0" w:color="000000"/>
              <w:right w:val="single" w:sz="4" w:space="0" w:color="000000"/>
            </w:tcBorders>
            <w:vAlign w:val="center"/>
            <w:hideMark/>
          </w:tcPr>
          <w:p w14:paraId="05FC78FE"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693" w:type="dxa"/>
            <w:vMerge/>
            <w:tcBorders>
              <w:top w:val="nil"/>
              <w:left w:val="nil"/>
              <w:bottom w:val="single" w:sz="4" w:space="0" w:color="000000"/>
              <w:right w:val="single" w:sz="4" w:space="0" w:color="000000"/>
            </w:tcBorders>
            <w:vAlign w:val="center"/>
            <w:hideMark/>
          </w:tcPr>
          <w:p w14:paraId="41BA492B"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830" w:type="dxa"/>
            <w:vMerge/>
            <w:tcBorders>
              <w:top w:val="nil"/>
              <w:left w:val="single" w:sz="4" w:space="0" w:color="000000"/>
              <w:bottom w:val="single" w:sz="4" w:space="0" w:color="000000"/>
              <w:right w:val="single" w:sz="4" w:space="0" w:color="000000"/>
            </w:tcBorders>
            <w:vAlign w:val="center"/>
            <w:hideMark/>
          </w:tcPr>
          <w:p w14:paraId="2295C67F"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nil"/>
              <w:bottom w:val="nil"/>
              <w:right w:val="nil"/>
            </w:tcBorders>
            <w:vAlign w:val="center"/>
            <w:hideMark/>
          </w:tcPr>
          <w:p w14:paraId="66ECC1BD"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Cronbach’s α</w:t>
            </w:r>
          </w:p>
        </w:tc>
        <w:tc>
          <w:tcPr>
            <w:tcW w:w="0" w:type="auto"/>
            <w:tcBorders>
              <w:top w:val="nil"/>
              <w:left w:val="single" w:sz="4" w:space="0" w:color="000000"/>
              <w:bottom w:val="nil"/>
              <w:right w:val="single" w:sz="4" w:space="0" w:color="000000"/>
            </w:tcBorders>
            <w:vAlign w:val="center"/>
            <w:hideMark/>
          </w:tcPr>
          <w:p w14:paraId="23D15411"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0.903 </w:t>
            </w:r>
          </w:p>
        </w:tc>
        <w:tc>
          <w:tcPr>
            <w:tcW w:w="0" w:type="auto"/>
            <w:tcBorders>
              <w:top w:val="nil"/>
              <w:left w:val="single" w:sz="4" w:space="0" w:color="000000"/>
              <w:bottom w:val="nil"/>
              <w:right w:val="single" w:sz="4" w:space="0" w:color="000000"/>
            </w:tcBorders>
            <w:vAlign w:val="center"/>
            <w:hideMark/>
          </w:tcPr>
          <w:p w14:paraId="3092D2F0"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0.927 </w:t>
            </w:r>
          </w:p>
        </w:tc>
        <w:tc>
          <w:tcPr>
            <w:tcW w:w="0" w:type="auto"/>
            <w:tcBorders>
              <w:top w:val="nil"/>
              <w:left w:val="single" w:sz="4" w:space="0" w:color="000000"/>
              <w:bottom w:val="nil"/>
              <w:right w:val="nil"/>
            </w:tcBorders>
            <w:vAlign w:val="center"/>
            <w:hideMark/>
          </w:tcPr>
          <w:p w14:paraId="0BB314F6"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0.896 </w:t>
            </w:r>
          </w:p>
        </w:tc>
      </w:tr>
      <w:tr w:rsidR="001C1945" w:rsidRPr="00D66813" w14:paraId="619FFCBC" w14:textId="77777777" w:rsidTr="009823B2">
        <w:trPr>
          <w:trHeight w:val="280"/>
        </w:trPr>
        <w:tc>
          <w:tcPr>
            <w:tcW w:w="1826" w:type="dxa"/>
            <w:vMerge/>
            <w:tcBorders>
              <w:top w:val="nil"/>
              <w:left w:val="nil"/>
              <w:bottom w:val="single" w:sz="4" w:space="0" w:color="000000"/>
              <w:right w:val="single" w:sz="4" w:space="0" w:color="000000"/>
            </w:tcBorders>
            <w:vAlign w:val="center"/>
            <w:hideMark/>
          </w:tcPr>
          <w:p w14:paraId="295A6F3A"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693" w:type="dxa"/>
            <w:vMerge/>
            <w:tcBorders>
              <w:top w:val="nil"/>
              <w:left w:val="nil"/>
              <w:bottom w:val="single" w:sz="4" w:space="0" w:color="000000"/>
              <w:right w:val="single" w:sz="4" w:space="0" w:color="000000"/>
            </w:tcBorders>
            <w:vAlign w:val="center"/>
            <w:hideMark/>
          </w:tcPr>
          <w:p w14:paraId="0D69DA51"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830" w:type="dxa"/>
            <w:vMerge/>
            <w:tcBorders>
              <w:top w:val="nil"/>
              <w:left w:val="single" w:sz="4" w:space="0" w:color="000000"/>
              <w:bottom w:val="single" w:sz="4" w:space="0" w:color="000000"/>
              <w:right w:val="single" w:sz="4" w:space="0" w:color="000000"/>
            </w:tcBorders>
            <w:vAlign w:val="center"/>
            <w:hideMark/>
          </w:tcPr>
          <w:p w14:paraId="30E90B86"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nil"/>
            </w:tcBorders>
            <w:vAlign w:val="center"/>
            <w:hideMark/>
          </w:tcPr>
          <w:p w14:paraId="776BF30F"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CR</w:t>
            </w:r>
          </w:p>
        </w:tc>
        <w:tc>
          <w:tcPr>
            <w:tcW w:w="0" w:type="auto"/>
            <w:tcBorders>
              <w:top w:val="nil"/>
              <w:left w:val="single" w:sz="4" w:space="0" w:color="000000"/>
              <w:bottom w:val="nil"/>
              <w:right w:val="single" w:sz="4" w:space="0" w:color="000000"/>
            </w:tcBorders>
            <w:vAlign w:val="center"/>
            <w:hideMark/>
          </w:tcPr>
          <w:p w14:paraId="03588F6C"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0.922 </w:t>
            </w:r>
          </w:p>
        </w:tc>
        <w:tc>
          <w:tcPr>
            <w:tcW w:w="0" w:type="auto"/>
            <w:tcBorders>
              <w:top w:val="nil"/>
              <w:left w:val="single" w:sz="4" w:space="0" w:color="000000"/>
              <w:bottom w:val="nil"/>
              <w:right w:val="single" w:sz="4" w:space="0" w:color="000000"/>
            </w:tcBorders>
            <w:vAlign w:val="center"/>
            <w:hideMark/>
          </w:tcPr>
          <w:p w14:paraId="7782D735"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0.940 </w:t>
            </w:r>
          </w:p>
        </w:tc>
        <w:tc>
          <w:tcPr>
            <w:tcW w:w="0" w:type="auto"/>
            <w:tcBorders>
              <w:top w:val="nil"/>
              <w:left w:val="single" w:sz="4" w:space="0" w:color="000000"/>
              <w:bottom w:val="nil"/>
              <w:right w:val="nil"/>
            </w:tcBorders>
            <w:vAlign w:val="center"/>
            <w:hideMark/>
          </w:tcPr>
          <w:p w14:paraId="7186F633"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0.917 </w:t>
            </w:r>
          </w:p>
        </w:tc>
      </w:tr>
      <w:tr w:rsidR="001C1945" w:rsidRPr="00D66813" w14:paraId="1C0AE0F2" w14:textId="77777777" w:rsidTr="009823B2">
        <w:trPr>
          <w:trHeight w:val="280"/>
        </w:trPr>
        <w:tc>
          <w:tcPr>
            <w:tcW w:w="1826" w:type="dxa"/>
            <w:vMerge/>
            <w:tcBorders>
              <w:top w:val="nil"/>
              <w:left w:val="nil"/>
              <w:bottom w:val="single" w:sz="4" w:space="0" w:color="000000"/>
              <w:right w:val="single" w:sz="4" w:space="0" w:color="000000"/>
            </w:tcBorders>
            <w:vAlign w:val="center"/>
            <w:hideMark/>
          </w:tcPr>
          <w:p w14:paraId="51AF9C07"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693" w:type="dxa"/>
            <w:vMerge/>
            <w:tcBorders>
              <w:top w:val="nil"/>
              <w:left w:val="nil"/>
              <w:bottom w:val="single" w:sz="4" w:space="0" w:color="000000"/>
              <w:right w:val="single" w:sz="4" w:space="0" w:color="000000"/>
            </w:tcBorders>
            <w:vAlign w:val="center"/>
            <w:hideMark/>
          </w:tcPr>
          <w:p w14:paraId="59018951"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830" w:type="dxa"/>
            <w:vMerge/>
            <w:tcBorders>
              <w:top w:val="nil"/>
              <w:left w:val="single" w:sz="4" w:space="0" w:color="000000"/>
              <w:bottom w:val="single" w:sz="4" w:space="0" w:color="000000"/>
              <w:right w:val="single" w:sz="4" w:space="0" w:color="000000"/>
            </w:tcBorders>
            <w:vAlign w:val="center"/>
            <w:hideMark/>
          </w:tcPr>
          <w:p w14:paraId="2AFDBAEC"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single" w:sz="4" w:space="0" w:color="000000"/>
              <w:right w:val="nil"/>
            </w:tcBorders>
            <w:vAlign w:val="center"/>
            <w:hideMark/>
          </w:tcPr>
          <w:p w14:paraId="62F8C90C"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AVE</w:t>
            </w:r>
          </w:p>
        </w:tc>
        <w:tc>
          <w:tcPr>
            <w:tcW w:w="0" w:type="auto"/>
            <w:tcBorders>
              <w:top w:val="nil"/>
              <w:left w:val="single" w:sz="4" w:space="0" w:color="000000"/>
              <w:bottom w:val="single" w:sz="4" w:space="0" w:color="000000"/>
              <w:right w:val="single" w:sz="4" w:space="0" w:color="000000"/>
            </w:tcBorders>
            <w:vAlign w:val="center"/>
            <w:hideMark/>
          </w:tcPr>
          <w:p w14:paraId="7D45BEFA"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0.596 </w:t>
            </w:r>
          </w:p>
        </w:tc>
        <w:tc>
          <w:tcPr>
            <w:tcW w:w="0" w:type="auto"/>
            <w:tcBorders>
              <w:top w:val="nil"/>
              <w:left w:val="single" w:sz="4" w:space="0" w:color="000000"/>
              <w:bottom w:val="single" w:sz="4" w:space="0" w:color="000000"/>
              <w:right w:val="single" w:sz="4" w:space="0" w:color="000000"/>
            </w:tcBorders>
            <w:vAlign w:val="center"/>
            <w:hideMark/>
          </w:tcPr>
          <w:p w14:paraId="77BC730E"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0.662 </w:t>
            </w:r>
          </w:p>
        </w:tc>
        <w:tc>
          <w:tcPr>
            <w:tcW w:w="0" w:type="auto"/>
            <w:tcBorders>
              <w:top w:val="nil"/>
              <w:left w:val="single" w:sz="4" w:space="0" w:color="000000"/>
              <w:bottom w:val="single" w:sz="4" w:space="0" w:color="000000"/>
              <w:right w:val="nil"/>
            </w:tcBorders>
            <w:vAlign w:val="center"/>
            <w:hideMark/>
          </w:tcPr>
          <w:p w14:paraId="1396D234"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0.580 </w:t>
            </w:r>
          </w:p>
        </w:tc>
      </w:tr>
      <w:tr w:rsidR="001C1945" w:rsidRPr="00D66813" w14:paraId="6B96853A" w14:textId="77777777" w:rsidTr="009823B2">
        <w:trPr>
          <w:trHeight w:val="280"/>
        </w:trPr>
        <w:tc>
          <w:tcPr>
            <w:tcW w:w="1826" w:type="dxa"/>
            <w:vMerge w:val="restart"/>
            <w:tcBorders>
              <w:top w:val="nil"/>
              <w:left w:val="nil"/>
              <w:bottom w:val="single" w:sz="4" w:space="0" w:color="000000"/>
              <w:right w:val="single" w:sz="4" w:space="0" w:color="000000"/>
            </w:tcBorders>
            <w:vAlign w:val="center"/>
            <w:hideMark/>
          </w:tcPr>
          <w:p w14:paraId="68646566"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Affective Trust</w:t>
            </w:r>
          </w:p>
        </w:tc>
        <w:tc>
          <w:tcPr>
            <w:tcW w:w="693" w:type="dxa"/>
            <w:vMerge w:val="restart"/>
            <w:tcBorders>
              <w:top w:val="nil"/>
              <w:left w:val="nil"/>
              <w:bottom w:val="single" w:sz="4" w:space="0" w:color="000000"/>
              <w:right w:val="single" w:sz="4" w:space="0" w:color="000000"/>
            </w:tcBorders>
            <w:vAlign w:val="center"/>
            <w:hideMark/>
          </w:tcPr>
          <w:p w14:paraId="6E92F0D0"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5</w:t>
            </w:r>
          </w:p>
        </w:tc>
        <w:tc>
          <w:tcPr>
            <w:tcW w:w="1830" w:type="dxa"/>
            <w:vMerge w:val="restart"/>
            <w:tcBorders>
              <w:top w:val="nil"/>
              <w:left w:val="single" w:sz="4" w:space="0" w:color="000000"/>
              <w:bottom w:val="single" w:sz="4" w:space="0" w:color="000000"/>
              <w:right w:val="single" w:sz="4" w:space="0" w:color="000000"/>
            </w:tcBorders>
            <w:vAlign w:val="center"/>
            <w:hideMark/>
          </w:tcPr>
          <w:p w14:paraId="162D57F2"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Kim &amp; Kim, 2020</w:t>
            </w:r>
          </w:p>
        </w:tc>
        <w:tc>
          <w:tcPr>
            <w:tcW w:w="0" w:type="auto"/>
            <w:tcBorders>
              <w:top w:val="nil"/>
              <w:left w:val="single" w:sz="4" w:space="0" w:color="000000"/>
              <w:bottom w:val="nil"/>
              <w:right w:val="nil"/>
            </w:tcBorders>
            <w:vAlign w:val="center"/>
            <w:hideMark/>
          </w:tcPr>
          <w:p w14:paraId="6493A678"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AT1.</w:t>
            </w:r>
          </w:p>
        </w:tc>
        <w:tc>
          <w:tcPr>
            <w:tcW w:w="0" w:type="auto"/>
            <w:tcBorders>
              <w:top w:val="nil"/>
              <w:left w:val="single" w:sz="4" w:space="0" w:color="000000"/>
              <w:bottom w:val="nil"/>
              <w:right w:val="single" w:sz="4" w:space="0" w:color="000000"/>
            </w:tcBorders>
            <w:vAlign w:val="center"/>
            <w:hideMark/>
          </w:tcPr>
          <w:p w14:paraId="0F663558"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single" w:sz="4" w:space="0" w:color="000000"/>
            </w:tcBorders>
            <w:vAlign w:val="center"/>
            <w:hideMark/>
          </w:tcPr>
          <w:p w14:paraId="5F192C16"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0.813 </w:t>
            </w:r>
          </w:p>
        </w:tc>
        <w:tc>
          <w:tcPr>
            <w:tcW w:w="0" w:type="auto"/>
            <w:tcBorders>
              <w:top w:val="nil"/>
              <w:left w:val="single" w:sz="4" w:space="0" w:color="000000"/>
              <w:bottom w:val="nil"/>
              <w:right w:val="nil"/>
            </w:tcBorders>
            <w:vAlign w:val="center"/>
            <w:hideMark/>
          </w:tcPr>
          <w:p w14:paraId="63BD2DE5"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0.843 </w:t>
            </w:r>
          </w:p>
        </w:tc>
      </w:tr>
      <w:tr w:rsidR="001C1945" w:rsidRPr="00D66813" w14:paraId="02686979" w14:textId="77777777" w:rsidTr="009823B2">
        <w:trPr>
          <w:trHeight w:val="280"/>
        </w:trPr>
        <w:tc>
          <w:tcPr>
            <w:tcW w:w="1826" w:type="dxa"/>
            <w:vMerge/>
            <w:tcBorders>
              <w:top w:val="nil"/>
              <w:left w:val="nil"/>
              <w:bottom w:val="single" w:sz="4" w:space="0" w:color="000000"/>
              <w:right w:val="single" w:sz="4" w:space="0" w:color="000000"/>
            </w:tcBorders>
            <w:vAlign w:val="center"/>
            <w:hideMark/>
          </w:tcPr>
          <w:p w14:paraId="0881F683"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693" w:type="dxa"/>
            <w:vMerge/>
            <w:tcBorders>
              <w:top w:val="nil"/>
              <w:left w:val="nil"/>
              <w:bottom w:val="single" w:sz="4" w:space="0" w:color="000000"/>
              <w:right w:val="single" w:sz="4" w:space="0" w:color="000000"/>
            </w:tcBorders>
            <w:vAlign w:val="center"/>
            <w:hideMark/>
          </w:tcPr>
          <w:p w14:paraId="7CDABD8D"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830" w:type="dxa"/>
            <w:vMerge/>
            <w:tcBorders>
              <w:top w:val="nil"/>
              <w:left w:val="single" w:sz="4" w:space="0" w:color="000000"/>
              <w:bottom w:val="single" w:sz="4" w:space="0" w:color="000000"/>
              <w:right w:val="single" w:sz="4" w:space="0" w:color="000000"/>
            </w:tcBorders>
            <w:vAlign w:val="center"/>
            <w:hideMark/>
          </w:tcPr>
          <w:p w14:paraId="6EA6D2BD"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nil"/>
            </w:tcBorders>
            <w:vAlign w:val="center"/>
            <w:hideMark/>
          </w:tcPr>
          <w:p w14:paraId="10EF9B11"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AT2.</w:t>
            </w:r>
          </w:p>
        </w:tc>
        <w:tc>
          <w:tcPr>
            <w:tcW w:w="0" w:type="auto"/>
            <w:tcBorders>
              <w:top w:val="nil"/>
              <w:left w:val="single" w:sz="4" w:space="0" w:color="000000"/>
              <w:bottom w:val="nil"/>
              <w:right w:val="single" w:sz="4" w:space="0" w:color="000000"/>
            </w:tcBorders>
            <w:vAlign w:val="center"/>
            <w:hideMark/>
          </w:tcPr>
          <w:p w14:paraId="531C9F23"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single" w:sz="4" w:space="0" w:color="000000"/>
            </w:tcBorders>
            <w:vAlign w:val="center"/>
            <w:hideMark/>
          </w:tcPr>
          <w:p w14:paraId="0C11D1E4"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0.806 </w:t>
            </w:r>
          </w:p>
        </w:tc>
        <w:tc>
          <w:tcPr>
            <w:tcW w:w="0" w:type="auto"/>
            <w:tcBorders>
              <w:top w:val="nil"/>
              <w:left w:val="single" w:sz="4" w:space="0" w:color="000000"/>
              <w:bottom w:val="nil"/>
              <w:right w:val="nil"/>
            </w:tcBorders>
            <w:vAlign w:val="center"/>
            <w:hideMark/>
          </w:tcPr>
          <w:p w14:paraId="22ADD8F1"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0.824 </w:t>
            </w:r>
          </w:p>
        </w:tc>
      </w:tr>
      <w:tr w:rsidR="001C1945" w:rsidRPr="00D66813" w14:paraId="7BD6C778" w14:textId="77777777" w:rsidTr="009823B2">
        <w:trPr>
          <w:trHeight w:val="280"/>
        </w:trPr>
        <w:tc>
          <w:tcPr>
            <w:tcW w:w="1826" w:type="dxa"/>
            <w:vMerge/>
            <w:tcBorders>
              <w:top w:val="nil"/>
              <w:left w:val="nil"/>
              <w:bottom w:val="single" w:sz="4" w:space="0" w:color="000000"/>
              <w:right w:val="single" w:sz="4" w:space="0" w:color="000000"/>
            </w:tcBorders>
            <w:vAlign w:val="center"/>
            <w:hideMark/>
          </w:tcPr>
          <w:p w14:paraId="7AA30B37"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693" w:type="dxa"/>
            <w:vMerge/>
            <w:tcBorders>
              <w:top w:val="nil"/>
              <w:left w:val="nil"/>
              <w:bottom w:val="single" w:sz="4" w:space="0" w:color="000000"/>
              <w:right w:val="single" w:sz="4" w:space="0" w:color="000000"/>
            </w:tcBorders>
            <w:vAlign w:val="center"/>
            <w:hideMark/>
          </w:tcPr>
          <w:p w14:paraId="5BF22907"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830" w:type="dxa"/>
            <w:vMerge/>
            <w:tcBorders>
              <w:top w:val="nil"/>
              <w:left w:val="single" w:sz="4" w:space="0" w:color="000000"/>
              <w:bottom w:val="single" w:sz="4" w:space="0" w:color="000000"/>
              <w:right w:val="single" w:sz="4" w:space="0" w:color="000000"/>
            </w:tcBorders>
            <w:vAlign w:val="center"/>
            <w:hideMark/>
          </w:tcPr>
          <w:p w14:paraId="741CDF9C"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nil"/>
            </w:tcBorders>
            <w:vAlign w:val="center"/>
            <w:hideMark/>
          </w:tcPr>
          <w:p w14:paraId="12BB5D5C"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AT3.</w:t>
            </w:r>
          </w:p>
        </w:tc>
        <w:tc>
          <w:tcPr>
            <w:tcW w:w="0" w:type="auto"/>
            <w:tcBorders>
              <w:top w:val="nil"/>
              <w:left w:val="single" w:sz="4" w:space="0" w:color="000000"/>
              <w:bottom w:val="nil"/>
              <w:right w:val="single" w:sz="4" w:space="0" w:color="000000"/>
            </w:tcBorders>
            <w:vAlign w:val="center"/>
            <w:hideMark/>
          </w:tcPr>
          <w:p w14:paraId="38F9454D"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single" w:sz="4" w:space="0" w:color="000000"/>
            </w:tcBorders>
            <w:vAlign w:val="center"/>
            <w:hideMark/>
          </w:tcPr>
          <w:p w14:paraId="4DE45B43"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0.847 </w:t>
            </w:r>
          </w:p>
        </w:tc>
        <w:tc>
          <w:tcPr>
            <w:tcW w:w="0" w:type="auto"/>
            <w:tcBorders>
              <w:top w:val="nil"/>
              <w:left w:val="single" w:sz="4" w:space="0" w:color="000000"/>
              <w:bottom w:val="nil"/>
              <w:right w:val="nil"/>
            </w:tcBorders>
            <w:vAlign w:val="center"/>
            <w:hideMark/>
          </w:tcPr>
          <w:p w14:paraId="4C8DED56"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0.842 </w:t>
            </w:r>
          </w:p>
        </w:tc>
      </w:tr>
      <w:tr w:rsidR="001C1945" w:rsidRPr="00D66813" w14:paraId="41CE181E" w14:textId="77777777" w:rsidTr="009823B2">
        <w:trPr>
          <w:trHeight w:val="280"/>
        </w:trPr>
        <w:tc>
          <w:tcPr>
            <w:tcW w:w="1826" w:type="dxa"/>
            <w:vMerge/>
            <w:tcBorders>
              <w:top w:val="nil"/>
              <w:left w:val="nil"/>
              <w:bottom w:val="single" w:sz="4" w:space="0" w:color="000000"/>
              <w:right w:val="single" w:sz="4" w:space="0" w:color="000000"/>
            </w:tcBorders>
            <w:vAlign w:val="center"/>
            <w:hideMark/>
          </w:tcPr>
          <w:p w14:paraId="79AF2E84"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693" w:type="dxa"/>
            <w:vMerge/>
            <w:tcBorders>
              <w:top w:val="nil"/>
              <w:left w:val="nil"/>
              <w:bottom w:val="single" w:sz="4" w:space="0" w:color="000000"/>
              <w:right w:val="single" w:sz="4" w:space="0" w:color="000000"/>
            </w:tcBorders>
            <w:vAlign w:val="center"/>
            <w:hideMark/>
          </w:tcPr>
          <w:p w14:paraId="50987BC2"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830" w:type="dxa"/>
            <w:vMerge/>
            <w:tcBorders>
              <w:top w:val="nil"/>
              <w:left w:val="single" w:sz="4" w:space="0" w:color="000000"/>
              <w:bottom w:val="single" w:sz="4" w:space="0" w:color="000000"/>
              <w:right w:val="single" w:sz="4" w:space="0" w:color="000000"/>
            </w:tcBorders>
            <w:vAlign w:val="center"/>
            <w:hideMark/>
          </w:tcPr>
          <w:p w14:paraId="04D09A6C"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nil"/>
            </w:tcBorders>
            <w:vAlign w:val="center"/>
            <w:hideMark/>
          </w:tcPr>
          <w:p w14:paraId="51C0C5A6"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AT4.</w:t>
            </w:r>
          </w:p>
        </w:tc>
        <w:tc>
          <w:tcPr>
            <w:tcW w:w="0" w:type="auto"/>
            <w:tcBorders>
              <w:top w:val="nil"/>
              <w:left w:val="single" w:sz="4" w:space="0" w:color="000000"/>
              <w:bottom w:val="nil"/>
              <w:right w:val="single" w:sz="4" w:space="0" w:color="000000"/>
            </w:tcBorders>
            <w:vAlign w:val="center"/>
            <w:hideMark/>
          </w:tcPr>
          <w:p w14:paraId="6B6B55C8"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single" w:sz="4" w:space="0" w:color="000000"/>
            </w:tcBorders>
            <w:vAlign w:val="center"/>
            <w:hideMark/>
          </w:tcPr>
          <w:p w14:paraId="0FC6C9C1"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0.867 </w:t>
            </w:r>
          </w:p>
        </w:tc>
        <w:tc>
          <w:tcPr>
            <w:tcW w:w="0" w:type="auto"/>
            <w:tcBorders>
              <w:top w:val="nil"/>
              <w:left w:val="single" w:sz="4" w:space="0" w:color="000000"/>
              <w:bottom w:val="nil"/>
              <w:right w:val="nil"/>
            </w:tcBorders>
            <w:vAlign w:val="center"/>
            <w:hideMark/>
          </w:tcPr>
          <w:p w14:paraId="58369A66"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0.838 </w:t>
            </w:r>
          </w:p>
        </w:tc>
      </w:tr>
      <w:tr w:rsidR="001C1945" w:rsidRPr="00D66813" w14:paraId="487EB9C0" w14:textId="77777777" w:rsidTr="009823B2">
        <w:trPr>
          <w:trHeight w:val="280"/>
        </w:trPr>
        <w:tc>
          <w:tcPr>
            <w:tcW w:w="1826" w:type="dxa"/>
            <w:vMerge/>
            <w:tcBorders>
              <w:top w:val="nil"/>
              <w:left w:val="nil"/>
              <w:bottom w:val="single" w:sz="4" w:space="0" w:color="000000"/>
              <w:right w:val="single" w:sz="4" w:space="0" w:color="000000"/>
            </w:tcBorders>
            <w:vAlign w:val="center"/>
            <w:hideMark/>
          </w:tcPr>
          <w:p w14:paraId="1A80014E"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693" w:type="dxa"/>
            <w:vMerge/>
            <w:tcBorders>
              <w:top w:val="nil"/>
              <w:left w:val="nil"/>
              <w:bottom w:val="single" w:sz="4" w:space="0" w:color="000000"/>
              <w:right w:val="single" w:sz="4" w:space="0" w:color="000000"/>
            </w:tcBorders>
            <w:vAlign w:val="center"/>
            <w:hideMark/>
          </w:tcPr>
          <w:p w14:paraId="3BBECEF9"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830" w:type="dxa"/>
            <w:vMerge/>
            <w:tcBorders>
              <w:top w:val="nil"/>
              <w:left w:val="single" w:sz="4" w:space="0" w:color="000000"/>
              <w:bottom w:val="single" w:sz="4" w:space="0" w:color="000000"/>
              <w:right w:val="single" w:sz="4" w:space="0" w:color="000000"/>
            </w:tcBorders>
            <w:vAlign w:val="center"/>
            <w:hideMark/>
          </w:tcPr>
          <w:p w14:paraId="221704CB"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nil"/>
            </w:tcBorders>
            <w:vAlign w:val="center"/>
            <w:hideMark/>
          </w:tcPr>
          <w:p w14:paraId="681FAD85"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AT5.</w:t>
            </w:r>
          </w:p>
        </w:tc>
        <w:tc>
          <w:tcPr>
            <w:tcW w:w="0" w:type="auto"/>
            <w:tcBorders>
              <w:top w:val="nil"/>
              <w:left w:val="single" w:sz="4" w:space="0" w:color="000000"/>
              <w:bottom w:val="nil"/>
              <w:right w:val="single" w:sz="4" w:space="0" w:color="000000"/>
            </w:tcBorders>
            <w:vAlign w:val="center"/>
            <w:hideMark/>
          </w:tcPr>
          <w:p w14:paraId="2250B5FD"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single" w:sz="4" w:space="0" w:color="000000"/>
            </w:tcBorders>
            <w:vAlign w:val="center"/>
            <w:hideMark/>
          </w:tcPr>
          <w:p w14:paraId="0D626941"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0.869 </w:t>
            </w:r>
          </w:p>
        </w:tc>
        <w:tc>
          <w:tcPr>
            <w:tcW w:w="0" w:type="auto"/>
            <w:tcBorders>
              <w:top w:val="nil"/>
              <w:left w:val="single" w:sz="4" w:space="0" w:color="000000"/>
              <w:bottom w:val="nil"/>
              <w:right w:val="nil"/>
            </w:tcBorders>
            <w:vAlign w:val="center"/>
            <w:hideMark/>
          </w:tcPr>
          <w:p w14:paraId="136C9AE3"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0.823 </w:t>
            </w:r>
          </w:p>
        </w:tc>
      </w:tr>
      <w:tr w:rsidR="001C1945" w:rsidRPr="00D66813" w14:paraId="3D716468" w14:textId="77777777" w:rsidTr="009823B2">
        <w:trPr>
          <w:trHeight w:val="280"/>
        </w:trPr>
        <w:tc>
          <w:tcPr>
            <w:tcW w:w="1826" w:type="dxa"/>
            <w:vMerge/>
            <w:tcBorders>
              <w:top w:val="nil"/>
              <w:left w:val="nil"/>
              <w:bottom w:val="single" w:sz="4" w:space="0" w:color="000000"/>
              <w:right w:val="single" w:sz="4" w:space="0" w:color="000000"/>
            </w:tcBorders>
            <w:vAlign w:val="center"/>
            <w:hideMark/>
          </w:tcPr>
          <w:p w14:paraId="40A8D8EF"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693" w:type="dxa"/>
            <w:vMerge/>
            <w:tcBorders>
              <w:top w:val="nil"/>
              <w:left w:val="nil"/>
              <w:bottom w:val="single" w:sz="4" w:space="0" w:color="000000"/>
              <w:right w:val="single" w:sz="4" w:space="0" w:color="000000"/>
            </w:tcBorders>
            <w:vAlign w:val="center"/>
            <w:hideMark/>
          </w:tcPr>
          <w:p w14:paraId="28972F07"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830" w:type="dxa"/>
            <w:vMerge/>
            <w:tcBorders>
              <w:top w:val="nil"/>
              <w:left w:val="single" w:sz="4" w:space="0" w:color="000000"/>
              <w:bottom w:val="single" w:sz="4" w:space="0" w:color="000000"/>
              <w:right w:val="single" w:sz="4" w:space="0" w:color="000000"/>
            </w:tcBorders>
            <w:vAlign w:val="center"/>
            <w:hideMark/>
          </w:tcPr>
          <w:p w14:paraId="4AF3F017"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nil"/>
              <w:bottom w:val="nil"/>
              <w:right w:val="nil"/>
            </w:tcBorders>
            <w:vAlign w:val="center"/>
            <w:hideMark/>
          </w:tcPr>
          <w:p w14:paraId="0B4E8650"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Cronbach’s α</w:t>
            </w:r>
          </w:p>
        </w:tc>
        <w:tc>
          <w:tcPr>
            <w:tcW w:w="0" w:type="auto"/>
            <w:tcBorders>
              <w:top w:val="nil"/>
              <w:left w:val="single" w:sz="4" w:space="0" w:color="000000"/>
              <w:bottom w:val="nil"/>
              <w:right w:val="single" w:sz="4" w:space="0" w:color="000000"/>
            </w:tcBorders>
            <w:vAlign w:val="center"/>
            <w:hideMark/>
          </w:tcPr>
          <w:p w14:paraId="5E836A60"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single" w:sz="4" w:space="0" w:color="000000"/>
            </w:tcBorders>
            <w:vAlign w:val="center"/>
            <w:hideMark/>
          </w:tcPr>
          <w:p w14:paraId="7294D15E"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0.896 </w:t>
            </w:r>
          </w:p>
        </w:tc>
        <w:tc>
          <w:tcPr>
            <w:tcW w:w="0" w:type="auto"/>
            <w:tcBorders>
              <w:top w:val="nil"/>
              <w:left w:val="single" w:sz="4" w:space="0" w:color="000000"/>
              <w:bottom w:val="nil"/>
              <w:right w:val="nil"/>
            </w:tcBorders>
            <w:vAlign w:val="center"/>
            <w:hideMark/>
          </w:tcPr>
          <w:p w14:paraId="523103F3"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0.890 </w:t>
            </w:r>
          </w:p>
        </w:tc>
      </w:tr>
      <w:tr w:rsidR="001C1945" w:rsidRPr="00D66813" w14:paraId="53A3B139" w14:textId="77777777" w:rsidTr="009823B2">
        <w:trPr>
          <w:trHeight w:val="280"/>
        </w:trPr>
        <w:tc>
          <w:tcPr>
            <w:tcW w:w="1826" w:type="dxa"/>
            <w:vMerge/>
            <w:tcBorders>
              <w:top w:val="nil"/>
              <w:left w:val="nil"/>
              <w:bottom w:val="single" w:sz="4" w:space="0" w:color="000000"/>
              <w:right w:val="single" w:sz="4" w:space="0" w:color="000000"/>
            </w:tcBorders>
            <w:vAlign w:val="center"/>
            <w:hideMark/>
          </w:tcPr>
          <w:p w14:paraId="4225CF89"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693" w:type="dxa"/>
            <w:vMerge/>
            <w:tcBorders>
              <w:top w:val="nil"/>
              <w:left w:val="nil"/>
              <w:bottom w:val="single" w:sz="4" w:space="0" w:color="000000"/>
              <w:right w:val="single" w:sz="4" w:space="0" w:color="000000"/>
            </w:tcBorders>
            <w:vAlign w:val="center"/>
            <w:hideMark/>
          </w:tcPr>
          <w:p w14:paraId="3F9787DF"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830" w:type="dxa"/>
            <w:vMerge/>
            <w:tcBorders>
              <w:top w:val="nil"/>
              <w:left w:val="single" w:sz="4" w:space="0" w:color="000000"/>
              <w:bottom w:val="single" w:sz="4" w:space="0" w:color="000000"/>
              <w:right w:val="single" w:sz="4" w:space="0" w:color="000000"/>
            </w:tcBorders>
            <w:vAlign w:val="center"/>
            <w:hideMark/>
          </w:tcPr>
          <w:p w14:paraId="33444C55"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nil"/>
            </w:tcBorders>
            <w:vAlign w:val="center"/>
            <w:hideMark/>
          </w:tcPr>
          <w:p w14:paraId="5E3115F2"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CR</w:t>
            </w:r>
          </w:p>
        </w:tc>
        <w:tc>
          <w:tcPr>
            <w:tcW w:w="0" w:type="auto"/>
            <w:tcBorders>
              <w:top w:val="nil"/>
              <w:left w:val="single" w:sz="4" w:space="0" w:color="000000"/>
              <w:bottom w:val="nil"/>
              <w:right w:val="single" w:sz="4" w:space="0" w:color="000000"/>
            </w:tcBorders>
            <w:vAlign w:val="center"/>
            <w:hideMark/>
          </w:tcPr>
          <w:p w14:paraId="1C23C02E"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single" w:sz="4" w:space="0" w:color="000000"/>
            </w:tcBorders>
            <w:vAlign w:val="center"/>
            <w:hideMark/>
          </w:tcPr>
          <w:p w14:paraId="22906154"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0.923 </w:t>
            </w:r>
          </w:p>
        </w:tc>
        <w:tc>
          <w:tcPr>
            <w:tcW w:w="0" w:type="auto"/>
            <w:tcBorders>
              <w:top w:val="nil"/>
              <w:left w:val="single" w:sz="4" w:space="0" w:color="000000"/>
              <w:bottom w:val="nil"/>
              <w:right w:val="nil"/>
            </w:tcBorders>
            <w:vAlign w:val="center"/>
            <w:hideMark/>
          </w:tcPr>
          <w:p w14:paraId="17F2AB56"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0.920 </w:t>
            </w:r>
          </w:p>
        </w:tc>
      </w:tr>
      <w:tr w:rsidR="001C1945" w:rsidRPr="00D66813" w14:paraId="6BD1C179" w14:textId="77777777" w:rsidTr="009823B2">
        <w:trPr>
          <w:trHeight w:val="280"/>
        </w:trPr>
        <w:tc>
          <w:tcPr>
            <w:tcW w:w="1826" w:type="dxa"/>
            <w:vMerge/>
            <w:tcBorders>
              <w:top w:val="nil"/>
              <w:left w:val="nil"/>
              <w:bottom w:val="single" w:sz="4" w:space="0" w:color="000000"/>
              <w:right w:val="single" w:sz="4" w:space="0" w:color="000000"/>
            </w:tcBorders>
            <w:vAlign w:val="center"/>
            <w:hideMark/>
          </w:tcPr>
          <w:p w14:paraId="49D2AD46"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693" w:type="dxa"/>
            <w:vMerge/>
            <w:tcBorders>
              <w:top w:val="nil"/>
              <w:left w:val="nil"/>
              <w:bottom w:val="single" w:sz="4" w:space="0" w:color="000000"/>
              <w:right w:val="single" w:sz="4" w:space="0" w:color="000000"/>
            </w:tcBorders>
            <w:vAlign w:val="center"/>
            <w:hideMark/>
          </w:tcPr>
          <w:p w14:paraId="324E40E7"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830" w:type="dxa"/>
            <w:vMerge/>
            <w:tcBorders>
              <w:top w:val="nil"/>
              <w:left w:val="single" w:sz="4" w:space="0" w:color="000000"/>
              <w:bottom w:val="single" w:sz="4" w:space="0" w:color="000000"/>
              <w:right w:val="single" w:sz="4" w:space="0" w:color="000000"/>
            </w:tcBorders>
            <w:vAlign w:val="center"/>
            <w:hideMark/>
          </w:tcPr>
          <w:p w14:paraId="7F1CBC06"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single" w:sz="4" w:space="0" w:color="000000"/>
              <w:right w:val="nil"/>
            </w:tcBorders>
            <w:vAlign w:val="center"/>
            <w:hideMark/>
          </w:tcPr>
          <w:p w14:paraId="0C6637C8"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AVE</w:t>
            </w:r>
          </w:p>
        </w:tc>
        <w:tc>
          <w:tcPr>
            <w:tcW w:w="0" w:type="auto"/>
            <w:tcBorders>
              <w:top w:val="nil"/>
              <w:left w:val="single" w:sz="4" w:space="0" w:color="000000"/>
              <w:bottom w:val="single" w:sz="4" w:space="0" w:color="000000"/>
              <w:right w:val="single" w:sz="4" w:space="0" w:color="000000"/>
            </w:tcBorders>
            <w:vAlign w:val="center"/>
            <w:hideMark/>
          </w:tcPr>
          <w:p w14:paraId="4876A209"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single" w:sz="4" w:space="0" w:color="000000"/>
              <w:right w:val="single" w:sz="4" w:space="0" w:color="000000"/>
            </w:tcBorders>
            <w:vAlign w:val="center"/>
            <w:hideMark/>
          </w:tcPr>
          <w:p w14:paraId="0A331DD2"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0.707 </w:t>
            </w:r>
          </w:p>
        </w:tc>
        <w:tc>
          <w:tcPr>
            <w:tcW w:w="0" w:type="auto"/>
            <w:tcBorders>
              <w:top w:val="nil"/>
              <w:left w:val="single" w:sz="4" w:space="0" w:color="000000"/>
              <w:bottom w:val="single" w:sz="4" w:space="0" w:color="000000"/>
              <w:right w:val="nil"/>
            </w:tcBorders>
            <w:vAlign w:val="center"/>
            <w:hideMark/>
          </w:tcPr>
          <w:p w14:paraId="660BC001"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0.696 </w:t>
            </w:r>
          </w:p>
        </w:tc>
      </w:tr>
      <w:tr w:rsidR="001C1945" w:rsidRPr="00D66813" w14:paraId="6E7487D8" w14:textId="77777777" w:rsidTr="009823B2">
        <w:trPr>
          <w:trHeight w:val="280"/>
        </w:trPr>
        <w:tc>
          <w:tcPr>
            <w:tcW w:w="1826" w:type="dxa"/>
            <w:vMerge w:val="restart"/>
            <w:tcBorders>
              <w:top w:val="nil"/>
              <w:left w:val="nil"/>
              <w:bottom w:val="single" w:sz="4" w:space="0" w:color="000000"/>
              <w:right w:val="single" w:sz="4" w:space="0" w:color="000000"/>
            </w:tcBorders>
            <w:vAlign w:val="center"/>
            <w:hideMark/>
          </w:tcPr>
          <w:p w14:paraId="68F83A5D"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Cognitive Trust</w:t>
            </w:r>
          </w:p>
        </w:tc>
        <w:tc>
          <w:tcPr>
            <w:tcW w:w="693" w:type="dxa"/>
            <w:vMerge w:val="restart"/>
            <w:tcBorders>
              <w:top w:val="nil"/>
              <w:left w:val="nil"/>
              <w:bottom w:val="single" w:sz="4" w:space="0" w:color="000000"/>
              <w:right w:val="single" w:sz="4" w:space="0" w:color="000000"/>
            </w:tcBorders>
            <w:vAlign w:val="center"/>
            <w:hideMark/>
          </w:tcPr>
          <w:p w14:paraId="15E3E1EC"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5</w:t>
            </w:r>
          </w:p>
        </w:tc>
        <w:tc>
          <w:tcPr>
            <w:tcW w:w="1830" w:type="dxa"/>
            <w:vMerge w:val="restart"/>
            <w:tcBorders>
              <w:top w:val="nil"/>
              <w:left w:val="single" w:sz="4" w:space="0" w:color="000000"/>
              <w:bottom w:val="nil"/>
              <w:right w:val="single" w:sz="4" w:space="0" w:color="000000"/>
            </w:tcBorders>
            <w:vAlign w:val="center"/>
            <w:hideMark/>
          </w:tcPr>
          <w:p w14:paraId="625ECFEF"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Kim &amp; Kim, 2020</w:t>
            </w:r>
          </w:p>
        </w:tc>
        <w:tc>
          <w:tcPr>
            <w:tcW w:w="0" w:type="auto"/>
            <w:tcBorders>
              <w:top w:val="nil"/>
              <w:left w:val="single" w:sz="4" w:space="0" w:color="000000"/>
              <w:bottom w:val="nil"/>
              <w:right w:val="nil"/>
            </w:tcBorders>
            <w:vAlign w:val="center"/>
            <w:hideMark/>
          </w:tcPr>
          <w:p w14:paraId="6A5BDC50"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CT1.</w:t>
            </w:r>
          </w:p>
        </w:tc>
        <w:tc>
          <w:tcPr>
            <w:tcW w:w="0" w:type="auto"/>
            <w:tcBorders>
              <w:top w:val="nil"/>
              <w:left w:val="single" w:sz="4" w:space="0" w:color="000000"/>
              <w:bottom w:val="nil"/>
              <w:right w:val="single" w:sz="4" w:space="0" w:color="000000"/>
            </w:tcBorders>
            <w:vAlign w:val="center"/>
            <w:hideMark/>
          </w:tcPr>
          <w:p w14:paraId="611FD6C1"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single" w:sz="4" w:space="0" w:color="000000"/>
            </w:tcBorders>
            <w:vAlign w:val="center"/>
            <w:hideMark/>
          </w:tcPr>
          <w:p w14:paraId="1D7EA752"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0.780 </w:t>
            </w:r>
          </w:p>
        </w:tc>
        <w:tc>
          <w:tcPr>
            <w:tcW w:w="0" w:type="auto"/>
            <w:tcBorders>
              <w:top w:val="nil"/>
              <w:left w:val="single" w:sz="4" w:space="0" w:color="000000"/>
              <w:bottom w:val="nil"/>
              <w:right w:val="nil"/>
            </w:tcBorders>
            <w:vAlign w:val="center"/>
            <w:hideMark/>
          </w:tcPr>
          <w:p w14:paraId="1EE5BC46"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0.822 </w:t>
            </w:r>
          </w:p>
        </w:tc>
      </w:tr>
      <w:tr w:rsidR="001C1945" w:rsidRPr="00D66813" w14:paraId="185420D1" w14:textId="77777777" w:rsidTr="009823B2">
        <w:trPr>
          <w:trHeight w:val="280"/>
        </w:trPr>
        <w:tc>
          <w:tcPr>
            <w:tcW w:w="1826" w:type="dxa"/>
            <w:vMerge/>
            <w:tcBorders>
              <w:top w:val="nil"/>
              <w:left w:val="nil"/>
              <w:bottom w:val="single" w:sz="4" w:space="0" w:color="000000"/>
              <w:right w:val="single" w:sz="4" w:space="0" w:color="000000"/>
            </w:tcBorders>
            <w:vAlign w:val="center"/>
            <w:hideMark/>
          </w:tcPr>
          <w:p w14:paraId="078C4F13"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693" w:type="dxa"/>
            <w:vMerge/>
            <w:tcBorders>
              <w:top w:val="nil"/>
              <w:left w:val="nil"/>
              <w:bottom w:val="single" w:sz="4" w:space="0" w:color="000000"/>
              <w:right w:val="single" w:sz="4" w:space="0" w:color="000000"/>
            </w:tcBorders>
            <w:vAlign w:val="center"/>
            <w:hideMark/>
          </w:tcPr>
          <w:p w14:paraId="2CC24B12"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830" w:type="dxa"/>
            <w:vMerge/>
            <w:tcBorders>
              <w:top w:val="nil"/>
              <w:left w:val="single" w:sz="4" w:space="0" w:color="000000"/>
              <w:bottom w:val="nil"/>
              <w:right w:val="single" w:sz="4" w:space="0" w:color="000000"/>
            </w:tcBorders>
            <w:vAlign w:val="center"/>
            <w:hideMark/>
          </w:tcPr>
          <w:p w14:paraId="34C6A9BC"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nil"/>
            </w:tcBorders>
            <w:vAlign w:val="center"/>
            <w:hideMark/>
          </w:tcPr>
          <w:p w14:paraId="446A73FA"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CT2.</w:t>
            </w:r>
          </w:p>
        </w:tc>
        <w:tc>
          <w:tcPr>
            <w:tcW w:w="0" w:type="auto"/>
            <w:tcBorders>
              <w:top w:val="nil"/>
              <w:left w:val="single" w:sz="4" w:space="0" w:color="000000"/>
              <w:bottom w:val="nil"/>
              <w:right w:val="single" w:sz="4" w:space="0" w:color="000000"/>
            </w:tcBorders>
            <w:vAlign w:val="center"/>
            <w:hideMark/>
          </w:tcPr>
          <w:p w14:paraId="42F02020"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single" w:sz="4" w:space="0" w:color="000000"/>
            </w:tcBorders>
            <w:vAlign w:val="center"/>
            <w:hideMark/>
          </w:tcPr>
          <w:p w14:paraId="110D5175"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0.772 </w:t>
            </w:r>
          </w:p>
        </w:tc>
        <w:tc>
          <w:tcPr>
            <w:tcW w:w="0" w:type="auto"/>
            <w:tcBorders>
              <w:top w:val="nil"/>
              <w:left w:val="single" w:sz="4" w:space="0" w:color="000000"/>
              <w:bottom w:val="nil"/>
              <w:right w:val="nil"/>
            </w:tcBorders>
            <w:vAlign w:val="center"/>
            <w:hideMark/>
          </w:tcPr>
          <w:p w14:paraId="46FAA336"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0.822 </w:t>
            </w:r>
          </w:p>
        </w:tc>
      </w:tr>
      <w:tr w:rsidR="001C1945" w:rsidRPr="00D66813" w14:paraId="7A73EB4B" w14:textId="77777777" w:rsidTr="009823B2">
        <w:trPr>
          <w:trHeight w:val="280"/>
        </w:trPr>
        <w:tc>
          <w:tcPr>
            <w:tcW w:w="1826" w:type="dxa"/>
            <w:vMerge/>
            <w:tcBorders>
              <w:top w:val="nil"/>
              <w:left w:val="nil"/>
              <w:bottom w:val="single" w:sz="4" w:space="0" w:color="000000"/>
              <w:right w:val="single" w:sz="4" w:space="0" w:color="000000"/>
            </w:tcBorders>
            <w:vAlign w:val="center"/>
            <w:hideMark/>
          </w:tcPr>
          <w:p w14:paraId="6E7BAF5D"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693" w:type="dxa"/>
            <w:vMerge/>
            <w:tcBorders>
              <w:top w:val="nil"/>
              <w:left w:val="nil"/>
              <w:bottom w:val="single" w:sz="4" w:space="0" w:color="000000"/>
              <w:right w:val="single" w:sz="4" w:space="0" w:color="000000"/>
            </w:tcBorders>
            <w:vAlign w:val="center"/>
            <w:hideMark/>
          </w:tcPr>
          <w:p w14:paraId="1A0380E4"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830" w:type="dxa"/>
            <w:vMerge/>
            <w:tcBorders>
              <w:top w:val="nil"/>
              <w:left w:val="single" w:sz="4" w:space="0" w:color="000000"/>
              <w:bottom w:val="nil"/>
              <w:right w:val="single" w:sz="4" w:space="0" w:color="000000"/>
            </w:tcBorders>
            <w:vAlign w:val="center"/>
            <w:hideMark/>
          </w:tcPr>
          <w:p w14:paraId="13747948"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nil"/>
            </w:tcBorders>
            <w:vAlign w:val="center"/>
            <w:hideMark/>
          </w:tcPr>
          <w:p w14:paraId="765D7973"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CT3.</w:t>
            </w:r>
          </w:p>
        </w:tc>
        <w:tc>
          <w:tcPr>
            <w:tcW w:w="0" w:type="auto"/>
            <w:tcBorders>
              <w:top w:val="nil"/>
              <w:left w:val="single" w:sz="4" w:space="0" w:color="000000"/>
              <w:bottom w:val="nil"/>
              <w:right w:val="single" w:sz="4" w:space="0" w:color="000000"/>
            </w:tcBorders>
            <w:vAlign w:val="center"/>
            <w:hideMark/>
          </w:tcPr>
          <w:p w14:paraId="7B0916C0"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single" w:sz="4" w:space="0" w:color="000000"/>
            </w:tcBorders>
            <w:vAlign w:val="center"/>
            <w:hideMark/>
          </w:tcPr>
          <w:p w14:paraId="26BACC32"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0.818 </w:t>
            </w:r>
          </w:p>
        </w:tc>
        <w:tc>
          <w:tcPr>
            <w:tcW w:w="0" w:type="auto"/>
            <w:tcBorders>
              <w:top w:val="nil"/>
              <w:left w:val="single" w:sz="4" w:space="0" w:color="000000"/>
              <w:bottom w:val="nil"/>
              <w:right w:val="nil"/>
            </w:tcBorders>
            <w:vAlign w:val="center"/>
            <w:hideMark/>
          </w:tcPr>
          <w:p w14:paraId="67386B29"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0.822 </w:t>
            </w:r>
          </w:p>
        </w:tc>
      </w:tr>
      <w:tr w:rsidR="001C1945" w:rsidRPr="00D66813" w14:paraId="4321F117" w14:textId="77777777" w:rsidTr="009823B2">
        <w:trPr>
          <w:trHeight w:val="280"/>
        </w:trPr>
        <w:tc>
          <w:tcPr>
            <w:tcW w:w="1826" w:type="dxa"/>
            <w:vMerge/>
            <w:tcBorders>
              <w:top w:val="nil"/>
              <w:left w:val="nil"/>
              <w:bottom w:val="single" w:sz="4" w:space="0" w:color="000000"/>
              <w:right w:val="single" w:sz="4" w:space="0" w:color="000000"/>
            </w:tcBorders>
            <w:vAlign w:val="center"/>
            <w:hideMark/>
          </w:tcPr>
          <w:p w14:paraId="4C168F8F"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693" w:type="dxa"/>
            <w:vMerge/>
            <w:tcBorders>
              <w:top w:val="nil"/>
              <w:left w:val="nil"/>
              <w:bottom w:val="single" w:sz="4" w:space="0" w:color="000000"/>
              <w:right w:val="single" w:sz="4" w:space="0" w:color="000000"/>
            </w:tcBorders>
            <w:vAlign w:val="center"/>
            <w:hideMark/>
          </w:tcPr>
          <w:p w14:paraId="188E4FC5"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830" w:type="dxa"/>
            <w:vMerge/>
            <w:tcBorders>
              <w:top w:val="nil"/>
              <w:left w:val="single" w:sz="4" w:space="0" w:color="000000"/>
              <w:bottom w:val="nil"/>
              <w:right w:val="single" w:sz="4" w:space="0" w:color="000000"/>
            </w:tcBorders>
            <w:vAlign w:val="center"/>
            <w:hideMark/>
          </w:tcPr>
          <w:p w14:paraId="269704D8"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nil"/>
            </w:tcBorders>
            <w:vAlign w:val="center"/>
            <w:hideMark/>
          </w:tcPr>
          <w:p w14:paraId="0AA1A8DD"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CT4.</w:t>
            </w:r>
          </w:p>
        </w:tc>
        <w:tc>
          <w:tcPr>
            <w:tcW w:w="0" w:type="auto"/>
            <w:tcBorders>
              <w:top w:val="nil"/>
              <w:left w:val="single" w:sz="4" w:space="0" w:color="000000"/>
              <w:bottom w:val="nil"/>
              <w:right w:val="single" w:sz="4" w:space="0" w:color="000000"/>
            </w:tcBorders>
            <w:vAlign w:val="center"/>
            <w:hideMark/>
          </w:tcPr>
          <w:p w14:paraId="76D7EA51"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single" w:sz="4" w:space="0" w:color="000000"/>
            </w:tcBorders>
            <w:vAlign w:val="center"/>
            <w:hideMark/>
          </w:tcPr>
          <w:p w14:paraId="544522EE"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0.808 </w:t>
            </w:r>
          </w:p>
        </w:tc>
        <w:tc>
          <w:tcPr>
            <w:tcW w:w="0" w:type="auto"/>
            <w:tcBorders>
              <w:top w:val="nil"/>
              <w:left w:val="single" w:sz="4" w:space="0" w:color="000000"/>
              <w:bottom w:val="nil"/>
              <w:right w:val="nil"/>
            </w:tcBorders>
            <w:vAlign w:val="center"/>
            <w:hideMark/>
          </w:tcPr>
          <w:p w14:paraId="7B59E7E3"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0.838 </w:t>
            </w:r>
          </w:p>
        </w:tc>
      </w:tr>
      <w:tr w:rsidR="001C1945" w:rsidRPr="00D66813" w14:paraId="3BB30657" w14:textId="77777777" w:rsidTr="009823B2">
        <w:trPr>
          <w:trHeight w:val="280"/>
        </w:trPr>
        <w:tc>
          <w:tcPr>
            <w:tcW w:w="1826" w:type="dxa"/>
            <w:vMerge/>
            <w:tcBorders>
              <w:top w:val="nil"/>
              <w:left w:val="nil"/>
              <w:bottom w:val="single" w:sz="4" w:space="0" w:color="000000"/>
              <w:right w:val="single" w:sz="4" w:space="0" w:color="000000"/>
            </w:tcBorders>
            <w:vAlign w:val="center"/>
            <w:hideMark/>
          </w:tcPr>
          <w:p w14:paraId="082AE27D"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693" w:type="dxa"/>
            <w:vMerge/>
            <w:tcBorders>
              <w:top w:val="nil"/>
              <w:left w:val="nil"/>
              <w:bottom w:val="single" w:sz="4" w:space="0" w:color="000000"/>
              <w:right w:val="single" w:sz="4" w:space="0" w:color="000000"/>
            </w:tcBorders>
            <w:vAlign w:val="center"/>
            <w:hideMark/>
          </w:tcPr>
          <w:p w14:paraId="703F94CC"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830" w:type="dxa"/>
            <w:vMerge/>
            <w:tcBorders>
              <w:top w:val="nil"/>
              <w:left w:val="single" w:sz="4" w:space="0" w:color="000000"/>
              <w:bottom w:val="nil"/>
              <w:right w:val="single" w:sz="4" w:space="0" w:color="000000"/>
            </w:tcBorders>
            <w:vAlign w:val="center"/>
            <w:hideMark/>
          </w:tcPr>
          <w:p w14:paraId="523C4993"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nil"/>
            </w:tcBorders>
            <w:vAlign w:val="center"/>
            <w:hideMark/>
          </w:tcPr>
          <w:p w14:paraId="6DDF62CB"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CT5.</w:t>
            </w:r>
          </w:p>
        </w:tc>
        <w:tc>
          <w:tcPr>
            <w:tcW w:w="0" w:type="auto"/>
            <w:tcBorders>
              <w:top w:val="nil"/>
              <w:left w:val="single" w:sz="4" w:space="0" w:color="000000"/>
              <w:bottom w:val="nil"/>
              <w:right w:val="single" w:sz="4" w:space="0" w:color="000000"/>
            </w:tcBorders>
            <w:vAlign w:val="center"/>
            <w:hideMark/>
          </w:tcPr>
          <w:p w14:paraId="2DDDF025"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single" w:sz="4" w:space="0" w:color="000000"/>
            </w:tcBorders>
            <w:vAlign w:val="center"/>
            <w:hideMark/>
          </w:tcPr>
          <w:p w14:paraId="36529295"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0.843 </w:t>
            </w:r>
          </w:p>
        </w:tc>
        <w:tc>
          <w:tcPr>
            <w:tcW w:w="0" w:type="auto"/>
            <w:tcBorders>
              <w:top w:val="nil"/>
              <w:left w:val="single" w:sz="4" w:space="0" w:color="000000"/>
              <w:bottom w:val="nil"/>
              <w:right w:val="nil"/>
            </w:tcBorders>
            <w:vAlign w:val="center"/>
            <w:hideMark/>
          </w:tcPr>
          <w:p w14:paraId="18CE417D"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0.818 </w:t>
            </w:r>
          </w:p>
        </w:tc>
      </w:tr>
      <w:tr w:rsidR="001C1945" w:rsidRPr="00D66813" w14:paraId="1FBD594D" w14:textId="77777777" w:rsidTr="009823B2">
        <w:trPr>
          <w:trHeight w:val="280"/>
        </w:trPr>
        <w:tc>
          <w:tcPr>
            <w:tcW w:w="1826" w:type="dxa"/>
            <w:vMerge/>
            <w:tcBorders>
              <w:top w:val="nil"/>
              <w:left w:val="nil"/>
              <w:bottom w:val="single" w:sz="4" w:space="0" w:color="000000"/>
              <w:right w:val="single" w:sz="4" w:space="0" w:color="000000"/>
            </w:tcBorders>
            <w:vAlign w:val="center"/>
            <w:hideMark/>
          </w:tcPr>
          <w:p w14:paraId="5E071EB5"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693" w:type="dxa"/>
            <w:vMerge/>
            <w:tcBorders>
              <w:top w:val="nil"/>
              <w:left w:val="nil"/>
              <w:bottom w:val="single" w:sz="4" w:space="0" w:color="000000"/>
              <w:right w:val="single" w:sz="4" w:space="0" w:color="000000"/>
            </w:tcBorders>
            <w:vAlign w:val="center"/>
            <w:hideMark/>
          </w:tcPr>
          <w:p w14:paraId="5231DD32"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830" w:type="dxa"/>
            <w:vMerge/>
            <w:tcBorders>
              <w:top w:val="nil"/>
              <w:left w:val="single" w:sz="4" w:space="0" w:color="000000"/>
              <w:bottom w:val="nil"/>
              <w:right w:val="single" w:sz="4" w:space="0" w:color="000000"/>
            </w:tcBorders>
            <w:vAlign w:val="center"/>
            <w:hideMark/>
          </w:tcPr>
          <w:p w14:paraId="5DFFA007"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nil"/>
              <w:bottom w:val="nil"/>
              <w:right w:val="nil"/>
            </w:tcBorders>
            <w:vAlign w:val="center"/>
            <w:hideMark/>
          </w:tcPr>
          <w:p w14:paraId="32AB16B8"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Cronbach’s α</w:t>
            </w:r>
          </w:p>
        </w:tc>
        <w:tc>
          <w:tcPr>
            <w:tcW w:w="0" w:type="auto"/>
            <w:tcBorders>
              <w:top w:val="nil"/>
              <w:left w:val="single" w:sz="4" w:space="0" w:color="000000"/>
              <w:bottom w:val="nil"/>
              <w:right w:val="single" w:sz="4" w:space="0" w:color="000000"/>
            </w:tcBorders>
            <w:vAlign w:val="center"/>
            <w:hideMark/>
          </w:tcPr>
          <w:p w14:paraId="68935314"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single" w:sz="4" w:space="0" w:color="000000"/>
            </w:tcBorders>
            <w:vAlign w:val="center"/>
            <w:hideMark/>
          </w:tcPr>
          <w:p w14:paraId="76E715FB"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0.863 </w:t>
            </w:r>
          </w:p>
        </w:tc>
        <w:tc>
          <w:tcPr>
            <w:tcW w:w="0" w:type="auto"/>
            <w:tcBorders>
              <w:top w:val="nil"/>
              <w:left w:val="single" w:sz="4" w:space="0" w:color="000000"/>
              <w:bottom w:val="nil"/>
              <w:right w:val="nil"/>
            </w:tcBorders>
            <w:vAlign w:val="center"/>
            <w:hideMark/>
          </w:tcPr>
          <w:p w14:paraId="1A4337B8"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0.882 </w:t>
            </w:r>
          </w:p>
        </w:tc>
      </w:tr>
      <w:tr w:rsidR="001C1945" w:rsidRPr="00D66813" w14:paraId="075EFBF5" w14:textId="77777777" w:rsidTr="009823B2">
        <w:trPr>
          <w:trHeight w:val="280"/>
        </w:trPr>
        <w:tc>
          <w:tcPr>
            <w:tcW w:w="1826" w:type="dxa"/>
            <w:vMerge/>
            <w:tcBorders>
              <w:top w:val="nil"/>
              <w:left w:val="nil"/>
              <w:bottom w:val="single" w:sz="4" w:space="0" w:color="000000"/>
              <w:right w:val="single" w:sz="4" w:space="0" w:color="000000"/>
            </w:tcBorders>
            <w:vAlign w:val="center"/>
            <w:hideMark/>
          </w:tcPr>
          <w:p w14:paraId="3E178F14"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693" w:type="dxa"/>
            <w:vMerge/>
            <w:tcBorders>
              <w:top w:val="nil"/>
              <w:left w:val="nil"/>
              <w:bottom w:val="single" w:sz="4" w:space="0" w:color="000000"/>
              <w:right w:val="single" w:sz="4" w:space="0" w:color="000000"/>
            </w:tcBorders>
            <w:vAlign w:val="center"/>
            <w:hideMark/>
          </w:tcPr>
          <w:p w14:paraId="28D8BD45"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830" w:type="dxa"/>
            <w:vMerge/>
            <w:tcBorders>
              <w:top w:val="nil"/>
              <w:left w:val="single" w:sz="4" w:space="0" w:color="000000"/>
              <w:bottom w:val="nil"/>
              <w:right w:val="single" w:sz="4" w:space="0" w:color="000000"/>
            </w:tcBorders>
            <w:vAlign w:val="center"/>
            <w:hideMark/>
          </w:tcPr>
          <w:p w14:paraId="1DE1D317"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nil"/>
            </w:tcBorders>
            <w:vAlign w:val="center"/>
            <w:hideMark/>
          </w:tcPr>
          <w:p w14:paraId="7B6BD6B8"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CR</w:t>
            </w:r>
          </w:p>
        </w:tc>
        <w:tc>
          <w:tcPr>
            <w:tcW w:w="0" w:type="auto"/>
            <w:tcBorders>
              <w:top w:val="nil"/>
              <w:left w:val="single" w:sz="4" w:space="0" w:color="000000"/>
              <w:bottom w:val="nil"/>
              <w:right w:val="single" w:sz="4" w:space="0" w:color="000000"/>
            </w:tcBorders>
            <w:vAlign w:val="center"/>
            <w:hideMark/>
          </w:tcPr>
          <w:p w14:paraId="731947FA"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single" w:sz="4" w:space="0" w:color="000000"/>
            </w:tcBorders>
            <w:vAlign w:val="center"/>
            <w:hideMark/>
          </w:tcPr>
          <w:p w14:paraId="2BEB3AD5"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0.902 </w:t>
            </w:r>
          </w:p>
        </w:tc>
        <w:tc>
          <w:tcPr>
            <w:tcW w:w="0" w:type="auto"/>
            <w:tcBorders>
              <w:top w:val="nil"/>
              <w:left w:val="single" w:sz="4" w:space="0" w:color="000000"/>
              <w:bottom w:val="nil"/>
              <w:right w:val="nil"/>
            </w:tcBorders>
            <w:vAlign w:val="center"/>
            <w:hideMark/>
          </w:tcPr>
          <w:p w14:paraId="7A3CBE57"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0.914 </w:t>
            </w:r>
          </w:p>
        </w:tc>
      </w:tr>
      <w:tr w:rsidR="001C1945" w:rsidRPr="00D66813" w14:paraId="3E03FE9A" w14:textId="77777777" w:rsidTr="009823B2">
        <w:trPr>
          <w:trHeight w:val="280"/>
        </w:trPr>
        <w:tc>
          <w:tcPr>
            <w:tcW w:w="1826" w:type="dxa"/>
            <w:vMerge/>
            <w:tcBorders>
              <w:top w:val="nil"/>
              <w:left w:val="nil"/>
              <w:bottom w:val="single" w:sz="4" w:space="0" w:color="000000"/>
              <w:right w:val="single" w:sz="4" w:space="0" w:color="000000"/>
            </w:tcBorders>
            <w:vAlign w:val="center"/>
            <w:hideMark/>
          </w:tcPr>
          <w:p w14:paraId="61F48C4A"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693" w:type="dxa"/>
            <w:vMerge/>
            <w:tcBorders>
              <w:top w:val="nil"/>
              <w:left w:val="nil"/>
              <w:bottom w:val="single" w:sz="4" w:space="0" w:color="000000"/>
              <w:right w:val="single" w:sz="4" w:space="0" w:color="000000"/>
            </w:tcBorders>
            <w:vAlign w:val="center"/>
            <w:hideMark/>
          </w:tcPr>
          <w:p w14:paraId="7DB6EC1D"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830" w:type="dxa"/>
            <w:vMerge/>
            <w:tcBorders>
              <w:top w:val="nil"/>
              <w:left w:val="single" w:sz="4" w:space="0" w:color="000000"/>
              <w:bottom w:val="single" w:sz="4" w:space="0" w:color="auto"/>
              <w:right w:val="single" w:sz="4" w:space="0" w:color="000000"/>
            </w:tcBorders>
            <w:vAlign w:val="center"/>
            <w:hideMark/>
          </w:tcPr>
          <w:p w14:paraId="6D8D10B0"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single" w:sz="4" w:space="0" w:color="auto"/>
              <w:right w:val="nil"/>
            </w:tcBorders>
            <w:vAlign w:val="center"/>
            <w:hideMark/>
          </w:tcPr>
          <w:p w14:paraId="57C62F64"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AVE</w:t>
            </w:r>
          </w:p>
        </w:tc>
        <w:tc>
          <w:tcPr>
            <w:tcW w:w="0" w:type="auto"/>
            <w:tcBorders>
              <w:top w:val="nil"/>
              <w:left w:val="single" w:sz="4" w:space="0" w:color="000000"/>
              <w:bottom w:val="single" w:sz="4" w:space="0" w:color="000000"/>
              <w:right w:val="single" w:sz="4" w:space="0" w:color="000000"/>
            </w:tcBorders>
            <w:vAlign w:val="center"/>
            <w:hideMark/>
          </w:tcPr>
          <w:p w14:paraId="6914E81E"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single" w:sz="4" w:space="0" w:color="000000"/>
              <w:right w:val="single" w:sz="4" w:space="0" w:color="000000"/>
            </w:tcBorders>
            <w:vAlign w:val="center"/>
            <w:hideMark/>
          </w:tcPr>
          <w:p w14:paraId="6219AA1A"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0.647 </w:t>
            </w:r>
          </w:p>
        </w:tc>
        <w:tc>
          <w:tcPr>
            <w:tcW w:w="0" w:type="auto"/>
            <w:tcBorders>
              <w:top w:val="nil"/>
              <w:left w:val="single" w:sz="4" w:space="0" w:color="000000"/>
              <w:bottom w:val="single" w:sz="4" w:space="0" w:color="000000"/>
              <w:right w:val="nil"/>
            </w:tcBorders>
            <w:vAlign w:val="center"/>
            <w:hideMark/>
          </w:tcPr>
          <w:p w14:paraId="0D9F942B"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0.680 </w:t>
            </w:r>
          </w:p>
        </w:tc>
      </w:tr>
      <w:tr w:rsidR="001C1945" w:rsidRPr="00D66813" w14:paraId="22A4EC7F" w14:textId="77777777" w:rsidTr="009823B2">
        <w:trPr>
          <w:trHeight w:val="280"/>
        </w:trPr>
        <w:tc>
          <w:tcPr>
            <w:tcW w:w="1826" w:type="dxa"/>
            <w:vMerge w:val="restart"/>
            <w:tcBorders>
              <w:top w:val="nil"/>
              <w:left w:val="nil"/>
              <w:bottom w:val="single" w:sz="4" w:space="0" w:color="000000"/>
              <w:right w:val="single" w:sz="4" w:space="0" w:color="000000"/>
            </w:tcBorders>
            <w:vAlign w:val="center"/>
            <w:hideMark/>
          </w:tcPr>
          <w:p w14:paraId="3A4B30A3"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lastRenderedPageBreak/>
              <w:t>Emotional Sensitivity</w:t>
            </w:r>
          </w:p>
        </w:tc>
        <w:tc>
          <w:tcPr>
            <w:tcW w:w="693" w:type="dxa"/>
            <w:vMerge w:val="restart"/>
            <w:tcBorders>
              <w:top w:val="nil"/>
              <w:left w:val="single" w:sz="4" w:space="0" w:color="000000"/>
              <w:bottom w:val="single" w:sz="4" w:space="0" w:color="000000"/>
              <w:right w:val="single" w:sz="4" w:space="0" w:color="000000"/>
            </w:tcBorders>
            <w:vAlign w:val="center"/>
            <w:hideMark/>
          </w:tcPr>
          <w:p w14:paraId="7195BD1F"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3</w:t>
            </w:r>
          </w:p>
        </w:tc>
        <w:tc>
          <w:tcPr>
            <w:tcW w:w="1830" w:type="dxa"/>
            <w:vMerge w:val="restart"/>
            <w:tcBorders>
              <w:top w:val="single" w:sz="4" w:space="0" w:color="auto"/>
              <w:left w:val="single" w:sz="4" w:space="0" w:color="000000"/>
              <w:bottom w:val="single" w:sz="4" w:space="0" w:color="000000"/>
              <w:right w:val="single" w:sz="4" w:space="0" w:color="000000"/>
            </w:tcBorders>
            <w:vAlign w:val="center"/>
            <w:hideMark/>
          </w:tcPr>
          <w:p w14:paraId="18853B49"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 Riggio, 1986</w:t>
            </w:r>
          </w:p>
        </w:tc>
        <w:tc>
          <w:tcPr>
            <w:tcW w:w="0" w:type="auto"/>
            <w:tcBorders>
              <w:top w:val="single" w:sz="4" w:space="0" w:color="auto"/>
              <w:left w:val="single" w:sz="4" w:space="0" w:color="000000"/>
              <w:bottom w:val="nil"/>
              <w:right w:val="nil"/>
            </w:tcBorders>
            <w:vAlign w:val="center"/>
            <w:hideMark/>
          </w:tcPr>
          <w:p w14:paraId="4A401E16"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ES1.</w:t>
            </w:r>
          </w:p>
        </w:tc>
        <w:tc>
          <w:tcPr>
            <w:tcW w:w="0" w:type="auto"/>
            <w:tcBorders>
              <w:top w:val="nil"/>
              <w:left w:val="single" w:sz="4" w:space="0" w:color="000000"/>
              <w:bottom w:val="nil"/>
              <w:right w:val="single" w:sz="4" w:space="0" w:color="000000"/>
            </w:tcBorders>
            <w:vAlign w:val="center"/>
            <w:hideMark/>
          </w:tcPr>
          <w:p w14:paraId="18CEFF2C"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single" w:sz="4" w:space="0" w:color="000000"/>
            </w:tcBorders>
            <w:vAlign w:val="center"/>
            <w:hideMark/>
          </w:tcPr>
          <w:p w14:paraId="581FF1E8" w14:textId="77777777" w:rsidR="001C1945" w:rsidRPr="00D66813" w:rsidRDefault="001C1945" w:rsidP="009823B2">
            <w:pPr>
              <w:pStyle w:val="NoSpacing"/>
              <w:snapToGrid w:val="0"/>
              <w:spacing w:line="360" w:lineRule="auto"/>
              <w:contextualSpacing/>
              <w:jc w:val="both"/>
              <w:rPr>
                <w:rFonts w:ascii="Times New Roman" w:eastAsia="Times New Roman" w:hAnsi="Times New Roman" w:cs="Times New Roman"/>
                <w:color w:val="000000" w:themeColor="text1"/>
                <w:szCs w:val="22"/>
              </w:rPr>
            </w:pPr>
          </w:p>
        </w:tc>
        <w:tc>
          <w:tcPr>
            <w:tcW w:w="0" w:type="auto"/>
            <w:tcBorders>
              <w:top w:val="nil"/>
              <w:left w:val="single" w:sz="4" w:space="0" w:color="000000"/>
              <w:bottom w:val="nil"/>
              <w:right w:val="nil"/>
            </w:tcBorders>
            <w:vAlign w:val="center"/>
            <w:hideMark/>
          </w:tcPr>
          <w:p w14:paraId="5C903097"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0.874 </w:t>
            </w:r>
          </w:p>
        </w:tc>
      </w:tr>
      <w:tr w:rsidR="001C1945" w:rsidRPr="00D66813" w14:paraId="4FAC69B8" w14:textId="77777777" w:rsidTr="009823B2">
        <w:trPr>
          <w:trHeight w:val="280"/>
        </w:trPr>
        <w:tc>
          <w:tcPr>
            <w:tcW w:w="1826" w:type="dxa"/>
            <w:vMerge/>
            <w:tcBorders>
              <w:top w:val="nil"/>
              <w:left w:val="nil"/>
              <w:bottom w:val="single" w:sz="4" w:space="0" w:color="000000"/>
              <w:right w:val="single" w:sz="4" w:space="0" w:color="000000"/>
            </w:tcBorders>
            <w:vAlign w:val="center"/>
            <w:hideMark/>
          </w:tcPr>
          <w:p w14:paraId="2C117D3C"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693" w:type="dxa"/>
            <w:vMerge/>
            <w:tcBorders>
              <w:top w:val="nil"/>
              <w:left w:val="single" w:sz="4" w:space="0" w:color="000000"/>
              <w:bottom w:val="single" w:sz="4" w:space="0" w:color="000000"/>
              <w:right w:val="single" w:sz="4" w:space="0" w:color="000000"/>
            </w:tcBorders>
            <w:vAlign w:val="center"/>
            <w:hideMark/>
          </w:tcPr>
          <w:p w14:paraId="35FE2A02"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830" w:type="dxa"/>
            <w:vMerge/>
            <w:tcBorders>
              <w:top w:val="nil"/>
              <w:left w:val="single" w:sz="4" w:space="0" w:color="000000"/>
              <w:bottom w:val="single" w:sz="4" w:space="0" w:color="000000"/>
              <w:right w:val="single" w:sz="4" w:space="0" w:color="000000"/>
            </w:tcBorders>
            <w:vAlign w:val="center"/>
            <w:hideMark/>
          </w:tcPr>
          <w:p w14:paraId="729E65F1"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nil"/>
            </w:tcBorders>
            <w:vAlign w:val="center"/>
            <w:hideMark/>
          </w:tcPr>
          <w:p w14:paraId="41B9B8E0"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ES2.</w:t>
            </w:r>
          </w:p>
        </w:tc>
        <w:tc>
          <w:tcPr>
            <w:tcW w:w="0" w:type="auto"/>
            <w:tcBorders>
              <w:top w:val="nil"/>
              <w:left w:val="single" w:sz="4" w:space="0" w:color="000000"/>
              <w:bottom w:val="nil"/>
              <w:right w:val="single" w:sz="4" w:space="0" w:color="000000"/>
            </w:tcBorders>
            <w:vAlign w:val="center"/>
            <w:hideMark/>
          </w:tcPr>
          <w:p w14:paraId="0CF639A0"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single" w:sz="4" w:space="0" w:color="000000"/>
            </w:tcBorders>
            <w:vAlign w:val="center"/>
            <w:hideMark/>
          </w:tcPr>
          <w:p w14:paraId="5D0D7734" w14:textId="77777777" w:rsidR="001C1945" w:rsidRPr="00D66813" w:rsidRDefault="001C1945" w:rsidP="009823B2">
            <w:pPr>
              <w:pStyle w:val="NoSpacing"/>
              <w:snapToGrid w:val="0"/>
              <w:spacing w:line="360" w:lineRule="auto"/>
              <w:contextualSpacing/>
              <w:jc w:val="both"/>
              <w:rPr>
                <w:rFonts w:ascii="Times New Roman" w:eastAsia="Times New Roman" w:hAnsi="Times New Roman" w:cs="Times New Roman"/>
                <w:color w:val="000000" w:themeColor="text1"/>
                <w:szCs w:val="22"/>
              </w:rPr>
            </w:pPr>
          </w:p>
        </w:tc>
        <w:tc>
          <w:tcPr>
            <w:tcW w:w="0" w:type="auto"/>
            <w:tcBorders>
              <w:top w:val="nil"/>
              <w:left w:val="single" w:sz="4" w:space="0" w:color="000000"/>
              <w:bottom w:val="nil"/>
              <w:right w:val="nil"/>
            </w:tcBorders>
            <w:vAlign w:val="center"/>
            <w:hideMark/>
          </w:tcPr>
          <w:p w14:paraId="68A2FC0D"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0.879 </w:t>
            </w:r>
          </w:p>
        </w:tc>
      </w:tr>
      <w:tr w:rsidR="001C1945" w:rsidRPr="00D66813" w14:paraId="795186B0" w14:textId="77777777" w:rsidTr="009823B2">
        <w:trPr>
          <w:trHeight w:val="280"/>
        </w:trPr>
        <w:tc>
          <w:tcPr>
            <w:tcW w:w="1826" w:type="dxa"/>
            <w:vMerge/>
            <w:tcBorders>
              <w:top w:val="nil"/>
              <w:left w:val="nil"/>
              <w:bottom w:val="single" w:sz="4" w:space="0" w:color="000000"/>
              <w:right w:val="single" w:sz="4" w:space="0" w:color="000000"/>
            </w:tcBorders>
            <w:vAlign w:val="center"/>
            <w:hideMark/>
          </w:tcPr>
          <w:p w14:paraId="2460A05F"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693" w:type="dxa"/>
            <w:vMerge/>
            <w:tcBorders>
              <w:top w:val="nil"/>
              <w:left w:val="single" w:sz="4" w:space="0" w:color="000000"/>
              <w:bottom w:val="single" w:sz="4" w:space="0" w:color="000000"/>
              <w:right w:val="single" w:sz="4" w:space="0" w:color="000000"/>
            </w:tcBorders>
            <w:vAlign w:val="center"/>
            <w:hideMark/>
          </w:tcPr>
          <w:p w14:paraId="29F51EE6"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830" w:type="dxa"/>
            <w:vMerge/>
            <w:tcBorders>
              <w:top w:val="nil"/>
              <w:left w:val="single" w:sz="4" w:space="0" w:color="000000"/>
              <w:bottom w:val="single" w:sz="4" w:space="0" w:color="000000"/>
              <w:right w:val="single" w:sz="4" w:space="0" w:color="000000"/>
            </w:tcBorders>
            <w:vAlign w:val="center"/>
            <w:hideMark/>
          </w:tcPr>
          <w:p w14:paraId="3BAF34D9"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nil"/>
            </w:tcBorders>
            <w:vAlign w:val="center"/>
            <w:hideMark/>
          </w:tcPr>
          <w:p w14:paraId="4B8B33C3"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ES3.</w:t>
            </w:r>
          </w:p>
        </w:tc>
        <w:tc>
          <w:tcPr>
            <w:tcW w:w="0" w:type="auto"/>
            <w:tcBorders>
              <w:top w:val="nil"/>
              <w:left w:val="single" w:sz="4" w:space="0" w:color="000000"/>
              <w:bottom w:val="nil"/>
              <w:right w:val="single" w:sz="4" w:space="0" w:color="000000"/>
            </w:tcBorders>
            <w:vAlign w:val="center"/>
            <w:hideMark/>
          </w:tcPr>
          <w:p w14:paraId="364D8BE5"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single" w:sz="4" w:space="0" w:color="000000"/>
            </w:tcBorders>
            <w:vAlign w:val="center"/>
            <w:hideMark/>
          </w:tcPr>
          <w:p w14:paraId="57FC91AD" w14:textId="77777777" w:rsidR="001C1945" w:rsidRPr="00D66813" w:rsidRDefault="001C1945" w:rsidP="009823B2">
            <w:pPr>
              <w:pStyle w:val="NoSpacing"/>
              <w:snapToGrid w:val="0"/>
              <w:spacing w:line="360" w:lineRule="auto"/>
              <w:contextualSpacing/>
              <w:jc w:val="both"/>
              <w:rPr>
                <w:rFonts w:ascii="Times New Roman" w:eastAsia="Times New Roman" w:hAnsi="Times New Roman" w:cs="Times New Roman"/>
                <w:color w:val="000000" w:themeColor="text1"/>
                <w:szCs w:val="22"/>
              </w:rPr>
            </w:pPr>
          </w:p>
        </w:tc>
        <w:tc>
          <w:tcPr>
            <w:tcW w:w="0" w:type="auto"/>
            <w:tcBorders>
              <w:top w:val="nil"/>
              <w:left w:val="single" w:sz="4" w:space="0" w:color="000000"/>
              <w:bottom w:val="nil"/>
              <w:right w:val="nil"/>
            </w:tcBorders>
            <w:vAlign w:val="center"/>
            <w:hideMark/>
          </w:tcPr>
          <w:p w14:paraId="0F6D909D"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0.873 </w:t>
            </w:r>
          </w:p>
        </w:tc>
      </w:tr>
      <w:tr w:rsidR="001C1945" w:rsidRPr="00D66813" w14:paraId="2C4F6147" w14:textId="77777777" w:rsidTr="009823B2">
        <w:trPr>
          <w:trHeight w:val="280"/>
        </w:trPr>
        <w:tc>
          <w:tcPr>
            <w:tcW w:w="1826" w:type="dxa"/>
            <w:vMerge/>
            <w:tcBorders>
              <w:top w:val="nil"/>
              <w:left w:val="nil"/>
              <w:bottom w:val="single" w:sz="4" w:space="0" w:color="000000"/>
              <w:right w:val="single" w:sz="4" w:space="0" w:color="000000"/>
            </w:tcBorders>
            <w:vAlign w:val="center"/>
            <w:hideMark/>
          </w:tcPr>
          <w:p w14:paraId="47A8FBDB"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693" w:type="dxa"/>
            <w:vMerge/>
            <w:tcBorders>
              <w:top w:val="nil"/>
              <w:left w:val="single" w:sz="4" w:space="0" w:color="000000"/>
              <w:bottom w:val="single" w:sz="4" w:space="0" w:color="000000"/>
              <w:right w:val="single" w:sz="4" w:space="0" w:color="000000"/>
            </w:tcBorders>
            <w:vAlign w:val="center"/>
            <w:hideMark/>
          </w:tcPr>
          <w:p w14:paraId="38D2EC62"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830" w:type="dxa"/>
            <w:vMerge/>
            <w:tcBorders>
              <w:top w:val="nil"/>
              <w:left w:val="single" w:sz="4" w:space="0" w:color="000000"/>
              <w:bottom w:val="single" w:sz="4" w:space="0" w:color="000000"/>
              <w:right w:val="single" w:sz="4" w:space="0" w:color="000000"/>
            </w:tcBorders>
            <w:vAlign w:val="center"/>
            <w:hideMark/>
          </w:tcPr>
          <w:p w14:paraId="0EC32DB1"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nil"/>
              <w:bottom w:val="nil"/>
              <w:right w:val="nil"/>
            </w:tcBorders>
            <w:vAlign w:val="center"/>
            <w:hideMark/>
          </w:tcPr>
          <w:p w14:paraId="70BC9AB7"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Cronbach’s α</w:t>
            </w:r>
          </w:p>
        </w:tc>
        <w:tc>
          <w:tcPr>
            <w:tcW w:w="0" w:type="auto"/>
            <w:tcBorders>
              <w:top w:val="nil"/>
              <w:left w:val="single" w:sz="4" w:space="0" w:color="000000"/>
              <w:bottom w:val="nil"/>
              <w:right w:val="single" w:sz="4" w:space="0" w:color="000000"/>
            </w:tcBorders>
            <w:vAlign w:val="center"/>
            <w:hideMark/>
          </w:tcPr>
          <w:p w14:paraId="0E886042"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single" w:sz="4" w:space="0" w:color="000000"/>
            </w:tcBorders>
            <w:vAlign w:val="center"/>
            <w:hideMark/>
          </w:tcPr>
          <w:p w14:paraId="20E18E88" w14:textId="77777777" w:rsidR="001C1945" w:rsidRPr="00D66813" w:rsidRDefault="001C1945" w:rsidP="009823B2">
            <w:pPr>
              <w:pStyle w:val="NoSpacing"/>
              <w:snapToGrid w:val="0"/>
              <w:spacing w:line="360" w:lineRule="auto"/>
              <w:contextualSpacing/>
              <w:jc w:val="both"/>
              <w:rPr>
                <w:rFonts w:ascii="Times New Roman" w:eastAsia="Times New Roman" w:hAnsi="Times New Roman" w:cs="Times New Roman"/>
                <w:color w:val="000000" w:themeColor="text1"/>
                <w:szCs w:val="22"/>
              </w:rPr>
            </w:pPr>
          </w:p>
        </w:tc>
        <w:tc>
          <w:tcPr>
            <w:tcW w:w="0" w:type="auto"/>
            <w:tcBorders>
              <w:top w:val="nil"/>
              <w:left w:val="single" w:sz="4" w:space="0" w:color="000000"/>
              <w:bottom w:val="nil"/>
              <w:right w:val="nil"/>
            </w:tcBorders>
            <w:vAlign w:val="center"/>
            <w:hideMark/>
          </w:tcPr>
          <w:p w14:paraId="0825C6FC"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0.846 </w:t>
            </w:r>
          </w:p>
        </w:tc>
      </w:tr>
      <w:tr w:rsidR="001C1945" w:rsidRPr="00D66813" w14:paraId="288DBE37" w14:textId="77777777" w:rsidTr="009823B2">
        <w:trPr>
          <w:trHeight w:val="280"/>
        </w:trPr>
        <w:tc>
          <w:tcPr>
            <w:tcW w:w="1826" w:type="dxa"/>
            <w:vMerge/>
            <w:tcBorders>
              <w:top w:val="nil"/>
              <w:left w:val="nil"/>
              <w:bottom w:val="single" w:sz="4" w:space="0" w:color="000000"/>
              <w:right w:val="single" w:sz="4" w:space="0" w:color="000000"/>
            </w:tcBorders>
            <w:vAlign w:val="center"/>
            <w:hideMark/>
          </w:tcPr>
          <w:p w14:paraId="7C53AF51"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693" w:type="dxa"/>
            <w:vMerge/>
            <w:tcBorders>
              <w:top w:val="nil"/>
              <w:left w:val="single" w:sz="4" w:space="0" w:color="000000"/>
              <w:bottom w:val="single" w:sz="4" w:space="0" w:color="000000"/>
              <w:right w:val="single" w:sz="4" w:space="0" w:color="000000"/>
            </w:tcBorders>
            <w:vAlign w:val="center"/>
            <w:hideMark/>
          </w:tcPr>
          <w:p w14:paraId="31799E0E"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830" w:type="dxa"/>
            <w:vMerge/>
            <w:tcBorders>
              <w:top w:val="nil"/>
              <w:left w:val="single" w:sz="4" w:space="0" w:color="000000"/>
              <w:bottom w:val="single" w:sz="4" w:space="0" w:color="000000"/>
              <w:right w:val="single" w:sz="4" w:space="0" w:color="000000"/>
            </w:tcBorders>
            <w:vAlign w:val="center"/>
            <w:hideMark/>
          </w:tcPr>
          <w:p w14:paraId="21B13AA8"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nil"/>
            </w:tcBorders>
            <w:vAlign w:val="center"/>
            <w:hideMark/>
          </w:tcPr>
          <w:p w14:paraId="27240205"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CR</w:t>
            </w:r>
          </w:p>
        </w:tc>
        <w:tc>
          <w:tcPr>
            <w:tcW w:w="0" w:type="auto"/>
            <w:tcBorders>
              <w:top w:val="nil"/>
              <w:left w:val="single" w:sz="4" w:space="0" w:color="000000"/>
              <w:bottom w:val="nil"/>
              <w:right w:val="single" w:sz="4" w:space="0" w:color="000000"/>
            </w:tcBorders>
            <w:vAlign w:val="center"/>
            <w:hideMark/>
          </w:tcPr>
          <w:p w14:paraId="2B6E3C21"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nil"/>
              <w:right w:val="single" w:sz="4" w:space="0" w:color="000000"/>
            </w:tcBorders>
            <w:vAlign w:val="center"/>
            <w:hideMark/>
          </w:tcPr>
          <w:p w14:paraId="3F058E50" w14:textId="77777777" w:rsidR="001C1945" w:rsidRPr="00D66813" w:rsidRDefault="001C1945" w:rsidP="009823B2">
            <w:pPr>
              <w:pStyle w:val="NoSpacing"/>
              <w:snapToGrid w:val="0"/>
              <w:spacing w:line="360" w:lineRule="auto"/>
              <w:contextualSpacing/>
              <w:jc w:val="both"/>
              <w:rPr>
                <w:rFonts w:ascii="Times New Roman" w:eastAsia="Times New Roman" w:hAnsi="Times New Roman" w:cs="Times New Roman"/>
                <w:color w:val="000000" w:themeColor="text1"/>
                <w:szCs w:val="22"/>
              </w:rPr>
            </w:pPr>
          </w:p>
        </w:tc>
        <w:tc>
          <w:tcPr>
            <w:tcW w:w="0" w:type="auto"/>
            <w:tcBorders>
              <w:top w:val="nil"/>
              <w:left w:val="single" w:sz="4" w:space="0" w:color="000000"/>
              <w:bottom w:val="nil"/>
              <w:right w:val="nil"/>
            </w:tcBorders>
            <w:vAlign w:val="center"/>
            <w:hideMark/>
          </w:tcPr>
          <w:p w14:paraId="5331621C"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0.908 </w:t>
            </w:r>
          </w:p>
        </w:tc>
      </w:tr>
      <w:tr w:rsidR="001C1945" w:rsidRPr="00D66813" w14:paraId="4B0C456A" w14:textId="77777777" w:rsidTr="009823B2">
        <w:trPr>
          <w:trHeight w:val="280"/>
        </w:trPr>
        <w:tc>
          <w:tcPr>
            <w:tcW w:w="1826" w:type="dxa"/>
            <w:vMerge/>
            <w:tcBorders>
              <w:top w:val="nil"/>
              <w:left w:val="nil"/>
              <w:bottom w:val="single" w:sz="4" w:space="0" w:color="000000"/>
              <w:right w:val="single" w:sz="4" w:space="0" w:color="000000"/>
            </w:tcBorders>
            <w:vAlign w:val="center"/>
            <w:hideMark/>
          </w:tcPr>
          <w:p w14:paraId="60C708FD"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693" w:type="dxa"/>
            <w:vMerge/>
            <w:tcBorders>
              <w:top w:val="nil"/>
              <w:left w:val="single" w:sz="4" w:space="0" w:color="000000"/>
              <w:bottom w:val="single" w:sz="4" w:space="0" w:color="000000"/>
              <w:right w:val="single" w:sz="4" w:space="0" w:color="000000"/>
            </w:tcBorders>
            <w:vAlign w:val="center"/>
            <w:hideMark/>
          </w:tcPr>
          <w:p w14:paraId="4EB0B6EA"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830" w:type="dxa"/>
            <w:vMerge/>
            <w:tcBorders>
              <w:top w:val="nil"/>
              <w:left w:val="single" w:sz="4" w:space="0" w:color="000000"/>
              <w:bottom w:val="single" w:sz="4" w:space="0" w:color="000000"/>
              <w:right w:val="single" w:sz="4" w:space="0" w:color="000000"/>
            </w:tcBorders>
            <w:vAlign w:val="center"/>
            <w:hideMark/>
          </w:tcPr>
          <w:p w14:paraId="6C660326"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single" w:sz="4" w:space="0" w:color="000000"/>
              <w:right w:val="nil"/>
            </w:tcBorders>
            <w:vAlign w:val="center"/>
            <w:hideMark/>
          </w:tcPr>
          <w:p w14:paraId="2093C856"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AVE</w:t>
            </w:r>
          </w:p>
        </w:tc>
        <w:tc>
          <w:tcPr>
            <w:tcW w:w="0" w:type="auto"/>
            <w:tcBorders>
              <w:top w:val="nil"/>
              <w:left w:val="single" w:sz="4" w:space="0" w:color="000000"/>
              <w:bottom w:val="single" w:sz="4" w:space="0" w:color="000000"/>
              <w:right w:val="single" w:sz="4" w:space="0" w:color="000000"/>
            </w:tcBorders>
            <w:vAlign w:val="center"/>
            <w:hideMark/>
          </w:tcPr>
          <w:p w14:paraId="607944B6"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0" w:type="auto"/>
            <w:tcBorders>
              <w:top w:val="nil"/>
              <w:left w:val="single" w:sz="4" w:space="0" w:color="000000"/>
              <w:bottom w:val="single" w:sz="4" w:space="0" w:color="000000"/>
              <w:right w:val="single" w:sz="4" w:space="0" w:color="000000"/>
            </w:tcBorders>
            <w:vAlign w:val="center"/>
            <w:hideMark/>
          </w:tcPr>
          <w:p w14:paraId="274DE02C" w14:textId="77777777" w:rsidR="001C1945" w:rsidRPr="00D66813" w:rsidRDefault="001C1945" w:rsidP="009823B2">
            <w:pPr>
              <w:pStyle w:val="NoSpacing"/>
              <w:snapToGrid w:val="0"/>
              <w:spacing w:line="360" w:lineRule="auto"/>
              <w:contextualSpacing/>
              <w:jc w:val="both"/>
              <w:rPr>
                <w:rFonts w:ascii="Times New Roman" w:eastAsia="Times New Roman" w:hAnsi="Times New Roman" w:cs="Times New Roman"/>
                <w:color w:val="000000" w:themeColor="text1"/>
                <w:szCs w:val="22"/>
              </w:rPr>
            </w:pPr>
          </w:p>
        </w:tc>
        <w:tc>
          <w:tcPr>
            <w:tcW w:w="0" w:type="auto"/>
            <w:tcBorders>
              <w:top w:val="nil"/>
              <w:left w:val="single" w:sz="4" w:space="0" w:color="000000"/>
              <w:bottom w:val="single" w:sz="4" w:space="0" w:color="000000"/>
              <w:right w:val="nil"/>
            </w:tcBorders>
            <w:vAlign w:val="center"/>
            <w:hideMark/>
          </w:tcPr>
          <w:p w14:paraId="719DBA98" w14:textId="77777777" w:rsidR="001C1945" w:rsidRPr="00D66813"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D66813">
              <w:rPr>
                <w:rFonts w:ascii="Times New Roman" w:hAnsi="Times New Roman" w:cs="Times New Roman"/>
                <w:color w:val="000000" w:themeColor="text1"/>
                <w:szCs w:val="22"/>
              </w:rPr>
              <w:t xml:space="preserve">0.766 </w:t>
            </w:r>
          </w:p>
        </w:tc>
      </w:tr>
    </w:tbl>
    <w:p w14:paraId="77ABCFCD" w14:textId="28A6A69C" w:rsidR="000A6914" w:rsidRPr="000A6914" w:rsidRDefault="00D14A5C" w:rsidP="000A6914">
      <w:pPr>
        <w:snapToGrid w:val="0"/>
        <w:spacing w:after="0" w:line="360" w:lineRule="auto"/>
        <w:ind w:hanging="2"/>
        <w:contextualSpacing/>
        <w:jc w:val="both"/>
        <w:rPr>
          <w:rFonts w:ascii="Times New Roman" w:eastAsia="DengXian" w:hAnsi="Times New Roman" w:cs="Times New Roman"/>
          <w:color w:val="000000" w:themeColor="text1"/>
          <w:szCs w:val="22"/>
        </w:rPr>
      </w:pPr>
      <w:r w:rsidRPr="00D14A5C">
        <w:rPr>
          <w:rFonts w:ascii="Times New Roman" w:eastAsia="DengXian" w:hAnsi="Times New Roman" w:cs="Times New Roman"/>
          <w:color w:val="000000" w:themeColor="text1"/>
          <w:szCs w:val="22"/>
        </w:rPr>
        <w:t>Source: Developed by authors.</w:t>
      </w:r>
    </w:p>
    <w:p w14:paraId="30CFD870"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437547">
        <w:rPr>
          <w:rFonts w:ascii="Times New Roman" w:hAnsi="Times New Roman" w:cs="Times New Roman"/>
          <w:b/>
          <w:bCs/>
          <w:i/>
          <w:iCs/>
          <w:color w:val="000000" w:themeColor="text1"/>
          <w:szCs w:val="22"/>
        </w:rPr>
        <w:t xml:space="preserve">Note. </w:t>
      </w:r>
      <w:r w:rsidRPr="00631A5E">
        <w:rPr>
          <w:rFonts w:ascii="Times New Roman" w:hAnsi="Times New Roman" w:cs="Times New Roman"/>
          <w:color w:val="000000" w:themeColor="text1"/>
          <w:szCs w:val="22"/>
        </w:rPr>
        <w:t>Item codes (e.g., PC1, AT2) refer to full scale items listed in Appendix D. Abbreviated labels are used here to optimize visual clarity.</w:t>
      </w:r>
    </w:p>
    <w:p w14:paraId="30AF0DDD" w14:textId="77777777" w:rsidR="001C1945" w:rsidRPr="00631A5E"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631A5E">
        <w:rPr>
          <w:rFonts w:ascii="Times New Roman" w:hAnsi="Times New Roman" w:cs="Times New Roman"/>
          <w:b/>
          <w:bCs/>
          <w:color w:val="000000" w:themeColor="text1"/>
          <w:szCs w:val="22"/>
        </w:rPr>
        <w:t>E2. Mediation Analysis Results (PROCESS Model 4; H2a–H2d)</w:t>
      </w:r>
    </w:p>
    <w:p w14:paraId="46B3B492"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437547">
        <w:rPr>
          <w:rFonts w:ascii="Times New Roman" w:hAnsi="Times New Roman" w:cs="Times New Roman"/>
          <w:b/>
          <w:bCs/>
          <w:color w:val="000000" w:themeColor="text1"/>
          <w:szCs w:val="22"/>
        </w:rPr>
        <w:t xml:space="preserve">Table E2. </w:t>
      </w:r>
      <w:r w:rsidRPr="00631A5E">
        <w:rPr>
          <w:rFonts w:ascii="Times New Roman" w:hAnsi="Times New Roman" w:cs="Times New Roman"/>
          <w:color w:val="000000" w:themeColor="text1"/>
          <w:szCs w:val="22"/>
        </w:rPr>
        <w:t>Mediation Effects of Affective Trust and Cognitive Trust (PROCESS Model 4, Bootstrap = 5,000)</w:t>
      </w:r>
    </w:p>
    <w:tbl>
      <w:tblPr>
        <w:tblW w:w="0" w:type="auto"/>
        <w:jc w:val="center"/>
        <w:tblLook w:val="04A0" w:firstRow="1" w:lastRow="0" w:firstColumn="1" w:lastColumn="0" w:noHBand="0" w:noVBand="1"/>
      </w:tblPr>
      <w:tblGrid>
        <w:gridCol w:w="624"/>
        <w:gridCol w:w="1110"/>
        <w:gridCol w:w="1106"/>
        <w:gridCol w:w="969"/>
        <w:gridCol w:w="821"/>
        <w:gridCol w:w="1111"/>
        <w:gridCol w:w="963"/>
        <w:gridCol w:w="821"/>
        <w:gridCol w:w="781"/>
      </w:tblGrid>
      <w:tr w:rsidR="001C1945" w:rsidRPr="00631A5E" w14:paraId="4EC1FC2B" w14:textId="77777777" w:rsidTr="009823B2">
        <w:trPr>
          <w:trHeight w:val="566"/>
          <w:jc w:val="center"/>
        </w:trPr>
        <w:tc>
          <w:tcPr>
            <w:tcW w:w="0" w:type="auto"/>
            <w:tcBorders>
              <w:top w:val="single" w:sz="4" w:space="0" w:color="000000"/>
              <w:left w:val="nil"/>
              <w:bottom w:val="single" w:sz="4" w:space="0" w:color="000000"/>
              <w:right w:val="single" w:sz="4" w:space="0" w:color="000000"/>
            </w:tcBorders>
            <w:vAlign w:val="center"/>
            <w:hideMark/>
          </w:tcPr>
          <w:p w14:paraId="77232458"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Path No.</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A3645F9"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Condition</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F271AA1"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Mediator</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A355CAC"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Indirect Effect</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C30DF38"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SE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9F02BAE"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95% CI</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DC87EDD"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Direct Effect</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FB7B728"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SE</w:t>
            </w:r>
          </w:p>
        </w:tc>
        <w:tc>
          <w:tcPr>
            <w:tcW w:w="0" w:type="auto"/>
            <w:tcBorders>
              <w:top w:val="single" w:sz="4" w:space="0" w:color="000000"/>
              <w:left w:val="single" w:sz="4" w:space="0" w:color="000000"/>
              <w:bottom w:val="single" w:sz="4" w:space="0" w:color="000000"/>
              <w:right w:val="nil"/>
            </w:tcBorders>
            <w:vAlign w:val="center"/>
            <w:hideMark/>
          </w:tcPr>
          <w:p w14:paraId="65FA4F52"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p</w:t>
            </w:r>
          </w:p>
        </w:tc>
      </w:tr>
      <w:tr w:rsidR="001C1945" w:rsidRPr="00631A5E" w14:paraId="00D6C55F" w14:textId="77777777" w:rsidTr="009823B2">
        <w:trPr>
          <w:trHeight w:val="566"/>
          <w:jc w:val="center"/>
        </w:trPr>
        <w:tc>
          <w:tcPr>
            <w:tcW w:w="0" w:type="auto"/>
            <w:tcBorders>
              <w:top w:val="nil"/>
              <w:left w:val="nil"/>
              <w:bottom w:val="nil"/>
              <w:right w:val="single" w:sz="4" w:space="0" w:color="000000"/>
            </w:tcBorders>
            <w:vAlign w:val="center"/>
            <w:hideMark/>
          </w:tcPr>
          <w:p w14:paraId="02F3CF5F"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H2a</w:t>
            </w:r>
          </w:p>
        </w:tc>
        <w:tc>
          <w:tcPr>
            <w:tcW w:w="0" w:type="auto"/>
            <w:tcBorders>
              <w:top w:val="nil"/>
              <w:left w:val="single" w:sz="4" w:space="0" w:color="000000"/>
              <w:bottom w:val="nil"/>
              <w:right w:val="single" w:sz="4" w:space="0" w:color="000000"/>
            </w:tcBorders>
            <w:vAlign w:val="center"/>
            <w:hideMark/>
          </w:tcPr>
          <w:p w14:paraId="5E672981"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Human agent</w:t>
            </w:r>
          </w:p>
        </w:tc>
        <w:tc>
          <w:tcPr>
            <w:tcW w:w="0" w:type="auto"/>
            <w:tcBorders>
              <w:top w:val="nil"/>
              <w:left w:val="single" w:sz="4" w:space="0" w:color="000000"/>
              <w:bottom w:val="nil"/>
              <w:right w:val="single" w:sz="4" w:space="0" w:color="000000"/>
            </w:tcBorders>
            <w:vAlign w:val="center"/>
            <w:hideMark/>
          </w:tcPr>
          <w:p w14:paraId="36B02A55"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Affective Trust</w:t>
            </w:r>
          </w:p>
        </w:tc>
        <w:tc>
          <w:tcPr>
            <w:tcW w:w="0" w:type="auto"/>
            <w:tcBorders>
              <w:top w:val="nil"/>
              <w:left w:val="single" w:sz="4" w:space="0" w:color="000000"/>
              <w:bottom w:val="nil"/>
              <w:right w:val="single" w:sz="4" w:space="0" w:color="000000"/>
            </w:tcBorders>
            <w:vAlign w:val="center"/>
            <w:hideMark/>
          </w:tcPr>
          <w:p w14:paraId="1F54E203"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−0.7284</w:t>
            </w:r>
          </w:p>
        </w:tc>
        <w:tc>
          <w:tcPr>
            <w:tcW w:w="0" w:type="auto"/>
            <w:tcBorders>
              <w:top w:val="nil"/>
              <w:left w:val="single" w:sz="4" w:space="0" w:color="000000"/>
              <w:bottom w:val="nil"/>
              <w:right w:val="single" w:sz="4" w:space="0" w:color="000000"/>
            </w:tcBorders>
            <w:vAlign w:val="center"/>
            <w:hideMark/>
          </w:tcPr>
          <w:p w14:paraId="166F4C7B"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0.1671</w:t>
            </w:r>
          </w:p>
        </w:tc>
        <w:tc>
          <w:tcPr>
            <w:tcW w:w="0" w:type="auto"/>
            <w:tcBorders>
              <w:top w:val="nil"/>
              <w:left w:val="single" w:sz="4" w:space="0" w:color="000000"/>
              <w:bottom w:val="nil"/>
              <w:right w:val="single" w:sz="4" w:space="0" w:color="000000"/>
            </w:tcBorders>
            <w:vAlign w:val="center"/>
            <w:hideMark/>
          </w:tcPr>
          <w:p w14:paraId="46D5D7C9"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[−1.0688, −0.4159]</w:t>
            </w:r>
          </w:p>
        </w:tc>
        <w:tc>
          <w:tcPr>
            <w:tcW w:w="0" w:type="auto"/>
            <w:tcBorders>
              <w:top w:val="nil"/>
              <w:left w:val="single" w:sz="4" w:space="0" w:color="000000"/>
              <w:bottom w:val="nil"/>
              <w:right w:val="single" w:sz="4" w:space="0" w:color="000000"/>
            </w:tcBorders>
            <w:vAlign w:val="center"/>
            <w:hideMark/>
          </w:tcPr>
          <w:p w14:paraId="14C41057"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−2.2738</w:t>
            </w:r>
          </w:p>
        </w:tc>
        <w:tc>
          <w:tcPr>
            <w:tcW w:w="0" w:type="auto"/>
            <w:tcBorders>
              <w:top w:val="nil"/>
              <w:left w:val="single" w:sz="4" w:space="0" w:color="000000"/>
              <w:bottom w:val="nil"/>
              <w:right w:val="single" w:sz="4" w:space="0" w:color="000000"/>
            </w:tcBorders>
            <w:vAlign w:val="center"/>
            <w:hideMark/>
          </w:tcPr>
          <w:p w14:paraId="40B396AC"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0.1776</w:t>
            </w:r>
          </w:p>
        </w:tc>
        <w:tc>
          <w:tcPr>
            <w:tcW w:w="0" w:type="auto"/>
            <w:tcBorders>
              <w:top w:val="nil"/>
              <w:left w:val="single" w:sz="4" w:space="0" w:color="000000"/>
              <w:bottom w:val="nil"/>
              <w:right w:val="nil"/>
            </w:tcBorders>
            <w:vAlign w:val="center"/>
            <w:hideMark/>
          </w:tcPr>
          <w:p w14:paraId="44A81FBF"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&lt; .001</w:t>
            </w:r>
          </w:p>
        </w:tc>
      </w:tr>
      <w:tr w:rsidR="001C1945" w:rsidRPr="00631A5E" w14:paraId="534927FA" w14:textId="77777777" w:rsidTr="009823B2">
        <w:trPr>
          <w:trHeight w:val="566"/>
          <w:jc w:val="center"/>
        </w:trPr>
        <w:tc>
          <w:tcPr>
            <w:tcW w:w="0" w:type="auto"/>
            <w:tcBorders>
              <w:top w:val="nil"/>
              <w:left w:val="nil"/>
              <w:bottom w:val="nil"/>
              <w:right w:val="single" w:sz="4" w:space="0" w:color="000000"/>
            </w:tcBorders>
            <w:vAlign w:val="center"/>
            <w:hideMark/>
          </w:tcPr>
          <w:p w14:paraId="4A5E7EF7"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H2b</w:t>
            </w:r>
          </w:p>
        </w:tc>
        <w:tc>
          <w:tcPr>
            <w:tcW w:w="0" w:type="auto"/>
            <w:tcBorders>
              <w:top w:val="nil"/>
              <w:left w:val="single" w:sz="4" w:space="0" w:color="000000"/>
              <w:bottom w:val="nil"/>
              <w:right w:val="single" w:sz="4" w:space="0" w:color="000000"/>
            </w:tcBorders>
            <w:vAlign w:val="center"/>
            <w:hideMark/>
          </w:tcPr>
          <w:p w14:paraId="26399F14"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Human agent</w:t>
            </w:r>
          </w:p>
        </w:tc>
        <w:tc>
          <w:tcPr>
            <w:tcW w:w="0" w:type="auto"/>
            <w:tcBorders>
              <w:top w:val="nil"/>
              <w:left w:val="single" w:sz="4" w:space="0" w:color="000000"/>
              <w:bottom w:val="nil"/>
              <w:right w:val="single" w:sz="4" w:space="0" w:color="000000"/>
            </w:tcBorders>
            <w:vAlign w:val="center"/>
            <w:hideMark/>
          </w:tcPr>
          <w:p w14:paraId="0B987CF0"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Cognitive Trust</w:t>
            </w:r>
          </w:p>
        </w:tc>
        <w:tc>
          <w:tcPr>
            <w:tcW w:w="0" w:type="auto"/>
            <w:tcBorders>
              <w:top w:val="nil"/>
              <w:left w:val="single" w:sz="4" w:space="0" w:color="000000"/>
              <w:bottom w:val="nil"/>
              <w:right w:val="single" w:sz="4" w:space="0" w:color="000000"/>
            </w:tcBorders>
            <w:vAlign w:val="center"/>
            <w:hideMark/>
          </w:tcPr>
          <w:p w14:paraId="73FDBF47"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−0.5057</w:t>
            </w:r>
          </w:p>
        </w:tc>
        <w:tc>
          <w:tcPr>
            <w:tcW w:w="0" w:type="auto"/>
            <w:tcBorders>
              <w:top w:val="nil"/>
              <w:left w:val="single" w:sz="4" w:space="0" w:color="000000"/>
              <w:bottom w:val="nil"/>
              <w:right w:val="single" w:sz="4" w:space="0" w:color="000000"/>
            </w:tcBorders>
            <w:vAlign w:val="center"/>
            <w:hideMark/>
          </w:tcPr>
          <w:p w14:paraId="689FFA8E"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0.129</w:t>
            </w:r>
          </w:p>
        </w:tc>
        <w:tc>
          <w:tcPr>
            <w:tcW w:w="0" w:type="auto"/>
            <w:tcBorders>
              <w:top w:val="nil"/>
              <w:left w:val="single" w:sz="4" w:space="0" w:color="000000"/>
              <w:bottom w:val="nil"/>
              <w:right w:val="single" w:sz="4" w:space="0" w:color="000000"/>
            </w:tcBorders>
            <w:vAlign w:val="center"/>
            <w:hideMark/>
          </w:tcPr>
          <w:p w14:paraId="5C5C0BDA"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[−0.7546, −0.2518]</w:t>
            </w:r>
          </w:p>
        </w:tc>
        <w:tc>
          <w:tcPr>
            <w:tcW w:w="0" w:type="auto"/>
            <w:tcBorders>
              <w:top w:val="nil"/>
              <w:left w:val="single" w:sz="4" w:space="0" w:color="000000"/>
              <w:bottom w:val="nil"/>
              <w:right w:val="single" w:sz="4" w:space="0" w:color="000000"/>
            </w:tcBorders>
            <w:vAlign w:val="center"/>
            <w:hideMark/>
          </w:tcPr>
          <w:p w14:paraId="523F841C"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−2.4965</w:t>
            </w:r>
          </w:p>
        </w:tc>
        <w:tc>
          <w:tcPr>
            <w:tcW w:w="0" w:type="auto"/>
            <w:tcBorders>
              <w:top w:val="nil"/>
              <w:left w:val="single" w:sz="4" w:space="0" w:color="000000"/>
              <w:bottom w:val="nil"/>
              <w:right w:val="single" w:sz="4" w:space="0" w:color="000000"/>
            </w:tcBorders>
            <w:vAlign w:val="center"/>
            <w:hideMark/>
          </w:tcPr>
          <w:p w14:paraId="69BBFECF"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0.1532</w:t>
            </w:r>
          </w:p>
        </w:tc>
        <w:tc>
          <w:tcPr>
            <w:tcW w:w="0" w:type="auto"/>
            <w:tcBorders>
              <w:top w:val="nil"/>
              <w:left w:val="single" w:sz="4" w:space="0" w:color="000000"/>
              <w:bottom w:val="nil"/>
              <w:right w:val="nil"/>
            </w:tcBorders>
            <w:vAlign w:val="center"/>
            <w:hideMark/>
          </w:tcPr>
          <w:p w14:paraId="6C2B46D4"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&lt; .001</w:t>
            </w:r>
          </w:p>
        </w:tc>
      </w:tr>
      <w:tr w:rsidR="001C1945" w:rsidRPr="00631A5E" w14:paraId="6868F4CA" w14:textId="77777777" w:rsidTr="009823B2">
        <w:trPr>
          <w:trHeight w:val="566"/>
          <w:jc w:val="center"/>
        </w:trPr>
        <w:tc>
          <w:tcPr>
            <w:tcW w:w="0" w:type="auto"/>
            <w:tcBorders>
              <w:top w:val="nil"/>
              <w:left w:val="nil"/>
              <w:bottom w:val="nil"/>
              <w:right w:val="single" w:sz="4" w:space="0" w:color="000000"/>
            </w:tcBorders>
            <w:vAlign w:val="center"/>
            <w:hideMark/>
          </w:tcPr>
          <w:p w14:paraId="388F907D"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H2c</w:t>
            </w:r>
          </w:p>
        </w:tc>
        <w:tc>
          <w:tcPr>
            <w:tcW w:w="0" w:type="auto"/>
            <w:tcBorders>
              <w:top w:val="nil"/>
              <w:left w:val="single" w:sz="4" w:space="0" w:color="000000"/>
              <w:bottom w:val="nil"/>
              <w:right w:val="single" w:sz="4" w:space="0" w:color="000000"/>
            </w:tcBorders>
            <w:vAlign w:val="center"/>
            <w:hideMark/>
          </w:tcPr>
          <w:p w14:paraId="76A6F01C"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Robot agent</w:t>
            </w:r>
          </w:p>
        </w:tc>
        <w:tc>
          <w:tcPr>
            <w:tcW w:w="0" w:type="auto"/>
            <w:tcBorders>
              <w:top w:val="nil"/>
              <w:left w:val="single" w:sz="4" w:space="0" w:color="000000"/>
              <w:bottom w:val="nil"/>
              <w:right w:val="single" w:sz="4" w:space="0" w:color="000000"/>
            </w:tcBorders>
            <w:vAlign w:val="center"/>
            <w:hideMark/>
          </w:tcPr>
          <w:p w14:paraId="7D56672B"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Affective Trust</w:t>
            </w:r>
          </w:p>
        </w:tc>
        <w:tc>
          <w:tcPr>
            <w:tcW w:w="0" w:type="auto"/>
            <w:tcBorders>
              <w:top w:val="nil"/>
              <w:left w:val="single" w:sz="4" w:space="0" w:color="000000"/>
              <w:bottom w:val="nil"/>
              <w:right w:val="single" w:sz="4" w:space="0" w:color="000000"/>
            </w:tcBorders>
            <w:vAlign w:val="center"/>
            <w:hideMark/>
          </w:tcPr>
          <w:p w14:paraId="76C0C658"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highlight w:val="yellow"/>
              </w:rPr>
            </w:pPr>
            <w:r w:rsidRPr="00631A5E">
              <w:rPr>
                <w:rFonts w:ascii="Times New Roman" w:hAnsi="Times New Roman" w:cs="Times New Roman"/>
                <w:color w:val="000000" w:themeColor="text1"/>
                <w:szCs w:val="22"/>
              </w:rPr>
              <w:t>0.0560</w:t>
            </w:r>
          </w:p>
        </w:tc>
        <w:tc>
          <w:tcPr>
            <w:tcW w:w="0" w:type="auto"/>
            <w:tcBorders>
              <w:top w:val="nil"/>
              <w:left w:val="single" w:sz="4" w:space="0" w:color="000000"/>
              <w:bottom w:val="nil"/>
              <w:right w:val="single" w:sz="4" w:space="0" w:color="000000"/>
            </w:tcBorders>
            <w:vAlign w:val="center"/>
            <w:hideMark/>
          </w:tcPr>
          <w:p w14:paraId="5C860332"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0.0179</w:t>
            </w:r>
          </w:p>
        </w:tc>
        <w:tc>
          <w:tcPr>
            <w:tcW w:w="0" w:type="auto"/>
            <w:tcBorders>
              <w:top w:val="nil"/>
              <w:left w:val="single" w:sz="4" w:space="0" w:color="000000"/>
              <w:bottom w:val="nil"/>
              <w:right w:val="single" w:sz="4" w:space="0" w:color="000000"/>
            </w:tcBorders>
            <w:vAlign w:val="center"/>
            <w:hideMark/>
          </w:tcPr>
          <w:p w14:paraId="1C357E4A"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[0.0228, 0.0926]</w:t>
            </w:r>
          </w:p>
        </w:tc>
        <w:tc>
          <w:tcPr>
            <w:tcW w:w="0" w:type="auto"/>
            <w:tcBorders>
              <w:top w:val="nil"/>
              <w:left w:val="single" w:sz="4" w:space="0" w:color="000000"/>
              <w:bottom w:val="nil"/>
              <w:right w:val="single" w:sz="4" w:space="0" w:color="000000"/>
            </w:tcBorders>
            <w:vAlign w:val="center"/>
            <w:hideMark/>
          </w:tcPr>
          <w:p w14:paraId="4B3AB0A7"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0.1418</w:t>
            </w:r>
          </w:p>
        </w:tc>
        <w:tc>
          <w:tcPr>
            <w:tcW w:w="0" w:type="auto"/>
            <w:tcBorders>
              <w:top w:val="nil"/>
              <w:left w:val="single" w:sz="4" w:space="0" w:color="000000"/>
              <w:bottom w:val="nil"/>
              <w:right w:val="single" w:sz="4" w:space="0" w:color="000000"/>
            </w:tcBorders>
            <w:vAlign w:val="center"/>
            <w:hideMark/>
          </w:tcPr>
          <w:p w14:paraId="2597D35B"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0.0361</w:t>
            </w:r>
          </w:p>
        </w:tc>
        <w:tc>
          <w:tcPr>
            <w:tcW w:w="0" w:type="auto"/>
            <w:tcBorders>
              <w:top w:val="nil"/>
              <w:left w:val="single" w:sz="4" w:space="0" w:color="000000"/>
              <w:bottom w:val="nil"/>
              <w:right w:val="nil"/>
            </w:tcBorders>
            <w:vAlign w:val="center"/>
            <w:hideMark/>
          </w:tcPr>
          <w:p w14:paraId="4C9417FC"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&lt; .001</w:t>
            </w:r>
          </w:p>
        </w:tc>
      </w:tr>
      <w:tr w:rsidR="001C1945" w:rsidRPr="00631A5E" w14:paraId="3B3E9ED4" w14:textId="77777777" w:rsidTr="009823B2">
        <w:trPr>
          <w:trHeight w:val="566"/>
          <w:jc w:val="center"/>
        </w:trPr>
        <w:tc>
          <w:tcPr>
            <w:tcW w:w="0" w:type="auto"/>
            <w:tcBorders>
              <w:top w:val="nil"/>
              <w:left w:val="nil"/>
              <w:bottom w:val="single" w:sz="4" w:space="0" w:color="000000"/>
              <w:right w:val="single" w:sz="4" w:space="0" w:color="000000"/>
            </w:tcBorders>
            <w:vAlign w:val="center"/>
            <w:hideMark/>
          </w:tcPr>
          <w:p w14:paraId="1D83C5D9"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H2d</w:t>
            </w:r>
          </w:p>
        </w:tc>
        <w:tc>
          <w:tcPr>
            <w:tcW w:w="0" w:type="auto"/>
            <w:tcBorders>
              <w:top w:val="nil"/>
              <w:left w:val="single" w:sz="4" w:space="0" w:color="000000"/>
              <w:bottom w:val="single" w:sz="4" w:space="0" w:color="000000"/>
              <w:right w:val="single" w:sz="4" w:space="0" w:color="000000"/>
            </w:tcBorders>
            <w:vAlign w:val="center"/>
            <w:hideMark/>
          </w:tcPr>
          <w:p w14:paraId="6349CEDA"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Robot agent</w:t>
            </w:r>
          </w:p>
        </w:tc>
        <w:tc>
          <w:tcPr>
            <w:tcW w:w="0" w:type="auto"/>
            <w:tcBorders>
              <w:top w:val="nil"/>
              <w:left w:val="single" w:sz="4" w:space="0" w:color="000000"/>
              <w:bottom w:val="single" w:sz="4" w:space="0" w:color="000000"/>
              <w:right w:val="single" w:sz="4" w:space="0" w:color="000000"/>
            </w:tcBorders>
            <w:vAlign w:val="center"/>
            <w:hideMark/>
          </w:tcPr>
          <w:p w14:paraId="219163CE"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Cognitive Trust</w:t>
            </w:r>
          </w:p>
        </w:tc>
        <w:tc>
          <w:tcPr>
            <w:tcW w:w="0" w:type="auto"/>
            <w:tcBorders>
              <w:top w:val="nil"/>
              <w:left w:val="single" w:sz="4" w:space="0" w:color="000000"/>
              <w:bottom w:val="single" w:sz="4" w:space="0" w:color="000000"/>
              <w:right w:val="single" w:sz="4" w:space="0" w:color="000000"/>
            </w:tcBorders>
            <w:vAlign w:val="center"/>
            <w:hideMark/>
          </w:tcPr>
          <w:p w14:paraId="61AE8ACF"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0.0593</w:t>
            </w:r>
          </w:p>
        </w:tc>
        <w:tc>
          <w:tcPr>
            <w:tcW w:w="0" w:type="auto"/>
            <w:tcBorders>
              <w:top w:val="nil"/>
              <w:left w:val="single" w:sz="4" w:space="0" w:color="000000"/>
              <w:bottom w:val="single" w:sz="4" w:space="0" w:color="000000"/>
              <w:right w:val="single" w:sz="4" w:space="0" w:color="000000"/>
            </w:tcBorders>
            <w:vAlign w:val="center"/>
            <w:hideMark/>
          </w:tcPr>
          <w:p w14:paraId="00101127"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0.0205</w:t>
            </w:r>
          </w:p>
        </w:tc>
        <w:tc>
          <w:tcPr>
            <w:tcW w:w="0" w:type="auto"/>
            <w:tcBorders>
              <w:top w:val="nil"/>
              <w:left w:val="single" w:sz="4" w:space="0" w:color="000000"/>
              <w:bottom w:val="single" w:sz="4" w:space="0" w:color="000000"/>
              <w:right w:val="single" w:sz="4" w:space="0" w:color="000000"/>
            </w:tcBorders>
            <w:vAlign w:val="center"/>
            <w:hideMark/>
          </w:tcPr>
          <w:p w14:paraId="036EB281"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[0.0196, 0.1017]</w:t>
            </w:r>
          </w:p>
        </w:tc>
        <w:tc>
          <w:tcPr>
            <w:tcW w:w="0" w:type="auto"/>
            <w:tcBorders>
              <w:top w:val="nil"/>
              <w:left w:val="single" w:sz="4" w:space="0" w:color="000000"/>
              <w:bottom w:val="single" w:sz="4" w:space="0" w:color="000000"/>
              <w:right w:val="single" w:sz="4" w:space="0" w:color="000000"/>
            </w:tcBorders>
            <w:vAlign w:val="center"/>
            <w:hideMark/>
          </w:tcPr>
          <w:p w14:paraId="48C2AE38"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0.1385</w:t>
            </w:r>
          </w:p>
        </w:tc>
        <w:tc>
          <w:tcPr>
            <w:tcW w:w="0" w:type="auto"/>
            <w:tcBorders>
              <w:top w:val="nil"/>
              <w:left w:val="single" w:sz="4" w:space="0" w:color="000000"/>
              <w:bottom w:val="single" w:sz="4" w:space="0" w:color="000000"/>
              <w:right w:val="single" w:sz="4" w:space="0" w:color="000000"/>
            </w:tcBorders>
            <w:vAlign w:val="center"/>
            <w:hideMark/>
          </w:tcPr>
          <w:p w14:paraId="6FA27A0B"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0.0369</w:t>
            </w:r>
          </w:p>
        </w:tc>
        <w:tc>
          <w:tcPr>
            <w:tcW w:w="0" w:type="auto"/>
            <w:tcBorders>
              <w:top w:val="nil"/>
              <w:left w:val="single" w:sz="4" w:space="0" w:color="000000"/>
              <w:bottom w:val="single" w:sz="4" w:space="0" w:color="000000"/>
              <w:right w:val="nil"/>
            </w:tcBorders>
            <w:vAlign w:val="center"/>
            <w:hideMark/>
          </w:tcPr>
          <w:p w14:paraId="4730EE9C"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&lt; .001</w:t>
            </w:r>
          </w:p>
        </w:tc>
      </w:tr>
    </w:tbl>
    <w:p w14:paraId="154FDCD8" w14:textId="20B1504A" w:rsidR="000A6914" w:rsidRPr="000A6914" w:rsidRDefault="00D14A5C" w:rsidP="000A6914">
      <w:pPr>
        <w:snapToGrid w:val="0"/>
        <w:spacing w:after="0" w:line="360" w:lineRule="auto"/>
        <w:ind w:hanging="2"/>
        <w:contextualSpacing/>
        <w:jc w:val="both"/>
        <w:rPr>
          <w:rFonts w:ascii="Times New Roman" w:eastAsia="DengXian" w:hAnsi="Times New Roman" w:cs="Times New Roman"/>
          <w:color w:val="000000" w:themeColor="text1"/>
          <w:szCs w:val="22"/>
        </w:rPr>
      </w:pPr>
      <w:r w:rsidRPr="00D14A5C">
        <w:rPr>
          <w:rFonts w:ascii="Times New Roman" w:eastAsia="DengXian" w:hAnsi="Times New Roman" w:cs="Times New Roman"/>
          <w:color w:val="000000" w:themeColor="text1"/>
          <w:szCs w:val="22"/>
        </w:rPr>
        <w:t>Source: Developed by authors.</w:t>
      </w:r>
    </w:p>
    <w:p w14:paraId="6C6001C8"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b/>
          <w:bCs/>
          <w:i/>
          <w:iCs/>
          <w:color w:val="000000" w:themeColor="text1"/>
          <w:szCs w:val="22"/>
        </w:rPr>
        <w:t>Notes</w:t>
      </w:r>
      <w:r>
        <w:rPr>
          <w:rFonts w:ascii="Times New Roman" w:hAnsi="Times New Roman" w:cs="Times New Roman" w:hint="eastAsia"/>
          <w:b/>
          <w:bCs/>
          <w:i/>
          <w:iCs/>
          <w:color w:val="000000" w:themeColor="text1"/>
          <w:szCs w:val="22"/>
        </w:rPr>
        <w:t>.</w:t>
      </w:r>
      <w:r w:rsidRPr="00631A5E">
        <w:rPr>
          <w:rFonts w:ascii="Times New Roman" w:hAnsi="Times New Roman" w:cs="Times New Roman"/>
          <w:b/>
          <w:bCs/>
          <w:i/>
          <w:iCs/>
          <w:color w:val="000000" w:themeColor="text1"/>
          <w:szCs w:val="22"/>
        </w:rPr>
        <w:t xml:space="preserve"> </w:t>
      </w:r>
      <w:r w:rsidRPr="00631A5E">
        <w:rPr>
          <w:rFonts w:ascii="Times New Roman" w:hAnsi="Times New Roman" w:cs="Times New Roman"/>
          <w:color w:val="000000" w:themeColor="text1"/>
          <w:szCs w:val="22"/>
        </w:rPr>
        <w:t>Bootstrap confidence intervals are based on 5,000 resamples. Indirect effects are considered significant when the 95% CI does not include zero (Hayes, 2022). Path numbering corresponds directly to Section 4.3.3 in the main text.</w:t>
      </w:r>
    </w:p>
    <w:p w14:paraId="3A313C89" w14:textId="77777777" w:rsidR="001C1945" w:rsidRPr="00631A5E"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631A5E">
        <w:rPr>
          <w:rFonts w:ascii="Times New Roman" w:hAnsi="Times New Roman" w:cs="Times New Roman"/>
          <w:b/>
          <w:bCs/>
          <w:color w:val="000000" w:themeColor="text1"/>
          <w:szCs w:val="22"/>
        </w:rPr>
        <w:t>E3. Moderated Mediation Analysis Results (PROCESS Model 7; H3a–H3d)</w:t>
      </w:r>
    </w:p>
    <w:p w14:paraId="0DEC1662"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437547">
        <w:rPr>
          <w:rFonts w:ascii="Times New Roman" w:hAnsi="Times New Roman" w:cs="Times New Roman"/>
          <w:b/>
          <w:bCs/>
          <w:color w:val="000000" w:themeColor="text1"/>
          <w:szCs w:val="22"/>
        </w:rPr>
        <w:t xml:space="preserve">Table E3. </w:t>
      </w:r>
      <w:r w:rsidRPr="00631A5E">
        <w:rPr>
          <w:rFonts w:ascii="Times New Roman" w:hAnsi="Times New Roman" w:cs="Times New Roman"/>
          <w:color w:val="000000" w:themeColor="text1"/>
          <w:szCs w:val="22"/>
        </w:rPr>
        <w:t>Conditional Indirect Effects (Moderated Mediation Paths H3a–H3d): flattery (vs. praise) → Trust (AT/CT) → Psychological Comfort under Varying Emotional Sensitivity Levels</w:t>
      </w:r>
    </w:p>
    <w:tbl>
      <w:tblPr>
        <w:tblW w:w="10065" w:type="dxa"/>
        <w:tblInd w:w="-709" w:type="dxa"/>
        <w:tblLook w:val="04A0" w:firstRow="1" w:lastRow="0" w:firstColumn="1" w:lastColumn="0" w:noHBand="0" w:noVBand="1"/>
      </w:tblPr>
      <w:tblGrid>
        <w:gridCol w:w="3828"/>
        <w:gridCol w:w="1759"/>
        <w:gridCol w:w="1255"/>
        <w:gridCol w:w="1003"/>
        <w:gridCol w:w="2220"/>
      </w:tblGrid>
      <w:tr w:rsidR="001C1945" w:rsidRPr="00631A5E" w14:paraId="63DD8C99" w14:textId="77777777" w:rsidTr="009823B2">
        <w:trPr>
          <w:trHeight w:val="777"/>
        </w:trPr>
        <w:tc>
          <w:tcPr>
            <w:tcW w:w="3828" w:type="dxa"/>
            <w:tcBorders>
              <w:top w:val="single" w:sz="4" w:space="0" w:color="000000"/>
              <w:left w:val="nil"/>
              <w:bottom w:val="single" w:sz="4" w:space="0" w:color="000000"/>
              <w:right w:val="single" w:sz="4" w:space="0" w:color="000000"/>
            </w:tcBorders>
            <w:vAlign w:val="center"/>
            <w:hideMark/>
          </w:tcPr>
          <w:p w14:paraId="35237370"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Condition / Path</w:t>
            </w:r>
          </w:p>
        </w:tc>
        <w:tc>
          <w:tcPr>
            <w:tcW w:w="1759" w:type="dxa"/>
            <w:tcBorders>
              <w:top w:val="single" w:sz="4" w:space="0" w:color="000000"/>
              <w:left w:val="single" w:sz="4" w:space="0" w:color="000000"/>
              <w:bottom w:val="single" w:sz="4" w:space="0" w:color="000000"/>
              <w:right w:val="single" w:sz="4" w:space="0" w:color="000000"/>
            </w:tcBorders>
            <w:vAlign w:val="center"/>
            <w:hideMark/>
          </w:tcPr>
          <w:p w14:paraId="2C104E41"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Emotional Sensitivity</w:t>
            </w:r>
          </w:p>
        </w:tc>
        <w:tc>
          <w:tcPr>
            <w:tcW w:w="1255" w:type="dxa"/>
            <w:tcBorders>
              <w:top w:val="single" w:sz="4" w:space="0" w:color="000000"/>
              <w:left w:val="single" w:sz="4" w:space="0" w:color="000000"/>
              <w:bottom w:val="single" w:sz="4" w:space="0" w:color="000000"/>
              <w:right w:val="single" w:sz="4" w:space="0" w:color="000000"/>
            </w:tcBorders>
            <w:vAlign w:val="center"/>
            <w:hideMark/>
          </w:tcPr>
          <w:p w14:paraId="0896E0CB"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Conditional Indirect</w:t>
            </w:r>
          </w:p>
        </w:tc>
        <w:tc>
          <w:tcPr>
            <w:tcW w:w="1003" w:type="dxa"/>
            <w:tcBorders>
              <w:top w:val="single" w:sz="4" w:space="0" w:color="000000"/>
              <w:left w:val="single" w:sz="4" w:space="0" w:color="000000"/>
              <w:bottom w:val="single" w:sz="4" w:space="0" w:color="000000"/>
              <w:right w:val="single" w:sz="4" w:space="0" w:color="000000"/>
            </w:tcBorders>
            <w:vAlign w:val="center"/>
            <w:hideMark/>
          </w:tcPr>
          <w:p w14:paraId="1F3A82AC"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Boot SE</w:t>
            </w:r>
          </w:p>
        </w:tc>
        <w:tc>
          <w:tcPr>
            <w:tcW w:w="2220" w:type="dxa"/>
            <w:tcBorders>
              <w:top w:val="single" w:sz="4" w:space="0" w:color="000000"/>
              <w:left w:val="single" w:sz="4" w:space="0" w:color="000000"/>
              <w:bottom w:val="single" w:sz="4" w:space="0" w:color="000000"/>
              <w:right w:val="nil"/>
            </w:tcBorders>
            <w:vAlign w:val="center"/>
            <w:hideMark/>
          </w:tcPr>
          <w:p w14:paraId="22B3B96F"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95% CI</w:t>
            </w:r>
          </w:p>
        </w:tc>
      </w:tr>
      <w:tr w:rsidR="001C1945" w:rsidRPr="00631A5E" w14:paraId="6FAF29F8" w14:textId="77777777" w:rsidTr="009823B2">
        <w:trPr>
          <w:trHeight w:val="283"/>
        </w:trPr>
        <w:tc>
          <w:tcPr>
            <w:tcW w:w="3828" w:type="dxa"/>
            <w:tcBorders>
              <w:top w:val="single" w:sz="4" w:space="0" w:color="000000"/>
              <w:left w:val="nil"/>
              <w:bottom w:val="nil"/>
              <w:right w:val="single" w:sz="4" w:space="0" w:color="000000"/>
            </w:tcBorders>
            <w:vAlign w:val="center"/>
            <w:hideMark/>
          </w:tcPr>
          <w:p w14:paraId="4567A90A"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Human agent (Robot = 0)</w:t>
            </w:r>
          </w:p>
        </w:tc>
        <w:tc>
          <w:tcPr>
            <w:tcW w:w="1759" w:type="dxa"/>
            <w:tcBorders>
              <w:top w:val="single" w:sz="4" w:space="0" w:color="000000"/>
              <w:left w:val="single" w:sz="4" w:space="0" w:color="000000"/>
              <w:bottom w:val="nil"/>
              <w:right w:val="single" w:sz="4" w:space="0" w:color="000000"/>
            </w:tcBorders>
            <w:vAlign w:val="center"/>
            <w:hideMark/>
          </w:tcPr>
          <w:p w14:paraId="34CCCE35"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255" w:type="dxa"/>
            <w:tcBorders>
              <w:top w:val="single" w:sz="4" w:space="0" w:color="000000"/>
              <w:left w:val="single" w:sz="4" w:space="0" w:color="000000"/>
              <w:bottom w:val="nil"/>
              <w:right w:val="single" w:sz="4" w:space="0" w:color="000000"/>
            </w:tcBorders>
            <w:vAlign w:val="center"/>
            <w:hideMark/>
          </w:tcPr>
          <w:p w14:paraId="300F9E79" w14:textId="77777777" w:rsidR="001C1945" w:rsidRPr="00631A5E" w:rsidRDefault="001C1945" w:rsidP="009823B2">
            <w:pPr>
              <w:pStyle w:val="NoSpacing"/>
              <w:snapToGrid w:val="0"/>
              <w:spacing w:line="360" w:lineRule="auto"/>
              <w:contextualSpacing/>
              <w:jc w:val="both"/>
              <w:rPr>
                <w:rFonts w:ascii="Times New Roman" w:eastAsia="Times New Roman" w:hAnsi="Times New Roman" w:cs="Times New Roman"/>
                <w:color w:val="000000" w:themeColor="text1"/>
                <w:szCs w:val="22"/>
              </w:rPr>
            </w:pPr>
          </w:p>
        </w:tc>
        <w:tc>
          <w:tcPr>
            <w:tcW w:w="1003" w:type="dxa"/>
            <w:tcBorders>
              <w:top w:val="single" w:sz="4" w:space="0" w:color="000000"/>
              <w:left w:val="single" w:sz="4" w:space="0" w:color="000000"/>
              <w:bottom w:val="nil"/>
              <w:right w:val="single" w:sz="4" w:space="0" w:color="000000"/>
            </w:tcBorders>
            <w:vAlign w:val="center"/>
            <w:hideMark/>
          </w:tcPr>
          <w:p w14:paraId="623F4BEA" w14:textId="77777777" w:rsidR="001C1945" w:rsidRPr="00631A5E" w:rsidRDefault="001C1945" w:rsidP="009823B2">
            <w:pPr>
              <w:pStyle w:val="NoSpacing"/>
              <w:snapToGrid w:val="0"/>
              <w:spacing w:line="360" w:lineRule="auto"/>
              <w:contextualSpacing/>
              <w:jc w:val="both"/>
              <w:rPr>
                <w:rFonts w:ascii="Times New Roman" w:eastAsia="Times New Roman" w:hAnsi="Times New Roman" w:cs="Times New Roman"/>
                <w:color w:val="000000" w:themeColor="text1"/>
                <w:szCs w:val="22"/>
              </w:rPr>
            </w:pPr>
          </w:p>
        </w:tc>
        <w:tc>
          <w:tcPr>
            <w:tcW w:w="2220" w:type="dxa"/>
            <w:tcBorders>
              <w:top w:val="single" w:sz="4" w:space="0" w:color="000000"/>
              <w:left w:val="single" w:sz="4" w:space="0" w:color="000000"/>
              <w:bottom w:val="nil"/>
              <w:right w:val="nil"/>
            </w:tcBorders>
            <w:vAlign w:val="center"/>
            <w:hideMark/>
          </w:tcPr>
          <w:p w14:paraId="3150468C" w14:textId="77777777" w:rsidR="001C1945" w:rsidRPr="00631A5E" w:rsidRDefault="001C1945" w:rsidP="009823B2">
            <w:pPr>
              <w:pStyle w:val="NoSpacing"/>
              <w:snapToGrid w:val="0"/>
              <w:spacing w:line="360" w:lineRule="auto"/>
              <w:contextualSpacing/>
              <w:jc w:val="both"/>
              <w:rPr>
                <w:rFonts w:ascii="Times New Roman" w:eastAsia="Times New Roman" w:hAnsi="Times New Roman" w:cs="Times New Roman"/>
                <w:color w:val="000000" w:themeColor="text1"/>
                <w:szCs w:val="22"/>
              </w:rPr>
            </w:pPr>
          </w:p>
        </w:tc>
      </w:tr>
      <w:tr w:rsidR="001C1945" w:rsidRPr="00631A5E" w14:paraId="1C6148C2" w14:textId="77777777" w:rsidTr="009823B2">
        <w:trPr>
          <w:trHeight w:val="566"/>
        </w:trPr>
        <w:tc>
          <w:tcPr>
            <w:tcW w:w="3828" w:type="dxa"/>
            <w:vMerge w:val="restart"/>
            <w:tcBorders>
              <w:top w:val="nil"/>
              <w:left w:val="nil"/>
              <w:bottom w:val="nil"/>
              <w:right w:val="single" w:sz="4" w:space="0" w:color="000000"/>
            </w:tcBorders>
            <w:vAlign w:val="center"/>
            <w:hideMark/>
          </w:tcPr>
          <w:p w14:paraId="2DEA0961"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 xml:space="preserve">H3a: flattery (vs. praise) × Emotional sensitivity → Affective trust → </w:t>
            </w:r>
            <w:r w:rsidRPr="00631A5E">
              <w:rPr>
                <w:rFonts w:ascii="Times New Roman" w:hAnsi="Times New Roman" w:cs="Times New Roman"/>
                <w:color w:val="000000" w:themeColor="text1"/>
                <w:szCs w:val="22"/>
              </w:rPr>
              <w:lastRenderedPageBreak/>
              <w:t>Psychological comfort</w:t>
            </w:r>
          </w:p>
        </w:tc>
        <w:tc>
          <w:tcPr>
            <w:tcW w:w="1759" w:type="dxa"/>
            <w:tcBorders>
              <w:top w:val="nil"/>
              <w:left w:val="single" w:sz="4" w:space="0" w:color="000000"/>
              <w:bottom w:val="nil"/>
              <w:right w:val="single" w:sz="4" w:space="0" w:color="000000"/>
            </w:tcBorders>
            <w:vAlign w:val="center"/>
            <w:hideMark/>
          </w:tcPr>
          <w:p w14:paraId="06769280"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lastRenderedPageBreak/>
              <w:t>Low (−1 SD)</w:t>
            </w:r>
          </w:p>
        </w:tc>
        <w:tc>
          <w:tcPr>
            <w:tcW w:w="1255" w:type="dxa"/>
            <w:tcBorders>
              <w:top w:val="nil"/>
              <w:left w:val="single" w:sz="4" w:space="0" w:color="000000"/>
              <w:bottom w:val="nil"/>
              <w:right w:val="single" w:sz="4" w:space="0" w:color="000000"/>
            </w:tcBorders>
            <w:vAlign w:val="center"/>
            <w:hideMark/>
          </w:tcPr>
          <w:p w14:paraId="0DDEFE30"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−0.1681</w:t>
            </w:r>
          </w:p>
        </w:tc>
        <w:tc>
          <w:tcPr>
            <w:tcW w:w="1003" w:type="dxa"/>
            <w:tcBorders>
              <w:top w:val="nil"/>
              <w:left w:val="single" w:sz="4" w:space="0" w:color="000000"/>
              <w:bottom w:val="nil"/>
              <w:right w:val="single" w:sz="4" w:space="0" w:color="000000"/>
            </w:tcBorders>
            <w:vAlign w:val="center"/>
            <w:hideMark/>
          </w:tcPr>
          <w:p w14:paraId="3ECA2811"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0.0528</w:t>
            </w:r>
          </w:p>
        </w:tc>
        <w:tc>
          <w:tcPr>
            <w:tcW w:w="2220" w:type="dxa"/>
            <w:tcBorders>
              <w:top w:val="nil"/>
              <w:left w:val="single" w:sz="4" w:space="0" w:color="000000"/>
              <w:bottom w:val="nil"/>
              <w:right w:val="nil"/>
            </w:tcBorders>
            <w:vAlign w:val="center"/>
            <w:hideMark/>
          </w:tcPr>
          <w:p w14:paraId="6C6FE997"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[−0.2833, −0.0752]</w:t>
            </w:r>
          </w:p>
        </w:tc>
      </w:tr>
      <w:tr w:rsidR="001C1945" w:rsidRPr="00631A5E" w14:paraId="6D132463" w14:textId="77777777" w:rsidTr="009823B2">
        <w:trPr>
          <w:trHeight w:val="566"/>
        </w:trPr>
        <w:tc>
          <w:tcPr>
            <w:tcW w:w="3828" w:type="dxa"/>
            <w:vMerge/>
            <w:tcBorders>
              <w:top w:val="nil"/>
              <w:left w:val="nil"/>
              <w:bottom w:val="nil"/>
              <w:right w:val="single" w:sz="4" w:space="0" w:color="000000"/>
            </w:tcBorders>
            <w:vAlign w:val="center"/>
            <w:hideMark/>
          </w:tcPr>
          <w:p w14:paraId="5B30FA8A"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759" w:type="dxa"/>
            <w:tcBorders>
              <w:top w:val="nil"/>
              <w:left w:val="single" w:sz="4" w:space="0" w:color="000000"/>
              <w:bottom w:val="nil"/>
              <w:right w:val="single" w:sz="4" w:space="0" w:color="000000"/>
            </w:tcBorders>
            <w:vAlign w:val="center"/>
            <w:hideMark/>
          </w:tcPr>
          <w:p w14:paraId="01086597"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Medium (Mean)</w:t>
            </w:r>
          </w:p>
        </w:tc>
        <w:tc>
          <w:tcPr>
            <w:tcW w:w="1255" w:type="dxa"/>
            <w:tcBorders>
              <w:top w:val="nil"/>
              <w:left w:val="single" w:sz="4" w:space="0" w:color="000000"/>
              <w:bottom w:val="nil"/>
              <w:right w:val="single" w:sz="4" w:space="0" w:color="000000"/>
            </w:tcBorders>
            <w:vAlign w:val="center"/>
            <w:hideMark/>
          </w:tcPr>
          <w:p w14:paraId="3A2E0316"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−0.2458</w:t>
            </w:r>
          </w:p>
        </w:tc>
        <w:tc>
          <w:tcPr>
            <w:tcW w:w="1003" w:type="dxa"/>
            <w:tcBorders>
              <w:top w:val="nil"/>
              <w:left w:val="single" w:sz="4" w:space="0" w:color="000000"/>
              <w:bottom w:val="nil"/>
              <w:right w:val="single" w:sz="4" w:space="0" w:color="000000"/>
            </w:tcBorders>
            <w:vAlign w:val="center"/>
            <w:hideMark/>
          </w:tcPr>
          <w:p w14:paraId="1239236F"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0.066</w:t>
            </w:r>
          </w:p>
        </w:tc>
        <w:tc>
          <w:tcPr>
            <w:tcW w:w="2220" w:type="dxa"/>
            <w:tcBorders>
              <w:top w:val="nil"/>
              <w:left w:val="single" w:sz="4" w:space="0" w:color="000000"/>
              <w:bottom w:val="nil"/>
              <w:right w:val="nil"/>
            </w:tcBorders>
            <w:vAlign w:val="center"/>
            <w:hideMark/>
          </w:tcPr>
          <w:p w14:paraId="3511205B"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[−0.3846, −0.1238]</w:t>
            </w:r>
          </w:p>
        </w:tc>
      </w:tr>
      <w:tr w:rsidR="001C1945" w:rsidRPr="00631A5E" w14:paraId="470678E4" w14:textId="77777777" w:rsidTr="009823B2">
        <w:trPr>
          <w:trHeight w:val="566"/>
        </w:trPr>
        <w:tc>
          <w:tcPr>
            <w:tcW w:w="3828" w:type="dxa"/>
            <w:vMerge/>
            <w:tcBorders>
              <w:top w:val="nil"/>
              <w:left w:val="nil"/>
              <w:bottom w:val="nil"/>
              <w:right w:val="single" w:sz="4" w:space="0" w:color="000000"/>
            </w:tcBorders>
            <w:vAlign w:val="center"/>
            <w:hideMark/>
          </w:tcPr>
          <w:p w14:paraId="1267E84C"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759" w:type="dxa"/>
            <w:tcBorders>
              <w:top w:val="nil"/>
              <w:left w:val="single" w:sz="4" w:space="0" w:color="000000"/>
              <w:bottom w:val="nil"/>
              <w:right w:val="single" w:sz="4" w:space="0" w:color="000000"/>
            </w:tcBorders>
            <w:vAlign w:val="center"/>
            <w:hideMark/>
          </w:tcPr>
          <w:p w14:paraId="374768AD"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High (+1 SD)</w:t>
            </w:r>
          </w:p>
        </w:tc>
        <w:tc>
          <w:tcPr>
            <w:tcW w:w="1255" w:type="dxa"/>
            <w:tcBorders>
              <w:top w:val="nil"/>
              <w:left w:val="single" w:sz="4" w:space="0" w:color="000000"/>
              <w:bottom w:val="nil"/>
              <w:right w:val="single" w:sz="4" w:space="0" w:color="000000"/>
            </w:tcBorders>
            <w:vAlign w:val="center"/>
            <w:hideMark/>
          </w:tcPr>
          <w:p w14:paraId="4987901C"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−0.3234</w:t>
            </w:r>
          </w:p>
        </w:tc>
        <w:tc>
          <w:tcPr>
            <w:tcW w:w="1003" w:type="dxa"/>
            <w:tcBorders>
              <w:top w:val="nil"/>
              <w:left w:val="single" w:sz="4" w:space="0" w:color="000000"/>
              <w:bottom w:val="nil"/>
              <w:right w:val="single" w:sz="4" w:space="0" w:color="000000"/>
            </w:tcBorders>
            <w:vAlign w:val="center"/>
            <w:hideMark/>
          </w:tcPr>
          <w:p w14:paraId="70B06526"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0.0936</w:t>
            </w:r>
          </w:p>
        </w:tc>
        <w:tc>
          <w:tcPr>
            <w:tcW w:w="2220" w:type="dxa"/>
            <w:tcBorders>
              <w:top w:val="nil"/>
              <w:left w:val="single" w:sz="4" w:space="0" w:color="000000"/>
              <w:bottom w:val="nil"/>
              <w:right w:val="nil"/>
            </w:tcBorders>
            <w:vAlign w:val="center"/>
            <w:hideMark/>
          </w:tcPr>
          <w:p w14:paraId="3A2560FC"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[−0.5218, −0.1569]</w:t>
            </w:r>
          </w:p>
        </w:tc>
      </w:tr>
      <w:tr w:rsidR="001C1945" w:rsidRPr="00631A5E" w14:paraId="10E7C4A7" w14:textId="77777777" w:rsidTr="009823B2">
        <w:trPr>
          <w:trHeight w:val="566"/>
        </w:trPr>
        <w:tc>
          <w:tcPr>
            <w:tcW w:w="3828" w:type="dxa"/>
            <w:vMerge w:val="restart"/>
            <w:tcBorders>
              <w:top w:val="nil"/>
              <w:left w:val="nil"/>
              <w:bottom w:val="nil"/>
              <w:right w:val="single" w:sz="4" w:space="0" w:color="000000"/>
            </w:tcBorders>
            <w:vAlign w:val="center"/>
            <w:hideMark/>
          </w:tcPr>
          <w:p w14:paraId="5E589865"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H3b: flattery (vs. praise) × Emotional sensitivity → Cognitive trust → Psychological comfort</w:t>
            </w:r>
          </w:p>
        </w:tc>
        <w:tc>
          <w:tcPr>
            <w:tcW w:w="1759" w:type="dxa"/>
            <w:tcBorders>
              <w:top w:val="nil"/>
              <w:left w:val="single" w:sz="4" w:space="0" w:color="000000"/>
              <w:bottom w:val="nil"/>
              <w:right w:val="single" w:sz="4" w:space="0" w:color="000000"/>
            </w:tcBorders>
            <w:vAlign w:val="center"/>
            <w:hideMark/>
          </w:tcPr>
          <w:p w14:paraId="07DB452B"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Low (−1 SD)</w:t>
            </w:r>
          </w:p>
        </w:tc>
        <w:tc>
          <w:tcPr>
            <w:tcW w:w="1255" w:type="dxa"/>
            <w:tcBorders>
              <w:top w:val="nil"/>
              <w:left w:val="single" w:sz="4" w:space="0" w:color="000000"/>
              <w:bottom w:val="nil"/>
              <w:right w:val="single" w:sz="4" w:space="0" w:color="000000"/>
            </w:tcBorders>
            <w:vAlign w:val="center"/>
            <w:hideMark/>
          </w:tcPr>
          <w:p w14:paraId="01F93A5F"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−0.1135</w:t>
            </w:r>
          </w:p>
        </w:tc>
        <w:tc>
          <w:tcPr>
            <w:tcW w:w="1003" w:type="dxa"/>
            <w:tcBorders>
              <w:top w:val="nil"/>
              <w:left w:val="single" w:sz="4" w:space="0" w:color="000000"/>
              <w:bottom w:val="nil"/>
              <w:right w:val="single" w:sz="4" w:space="0" w:color="000000"/>
            </w:tcBorders>
            <w:vAlign w:val="center"/>
            <w:hideMark/>
          </w:tcPr>
          <w:p w14:paraId="51410762"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0.0456</w:t>
            </w:r>
          </w:p>
        </w:tc>
        <w:tc>
          <w:tcPr>
            <w:tcW w:w="2220" w:type="dxa"/>
            <w:tcBorders>
              <w:top w:val="nil"/>
              <w:left w:val="single" w:sz="4" w:space="0" w:color="000000"/>
              <w:bottom w:val="nil"/>
              <w:right w:val="nil"/>
            </w:tcBorders>
            <w:vAlign w:val="center"/>
            <w:hideMark/>
          </w:tcPr>
          <w:p w14:paraId="46C50F46"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[−0.2100, −0.0347]</w:t>
            </w:r>
          </w:p>
        </w:tc>
      </w:tr>
      <w:tr w:rsidR="001C1945" w:rsidRPr="00631A5E" w14:paraId="29928D67" w14:textId="77777777" w:rsidTr="009823B2">
        <w:trPr>
          <w:trHeight w:val="566"/>
        </w:trPr>
        <w:tc>
          <w:tcPr>
            <w:tcW w:w="3828" w:type="dxa"/>
            <w:vMerge/>
            <w:tcBorders>
              <w:top w:val="nil"/>
              <w:left w:val="nil"/>
              <w:bottom w:val="nil"/>
              <w:right w:val="single" w:sz="4" w:space="0" w:color="000000"/>
            </w:tcBorders>
            <w:vAlign w:val="center"/>
            <w:hideMark/>
          </w:tcPr>
          <w:p w14:paraId="266FF471"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759" w:type="dxa"/>
            <w:tcBorders>
              <w:top w:val="nil"/>
              <w:left w:val="single" w:sz="4" w:space="0" w:color="000000"/>
              <w:bottom w:val="nil"/>
              <w:right w:val="single" w:sz="4" w:space="0" w:color="000000"/>
            </w:tcBorders>
            <w:vAlign w:val="center"/>
            <w:hideMark/>
          </w:tcPr>
          <w:p w14:paraId="30014840"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Medium (Mean)</w:t>
            </w:r>
          </w:p>
        </w:tc>
        <w:tc>
          <w:tcPr>
            <w:tcW w:w="1255" w:type="dxa"/>
            <w:tcBorders>
              <w:top w:val="nil"/>
              <w:left w:val="single" w:sz="4" w:space="0" w:color="000000"/>
              <w:bottom w:val="nil"/>
              <w:right w:val="single" w:sz="4" w:space="0" w:color="000000"/>
            </w:tcBorders>
            <w:vAlign w:val="center"/>
            <w:hideMark/>
          </w:tcPr>
          <w:p w14:paraId="3C3D97BE"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−0.1565</w:t>
            </w:r>
          </w:p>
        </w:tc>
        <w:tc>
          <w:tcPr>
            <w:tcW w:w="1003" w:type="dxa"/>
            <w:tcBorders>
              <w:top w:val="nil"/>
              <w:left w:val="single" w:sz="4" w:space="0" w:color="000000"/>
              <w:bottom w:val="nil"/>
              <w:right w:val="single" w:sz="4" w:space="0" w:color="000000"/>
            </w:tcBorders>
            <w:vAlign w:val="center"/>
            <w:hideMark/>
          </w:tcPr>
          <w:p w14:paraId="21F31B5B"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0.0509</w:t>
            </w:r>
          </w:p>
        </w:tc>
        <w:tc>
          <w:tcPr>
            <w:tcW w:w="2220" w:type="dxa"/>
            <w:tcBorders>
              <w:top w:val="nil"/>
              <w:left w:val="single" w:sz="4" w:space="0" w:color="000000"/>
              <w:bottom w:val="nil"/>
              <w:right w:val="nil"/>
            </w:tcBorders>
            <w:vAlign w:val="center"/>
            <w:hideMark/>
          </w:tcPr>
          <w:p w14:paraId="066D48E8"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[−0.2630, −0.0625]</w:t>
            </w:r>
          </w:p>
        </w:tc>
      </w:tr>
      <w:tr w:rsidR="001C1945" w:rsidRPr="00631A5E" w14:paraId="29E05C5A" w14:textId="77777777" w:rsidTr="009823B2">
        <w:trPr>
          <w:trHeight w:val="566"/>
        </w:trPr>
        <w:tc>
          <w:tcPr>
            <w:tcW w:w="3828" w:type="dxa"/>
            <w:vMerge/>
            <w:tcBorders>
              <w:top w:val="nil"/>
              <w:left w:val="nil"/>
              <w:bottom w:val="single" w:sz="4" w:space="0" w:color="auto"/>
              <w:right w:val="single" w:sz="4" w:space="0" w:color="000000"/>
            </w:tcBorders>
            <w:vAlign w:val="center"/>
            <w:hideMark/>
          </w:tcPr>
          <w:p w14:paraId="764766D5"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759" w:type="dxa"/>
            <w:tcBorders>
              <w:top w:val="nil"/>
              <w:left w:val="single" w:sz="4" w:space="0" w:color="000000"/>
              <w:bottom w:val="single" w:sz="4" w:space="0" w:color="auto"/>
              <w:right w:val="single" w:sz="4" w:space="0" w:color="000000"/>
            </w:tcBorders>
            <w:vAlign w:val="center"/>
            <w:hideMark/>
          </w:tcPr>
          <w:p w14:paraId="2C40DEFC"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High (+1 SD)</w:t>
            </w:r>
          </w:p>
        </w:tc>
        <w:tc>
          <w:tcPr>
            <w:tcW w:w="1255" w:type="dxa"/>
            <w:tcBorders>
              <w:top w:val="nil"/>
              <w:left w:val="single" w:sz="4" w:space="0" w:color="000000"/>
              <w:bottom w:val="single" w:sz="4" w:space="0" w:color="auto"/>
              <w:right w:val="single" w:sz="4" w:space="0" w:color="000000"/>
            </w:tcBorders>
            <w:vAlign w:val="center"/>
            <w:hideMark/>
          </w:tcPr>
          <w:p w14:paraId="4FB728B6"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−0.1994</w:t>
            </w:r>
          </w:p>
        </w:tc>
        <w:tc>
          <w:tcPr>
            <w:tcW w:w="1003" w:type="dxa"/>
            <w:tcBorders>
              <w:top w:val="nil"/>
              <w:left w:val="single" w:sz="4" w:space="0" w:color="000000"/>
              <w:bottom w:val="single" w:sz="4" w:space="0" w:color="auto"/>
              <w:right w:val="single" w:sz="4" w:space="0" w:color="000000"/>
            </w:tcBorders>
            <w:vAlign w:val="center"/>
            <w:hideMark/>
          </w:tcPr>
          <w:p w14:paraId="40A1ACAD"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0.0661</w:t>
            </w:r>
          </w:p>
        </w:tc>
        <w:tc>
          <w:tcPr>
            <w:tcW w:w="2220" w:type="dxa"/>
            <w:tcBorders>
              <w:top w:val="nil"/>
              <w:left w:val="single" w:sz="4" w:space="0" w:color="000000"/>
              <w:bottom w:val="single" w:sz="4" w:space="0" w:color="auto"/>
              <w:right w:val="nil"/>
            </w:tcBorders>
            <w:vAlign w:val="center"/>
            <w:hideMark/>
          </w:tcPr>
          <w:p w14:paraId="156A4B88"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[−0.3361, −0.0781]</w:t>
            </w:r>
          </w:p>
        </w:tc>
      </w:tr>
      <w:tr w:rsidR="001C1945" w:rsidRPr="00631A5E" w14:paraId="092EE6EC" w14:textId="77777777" w:rsidTr="009823B2">
        <w:trPr>
          <w:trHeight w:val="283"/>
        </w:trPr>
        <w:tc>
          <w:tcPr>
            <w:tcW w:w="3828" w:type="dxa"/>
            <w:tcBorders>
              <w:top w:val="single" w:sz="4" w:space="0" w:color="auto"/>
              <w:left w:val="nil"/>
              <w:bottom w:val="nil"/>
              <w:right w:val="single" w:sz="4" w:space="0" w:color="000000"/>
            </w:tcBorders>
            <w:vAlign w:val="center"/>
            <w:hideMark/>
          </w:tcPr>
          <w:p w14:paraId="1F43A829"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Robot agent (Robot = 1)</w:t>
            </w:r>
          </w:p>
        </w:tc>
        <w:tc>
          <w:tcPr>
            <w:tcW w:w="1759" w:type="dxa"/>
            <w:tcBorders>
              <w:top w:val="single" w:sz="4" w:space="0" w:color="auto"/>
              <w:left w:val="single" w:sz="4" w:space="0" w:color="000000"/>
              <w:bottom w:val="nil"/>
              <w:right w:val="single" w:sz="4" w:space="0" w:color="000000"/>
            </w:tcBorders>
            <w:vAlign w:val="center"/>
            <w:hideMark/>
          </w:tcPr>
          <w:p w14:paraId="019700F8"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255" w:type="dxa"/>
            <w:tcBorders>
              <w:top w:val="single" w:sz="4" w:space="0" w:color="auto"/>
              <w:left w:val="single" w:sz="4" w:space="0" w:color="000000"/>
              <w:bottom w:val="nil"/>
              <w:right w:val="single" w:sz="4" w:space="0" w:color="000000"/>
            </w:tcBorders>
            <w:vAlign w:val="center"/>
            <w:hideMark/>
          </w:tcPr>
          <w:p w14:paraId="190CD5EE" w14:textId="77777777" w:rsidR="001C1945" w:rsidRPr="00631A5E" w:rsidRDefault="001C1945" w:rsidP="009823B2">
            <w:pPr>
              <w:pStyle w:val="NoSpacing"/>
              <w:snapToGrid w:val="0"/>
              <w:spacing w:line="360" w:lineRule="auto"/>
              <w:contextualSpacing/>
              <w:jc w:val="both"/>
              <w:rPr>
                <w:rFonts w:ascii="Times New Roman" w:eastAsia="Times New Roman" w:hAnsi="Times New Roman" w:cs="Times New Roman"/>
                <w:color w:val="000000" w:themeColor="text1"/>
                <w:szCs w:val="22"/>
              </w:rPr>
            </w:pPr>
          </w:p>
        </w:tc>
        <w:tc>
          <w:tcPr>
            <w:tcW w:w="1003" w:type="dxa"/>
            <w:tcBorders>
              <w:top w:val="single" w:sz="4" w:space="0" w:color="auto"/>
              <w:left w:val="single" w:sz="4" w:space="0" w:color="000000"/>
              <w:bottom w:val="nil"/>
              <w:right w:val="single" w:sz="4" w:space="0" w:color="000000"/>
            </w:tcBorders>
            <w:vAlign w:val="center"/>
            <w:hideMark/>
          </w:tcPr>
          <w:p w14:paraId="1C77C8E8" w14:textId="77777777" w:rsidR="001C1945" w:rsidRPr="00631A5E" w:rsidRDefault="001C1945" w:rsidP="009823B2">
            <w:pPr>
              <w:pStyle w:val="NoSpacing"/>
              <w:snapToGrid w:val="0"/>
              <w:spacing w:line="360" w:lineRule="auto"/>
              <w:contextualSpacing/>
              <w:jc w:val="both"/>
              <w:rPr>
                <w:rFonts w:ascii="Times New Roman" w:eastAsia="Times New Roman" w:hAnsi="Times New Roman" w:cs="Times New Roman"/>
                <w:color w:val="000000" w:themeColor="text1"/>
                <w:szCs w:val="22"/>
              </w:rPr>
            </w:pPr>
          </w:p>
        </w:tc>
        <w:tc>
          <w:tcPr>
            <w:tcW w:w="2220" w:type="dxa"/>
            <w:tcBorders>
              <w:top w:val="single" w:sz="4" w:space="0" w:color="auto"/>
              <w:left w:val="single" w:sz="4" w:space="0" w:color="000000"/>
              <w:bottom w:val="nil"/>
              <w:right w:val="nil"/>
            </w:tcBorders>
            <w:vAlign w:val="center"/>
            <w:hideMark/>
          </w:tcPr>
          <w:p w14:paraId="3A632929" w14:textId="77777777" w:rsidR="001C1945" w:rsidRPr="00631A5E" w:rsidRDefault="001C1945" w:rsidP="009823B2">
            <w:pPr>
              <w:pStyle w:val="NoSpacing"/>
              <w:snapToGrid w:val="0"/>
              <w:spacing w:line="360" w:lineRule="auto"/>
              <w:contextualSpacing/>
              <w:jc w:val="both"/>
              <w:rPr>
                <w:rFonts w:ascii="Times New Roman" w:eastAsia="Times New Roman" w:hAnsi="Times New Roman" w:cs="Times New Roman"/>
                <w:color w:val="000000" w:themeColor="text1"/>
                <w:szCs w:val="22"/>
              </w:rPr>
            </w:pPr>
          </w:p>
        </w:tc>
      </w:tr>
      <w:tr w:rsidR="001C1945" w:rsidRPr="00631A5E" w14:paraId="15DACAB8" w14:textId="77777777" w:rsidTr="009823B2">
        <w:trPr>
          <w:trHeight w:val="566"/>
        </w:trPr>
        <w:tc>
          <w:tcPr>
            <w:tcW w:w="3828" w:type="dxa"/>
            <w:vMerge w:val="restart"/>
            <w:tcBorders>
              <w:top w:val="nil"/>
              <w:left w:val="nil"/>
              <w:bottom w:val="nil"/>
              <w:right w:val="single" w:sz="4" w:space="0" w:color="000000"/>
            </w:tcBorders>
            <w:vAlign w:val="center"/>
            <w:hideMark/>
          </w:tcPr>
          <w:p w14:paraId="675D9F6F"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H3c: flattery (vs. praise) × Emotional sensitivity → Affective trust → Psychological comfort</w:t>
            </w:r>
          </w:p>
        </w:tc>
        <w:tc>
          <w:tcPr>
            <w:tcW w:w="1759" w:type="dxa"/>
            <w:tcBorders>
              <w:top w:val="nil"/>
              <w:left w:val="single" w:sz="4" w:space="0" w:color="000000"/>
              <w:bottom w:val="nil"/>
              <w:right w:val="single" w:sz="4" w:space="0" w:color="000000"/>
            </w:tcBorders>
            <w:vAlign w:val="center"/>
            <w:hideMark/>
          </w:tcPr>
          <w:p w14:paraId="0DBA4BE8"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Low (−1 SD)</w:t>
            </w:r>
          </w:p>
        </w:tc>
        <w:tc>
          <w:tcPr>
            <w:tcW w:w="1255" w:type="dxa"/>
            <w:tcBorders>
              <w:top w:val="nil"/>
              <w:left w:val="single" w:sz="4" w:space="0" w:color="000000"/>
              <w:bottom w:val="nil"/>
              <w:right w:val="single" w:sz="4" w:space="0" w:color="000000"/>
            </w:tcBorders>
            <w:vAlign w:val="center"/>
            <w:hideMark/>
          </w:tcPr>
          <w:p w14:paraId="3EFEA9F2"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0.1386</w:t>
            </w:r>
          </w:p>
        </w:tc>
        <w:tc>
          <w:tcPr>
            <w:tcW w:w="1003" w:type="dxa"/>
            <w:tcBorders>
              <w:top w:val="nil"/>
              <w:left w:val="single" w:sz="4" w:space="0" w:color="000000"/>
              <w:bottom w:val="nil"/>
              <w:right w:val="single" w:sz="4" w:space="0" w:color="000000"/>
            </w:tcBorders>
            <w:vAlign w:val="center"/>
            <w:hideMark/>
          </w:tcPr>
          <w:p w14:paraId="4ACA7843"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0.0538</w:t>
            </w:r>
          </w:p>
        </w:tc>
        <w:tc>
          <w:tcPr>
            <w:tcW w:w="2220" w:type="dxa"/>
            <w:tcBorders>
              <w:top w:val="nil"/>
              <w:left w:val="single" w:sz="4" w:space="0" w:color="000000"/>
              <w:bottom w:val="nil"/>
              <w:right w:val="nil"/>
            </w:tcBorders>
            <w:vAlign w:val="center"/>
            <w:hideMark/>
          </w:tcPr>
          <w:p w14:paraId="547489E4"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[0.0456, 0.2558]</w:t>
            </w:r>
          </w:p>
        </w:tc>
      </w:tr>
      <w:tr w:rsidR="001C1945" w:rsidRPr="00631A5E" w14:paraId="57052C1B" w14:textId="77777777" w:rsidTr="009823B2">
        <w:trPr>
          <w:trHeight w:val="480"/>
        </w:trPr>
        <w:tc>
          <w:tcPr>
            <w:tcW w:w="3828" w:type="dxa"/>
            <w:vMerge/>
            <w:tcBorders>
              <w:top w:val="nil"/>
              <w:left w:val="nil"/>
              <w:bottom w:val="nil"/>
              <w:right w:val="single" w:sz="4" w:space="0" w:color="000000"/>
            </w:tcBorders>
            <w:vAlign w:val="center"/>
            <w:hideMark/>
          </w:tcPr>
          <w:p w14:paraId="059FB4FC"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759" w:type="dxa"/>
            <w:tcBorders>
              <w:top w:val="nil"/>
              <w:left w:val="single" w:sz="4" w:space="0" w:color="000000"/>
              <w:bottom w:val="nil"/>
              <w:right w:val="single" w:sz="4" w:space="0" w:color="000000"/>
            </w:tcBorders>
            <w:vAlign w:val="center"/>
            <w:hideMark/>
          </w:tcPr>
          <w:p w14:paraId="5AEEED9A"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Medium (Mean)</w:t>
            </w:r>
          </w:p>
        </w:tc>
        <w:tc>
          <w:tcPr>
            <w:tcW w:w="1255" w:type="dxa"/>
            <w:tcBorders>
              <w:top w:val="nil"/>
              <w:left w:val="single" w:sz="4" w:space="0" w:color="000000"/>
              <w:bottom w:val="nil"/>
              <w:right w:val="single" w:sz="4" w:space="0" w:color="000000"/>
            </w:tcBorders>
            <w:vAlign w:val="center"/>
            <w:hideMark/>
          </w:tcPr>
          <w:p w14:paraId="1B1E26C8"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0.2720</w:t>
            </w:r>
          </w:p>
        </w:tc>
        <w:tc>
          <w:tcPr>
            <w:tcW w:w="1003" w:type="dxa"/>
            <w:tcBorders>
              <w:top w:val="nil"/>
              <w:left w:val="single" w:sz="4" w:space="0" w:color="000000"/>
              <w:bottom w:val="nil"/>
              <w:right w:val="single" w:sz="4" w:space="0" w:color="000000"/>
            </w:tcBorders>
            <w:vAlign w:val="center"/>
            <w:hideMark/>
          </w:tcPr>
          <w:p w14:paraId="6EC28777"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0.0653</w:t>
            </w:r>
          </w:p>
        </w:tc>
        <w:tc>
          <w:tcPr>
            <w:tcW w:w="2220" w:type="dxa"/>
            <w:tcBorders>
              <w:top w:val="nil"/>
              <w:left w:val="single" w:sz="4" w:space="0" w:color="000000"/>
              <w:bottom w:val="nil"/>
              <w:right w:val="nil"/>
            </w:tcBorders>
            <w:vAlign w:val="center"/>
            <w:hideMark/>
          </w:tcPr>
          <w:p w14:paraId="37D3E501"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[0.1551, 0.4098]</w:t>
            </w:r>
          </w:p>
        </w:tc>
      </w:tr>
      <w:tr w:rsidR="001C1945" w:rsidRPr="00631A5E" w14:paraId="2362C5EB" w14:textId="77777777" w:rsidTr="009823B2">
        <w:trPr>
          <w:trHeight w:val="480"/>
        </w:trPr>
        <w:tc>
          <w:tcPr>
            <w:tcW w:w="3828" w:type="dxa"/>
            <w:vMerge/>
            <w:tcBorders>
              <w:top w:val="nil"/>
              <w:left w:val="nil"/>
              <w:bottom w:val="nil"/>
              <w:right w:val="single" w:sz="4" w:space="0" w:color="000000"/>
            </w:tcBorders>
            <w:vAlign w:val="center"/>
            <w:hideMark/>
          </w:tcPr>
          <w:p w14:paraId="7C79F25A"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759" w:type="dxa"/>
            <w:tcBorders>
              <w:top w:val="nil"/>
              <w:left w:val="single" w:sz="4" w:space="0" w:color="000000"/>
              <w:bottom w:val="nil"/>
              <w:right w:val="single" w:sz="4" w:space="0" w:color="000000"/>
            </w:tcBorders>
            <w:vAlign w:val="center"/>
            <w:hideMark/>
          </w:tcPr>
          <w:p w14:paraId="6D537222"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High (+1 SD)</w:t>
            </w:r>
          </w:p>
        </w:tc>
        <w:tc>
          <w:tcPr>
            <w:tcW w:w="1255" w:type="dxa"/>
            <w:tcBorders>
              <w:top w:val="nil"/>
              <w:left w:val="single" w:sz="4" w:space="0" w:color="000000"/>
              <w:bottom w:val="nil"/>
              <w:right w:val="single" w:sz="4" w:space="0" w:color="000000"/>
            </w:tcBorders>
            <w:vAlign w:val="center"/>
            <w:hideMark/>
          </w:tcPr>
          <w:p w14:paraId="354E83E7"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0.4054</w:t>
            </w:r>
          </w:p>
        </w:tc>
        <w:tc>
          <w:tcPr>
            <w:tcW w:w="1003" w:type="dxa"/>
            <w:tcBorders>
              <w:top w:val="nil"/>
              <w:left w:val="single" w:sz="4" w:space="0" w:color="000000"/>
              <w:bottom w:val="nil"/>
              <w:right w:val="single" w:sz="4" w:space="0" w:color="000000"/>
            </w:tcBorders>
            <w:vAlign w:val="center"/>
            <w:hideMark/>
          </w:tcPr>
          <w:p w14:paraId="20271102"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0.1003</w:t>
            </w:r>
          </w:p>
        </w:tc>
        <w:tc>
          <w:tcPr>
            <w:tcW w:w="2220" w:type="dxa"/>
            <w:tcBorders>
              <w:top w:val="nil"/>
              <w:left w:val="single" w:sz="4" w:space="0" w:color="000000"/>
              <w:bottom w:val="nil"/>
              <w:right w:val="nil"/>
            </w:tcBorders>
            <w:vAlign w:val="center"/>
            <w:hideMark/>
          </w:tcPr>
          <w:p w14:paraId="15C43646"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[0.2227, 0.6163]</w:t>
            </w:r>
          </w:p>
        </w:tc>
      </w:tr>
      <w:tr w:rsidR="001C1945" w:rsidRPr="00631A5E" w14:paraId="1563AA5F" w14:textId="77777777" w:rsidTr="009823B2">
        <w:trPr>
          <w:trHeight w:val="480"/>
        </w:trPr>
        <w:tc>
          <w:tcPr>
            <w:tcW w:w="3828" w:type="dxa"/>
            <w:vMerge w:val="restart"/>
            <w:tcBorders>
              <w:top w:val="nil"/>
              <w:left w:val="nil"/>
              <w:bottom w:val="single" w:sz="4" w:space="0" w:color="000000"/>
              <w:right w:val="single" w:sz="4" w:space="0" w:color="000000"/>
            </w:tcBorders>
            <w:vAlign w:val="center"/>
            <w:hideMark/>
          </w:tcPr>
          <w:p w14:paraId="1F4F7B79"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H3d: flattery (vs. praise) × Emotional sensitivity → Cognitive trust → Psychological comfort</w:t>
            </w:r>
          </w:p>
        </w:tc>
        <w:tc>
          <w:tcPr>
            <w:tcW w:w="1759" w:type="dxa"/>
            <w:tcBorders>
              <w:top w:val="nil"/>
              <w:left w:val="single" w:sz="4" w:space="0" w:color="000000"/>
              <w:bottom w:val="nil"/>
              <w:right w:val="single" w:sz="4" w:space="0" w:color="000000"/>
            </w:tcBorders>
            <w:vAlign w:val="center"/>
            <w:hideMark/>
          </w:tcPr>
          <w:p w14:paraId="4740A626"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Low (−1 SD)</w:t>
            </w:r>
          </w:p>
        </w:tc>
        <w:tc>
          <w:tcPr>
            <w:tcW w:w="1255" w:type="dxa"/>
            <w:tcBorders>
              <w:top w:val="nil"/>
              <w:left w:val="single" w:sz="4" w:space="0" w:color="000000"/>
              <w:bottom w:val="nil"/>
              <w:right w:val="single" w:sz="4" w:space="0" w:color="000000"/>
            </w:tcBorders>
            <w:vAlign w:val="center"/>
            <w:hideMark/>
          </w:tcPr>
          <w:p w14:paraId="1632EDCD"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0.1642</w:t>
            </w:r>
          </w:p>
        </w:tc>
        <w:tc>
          <w:tcPr>
            <w:tcW w:w="1003" w:type="dxa"/>
            <w:tcBorders>
              <w:top w:val="nil"/>
              <w:left w:val="single" w:sz="4" w:space="0" w:color="000000"/>
              <w:bottom w:val="nil"/>
              <w:right w:val="single" w:sz="4" w:space="0" w:color="000000"/>
            </w:tcBorders>
            <w:vAlign w:val="center"/>
            <w:hideMark/>
          </w:tcPr>
          <w:p w14:paraId="3AD99DD3"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0.0555</w:t>
            </w:r>
          </w:p>
        </w:tc>
        <w:tc>
          <w:tcPr>
            <w:tcW w:w="2220" w:type="dxa"/>
            <w:tcBorders>
              <w:top w:val="nil"/>
              <w:left w:val="single" w:sz="4" w:space="0" w:color="000000"/>
              <w:bottom w:val="nil"/>
              <w:right w:val="nil"/>
            </w:tcBorders>
            <w:vAlign w:val="center"/>
            <w:hideMark/>
          </w:tcPr>
          <w:p w14:paraId="49888503"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[0.0692, 0.2881]</w:t>
            </w:r>
          </w:p>
        </w:tc>
      </w:tr>
      <w:tr w:rsidR="001C1945" w:rsidRPr="00631A5E" w14:paraId="36F96E21" w14:textId="77777777" w:rsidTr="009823B2">
        <w:trPr>
          <w:trHeight w:val="480"/>
        </w:trPr>
        <w:tc>
          <w:tcPr>
            <w:tcW w:w="3828" w:type="dxa"/>
            <w:vMerge/>
            <w:tcBorders>
              <w:top w:val="nil"/>
              <w:left w:val="nil"/>
              <w:bottom w:val="single" w:sz="4" w:space="0" w:color="000000"/>
              <w:right w:val="single" w:sz="4" w:space="0" w:color="000000"/>
            </w:tcBorders>
            <w:vAlign w:val="center"/>
            <w:hideMark/>
          </w:tcPr>
          <w:p w14:paraId="2B8BAFAB"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759" w:type="dxa"/>
            <w:tcBorders>
              <w:top w:val="nil"/>
              <w:left w:val="single" w:sz="4" w:space="0" w:color="000000"/>
              <w:bottom w:val="nil"/>
              <w:right w:val="single" w:sz="4" w:space="0" w:color="000000"/>
            </w:tcBorders>
            <w:vAlign w:val="center"/>
            <w:hideMark/>
          </w:tcPr>
          <w:p w14:paraId="28DEEC98"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Medium (Mean)</w:t>
            </w:r>
          </w:p>
        </w:tc>
        <w:tc>
          <w:tcPr>
            <w:tcW w:w="1255" w:type="dxa"/>
            <w:tcBorders>
              <w:top w:val="nil"/>
              <w:left w:val="single" w:sz="4" w:space="0" w:color="000000"/>
              <w:bottom w:val="nil"/>
              <w:right w:val="single" w:sz="4" w:space="0" w:color="000000"/>
            </w:tcBorders>
            <w:vAlign w:val="center"/>
            <w:hideMark/>
          </w:tcPr>
          <w:p w14:paraId="0B2742E9"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0.2193</w:t>
            </w:r>
          </w:p>
        </w:tc>
        <w:tc>
          <w:tcPr>
            <w:tcW w:w="1003" w:type="dxa"/>
            <w:tcBorders>
              <w:top w:val="nil"/>
              <w:left w:val="single" w:sz="4" w:space="0" w:color="000000"/>
              <w:bottom w:val="nil"/>
              <w:right w:val="single" w:sz="4" w:space="0" w:color="000000"/>
            </w:tcBorders>
            <w:vAlign w:val="center"/>
            <w:hideMark/>
          </w:tcPr>
          <w:p w14:paraId="7C3EA741"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0.0594</w:t>
            </w:r>
          </w:p>
        </w:tc>
        <w:tc>
          <w:tcPr>
            <w:tcW w:w="2220" w:type="dxa"/>
            <w:tcBorders>
              <w:top w:val="nil"/>
              <w:left w:val="single" w:sz="4" w:space="0" w:color="000000"/>
              <w:bottom w:val="nil"/>
              <w:right w:val="nil"/>
            </w:tcBorders>
            <w:vAlign w:val="center"/>
            <w:hideMark/>
          </w:tcPr>
          <w:p w14:paraId="0AA354D0"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[0.1125, 0.3437]</w:t>
            </w:r>
          </w:p>
        </w:tc>
      </w:tr>
      <w:tr w:rsidR="001C1945" w:rsidRPr="00631A5E" w14:paraId="3ED6EB15" w14:textId="77777777" w:rsidTr="009823B2">
        <w:trPr>
          <w:trHeight w:val="480"/>
        </w:trPr>
        <w:tc>
          <w:tcPr>
            <w:tcW w:w="3828" w:type="dxa"/>
            <w:vMerge/>
            <w:tcBorders>
              <w:top w:val="nil"/>
              <w:left w:val="nil"/>
              <w:bottom w:val="single" w:sz="4" w:space="0" w:color="000000"/>
              <w:right w:val="single" w:sz="4" w:space="0" w:color="000000"/>
            </w:tcBorders>
            <w:vAlign w:val="center"/>
            <w:hideMark/>
          </w:tcPr>
          <w:p w14:paraId="1A02B52B"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p>
        </w:tc>
        <w:tc>
          <w:tcPr>
            <w:tcW w:w="1759" w:type="dxa"/>
            <w:tcBorders>
              <w:top w:val="nil"/>
              <w:left w:val="single" w:sz="4" w:space="0" w:color="000000"/>
              <w:bottom w:val="single" w:sz="4" w:space="0" w:color="000000"/>
              <w:right w:val="single" w:sz="4" w:space="0" w:color="000000"/>
            </w:tcBorders>
            <w:vAlign w:val="center"/>
            <w:hideMark/>
          </w:tcPr>
          <w:p w14:paraId="74ECE98A"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High (+1 SD)</w:t>
            </w:r>
          </w:p>
        </w:tc>
        <w:tc>
          <w:tcPr>
            <w:tcW w:w="1255" w:type="dxa"/>
            <w:tcBorders>
              <w:top w:val="nil"/>
              <w:left w:val="single" w:sz="4" w:space="0" w:color="000000"/>
              <w:bottom w:val="single" w:sz="4" w:space="0" w:color="000000"/>
              <w:right w:val="single" w:sz="4" w:space="0" w:color="000000"/>
            </w:tcBorders>
            <w:vAlign w:val="center"/>
            <w:hideMark/>
          </w:tcPr>
          <w:p w14:paraId="3FC858CE"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0.2745</w:t>
            </w:r>
          </w:p>
        </w:tc>
        <w:tc>
          <w:tcPr>
            <w:tcW w:w="1003" w:type="dxa"/>
            <w:tcBorders>
              <w:top w:val="nil"/>
              <w:left w:val="single" w:sz="4" w:space="0" w:color="000000"/>
              <w:bottom w:val="single" w:sz="4" w:space="0" w:color="000000"/>
              <w:right w:val="single" w:sz="4" w:space="0" w:color="000000"/>
            </w:tcBorders>
            <w:vAlign w:val="center"/>
            <w:hideMark/>
          </w:tcPr>
          <w:p w14:paraId="0403B27A"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0.0761</w:t>
            </w:r>
          </w:p>
        </w:tc>
        <w:tc>
          <w:tcPr>
            <w:tcW w:w="2220" w:type="dxa"/>
            <w:tcBorders>
              <w:top w:val="nil"/>
              <w:left w:val="single" w:sz="4" w:space="0" w:color="000000"/>
              <w:bottom w:val="single" w:sz="4" w:space="0" w:color="000000"/>
              <w:right w:val="nil"/>
            </w:tcBorders>
            <w:vAlign w:val="center"/>
            <w:hideMark/>
          </w:tcPr>
          <w:p w14:paraId="1CE2AB6B"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[0.1376, 0.4350]</w:t>
            </w:r>
          </w:p>
        </w:tc>
      </w:tr>
    </w:tbl>
    <w:p w14:paraId="05626469" w14:textId="3E30CB06" w:rsidR="00C42DCE" w:rsidRPr="000A6914" w:rsidRDefault="00D14A5C" w:rsidP="00C42DCE">
      <w:pPr>
        <w:snapToGrid w:val="0"/>
        <w:spacing w:after="0" w:line="360" w:lineRule="auto"/>
        <w:ind w:hanging="2"/>
        <w:contextualSpacing/>
        <w:jc w:val="both"/>
        <w:rPr>
          <w:rFonts w:ascii="Times New Roman" w:eastAsia="DengXian" w:hAnsi="Times New Roman" w:cs="Times New Roman"/>
          <w:color w:val="000000" w:themeColor="text1"/>
          <w:szCs w:val="22"/>
        </w:rPr>
      </w:pPr>
      <w:r w:rsidRPr="00D14A5C">
        <w:rPr>
          <w:rFonts w:ascii="Times New Roman" w:eastAsia="DengXian" w:hAnsi="Times New Roman" w:cs="Times New Roman"/>
          <w:color w:val="000000" w:themeColor="text1"/>
          <w:szCs w:val="22"/>
        </w:rPr>
        <w:t>Source: Developed by authors.</w:t>
      </w:r>
    </w:p>
    <w:p w14:paraId="56055BD8"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b/>
          <w:bCs/>
          <w:i/>
          <w:iCs/>
          <w:color w:val="000000" w:themeColor="text1"/>
          <w:szCs w:val="22"/>
        </w:rPr>
        <w:t>Notes</w:t>
      </w:r>
      <w:r>
        <w:rPr>
          <w:rFonts w:ascii="Times New Roman" w:hAnsi="Times New Roman" w:cs="Times New Roman" w:hint="eastAsia"/>
          <w:b/>
          <w:bCs/>
          <w:i/>
          <w:iCs/>
          <w:color w:val="000000" w:themeColor="text1"/>
          <w:szCs w:val="22"/>
        </w:rPr>
        <w:t>.</w:t>
      </w:r>
      <w:r w:rsidRPr="00631A5E">
        <w:rPr>
          <w:rFonts w:ascii="Times New Roman" w:hAnsi="Times New Roman" w:cs="Times New Roman"/>
          <w:b/>
          <w:bCs/>
          <w:i/>
          <w:iCs/>
          <w:color w:val="000000" w:themeColor="text1"/>
          <w:szCs w:val="22"/>
        </w:rPr>
        <w:t xml:space="preserve"> </w:t>
      </w:r>
      <w:r w:rsidRPr="00631A5E">
        <w:rPr>
          <w:rFonts w:ascii="Times New Roman" w:hAnsi="Times New Roman" w:cs="Times New Roman"/>
          <w:color w:val="000000" w:themeColor="text1"/>
          <w:szCs w:val="22"/>
        </w:rPr>
        <w:t>Conditional indirect effects are reported separately for the Human agent (Robot = 0) and Robot agent (Robot = 1) conditions at low (−1 SD), medium (Mean), and high (+1 SD) levels of emotional sensitivity.</w:t>
      </w:r>
    </w:p>
    <w:p w14:paraId="26A157CB" w14:textId="77777777" w:rsidR="001C1945" w:rsidRPr="00631A5E"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631A5E">
        <w:rPr>
          <w:rFonts w:ascii="Times New Roman" w:hAnsi="Times New Roman" w:cs="Times New Roman"/>
          <w:b/>
          <w:bCs/>
          <w:color w:val="000000" w:themeColor="text1"/>
          <w:szCs w:val="22"/>
        </w:rPr>
        <w:t>E4. Index of Moderated Mediation</w:t>
      </w:r>
    </w:p>
    <w:p w14:paraId="16B1D6EC"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437547">
        <w:rPr>
          <w:rFonts w:ascii="Times New Roman" w:hAnsi="Times New Roman" w:cs="Times New Roman"/>
          <w:b/>
          <w:bCs/>
          <w:color w:val="000000" w:themeColor="text1"/>
          <w:szCs w:val="22"/>
        </w:rPr>
        <w:t xml:space="preserve">Table E4. </w:t>
      </w:r>
      <w:r w:rsidRPr="00631A5E">
        <w:rPr>
          <w:rFonts w:ascii="Times New Roman" w:hAnsi="Times New Roman" w:cs="Times New Roman"/>
          <w:color w:val="000000" w:themeColor="text1"/>
          <w:szCs w:val="22"/>
        </w:rPr>
        <w:t>Index of Moderated Mediation for Emotional Sensitivity</w:t>
      </w:r>
    </w:p>
    <w:tbl>
      <w:tblPr>
        <w:tblW w:w="0" w:type="auto"/>
        <w:jc w:val="center"/>
        <w:tblLook w:val="04A0" w:firstRow="1" w:lastRow="0" w:firstColumn="1" w:lastColumn="0" w:noHBand="0" w:noVBand="1"/>
      </w:tblPr>
      <w:tblGrid>
        <w:gridCol w:w="2369"/>
        <w:gridCol w:w="946"/>
        <w:gridCol w:w="956"/>
        <w:gridCol w:w="1931"/>
      </w:tblGrid>
      <w:tr w:rsidR="001C1945" w:rsidRPr="00631A5E" w14:paraId="416350F1" w14:textId="77777777" w:rsidTr="009823B2">
        <w:trPr>
          <w:trHeight w:val="566"/>
          <w:jc w:val="center"/>
        </w:trPr>
        <w:tc>
          <w:tcPr>
            <w:tcW w:w="0" w:type="auto"/>
            <w:tcBorders>
              <w:top w:val="single" w:sz="4" w:space="0" w:color="000000"/>
              <w:left w:val="nil"/>
              <w:bottom w:val="nil"/>
              <w:right w:val="nil"/>
            </w:tcBorders>
            <w:vAlign w:val="center"/>
            <w:hideMark/>
          </w:tcPr>
          <w:p w14:paraId="3F8EDCD9"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Condition</w:t>
            </w:r>
          </w:p>
        </w:tc>
        <w:tc>
          <w:tcPr>
            <w:tcW w:w="0" w:type="auto"/>
            <w:tcBorders>
              <w:top w:val="single" w:sz="4" w:space="0" w:color="000000"/>
              <w:left w:val="nil"/>
              <w:bottom w:val="nil"/>
              <w:right w:val="nil"/>
            </w:tcBorders>
            <w:vAlign w:val="center"/>
            <w:hideMark/>
          </w:tcPr>
          <w:p w14:paraId="66BB44C0"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Index</w:t>
            </w:r>
          </w:p>
        </w:tc>
        <w:tc>
          <w:tcPr>
            <w:tcW w:w="0" w:type="auto"/>
            <w:tcBorders>
              <w:top w:val="single" w:sz="4" w:space="0" w:color="000000"/>
              <w:left w:val="nil"/>
              <w:bottom w:val="nil"/>
              <w:right w:val="nil"/>
            </w:tcBorders>
            <w:vAlign w:val="center"/>
            <w:hideMark/>
          </w:tcPr>
          <w:p w14:paraId="39496460"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Boot SE</w:t>
            </w:r>
          </w:p>
        </w:tc>
        <w:tc>
          <w:tcPr>
            <w:tcW w:w="0" w:type="auto"/>
            <w:tcBorders>
              <w:top w:val="single" w:sz="4" w:space="0" w:color="000000"/>
              <w:left w:val="nil"/>
              <w:bottom w:val="nil"/>
              <w:right w:val="nil"/>
            </w:tcBorders>
            <w:vAlign w:val="center"/>
            <w:hideMark/>
          </w:tcPr>
          <w:p w14:paraId="4F9C7C8F"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95% CI</w:t>
            </w:r>
          </w:p>
        </w:tc>
      </w:tr>
      <w:tr w:rsidR="001C1945" w:rsidRPr="00631A5E" w14:paraId="55F6F091" w14:textId="77777777" w:rsidTr="009823B2">
        <w:trPr>
          <w:trHeight w:val="566"/>
          <w:jc w:val="center"/>
        </w:trPr>
        <w:tc>
          <w:tcPr>
            <w:tcW w:w="0" w:type="auto"/>
            <w:tcBorders>
              <w:top w:val="single" w:sz="4" w:space="0" w:color="000000"/>
              <w:left w:val="nil"/>
              <w:bottom w:val="nil"/>
              <w:right w:val="nil"/>
            </w:tcBorders>
            <w:vAlign w:val="center"/>
            <w:hideMark/>
          </w:tcPr>
          <w:p w14:paraId="1A2502F9"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Human agent (Robot=0)</w:t>
            </w:r>
          </w:p>
        </w:tc>
        <w:tc>
          <w:tcPr>
            <w:tcW w:w="0" w:type="auto"/>
            <w:tcBorders>
              <w:top w:val="single" w:sz="4" w:space="0" w:color="000000"/>
              <w:left w:val="nil"/>
              <w:bottom w:val="nil"/>
              <w:right w:val="nil"/>
            </w:tcBorders>
            <w:vAlign w:val="center"/>
            <w:hideMark/>
          </w:tcPr>
          <w:p w14:paraId="18EFC0A2"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−0.0737</w:t>
            </w:r>
          </w:p>
        </w:tc>
        <w:tc>
          <w:tcPr>
            <w:tcW w:w="0" w:type="auto"/>
            <w:tcBorders>
              <w:top w:val="single" w:sz="4" w:space="0" w:color="000000"/>
              <w:left w:val="nil"/>
              <w:bottom w:val="nil"/>
              <w:right w:val="nil"/>
            </w:tcBorders>
            <w:vAlign w:val="center"/>
            <w:hideMark/>
          </w:tcPr>
          <w:p w14:paraId="40BDC6D7"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0.0357</w:t>
            </w:r>
          </w:p>
        </w:tc>
        <w:tc>
          <w:tcPr>
            <w:tcW w:w="0" w:type="auto"/>
            <w:tcBorders>
              <w:top w:val="single" w:sz="4" w:space="0" w:color="000000"/>
              <w:left w:val="nil"/>
              <w:bottom w:val="nil"/>
              <w:right w:val="nil"/>
            </w:tcBorders>
            <w:vAlign w:val="center"/>
            <w:hideMark/>
          </w:tcPr>
          <w:p w14:paraId="4B820497"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[−0.1543, −0.0155]</w:t>
            </w:r>
          </w:p>
        </w:tc>
      </w:tr>
      <w:tr w:rsidR="001C1945" w:rsidRPr="00631A5E" w14:paraId="27C9E41C" w14:textId="77777777" w:rsidTr="009823B2">
        <w:trPr>
          <w:trHeight w:val="566"/>
          <w:jc w:val="center"/>
        </w:trPr>
        <w:tc>
          <w:tcPr>
            <w:tcW w:w="0" w:type="auto"/>
            <w:tcBorders>
              <w:top w:val="nil"/>
              <w:left w:val="nil"/>
              <w:bottom w:val="single" w:sz="4" w:space="0" w:color="000000"/>
              <w:right w:val="nil"/>
            </w:tcBorders>
            <w:vAlign w:val="center"/>
            <w:hideMark/>
          </w:tcPr>
          <w:p w14:paraId="7D77D119"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Robot agent (Robot=1)</w:t>
            </w:r>
          </w:p>
        </w:tc>
        <w:tc>
          <w:tcPr>
            <w:tcW w:w="0" w:type="auto"/>
            <w:tcBorders>
              <w:top w:val="nil"/>
              <w:left w:val="nil"/>
              <w:bottom w:val="single" w:sz="4" w:space="0" w:color="000000"/>
              <w:right w:val="nil"/>
            </w:tcBorders>
            <w:vAlign w:val="center"/>
            <w:hideMark/>
          </w:tcPr>
          <w:p w14:paraId="789DB7E5"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0.1146</w:t>
            </w:r>
          </w:p>
        </w:tc>
        <w:tc>
          <w:tcPr>
            <w:tcW w:w="0" w:type="auto"/>
            <w:tcBorders>
              <w:top w:val="nil"/>
              <w:left w:val="nil"/>
              <w:bottom w:val="single" w:sz="4" w:space="0" w:color="000000"/>
              <w:right w:val="nil"/>
            </w:tcBorders>
            <w:vAlign w:val="center"/>
            <w:hideMark/>
          </w:tcPr>
          <w:p w14:paraId="55A4CA4B"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0.0404</w:t>
            </w:r>
          </w:p>
        </w:tc>
        <w:tc>
          <w:tcPr>
            <w:tcW w:w="0" w:type="auto"/>
            <w:tcBorders>
              <w:top w:val="nil"/>
              <w:left w:val="nil"/>
              <w:bottom w:val="single" w:sz="4" w:space="0" w:color="000000"/>
              <w:right w:val="nil"/>
            </w:tcBorders>
            <w:vAlign w:val="center"/>
            <w:hideMark/>
          </w:tcPr>
          <w:p w14:paraId="2DF19410" w14:textId="77777777" w:rsidR="001C1945" w:rsidRPr="00631A5E" w:rsidRDefault="001C1945" w:rsidP="009823B2">
            <w:pPr>
              <w:pStyle w:val="NoSpacing"/>
              <w:snapToGrid w:val="0"/>
              <w:spacing w:line="360" w:lineRule="auto"/>
              <w:contextualSpacing/>
              <w:jc w:val="both"/>
              <w:rPr>
                <w:rFonts w:ascii="Times New Roman" w:hAnsi="Times New Roman" w:cs="Times New Roman"/>
                <w:color w:val="000000" w:themeColor="text1"/>
                <w:szCs w:val="22"/>
              </w:rPr>
            </w:pPr>
            <w:r w:rsidRPr="00631A5E">
              <w:rPr>
                <w:rFonts w:ascii="Times New Roman" w:hAnsi="Times New Roman" w:cs="Times New Roman"/>
                <w:color w:val="000000" w:themeColor="text1"/>
                <w:szCs w:val="22"/>
              </w:rPr>
              <w:t>[0.0447, 0.2029]</w:t>
            </w:r>
          </w:p>
        </w:tc>
      </w:tr>
    </w:tbl>
    <w:p w14:paraId="2AB2BE9A" w14:textId="4A4762A4" w:rsidR="00C42DCE" w:rsidRPr="000A6914" w:rsidRDefault="00D14A5C" w:rsidP="00C42DCE">
      <w:pPr>
        <w:snapToGrid w:val="0"/>
        <w:spacing w:after="0" w:line="360" w:lineRule="auto"/>
        <w:ind w:hanging="2"/>
        <w:contextualSpacing/>
        <w:jc w:val="both"/>
        <w:rPr>
          <w:rFonts w:ascii="Times New Roman" w:eastAsia="DengXian" w:hAnsi="Times New Roman" w:cs="Times New Roman"/>
          <w:color w:val="000000" w:themeColor="text1"/>
          <w:szCs w:val="22"/>
        </w:rPr>
      </w:pPr>
      <w:r w:rsidRPr="00D14A5C">
        <w:rPr>
          <w:rFonts w:ascii="Times New Roman" w:eastAsia="DengXian" w:hAnsi="Times New Roman" w:cs="Times New Roman"/>
          <w:color w:val="000000" w:themeColor="text1"/>
          <w:szCs w:val="22"/>
        </w:rPr>
        <w:t>Source: Developed by authors.</w:t>
      </w:r>
    </w:p>
    <w:p w14:paraId="0740C5CA"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631A5E">
        <w:rPr>
          <w:rFonts w:ascii="Times New Roman" w:hAnsi="Times New Roman" w:cs="Times New Roman"/>
          <w:b/>
          <w:bCs/>
          <w:i/>
          <w:iCs/>
          <w:color w:val="000000" w:themeColor="text1"/>
          <w:szCs w:val="22"/>
        </w:rPr>
        <w:t>Notes</w:t>
      </w:r>
      <w:r>
        <w:rPr>
          <w:rFonts w:ascii="Times New Roman" w:hAnsi="Times New Roman" w:cs="Times New Roman" w:hint="eastAsia"/>
          <w:b/>
          <w:bCs/>
          <w:i/>
          <w:iCs/>
          <w:color w:val="000000" w:themeColor="text1"/>
          <w:szCs w:val="22"/>
        </w:rPr>
        <w:t>.</w:t>
      </w:r>
      <w:r w:rsidRPr="00631A5E">
        <w:rPr>
          <w:rFonts w:ascii="Times New Roman" w:hAnsi="Times New Roman" w:cs="Times New Roman"/>
          <w:color w:val="000000" w:themeColor="text1"/>
          <w:szCs w:val="22"/>
        </w:rPr>
        <w:t xml:space="preserve"> Significance is determined based on whether the 95% CI excludes zero. A significant index indicates moderated mediation.</w:t>
      </w:r>
    </w:p>
    <w:p w14:paraId="5AF09206" w14:textId="77777777" w:rsidR="001C1945" w:rsidRPr="00631A5E" w:rsidRDefault="001C1945" w:rsidP="001C1945">
      <w:pPr>
        <w:snapToGrid w:val="0"/>
        <w:spacing w:after="0" w:line="360" w:lineRule="auto"/>
        <w:ind w:hanging="2"/>
        <w:contextualSpacing/>
        <w:jc w:val="both"/>
        <w:rPr>
          <w:rFonts w:ascii="Times New Roman" w:hAnsi="Times New Roman" w:cs="Times New Roman"/>
          <w:b/>
          <w:bCs/>
          <w:color w:val="000000" w:themeColor="text1"/>
          <w:szCs w:val="22"/>
        </w:rPr>
      </w:pPr>
      <w:r w:rsidRPr="00631A5E">
        <w:rPr>
          <w:rFonts w:ascii="Times New Roman" w:hAnsi="Times New Roman" w:cs="Times New Roman"/>
          <w:b/>
          <w:bCs/>
          <w:color w:val="000000" w:themeColor="text1"/>
          <w:szCs w:val="22"/>
        </w:rPr>
        <w:t>E5. Demographic Characteristics of Participants</w:t>
      </w:r>
    </w:p>
    <w:p w14:paraId="5A1EE07F"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r w:rsidRPr="00437547">
        <w:rPr>
          <w:rFonts w:ascii="Times New Roman" w:hAnsi="Times New Roman" w:cs="Times New Roman"/>
          <w:b/>
          <w:bCs/>
          <w:color w:val="000000" w:themeColor="text1"/>
          <w:szCs w:val="22"/>
        </w:rPr>
        <w:t xml:space="preserve">Table E5. </w:t>
      </w:r>
      <w:r w:rsidRPr="00631A5E">
        <w:rPr>
          <w:rFonts w:ascii="Times New Roman" w:hAnsi="Times New Roman" w:cs="Times New Roman"/>
          <w:color w:val="000000" w:themeColor="text1"/>
          <w:szCs w:val="22"/>
        </w:rPr>
        <w:t>Demographic Characteristics of Participants Across Studies</w:t>
      </w:r>
    </w:p>
    <w:tbl>
      <w:tblPr>
        <w:tblW w:w="10207" w:type="dxa"/>
        <w:jc w:val="center"/>
        <w:tblLayout w:type="fixed"/>
        <w:tblLook w:val="04A0" w:firstRow="1" w:lastRow="0" w:firstColumn="1" w:lastColumn="0" w:noHBand="0" w:noVBand="1"/>
      </w:tblPr>
      <w:tblGrid>
        <w:gridCol w:w="1418"/>
        <w:gridCol w:w="1843"/>
        <w:gridCol w:w="1134"/>
        <w:gridCol w:w="1276"/>
        <w:gridCol w:w="992"/>
        <w:gridCol w:w="1276"/>
        <w:gridCol w:w="992"/>
        <w:gridCol w:w="1276"/>
      </w:tblGrid>
      <w:tr w:rsidR="001C1945" w:rsidRPr="00631A5E" w14:paraId="46B94FE5" w14:textId="77777777" w:rsidTr="009823B2">
        <w:trPr>
          <w:trHeight w:val="282"/>
          <w:jc w:val="center"/>
        </w:trPr>
        <w:tc>
          <w:tcPr>
            <w:tcW w:w="1418" w:type="dxa"/>
            <w:tcBorders>
              <w:top w:val="single" w:sz="4" w:space="0" w:color="000000"/>
              <w:left w:val="nil"/>
              <w:bottom w:val="single" w:sz="4" w:space="0" w:color="000000"/>
              <w:right w:val="single" w:sz="4" w:space="0" w:color="000000"/>
            </w:tcBorders>
            <w:noWrap/>
            <w:vAlign w:val="center"/>
            <w:hideMark/>
          </w:tcPr>
          <w:p w14:paraId="6D974CB0"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Variable</w:t>
            </w:r>
          </w:p>
        </w:tc>
        <w:tc>
          <w:tcPr>
            <w:tcW w:w="1843" w:type="dxa"/>
            <w:tcBorders>
              <w:top w:val="single" w:sz="4" w:space="0" w:color="000000"/>
              <w:left w:val="single" w:sz="4" w:space="0" w:color="000000"/>
              <w:bottom w:val="single" w:sz="4" w:space="0" w:color="000000"/>
              <w:right w:val="single" w:sz="4" w:space="0" w:color="000000"/>
            </w:tcBorders>
            <w:noWrap/>
            <w:vAlign w:val="center"/>
            <w:hideMark/>
          </w:tcPr>
          <w:p w14:paraId="6065F2FF"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Category</w:t>
            </w:r>
          </w:p>
        </w:tc>
        <w:tc>
          <w:tcPr>
            <w:tcW w:w="1134" w:type="dxa"/>
            <w:tcBorders>
              <w:top w:val="single" w:sz="4" w:space="0" w:color="000000"/>
              <w:left w:val="single" w:sz="4" w:space="0" w:color="000000"/>
              <w:bottom w:val="single" w:sz="4" w:space="0" w:color="000000"/>
              <w:right w:val="single" w:sz="4" w:space="0" w:color="000000"/>
            </w:tcBorders>
            <w:noWrap/>
            <w:vAlign w:val="center"/>
            <w:hideMark/>
          </w:tcPr>
          <w:p w14:paraId="4228129A"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Study1(n=398)</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165E825A"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Percentage (%)</w:t>
            </w:r>
          </w:p>
        </w:tc>
        <w:tc>
          <w:tcPr>
            <w:tcW w:w="992" w:type="dxa"/>
            <w:tcBorders>
              <w:top w:val="single" w:sz="4" w:space="0" w:color="000000"/>
              <w:left w:val="single" w:sz="4" w:space="0" w:color="000000"/>
              <w:bottom w:val="single" w:sz="4" w:space="0" w:color="000000"/>
              <w:right w:val="single" w:sz="4" w:space="0" w:color="000000"/>
            </w:tcBorders>
            <w:noWrap/>
            <w:vAlign w:val="center"/>
            <w:hideMark/>
          </w:tcPr>
          <w:p w14:paraId="42BB7975"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Study2(n=415)</w:t>
            </w:r>
          </w:p>
        </w:tc>
        <w:tc>
          <w:tcPr>
            <w:tcW w:w="1276" w:type="dxa"/>
            <w:tcBorders>
              <w:top w:val="single" w:sz="4" w:space="0" w:color="000000"/>
              <w:left w:val="single" w:sz="4" w:space="0" w:color="000000"/>
              <w:bottom w:val="single" w:sz="4" w:space="0" w:color="000000"/>
              <w:right w:val="single" w:sz="4" w:space="0" w:color="000000"/>
            </w:tcBorders>
            <w:noWrap/>
            <w:vAlign w:val="center"/>
            <w:hideMark/>
          </w:tcPr>
          <w:p w14:paraId="2D2F5146"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Percentage (%)</w:t>
            </w:r>
          </w:p>
        </w:tc>
        <w:tc>
          <w:tcPr>
            <w:tcW w:w="992" w:type="dxa"/>
            <w:tcBorders>
              <w:top w:val="single" w:sz="4" w:space="0" w:color="000000"/>
              <w:left w:val="single" w:sz="4" w:space="0" w:color="000000"/>
              <w:bottom w:val="single" w:sz="4" w:space="0" w:color="000000"/>
              <w:right w:val="single" w:sz="4" w:space="0" w:color="000000"/>
            </w:tcBorders>
            <w:noWrap/>
            <w:vAlign w:val="center"/>
            <w:hideMark/>
          </w:tcPr>
          <w:p w14:paraId="0B4DC71F"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study3(n=416)</w:t>
            </w:r>
          </w:p>
        </w:tc>
        <w:tc>
          <w:tcPr>
            <w:tcW w:w="1276" w:type="dxa"/>
            <w:tcBorders>
              <w:top w:val="single" w:sz="4" w:space="0" w:color="000000"/>
              <w:left w:val="single" w:sz="4" w:space="0" w:color="000000"/>
              <w:bottom w:val="single" w:sz="4" w:space="0" w:color="000000"/>
              <w:right w:val="nil"/>
            </w:tcBorders>
            <w:noWrap/>
            <w:vAlign w:val="center"/>
            <w:hideMark/>
          </w:tcPr>
          <w:p w14:paraId="41DC97D3"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Percentage (%)</w:t>
            </w:r>
          </w:p>
        </w:tc>
      </w:tr>
      <w:tr w:rsidR="001C1945" w:rsidRPr="00631A5E" w14:paraId="49E29261" w14:textId="77777777" w:rsidTr="009823B2">
        <w:trPr>
          <w:trHeight w:val="282"/>
          <w:jc w:val="center"/>
        </w:trPr>
        <w:tc>
          <w:tcPr>
            <w:tcW w:w="1418" w:type="dxa"/>
            <w:vMerge w:val="restart"/>
            <w:tcBorders>
              <w:top w:val="nil"/>
              <w:left w:val="nil"/>
              <w:right w:val="single" w:sz="4" w:space="0" w:color="000000"/>
            </w:tcBorders>
            <w:noWrap/>
            <w:vAlign w:val="center"/>
            <w:hideMark/>
          </w:tcPr>
          <w:p w14:paraId="4E3AE0A7"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Gender</w:t>
            </w:r>
          </w:p>
        </w:tc>
        <w:tc>
          <w:tcPr>
            <w:tcW w:w="1843" w:type="dxa"/>
            <w:tcBorders>
              <w:top w:val="nil"/>
              <w:left w:val="single" w:sz="4" w:space="0" w:color="000000"/>
              <w:bottom w:val="nil"/>
              <w:right w:val="single" w:sz="4" w:space="0" w:color="000000"/>
            </w:tcBorders>
            <w:noWrap/>
            <w:vAlign w:val="center"/>
            <w:hideMark/>
          </w:tcPr>
          <w:p w14:paraId="43C9460D"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Male</w:t>
            </w:r>
          </w:p>
        </w:tc>
        <w:tc>
          <w:tcPr>
            <w:tcW w:w="1134" w:type="dxa"/>
            <w:tcBorders>
              <w:top w:val="nil"/>
              <w:left w:val="single" w:sz="4" w:space="0" w:color="000000"/>
              <w:bottom w:val="nil"/>
              <w:right w:val="single" w:sz="4" w:space="0" w:color="000000"/>
            </w:tcBorders>
            <w:noWrap/>
            <w:vAlign w:val="center"/>
            <w:hideMark/>
          </w:tcPr>
          <w:p w14:paraId="1B914355"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201</w:t>
            </w:r>
          </w:p>
        </w:tc>
        <w:tc>
          <w:tcPr>
            <w:tcW w:w="1276" w:type="dxa"/>
            <w:tcBorders>
              <w:top w:val="nil"/>
              <w:left w:val="single" w:sz="4" w:space="0" w:color="000000"/>
              <w:bottom w:val="nil"/>
              <w:right w:val="single" w:sz="4" w:space="0" w:color="000000"/>
            </w:tcBorders>
            <w:noWrap/>
            <w:vAlign w:val="center"/>
            <w:hideMark/>
          </w:tcPr>
          <w:p w14:paraId="2ED0C8DB"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50.50 </w:t>
            </w:r>
          </w:p>
        </w:tc>
        <w:tc>
          <w:tcPr>
            <w:tcW w:w="992" w:type="dxa"/>
            <w:tcBorders>
              <w:top w:val="nil"/>
              <w:left w:val="single" w:sz="4" w:space="0" w:color="000000"/>
              <w:bottom w:val="nil"/>
              <w:right w:val="single" w:sz="4" w:space="0" w:color="000000"/>
            </w:tcBorders>
            <w:noWrap/>
            <w:vAlign w:val="center"/>
            <w:hideMark/>
          </w:tcPr>
          <w:p w14:paraId="1AB63D26"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184</w:t>
            </w:r>
          </w:p>
        </w:tc>
        <w:tc>
          <w:tcPr>
            <w:tcW w:w="1276" w:type="dxa"/>
            <w:tcBorders>
              <w:top w:val="nil"/>
              <w:left w:val="single" w:sz="4" w:space="0" w:color="000000"/>
              <w:bottom w:val="nil"/>
              <w:right w:val="single" w:sz="4" w:space="0" w:color="000000"/>
            </w:tcBorders>
            <w:noWrap/>
            <w:vAlign w:val="center"/>
            <w:hideMark/>
          </w:tcPr>
          <w:p w14:paraId="5C548823"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44.34 </w:t>
            </w:r>
          </w:p>
        </w:tc>
        <w:tc>
          <w:tcPr>
            <w:tcW w:w="992" w:type="dxa"/>
            <w:tcBorders>
              <w:top w:val="nil"/>
              <w:left w:val="single" w:sz="4" w:space="0" w:color="000000"/>
              <w:bottom w:val="nil"/>
              <w:right w:val="single" w:sz="4" w:space="0" w:color="000000"/>
            </w:tcBorders>
            <w:noWrap/>
            <w:vAlign w:val="center"/>
            <w:hideMark/>
          </w:tcPr>
          <w:p w14:paraId="31F77C6F"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184</w:t>
            </w:r>
          </w:p>
        </w:tc>
        <w:tc>
          <w:tcPr>
            <w:tcW w:w="1276" w:type="dxa"/>
            <w:tcBorders>
              <w:top w:val="nil"/>
              <w:left w:val="single" w:sz="4" w:space="0" w:color="000000"/>
              <w:bottom w:val="nil"/>
              <w:right w:val="nil"/>
            </w:tcBorders>
            <w:noWrap/>
            <w:vAlign w:val="center"/>
            <w:hideMark/>
          </w:tcPr>
          <w:p w14:paraId="7E6D805E"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44.23 </w:t>
            </w:r>
          </w:p>
        </w:tc>
      </w:tr>
      <w:tr w:rsidR="001C1945" w:rsidRPr="00631A5E" w14:paraId="529DA505" w14:textId="77777777" w:rsidTr="009823B2">
        <w:trPr>
          <w:trHeight w:val="282"/>
          <w:jc w:val="center"/>
        </w:trPr>
        <w:tc>
          <w:tcPr>
            <w:tcW w:w="1418" w:type="dxa"/>
            <w:vMerge/>
            <w:tcBorders>
              <w:left w:val="nil"/>
              <w:bottom w:val="single" w:sz="4" w:space="0" w:color="000000"/>
              <w:right w:val="single" w:sz="4" w:space="0" w:color="000000"/>
            </w:tcBorders>
            <w:noWrap/>
            <w:vAlign w:val="center"/>
            <w:hideMark/>
          </w:tcPr>
          <w:p w14:paraId="14167360"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p>
        </w:tc>
        <w:tc>
          <w:tcPr>
            <w:tcW w:w="1843" w:type="dxa"/>
            <w:tcBorders>
              <w:top w:val="nil"/>
              <w:left w:val="single" w:sz="4" w:space="0" w:color="000000"/>
              <w:bottom w:val="single" w:sz="4" w:space="0" w:color="000000"/>
              <w:right w:val="single" w:sz="4" w:space="0" w:color="000000"/>
            </w:tcBorders>
            <w:noWrap/>
            <w:vAlign w:val="center"/>
            <w:hideMark/>
          </w:tcPr>
          <w:p w14:paraId="3C54DF13"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Female</w:t>
            </w:r>
          </w:p>
        </w:tc>
        <w:tc>
          <w:tcPr>
            <w:tcW w:w="1134" w:type="dxa"/>
            <w:tcBorders>
              <w:top w:val="nil"/>
              <w:left w:val="single" w:sz="4" w:space="0" w:color="000000"/>
              <w:bottom w:val="single" w:sz="4" w:space="0" w:color="000000"/>
              <w:right w:val="single" w:sz="4" w:space="0" w:color="000000"/>
            </w:tcBorders>
            <w:noWrap/>
            <w:vAlign w:val="center"/>
            <w:hideMark/>
          </w:tcPr>
          <w:p w14:paraId="1EFEB465"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197</w:t>
            </w:r>
          </w:p>
        </w:tc>
        <w:tc>
          <w:tcPr>
            <w:tcW w:w="1276" w:type="dxa"/>
            <w:tcBorders>
              <w:top w:val="nil"/>
              <w:left w:val="single" w:sz="4" w:space="0" w:color="000000"/>
              <w:bottom w:val="single" w:sz="4" w:space="0" w:color="000000"/>
              <w:right w:val="single" w:sz="4" w:space="0" w:color="000000"/>
            </w:tcBorders>
            <w:noWrap/>
            <w:vAlign w:val="center"/>
            <w:hideMark/>
          </w:tcPr>
          <w:p w14:paraId="2C5B4E06"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49.50 </w:t>
            </w:r>
          </w:p>
        </w:tc>
        <w:tc>
          <w:tcPr>
            <w:tcW w:w="992" w:type="dxa"/>
            <w:tcBorders>
              <w:top w:val="nil"/>
              <w:left w:val="single" w:sz="4" w:space="0" w:color="000000"/>
              <w:bottom w:val="single" w:sz="4" w:space="0" w:color="000000"/>
              <w:right w:val="single" w:sz="4" w:space="0" w:color="000000"/>
            </w:tcBorders>
            <w:noWrap/>
            <w:vAlign w:val="center"/>
            <w:hideMark/>
          </w:tcPr>
          <w:p w14:paraId="45CD1306"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231</w:t>
            </w:r>
          </w:p>
        </w:tc>
        <w:tc>
          <w:tcPr>
            <w:tcW w:w="1276" w:type="dxa"/>
            <w:tcBorders>
              <w:top w:val="nil"/>
              <w:left w:val="single" w:sz="4" w:space="0" w:color="000000"/>
              <w:bottom w:val="single" w:sz="4" w:space="0" w:color="000000"/>
              <w:right w:val="single" w:sz="4" w:space="0" w:color="000000"/>
            </w:tcBorders>
            <w:noWrap/>
            <w:vAlign w:val="center"/>
            <w:hideMark/>
          </w:tcPr>
          <w:p w14:paraId="675F94A9"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55.66 </w:t>
            </w:r>
          </w:p>
        </w:tc>
        <w:tc>
          <w:tcPr>
            <w:tcW w:w="992" w:type="dxa"/>
            <w:tcBorders>
              <w:top w:val="nil"/>
              <w:left w:val="single" w:sz="4" w:space="0" w:color="000000"/>
              <w:bottom w:val="single" w:sz="4" w:space="0" w:color="000000"/>
              <w:right w:val="single" w:sz="4" w:space="0" w:color="000000"/>
            </w:tcBorders>
            <w:noWrap/>
            <w:vAlign w:val="center"/>
            <w:hideMark/>
          </w:tcPr>
          <w:p w14:paraId="58D6FC2C"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232</w:t>
            </w:r>
          </w:p>
        </w:tc>
        <w:tc>
          <w:tcPr>
            <w:tcW w:w="1276" w:type="dxa"/>
            <w:tcBorders>
              <w:top w:val="nil"/>
              <w:left w:val="single" w:sz="4" w:space="0" w:color="000000"/>
              <w:bottom w:val="single" w:sz="4" w:space="0" w:color="000000"/>
              <w:right w:val="nil"/>
            </w:tcBorders>
            <w:noWrap/>
            <w:vAlign w:val="center"/>
            <w:hideMark/>
          </w:tcPr>
          <w:p w14:paraId="4A950996"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55.77 </w:t>
            </w:r>
          </w:p>
        </w:tc>
      </w:tr>
      <w:tr w:rsidR="001C1945" w:rsidRPr="00631A5E" w14:paraId="7DCE58D2" w14:textId="77777777" w:rsidTr="009823B2">
        <w:trPr>
          <w:trHeight w:val="282"/>
          <w:jc w:val="center"/>
        </w:trPr>
        <w:tc>
          <w:tcPr>
            <w:tcW w:w="1418" w:type="dxa"/>
            <w:vMerge w:val="restart"/>
            <w:tcBorders>
              <w:top w:val="nil"/>
              <w:left w:val="nil"/>
              <w:right w:val="single" w:sz="4" w:space="0" w:color="000000"/>
            </w:tcBorders>
            <w:noWrap/>
            <w:vAlign w:val="center"/>
            <w:hideMark/>
          </w:tcPr>
          <w:p w14:paraId="04D08F61"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Age group (years)</w:t>
            </w:r>
          </w:p>
        </w:tc>
        <w:tc>
          <w:tcPr>
            <w:tcW w:w="1843" w:type="dxa"/>
            <w:tcBorders>
              <w:top w:val="nil"/>
              <w:left w:val="single" w:sz="4" w:space="0" w:color="000000"/>
              <w:bottom w:val="nil"/>
              <w:right w:val="single" w:sz="4" w:space="0" w:color="000000"/>
            </w:tcBorders>
            <w:noWrap/>
            <w:vAlign w:val="center"/>
            <w:hideMark/>
          </w:tcPr>
          <w:p w14:paraId="5019388E"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19–25</w:t>
            </w:r>
          </w:p>
        </w:tc>
        <w:tc>
          <w:tcPr>
            <w:tcW w:w="1134" w:type="dxa"/>
            <w:tcBorders>
              <w:top w:val="nil"/>
              <w:left w:val="single" w:sz="4" w:space="0" w:color="000000"/>
              <w:bottom w:val="nil"/>
              <w:right w:val="single" w:sz="4" w:space="0" w:color="000000"/>
            </w:tcBorders>
            <w:noWrap/>
            <w:vAlign w:val="center"/>
            <w:hideMark/>
          </w:tcPr>
          <w:p w14:paraId="729B81E4"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84</w:t>
            </w:r>
          </w:p>
        </w:tc>
        <w:tc>
          <w:tcPr>
            <w:tcW w:w="1276" w:type="dxa"/>
            <w:tcBorders>
              <w:top w:val="nil"/>
              <w:left w:val="single" w:sz="4" w:space="0" w:color="000000"/>
              <w:bottom w:val="nil"/>
              <w:right w:val="single" w:sz="4" w:space="0" w:color="000000"/>
            </w:tcBorders>
            <w:noWrap/>
            <w:vAlign w:val="center"/>
            <w:hideMark/>
          </w:tcPr>
          <w:p w14:paraId="52D2EDA8"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21.11 </w:t>
            </w:r>
          </w:p>
        </w:tc>
        <w:tc>
          <w:tcPr>
            <w:tcW w:w="992" w:type="dxa"/>
            <w:tcBorders>
              <w:top w:val="nil"/>
              <w:left w:val="single" w:sz="4" w:space="0" w:color="000000"/>
              <w:bottom w:val="nil"/>
              <w:right w:val="single" w:sz="4" w:space="0" w:color="000000"/>
            </w:tcBorders>
            <w:noWrap/>
            <w:vAlign w:val="center"/>
            <w:hideMark/>
          </w:tcPr>
          <w:p w14:paraId="00F41A2E"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96</w:t>
            </w:r>
          </w:p>
        </w:tc>
        <w:tc>
          <w:tcPr>
            <w:tcW w:w="1276" w:type="dxa"/>
            <w:tcBorders>
              <w:top w:val="nil"/>
              <w:left w:val="single" w:sz="4" w:space="0" w:color="000000"/>
              <w:bottom w:val="nil"/>
              <w:right w:val="single" w:sz="4" w:space="0" w:color="000000"/>
            </w:tcBorders>
            <w:noWrap/>
            <w:vAlign w:val="center"/>
            <w:hideMark/>
          </w:tcPr>
          <w:p w14:paraId="2F9D0983"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23.13 </w:t>
            </w:r>
          </w:p>
        </w:tc>
        <w:tc>
          <w:tcPr>
            <w:tcW w:w="992" w:type="dxa"/>
            <w:tcBorders>
              <w:top w:val="nil"/>
              <w:left w:val="single" w:sz="4" w:space="0" w:color="000000"/>
              <w:bottom w:val="nil"/>
              <w:right w:val="single" w:sz="4" w:space="0" w:color="000000"/>
            </w:tcBorders>
            <w:noWrap/>
            <w:vAlign w:val="center"/>
            <w:hideMark/>
          </w:tcPr>
          <w:p w14:paraId="3682C646"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49</w:t>
            </w:r>
          </w:p>
        </w:tc>
        <w:tc>
          <w:tcPr>
            <w:tcW w:w="1276" w:type="dxa"/>
            <w:tcBorders>
              <w:top w:val="nil"/>
              <w:left w:val="single" w:sz="4" w:space="0" w:color="000000"/>
              <w:bottom w:val="nil"/>
              <w:right w:val="nil"/>
            </w:tcBorders>
            <w:noWrap/>
            <w:vAlign w:val="center"/>
            <w:hideMark/>
          </w:tcPr>
          <w:p w14:paraId="51FD4F0C"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11.78 </w:t>
            </w:r>
          </w:p>
        </w:tc>
      </w:tr>
      <w:tr w:rsidR="001C1945" w:rsidRPr="00631A5E" w14:paraId="26AD6D36" w14:textId="77777777" w:rsidTr="009823B2">
        <w:trPr>
          <w:trHeight w:val="282"/>
          <w:jc w:val="center"/>
        </w:trPr>
        <w:tc>
          <w:tcPr>
            <w:tcW w:w="1418" w:type="dxa"/>
            <w:vMerge/>
            <w:tcBorders>
              <w:left w:val="nil"/>
              <w:right w:val="single" w:sz="4" w:space="0" w:color="000000"/>
            </w:tcBorders>
            <w:noWrap/>
            <w:vAlign w:val="center"/>
            <w:hideMark/>
          </w:tcPr>
          <w:p w14:paraId="70326BD8"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p>
        </w:tc>
        <w:tc>
          <w:tcPr>
            <w:tcW w:w="1843" w:type="dxa"/>
            <w:tcBorders>
              <w:top w:val="nil"/>
              <w:left w:val="single" w:sz="4" w:space="0" w:color="000000"/>
              <w:bottom w:val="nil"/>
              <w:right w:val="single" w:sz="4" w:space="0" w:color="000000"/>
            </w:tcBorders>
            <w:noWrap/>
            <w:vAlign w:val="center"/>
            <w:hideMark/>
          </w:tcPr>
          <w:p w14:paraId="59602B8A"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26–35</w:t>
            </w:r>
          </w:p>
        </w:tc>
        <w:tc>
          <w:tcPr>
            <w:tcW w:w="1134" w:type="dxa"/>
            <w:tcBorders>
              <w:top w:val="nil"/>
              <w:left w:val="single" w:sz="4" w:space="0" w:color="000000"/>
              <w:bottom w:val="nil"/>
              <w:right w:val="single" w:sz="4" w:space="0" w:color="000000"/>
            </w:tcBorders>
            <w:noWrap/>
            <w:vAlign w:val="center"/>
            <w:hideMark/>
          </w:tcPr>
          <w:p w14:paraId="59732087"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73</w:t>
            </w:r>
          </w:p>
        </w:tc>
        <w:tc>
          <w:tcPr>
            <w:tcW w:w="1276" w:type="dxa"/>
            <w:tcBorders>
              <w:top w:val="nil"/>
              <w:left w:val="single" w:sz="4" w:space="0" w:color="000000"/>
              <w:bottom w:val="nil"/>
              <w:right w:val="single" w:sz="4" w:space="0" w:color="000000"/>
            </w:tcBorders>
            <w:noWrap/>
            <w:vAlign w:val="center"/>
            <w:hideMark/>
          </w:tcPr>
          <w:p w14:paraId="30B3BB41"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18.34 </w:t>
            </w:r>
          </w:p>
        </w:tc>
        <w:tc>
          <w:tcPr>
            <w:tcW w:w="992" w:type="dxa"/>
            <w:tcBorders>
              <w:top w:val="nil"/>
              <w:left w:val="single" w:sz="4" w:space="0" w:color="000000"/>
              <w:bottom w:val="nil"/>
              <w:right w:val="single" w:sz="4" w:space="0" w:color="000000"/>
            </w:tcBorders>
            <w:noWrap/>
            <w:vAlign w:val="center"/>
            <w:hideMark/>
          </w:tcPr>
          <w:p w14:paraId="7A2368C7"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111</w:t>
            </w:r>
          </w:p>
        </w:tc>
        <w:tc>
          <w:tcPr>
            <w:tcW w:w="1276" w:type="dxa"/>
            <w:tcBorders>
              <w:top w:val="nil"/>
              <w:left w:val="single" w:sz="4" w:space="0" w:color="000000"/>
              <w:bottom w:val="nil"/>
              <w:right w:val="single" w:sz="4" w:space="0" w:color="000000"/>
            </w:tcBorders>
            <w:noWrap/>
            <w:vAlign w:val="center"/>
            <w:hideMark/>
          </w:tcPr>
          <w:p w14:paraId="3B779507"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26.75 </w:t>
            </w:r>
          </w:p>
        </w:tc>
        <w:tc>
          <w:tcPr>
            <w:tcW w:w="992" w:type="dxa"/>
            <w:tcBorders>
              <w:top w:val="nil"/>
              <w:left w:val="single" w:sz="4" w:space="0" w:color="000000"/>
              <w:bottom w:val="nil"/>
              <w:right w:val="single" w:sz="4" w:space="0" w:color="000000"/>
            </w:tcBorders>
            <w:noWrap/>
            <w:vAlign w:val="center"/>
            <w:hideMark/>
          </w:tcPr>
          <w:p w14:paraId="759CF565"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181</w:t>
            </w:r>
          </w:p>
        </w:tc>
        <w:tc>
          <w:tcPr>
            <w:tcW w:w="1276" w:type="dxa"/>
            <w:tcBorders>
              <w:top w:val="nil"/>
              <w:left w:val="single" w:sz="4" w:space="0" w:color="000000"/>
              <w:bottom w:val="nil"/>
              <w:right w:val="nil"/>
            </w:tcBorders>
            <w:noWrap/>
            <w:vAlign w:val="center"/>
            <w:hideMark/>
          </w:tcPr>
          <w:p w14:paraId="217F2B50"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43.51 </w:t>
            </w:r>
          </w:p>
        </w:tc>
      </w:tr>
      <w:tr w:rsidR="001C1945" w:rsidRPr="00631A5E" w14:paraId="3C666766" w14:textId="77777777" w:rsidTr="009823B2">
        <w:trPr>
          <w:trHeight w:val="282"/>
          <w:jc w:val="center"/>
        </w:trPr>
        <w:tc>
          <w:tcPr>
            <w:tcW w:w="1418" w:type="dxa"/>
            <w:vMerge/>
            <w:tcBorders>
              <w:left w:val="nil"/>
              <w:right w:val="single" w:sz="4" w:space="0" w:color="000000"/>
            </w:tcBorders>
            <w:noWrap/>
            <w:vAlign w:val="center"/>
            <w:hideMark/>
          </w:tcPr>
          <w:p w14:paraId="66437F97"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p>
        </w:tc>
        <w:tc>
          <w:tcPr>
            <w:tcW w:w="1843" w:type="dxa"/>
            <w:tcBorders>
              <w:top w:val="nil"/>
              <w:left w:val="single" w:sz="4" w:space="0" w:color="000000"/>
              <w:bottom w:val="nil"/>
              <w:right w:val="single" w:sz="4" w:space="0" w:color="000000"/>
            </w:tcBorders>
            <w:noWrap/>
            <w:vAlign w:val="center"/>
            <w:hideMark/>
          </w:tcPr>
          <w:p w14:paraId="4682AEEE"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36–45</w:t>
            </w:r>
          </w:p>
        </w:tc>
        <w:tc>
          <w:tcPr>
            <w:tcW w:w="1134" w:type="dxa"/>
            <w:tcBorders>
              <w:top w:val="nil"/>
              <w:left w:val="single" w:sz="4" w:space="0" w:color="000000"/>
              <w:bottom w:val="nil"/>
              <w:right w:val="single" w:sz="4" w:space="0" w:color="000000"/>
            </w:tcBorders>
            <w:noWrap/>
            <w:vAlign w:val="center"/>
            <w:hideMark/>
          </w:tcPr>
          <w:p w14:paraId="1E7DA998"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77</w:t>
            </w:r>
          </w:p>
        </w:tc>
        <w:tc>
          <w:tcPr>
            <w:tcW w:w="1276" w:type="dxa"/>
            <w:tcBorders>
              <w:top w:val="nil"/>
              <w:left w:val="single" w:sz="4" w:space="0" w:color="000000"/>
              <w:bottom w:val="nil"/>
              <w:right w:val="single" w:sz="4" w:space="0" w:color="000000"/>
            </w:tcBorders>
            <w:noWrap/>
            <w:vAlign w:val="center"/>
            <w:hideMark/>
          </w:tcPr>
          <w:p w14:paraId="55DFEA7C"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19.35 </w:t>
            </w:r>
          </w:p>
        </w:tc>
        <w:tc>
          <w:tcPr>
            <w:tcW w:w="992" w:type="dxa"/>
            <w:tcBorders>
              <w:top w:val="nil"/>
              <w:left w:val="single" w:sz="4" w:space="0" w:color="000000"/>
              <w:bottom w:val="nil"/>
              <w:right w:val="single" w:sz="4" w:space="0" w:color="000000"/>
            </w:tcBorders>
            <w:noWrap/>
            <w:vAlign w:val="center"/>
            <w:hideMark/>
          </w:tcPr>
          <w:p w14:paraId="0A336EB7"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112</w:t>
            </w:r>
          </w:p>
        </w:tc>
        <w:tc>
          <w:tcPr>
            <w:tcW w:w="1276" w:type="dxa"/>
            <w:tcBorders>
              <w:top w:val="nil"/>
              <w:left w:val="single" w:sz="4" w:space="0" w:color="000000"/>
              <w:bottom w:val="nil"/>
              <w:right w:val="single" w:sz="4" w:space="0" w:color="000000"/>
            </w:tcBorders>
            <w:noWrap/>
            <w:vAlign w:val="center"/>
            <w:hideMark/>
          </w:tcPr>
          <w:p w14:paraId="722B29E2"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26.99 </w:t>
            </w:r>
          </w:p>
        </w:tc>
        <w:tc>
          <w:tcPr>
            <w:tcW w:w="992" w:type="dxa"/>
            <w:tcBorders>
              <w:top w:val="nil"/>
              <w:left w:val="single" w:sz="4" w:space="0" w:color="000000"/>
              <w:bottom w:val="nil"/>
              <w:right w:val="single" w:sz="4" w:space="0" w:color="000000"/>
            </w:tcBorders>
            <w:noWrap/>
            <w:vAlign w:val="center"/>
            <w:hideMark/>
          </w:tcPr>
          <w:p w14:paraId="7CF2C746"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156</w:t>
            </w:r>
          </w:p>
        </w:tc>
        <w:tc>
          <w:tcPr>
            <w:tcW w:w="1276" w:type="dxa"/>
            <w:tcBorders>
              <w:top w:val="nil"/>
              <w:left w:val="single" w:sz="4" w:space="0" w:color="000000"/>
              <w:bottom w:val="nil"/>
              <w:right w:val="nil"/>
            </w:tcBorders>
            <w:noWrap/>
            <w:vAlign w:val="center"/>
            <w:hideMark/>
          </w:tcPr>
          <w:p w14:paraId="08D3B228"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37.50 </w:t>
            </w:r>
          </w:p>
        </w:tc>
      </w:tr>
      <w:tr w:rsidR="001C1945" w:rsidRPr="00631A5E" w14:paraId="131843CF" w14:textId="77777777" w:rsidTr="009823B2">
        <w:trPr>
          <w:trHeight w:val="282"/>
          <w:jc w:val="center"/>
        </w:trPr>
        <w:tc>
          <w:tcPr>
            <w:tcW w:w="1418" w:type="dxa"/>
            <w:vMerge/>
            <w:tcBorders>
              <w:left w:val="nil"/>
              <w:right w:val="single" w:sz="4" w:space="0" w:color="000000"/>
            </w:tcBorders>
            <w:noWrap/>
            <w:vAlign w:val="center"/>
            <w:hideMark/>
          </w:tcPr>
          <w:p w14:paraId="3F9976BE"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p>
        </w:tc>
        <w:tc>
          <w:tcPr>
            <w:tcW w:w="1843" w:type="dxa"/>
            <w:tcBorders>
              <w:top w:val="nil"/>
              <w:left w:val="single" w:sz="4" w:space="0" w:color="000000"/>
              <w:bottom w:val="nil"/>
              <w:right w:val="single" w:sz="4" w:space="0" w:color="000000"/>
            </w:tcBorders>
            <w:noWrap/>
            <w:vAlign w:val="center"/>
            <w:hideMark/>
          </w:tcPr>
          <w:p w14:paraId="7D6D23D2"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46–55</w:t>
            </w:r>
          </w:p>
        </w:tc>
        <w:tc>
          <w:tcPr>
            <w:tcW w:w="1134" w:type="dxa"/>
            <w:tcBorders>
              <w:top w:val="nil"/>
              <w:left w:val="single" w:sz="4" w:space="0" w:color="000000"/>
              <w:bottom w:val="nil"/>
              <w:right w:val="single" w:sz="4" w:space="0" w:color="000000"/>
            </w:tcBorders>
            <w:noWrap/>
            <w:vAlign w:val="center"/>
            <w:hideMark/>
          </w:tcPr>
          <w:p w14:paraId="5F043675"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82</w:t>
            </w:r>
          </w:p>
        </w:tc>
        <w:tc>
          <w:tcPr>
            <w:tcW w:w="1276" w:type="dxa"/>
            <w:tcBorders>
              <w:top w:val="nil"/>
              <w:left w:val="single" w:sz="4" w:space="0" w:color="000000"/>
              <w:bottom w:val="nil"/>
              <w:right w:val="single" w:sz="4" w:space="0" w:color="000000"/>
            </w:tcBorders>
            <w:noWrap/>
            <w:vAlign w:val="center"/>
            <w:hideMark/>
          </w:tcPr>
          <w:p w14:paraId="3FAA1A6B"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20.60 </w:t>
            </w:r>
          </w:p>
        </w:tc>
        <w:tc>
          <w:tcPr>
            <w:tcW w:w="992" w:type="dxa"/>
            <w:tcBorders>
              <w:top w:val="nil"/>
              <w:left w:val="single" w:sz="4" w:space="0" w:color="000000"/>
              <w:bottom w:val="nil"/>
              <w:right w:val="single" w:sz="4" w:space="0" w:color="000000"/>
            </w:tcBorders>
            <w:noWrap/>
            <w:vAlign w:val="center"/>
            <w:hideMark/>
          </w:tcPr>
          <w:p w14:paraId="7BC454A2"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78</w:t>
            </w:r>
          </w:p>
        </w:tc>
        <w:tc>
          <w:tcPr>
            <w:tcW w:w="1276" w:type="dxa"/>
            <w:tcBorders>
              <w:top w:val="nil"/>
              <w:left w:val="single" w:sz="4" w:space="0" w:color="000000"/>
              <w:bottom w:val="nil"/>
              <w:right w:val="single" w:sz="4" w:space="0" w:color="000000"/>
            </w:tcBorders>
            <w:noWrap/>
            <w:vAlign w:val="center"/>
            <w:hideMark/>
          </w:tcPr>
          <w:p w14:paraId="35EFBBEB"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18.80 </w:t>
            </w:r>
          </w:p>
        </w:tc>
        <w:tc>
          <w:tcPr>
            <w:tcW w:w="992" w:type="dxa"/>
            <w:tcBorders>
              <w:top w:val="nil"/>
              <w:left w:val="single" w:sz="4" w:space="0" w:color="000000"/>
              <w:bottom w:val="nil"/>
              <w:right w:val="single" w:sz="4" w:space="0" w:color="000000"/>
            </w:tcBorders>
            <w:noWrap/>
            <w:vAlign w:val="center"/>
            <w:hideMark/>
          </w:tcPr>
          <w:p w14:paraId="490903F5"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25</w:t>
            </w:r>
          </w:p>
        </w:tc>
        <w:tc>
          <w:tcPr>
            <w:tcW w:w="1276" w:type="dxa"/>
            <w:tcBorders>
              <w:top w:val="nil"/>
              <w:left w:val="single" w:sz="4" w:space="0" w:color="000000"/>
              <w:bottom w:val="nil"/>
              <w:right w:val="nil"/>
            </w:tcBorders>
            <w:noWrap/>
            <w:vAlign w:val="center"/>
            <w:hideMark/>
          </w:tcPr>
          <w:p w14:paraId="79E9A2D2"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6.01 </w:t>
            </w:r>
          </w:p>
        </w:tc>
      </w:tr>
      <w:tr w:rsidR="001C1945" w:rsidRPr="00631A5E" w14:paraId="0DF7C4D2" w14:textId="77777777" w:rsidTr="009823B2">
        <w:trPr>
          <w:trHeight w:val="282"/>
          <w:jc w:val="center"/>
        </w:trPr>
        <w:tc>
          <w:tcPr>
            <w:tcW w:w="1418" w:type="dxa"/>
            <w:vMerge/>
            <w:tcBorders>
              <w:left w:val="nil"/>
              <w:bottom w:val="single" w:sz="4" w:space="0" w:color="000000"/>
              <w:right w:val="single" w:sz="4" w:space="0" w:color="000000"/>
            </w:tcBorders>
            <w:noWrap/>
            <w:vAlign w:val="center"/>
            <w:hideMark/>
          </w:tcPr>
          <w:p w14:paraId="24EE16DF"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p>
        </w:tc>
        <w:tc>
          <w:tcPr>
            <w:tcW w:w="1843" w:type="dxa"/>
            <w:tcBorders>
              <w:top w:val="nil"/>
              <w:left w:val="single" w:sz="4" w:space="0" w:color="000000"/>
              <w:bottom w:val="single" w:sz="4" w:space="0" w:color="000000"/>
              <w:right w:val="single" w:sz="4" w:space="0" w:color="000000"/>
            </w:tcBorders>
            <w:noWrap/>
            <w:vAlign w:val="center"/>
            <w:hideMark/>
          </w:tcPr>
          <w:p w14:paraId="5CF0251A"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≥56</w:t>
            </w:r>
          </w:p>
        </w:tc>
        <w:tc>
          <w:tcPr>
            <w:tcW w:w="1134" w:type="dxa"/>
            <w:tcBorders>
              <w:top w:val="nil"/>
              <w:left w:val="single" w:sz="4" w:space="0" w:color="000000"/>
              <w:bottom w:val="single" w:sz="4" w:space="0" w:color="000000"/>
              <w:right w:val="single" w:sz="4" w:space="0" w:color="000000"/>
            </w:tcBorders>
            <w:noWrap/>
            <w:vAlign w:val="center"/>
            <w:hideMark/>
          </w:tcPr>
          <w:p w14:paraId="03CC4A37"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82</w:t>
            </w:r>
          </w:p>
        </w:tc>
        <w:tc>
          <w:tcPr>
            <w:tcW w:w="1276" w:type="dxa"/>
            <w:tcBorders>
              <w:top w:val="nil"/>
              <w:left w:val="single" w:sz="4" w:space="0" w:color="000000"/>
              <w:bottom w:val="single" w:sz="4" w:space="0" w:color="000000"/>
              <w:right w:val="single" w:sz="4" w:space="0" w:color="000000"/>
            </w:tcBorders>
            <w:noWrap/>
            <w:vAlign w:val="center"/>
            <w:hideMark/>
          </w:tcPr>
          <w:p w14:paraId="4F47C572"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20.60 </w:t>
            </w:r>
          </w:p>
        </w:tc>
        <w:tc>
          <w:tcPr>
            <w:tcW w:w="992" w:type="dxa"/>
            <w:tcBorders>
              <w:top w:val="nil"/>
              <w:left w:val="single" w:sz="4" w:space="0" w:color="000000"/>
              <w:bottom w:val="single" w:sz="4" w:space="0" w:color="000000"/>
              <w:right w:val="single" w:sz="4" w:space="0" w:color="000000"/>
            </w:tcBorders>
            <w:noWrap/>
            <w:vAlign w:val="center"/>
            <w:hideMark/>
          </w:tcPr>
          <w:p w14:paraId="0F6E795D"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18</w:t>
            </w:r>
          </w:p>
        </w:tc>
        <w:tc>
          <w:tcPr>
            <w:tcW w:w="1276" w:type="dxa"/>
            <w:tcBorders>
              <w:top w:val="nil"/>
              <w:left w:val="single" w:sz="4" w:space="0" w:color="000000"/>
              <w:bottom w:val="single" w:sz="4" w:space="0" w:color="000000"/>
              <w:right w:val="single" w:sz="4" w:space="0" w:color="000000"/>
            </w:tcBorders>
            <w:noWrap/>
            <w:vAlign w:val="center"/>
            <w:hideMark/>
          </w:tcPr>
          <w:p w14:paraId="1C329B30"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4.34 </w:t>
            </w:r>
          </w:p>
        </w:tc>
        <w:tc>
          <w:tcPr>
            <w:tcW w:w="992" w:type="dxa"/>
            <w:tcBorders>
              <w:top w:val="nil"/>
              <w:left w:val="single" w:sz="4" w:space="0" w:color="000000"/>
              <w:bottom w:val="single" w:sz="4" w:space="0" w:color="000000"/>
              <w:right w:val="single" w:sz="4" w:space="0" w:color="000000"/>
            </w:tcBorders>
            <w:noWrap/>
            <w:vAlign w:val="center"/>
            <w:hideMark/>
          </w:tcPr>
          <w:p w14:paraId="5C782EF7"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5</w:t>
            </w:r>
          </w:p>
        </w:tc>
        <w:tc>
          <w:tcPr>
            <w:tcW w:w="1276" w:type="dxa"/>
            <w:tcBorders>
              <w:top w:val="nil"/>
              <w:left w:val="single" w:sz="4" w:space="0" w:color="000000"/>
              <w:bottom w:val="single" w:sz="4" w:space="0" w:color="000000"/>
              <w:right w:val="nil"/>
            </w:tcBorders>
            <w:noWrap/>
            <w:vAlign w:val="center"/>
            <w:hideMark/>
          </w:tcPr>
          <w:p w14:paraId="09AEB238"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1.20 </w:t>
            </w:r>
          </w:p>
        </w:tc>
      </w:tr>
      <w:tr w:rsidR="001C1945" w:rsidRPr="00631A5E" w14:paraId="241F5B63" w14:textId="77777777" w:rsidTr="009823B2">
        <w:trPr>
          <w:trHeight w:val="282"/>
          <w:jc w:val="center"/>
        </w:trPr>
        <w:tc>
          <w:tcPr>
            <w:tcW w:w="1418" w:type="dxa"/>
            <w:vMerge w:val="restart"/>
            <w:tcBorders>
              <w:top w:val="nil"/>
              <w:left w:val="nil"/>
              <w:right w:val="single" w:sz="4" w:space="0" w:color="000000"/>
            </w:tcBorders>
            <w:noWrap/>
            <w:vAlign w:val="center"/>
            <w:hideMark/>
          </w:tcPr>
          <w:p w14:paraId="754661C9"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Educational attainment</w:t>
            </w:r>
          </w:p>
        </w:tc>
        <w:tc>
          <w:tcPr>
            <w:tcW w:w="1843" w:type="dxa"/>
            <w:tcBorders>
              <w:top w:val="nil"/>
              <w:left w:val="single" w:sz="4" w:space="0" w:color="000000"/>
              <w:bottom w:val="nil"/>
              <w:right w:val="single" w:sz="4" w:space="0" w:color="000000"/>
            </w:tcBorders>
            <w:noWrap/>
            <w:vAlign w:val="center"/>
            <w:hideMark/>
          </w:tcPr>
          <w:p w14:paraId="28225063"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High school or below</w:t>
            </w:r>
          </w:p>
        </w:tc>
        <w:tc>
          <w:tcPr>
            <w:tcW w:w="1134" w:type="dxa"/>
            <w:tcBorders>
              <w:top w:val="nil"/>
              <w:left w:val="single" w:sz="4" w:space="0" w:color="000000"/>
              <w:bottom w:val="nil"/>
              <w:right w:val="single" w:sz="4" w:space="0" w:color="000000"/>
            </w:tcBorders>
            <w:noWrap/>
            <w:vAlign w:val="center"/>
            <w:hideMark/>
          </w:tcPr>
          <w:p w14:paraId="47729CE3"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100</w:t>
            </w:r>
          </w:p>
        </w:tc>
        <w:tc>
          <w:tcPr>
            <w:tcW w:w="1276" w:type="dxa"/>
            <w:tcBorders>
              <w:top w:val="nil"/>
              <w:left w:val="single" w:sz="4" w:space="0" w:color="000000"/>
              <w:bottom w:val="nil"/>
              <w:right w:val="single" w:sz="4" w:space="0" w:color="000000"/>
            </w:tcBorders>
            <w:noWrap/>
            <w:vAlign w:val="center"/>
            <w:hideMark/>
          </w:tcPr>
          <w:p w14:paraId="12F98FC7"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25.13 </w:t>
            </w:r>
          </w:p>
        </w:tc>
        <w:tc>
          <w:tcPr>
            <w:tcW w:w="992" w:type="dxa"/>
            <w:tcBorders>
              <w:top w:val="nil"/>
              <w:left w:val="single" w:sz="4" w:space="0" w:color="000000"/>
              <w:bottom w:val="nil"/>
              <w:right w:val="single" w:sz="4" w:space="0" w:color="000000"/>
            </w:tcBorders>
            <w:noWrap/>
            <w:vAlign w:val="center"/>
            <w:hideMark/>
          </w:tcPr>
          <w:p w14:paraId="0B0D7A92"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93</w:t>
            </w:r>
          </w:p>
        </w:tc>
        <w:tc>
          <w:tcPr>
            <w:tcW w:w="1276" w:type="dxa"/>
            <w:tcBorders>
              <w:top w:val="nil"/>
              <w:left w:val="single" w:sz="4" w:space="0" w:color="000000"/>
              <w:bottom w:val="nil"/>
              <w:right w:val="single" w:sz="4" w:space="0" w:color="000000"/>
            </w:tcBorders>
            <w:noWrap/>
            <w:vAlign w:val="center"/>
            <w:hideMark/>
          </w:tcPr>
          <w:p w14:paraId="1F23EC23"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22.41 </w:t>
            </w:r>
          </w:p>
        </w:tc>
        <w:tc>
          <w:tcPr>
            <w:tcW w:w="992" w:type="dxa"/>
            <w:tcBorders>
              <w:top w:val="nil"/>
              <w:left w:val="single" w:sz="4" w:space="0" w:color="000000"/>
              <w:bottom w:val="nil"/>
              <w:right w:val="single" w:sz="4" w:space="0" w:color="000000"/>
            </w:tcBorders>
            <w:noWrap/>
            <w:vAlign w:val="center"/>
            <w:hideMark/>
          </w:tcPr>
          <w:p w14:paraId="4026BDED"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33</w:t>
            </w:r>
          </w:p>
        </w:tc>
        <w:tc>
          <w:tcPr>
            <w:tcW w:w="1276" w:type="dxa"/>
            <w:tcBorders>
              <w:top w:val="nil"/>
              <w:left w:val="single" w:sz="4" w:space="0" w:color="000000"/>
              <w:bottom w:val="nil"/>
              <w:right w:val="nil"/>
            </w:tcBorders>
            <w:noWrap/>
            <w:vAlign w:val="center"/>
            <w:hideMark/>
          </w:tcPr>
          <w:p w14:paraId="29510451"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7.93 </w:t>
            </w:r>
          </w:p>
        </w:tc>
      </w:tr>
      <w:tr w:rsidR="001C1945" w:rsidRPr="00631A5E" w14:paraId="0AEFC823" w14:textId="77777777" w:rsidTr="009823B2">
        <w:trPr>
          <w:trHeight w:val="282"/>
          <w:jc w:val="center"/>
        </w:trPr>
        <w:tc>
          <w:tcPr>
            <w:tcW w:w="1418" w:type="dxa"/>
            <w:vMerge/>
            <w:tcBorders>
              <w:left w:val="nil"/>
              <w:right w:val="single" w:sz="4" w:space="0" w:color="000000"/>
            </w:tcBorders>
            <w:noWrap/>
            <w:vAlign w:val="center"/>
            <w:hideMark/>
          </w:tcPr>
          <w:p w14:paraId="6201B523"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p>
        </w:tc>
        <w:tc>
          <w:tcPr>
            <w:tcW w:w="1843" w:type="dxa"/>
            <w:tcBorders>
              <w:top w:val="nil"/>
              <w:left w:val="single" w:sz="4" w:space="0" w:color="000000"/>
              <w:bottom w:val="nil"/>
              <w:right w:val="single" w:sz="4" w:space="0" w:color="000000"/>
            </w:tcBorders>
            <w:noWrap/>
            <w:vAlign w:val="center"/>
            <w:hideMark/>
          </w:tcPr>
          <w:p w14:paraId="768EE730"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Junior college /Vocational</w:t>
            </w:r>
          </w:p>
        </w:tc>
        <w:tc>
          <w:tcPr>
            <w:tcW w:w="1134" w:type="dxa"/>
            <w:tcBorders>
              <w:top w:val="nil"/>
              <w:left w:val="single" w:sz="4" w:space="0" w:color="000000"/>
              <w:bottom w:val="nil"/>
              <w:right w:val="single" w:sz="4" w:space="0" w:color="000000"/>
            </w:tcBorders>
            <w:noWrap/>
            <w:vAlign w:val="center"/>
            <w:hideMark/>
          </w:tcPr>
          <w:p w14:paraId="634816B8"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116</w:t>
            </w:r>
          </w:p>
        </w:tc>
        <w:tc>
          <w:tcPr>
            <w:tcW w:w="1276" w:type="dxa"/>
            <w:tcBorders>
              <w:top w:val="nil"/>
              <w:left w:val="single" w:sz="4" w:space="0" w:color="000000"/>
              <w:bottom w:val="nil"/>
              <w:right w:val="single" w:sz="4" w:space="0" w:color="000000"/>
            </w:tcBorders>
            <w:noWrap/>
            <w:vAlign w:val="center"/>
            <w:hideMark/>
          </w:tcPr>
          <w:p w14:paraId="5F9C7B77"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29.15 </w:t>
            </w:r>
          </w:p>
        </w:tc>
        <w:tc>
          <w:tcPr>
            <w:tcW w:w="992" w:type="dxa"/>
            <w:tcBorders>
              <w:top w:val="nil"/>
              <w:left w:val="single" w:sz="4" w:space="0" w:color="000000"/>
              <w:bottom w:val="nil"/>
              <w:right w:val="single" w:sz="4" w:space="0" w:color="000000"/>
            </w:tcBorders>
            <w:noWrap/>
            <w:vAlign w:val="center"/>
            <w:hideMark/>
          </w:tcPr>
          <w:p w14:paraId="11397048"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92</w:t>
            </w:r>
          </w:p>
        </w:tc>
        <w:tc>
          <w:tcPr>
            <w:tcW w:w="1276" w:type="dxa"/>
            <w:tcBorders>
              <w:top w:val="nil"/>
              <w:left w:val="single" w:sz="4" w:space="0" w:color="000000"/>
              <w:bottom w:val="nil"/>
              <w:right w:val="single" w:sz="4" w:space="0" w:color="000000"/>
            </w:tcBorders>
            <w:noWrap/>
            <w:vAlign w:val="center"/>
            <w:hideMark/>
          </w:tcPr>
          <w:p w14:paraId="63952AC8"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22.17 </w:t>
            </w:r>
          </w:p>
        </w:tc>
        <w:tc>
          <w:tcPr>
            <w:tcW w:w="992" w:type="dxa"/>
            <w:tcBorders>
              <w:top w:val="nil"/>
              <w:left w:val="single" w:sz="4" w:space="0" w:color="000000"/>
              <w:bottom w:val="nil"/>
              <w:right w:val="single" w:sz="4" w:space="0" w:color="000000"/>
            </w:tcBorders>
            <w:noWrap/>
            <w:vAlign w:val="center"/>
            <w:hideMark/>
          </w:tcPr>
          <w:p w14:paraId="6C97366F"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101</w:t>
            </w:r>
          </w:p>
        </w:tc>
        <w:tc>
          <w:tcPr>
            <w:tcW w:w="1276" w:type="dxa"/>
            <w:tcBorders>
              <w:top w:val="nil"/>
              <w:left w:val="single" w:sz="4" w:space="0" w:color="000000"/>
              <w:bottom w:val="nil"/>
              <w:right w:val="nil"/>
            </w:tcBorders>
            <w:noWrap/>
            <w:vAlign w:val="center"/>
            <w:hideMark/>
          </w:tcPr>
          <w:p w14:paraId="0010433A"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24.28 </w:t>
            </w:r>
          </w:p>
        </w:tc>
      </w:tr>
      <w:tr w:rsidR="001C1945" w:rsidRPr="00631A5E" w14:paraId="309A8FE6" w14:textId="77777777" w:rsidTr="009823B2">
        <w:trPr>
          <w:trHeight w:val="282"/>
          <w:jc w:val="center"/>
        </w:trPr>
        <w:tc>
          <w:tcPr>
            <w:tcW w:w="1418" w:type="dxa"/>
            <w:vMerge/>
            <w:tcBorders>
              <w:left w:val="nil"/>
              <w:right w:val="single" w:sz="4" w:space="0" w:color="000000"/>
            </w:tcBorders>
            <w:noWrap/>
            <w:vAlign w:val="center"/>
            <w:hideMark/>
          </w:tcPr>
          <w:p w14:paraId="2BDDA5CF"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p>
        </w:tc>
        <w:tc>
          <w:tcPr>
            <w:tcW w:w="1843" w:type="dxa"/>
            <w:tcBorders>
              <w:top w:val="nil"/>
              <w:left w:val="single" w:sz="4" w:space="0" w:color="000000"/>
              <w:bottom w:val="nil"/>
              <w:right w:val="single" w:sz="4" w:space="0" w:color="000000"/>
            </w:tcBorders>
            <w:noWrap/>
            <w:vAlign w:val="center"/>
            <w:hideMark/>
          </w:tcPr>
          <w:p w14:paraId="712EB515"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Bachelor’s</w:t>
            </w:r>
          </w:p>
        </w:tc>
        <w:tc>
          <w:tcPr>
            <w:tcW w:w="1134" w:type="dxa"/>
            <w:tcBorders>
              <w:top w:val="nil"/>
              <w:left w:val="single" w:sz="4" w:space="0" w:color="000000"/>
              <w:bottom w:val="nil"/>
              <w:right w:val="single" w:sz="4" w:space="0" w:color="000000"/>
            </w:tcBorders>
            <w:noWrap/>
            <w:vAlign w:val="center"/>
            <w:hideMark/>
          </w:tcPr>
          <w:p w14:paraId="27E5C7D0"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99</w:t>
            </w:r>
          </w:p>
        </w:tc>
        <w:tc>
          <w:tcPr>
            <w:tcW w:w="1276" w:type="dxa"/>
            <w:tcBorders>
              <w:top w:val="nil"/>
              <w:left w:val="single" w:sz="4" w:space="0" w:color="000000"/>
              <w:bottom w:val="nil"/>
              <w:right w:val="single" w:sz="4" w:space="0" w:color="000000"/>
            </w:tcBorders>
            <w:noWrap/>
            <w:vAlign w:val="center"/>
            <w:hideMark/>
          </w:tcPr>
          <w:p w14:paraId="352F40AB"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24.87 </w:t>
            </w:r>
          </w:p>
        </w:tc>
        <w:tc>
          <w:tcPr>
            <w:tcW w:w="992" w:type="dxa"/>
            <w:tcBorders>
              <w:top w:val="nil"/>
              <w:left w:val="single" w:sz="4" w:space="0" w:color="000000"/>
              <w:bottom w:val="nil"/>
              <w:right w:val="single" w:sz="4" w:space="0" w:color="000000"/>
            </w:tcBorders>
            <w:noWrap/>
            <w:vAlign w:val="center"/>
            <w:hideMark/>
          </w:tcPr>
          <w:p w14:paraId="70D0AC3F"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110</w:t>
            </w:r>
          </w:p>
        </w:tc>
        <w:tc>
          <w:tcPr>
            <w:tcW w:w="1276" w:type="dxa"/>
            <w:tcBorders>
              <w:top w:val="nil"/>
              <w:left w:val="single" w:sz="4" w:space="0" w:color="000000"/>
              <w:bottom w:val="nil"/>
              <w:right w:val="single" w:sz="4" w:space="0" w:color="000000"/>
            </w:tcBorders>
            <w:noWrap/>
            <w:vAlign w:val="center"/>
            <w:hideMark/>
          </w:tcPr>
          <w:p w14:paraId="106CDBB5"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26.51 </w:t>
            </w:r>
          </w:p>
        </w:tc>
        <w:tc>
          <w:tcPr>
            <w:tcW w:w="992" w:type="dxa"/>
            <w:tcBorders>
              <w:top w:val="nil"/>
              <w:left w:val="single" w:sz="4" w:space="0" w:color="000000"/>
              <w:bottom w:val="nil"/>
              <w:right w:val="single" w:sz="4" w:space="0" w:color="000000"/>
            </w:tcBorders>
            <w:noWrap/>
            <w:vAlign w:val="center"/>
            <w:hideMark/>
          </w:tcPr>
          <w:p w14:paraId="3B357B1B"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207</w:t>
            </w:r>
          </w:p>
        </w:tc>
        <w:tc>
          <w:tcPr>
            <w:tcW w:w="1276" w:type="dxa"/>
            <w:tcBorders>
              <w:top w:val="nil"/>
              <w:left w:val="single" w:sz="4" w:space="0" w:color="000000"/>
              <w:bottom w:val="nil"/>
              <w:right w:val="nil"/>
            </w:tcBorders>
            <w:noWrap/>
            <w:vAlign w:val="center"/>
            <w:hideMark/>
          </w:tcPr>
          <w:p w14:paraId="0DC0982C"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49.76 </w:t>
            </w:r>
          </w:p>
        </w:tc>
      </w:tr>
      <w:tr w:rsidR="001C1945" w:rsidRPr="00631A5E" w14:paraId="0422122D" w14:textId="77777777" w:rsidTr="009823B2">
        <w:trPr>
          <w:trHeight w:val="282"/>
          <w:jc w:val="center"/>
        </w:trPr>
        <w:tc>
          <w:tcPr>
            <w:tcW w:w="1418" w:type="dxa"/>
            <w:vMerge/>
            <w:tcBorders>
              <w:left w:val="nil"/>
              <w:bottom w:val="single" w:sz="4" w:space="0" w:color="000000"/>
              <w:right w:val="single" w:sz="4" w:space="0" w:color="000000"/>
            </w:tcBorders>
            <w:noWrap/>
            <w:vAlign w:val="center"/>
            <w:hideMark/>
          </w:tcPr>
          <w:p w14:paraId="348F4212"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p>
        </w:tc>
        <w:tc>
          <w:tcPr>
            <w:tcW w:w="1843" w:type="dxa"/>
            <w:tcBorders>
              <w:top w:val="nil"/>
              <w:left w:val="single" w:sz="4" w:space="0" w:color="000000"/>
              <w:bottom w:val="single" w:sz="4" w:space="0" w:color="000000"/>
              <w:right w:val="single" w:sz="4" w:space="0" w:color="000000"/>
            </w:tcBorders>
            <w:noWrap/>
            <w:vAlign w:val="center"/>
            <w:hideMark/>
          </w:tcPr>
          <w:p w14:paraId="76E68C5F"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Master’s or above</w:t>
            </w:r>
          </w:p>
        </w:tc>
        <w:tc>
          <w:tcPr>
            <w:tcW w:w="1134" w:type="dxa"/>
            <w:tcBorders>
              <w:top w:val="nil"/>
              <w:left w:val="single" w:sz="4" w:space="0" w:color="000000"/>
              <w:bottom w:val="single" w:sz="4" w:space="0" w:color="000000"/>
              <w:right w:val="single" w:sz="4" w:space="0" w:color="000000"/>
            </w:tcBorders>
            <w:noWrap/>
            <w:vAlign w:val="center"/>
            <w:hideMark/>
          </w:tcPr>
          <w:p w14:paraId="05A3FE91"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83</w:t>
            </w:r>
          </w:p>
        </w:tc>
        <w:tc>
          <w:tcPr>
            <w:tcW w:w="1276" w:type="dxa"/>
            <w:tcBorders>
              <w:top w:val="nil"/>
              <w:left w:val="single" w:sz="4" w:space="0" w:color="000000"/>
              <w:bottom w:val="single" w:sz="4" w:space="0" w:color="000000"/>
              <w:right w:val="single" w:sz="4" w:space="0" w:color="000000"/>
            </w:tcBorders>
            <w:noWrap/>
            <w:vAlign w:val="center"/>
            <w:hideMark/>
          </w:tcPr>
          <w:p w14:paraId="7F69C36F"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20.85 </w:t>
            </w:r>
          </w:p>
        </w:tc>
        <w:tc>
          <w:tcPr>
            <w:tcW w:w="992" w:type="dxa"/>
            <w:tcBorders>
              <w:top w:val="nil"/>
              <w:left w:val="single" w:sz="4" w:space="0" w:color="000000"/>
              <w:bottom w:val="single" w:sz="4" w:space="0" w:color="000000"/>
              <w:right w:val="single" w:sz="4" w:space="0" w:color="000000"/>
            </w:tcBorders>
            <w:noWrap/>
            <w:vAlign w:val="center"/>
            <w:hideMark/>
          </w:tcPr>
          <w:p w14:paraId="177B7376"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120</w:t>
            </w:r>
          </w:p>
        </w:tc>
        <w:tc>
          <w:tcPr>
            <w:tcW w:w="1276" w:type="dxa"/>
            <w:tcBorders>
              <w:top w:val="nil"/>
              <w:left w:val="single" w:sz="4" w:space="0" w:color="000000"/>
              <w:bottom w:val="single" w:sz="4" w:space="0" w:color="000000"/>
              <w:right w:val="single" w:sz="4" w:space="0" w:color="000000"/>
            </w:tcBorders>
            <w:noWrap/>
            <w:vAlign w:val="center"/>
            <w:hideMark/>
          </w:tcPr>
          <w:p w14:paraId="76092C56"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28.92 </w:t>
            </w:r>
          </w:p>
        </w:tc>
        <w:tc>
          <w:tcPr>
            <w:tcW w:w="992" w:type="dxa"/>
            <w:tcBorders>
              <w:top w:val="nil"/>
              <w:left w:val="single" w:sz="4" w:space="0" w:color="000000"/>
              <w:bottom w:val="single" w:sz="4" w:space="0" w:color="000000"/>
              <w:right w:val="single" w:sz="4" w:space="0" w:color="000000"/>
            </w:tcBorders>
            <w:noWrap/>
            <w:vAlign w:val="center"/>
            <w:hideMark/>
          </w:tcPr>
          <w:p w14:paraId="58F6E177"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75</w:t>
            </w:r>
          </w:p>
        </w:tc>
        <w:tc>
          <w:tcPr>
            <w:tcW w:w="1276" w:type="dxa"/>
            <w:tcBorders>
              <w:top w:val="nil"/>
              <w:left w:val="single" w:sz="4" w:space="0" w:color="000000"/>
              <w:bottom w:val="single" w:sz="4" w:space="0" w:color="000000"/>
              <w:right w:val="nil"/>
            </w:tcBorders>
            <w:noWrap/>
            <w:vAlign w:val="center"/>
            <w:hideMark/>
          </w:tcPr>
          <w:p w14:paraId="123486BF"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18.03 </w:t>
            </w:r>
          </w:p>
        </w:tc>
      </w:tr>
      <w:tr w:rsidR="001C1945" w:rsidRPr="00631A5E" w14:paraId="261CCA9C" w14:textId="77777777" w:rsidTr="009823B2">
        <w:trPr>
          <w:trHeight w:val="282"/>
          <w:jc w:val="center"/>
        </w:trPr>
        <w:tc>
          <w:tcPr>
            <w:tcW w:w="1418" w:type="dxa"/>
            <w:vMerge w:val="restart"/>
            <w:tcBorders>
              <w:top w:val="nil"/>
              <w:left w:val="nil"/>
              <w:right w:val="single" w:sz="4" w:space="0" w:color="000000"/>
            </w:tcBorders>
            <w:noWrap/>
            <w:vAlign w:val="center"/>
            <w:hideMark/>
          </w:tcPr>
          <w:p w14:paraId="2A1FF216"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Travel frequency (per year)</w:t>
            </w:r>
          </w:p>
        </w:tc>
        <w:tc>
          <w:tcPr>
            <w:tcW w:w="1843" w:type="dxa"/>
            <w:tcBorders>
              <w:top w:val="nil"/>
              <w:left w:val="single" w:sz="4" w:space="0" w:color="000000"/>
              <w:bottom w:val="nil"/>
              <w:right w:val="single" w:sz="4" w:space="0" w:color="000000"/>
            </w:tcBorders>
            <w:noWrap/>
            <w:vAlign w:val="center"/>
            <w:hideMark/>
          </w:tcPr>
          <w:p w14:paraId="2696F023"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0–1 time</w:t>
            </w:r>
          </w:p>
        </w:tc>
        <w:tc>
          <w:tcPr>
            <w:tcW w:w="1134" w:type="dxa"/>
            <w:tcBorders>
              <w:top w:val="nil"/>
              <w:left w:val="single" w:sz="4" w:space="0" w:color="000000"/>
              <w:bottom w:val="nil"/>
              <w:right w:val="single" w:sz="4" w:space="0" w:color="000000"/>
            </w:tcBorders>
            <w:noWrap/>
            <w:vAlign w:val="center"/>
            <w:hideMark/>
          </w:tcPr>
          <w:p w14:paraId="078746C2"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105</w:t>
            </w:r>
          </w:p>
        </w:tc>
        <w:tc>
          <w:tcPr>
            <w:tcW w:w="1276" w:type="dxa"/>
            <w:tcBorders>
              <w:top w:val="nil"/>
              <w:left w:val="single" w:sz="4" w:space="0" w:color="000000"/>
              <w:bottom w:val="nil"/>
              <w:right w:val="single" w:sz="4" w:space="0" w:color="000000"/>
            </w:tcBorders>
            <w:noWrap/>
            <w:vAlign w:val="center"/>
            <w:hideMark/>
          </w:tcPr>
          <w:p w14:paraId="6BB2445C"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26.38 </w:t>
            </w:r>
          </w:p>
        </w:tc>
        <w:tc>
          <w:tcPr>
            <w:tcW w:w="992" w:type="dxa"/>
            <w:tcBorders>
              <w:top w:val="nil"/>
              <w:left w:val="single" w:sz="4" w:space="0" w:color="000000"/>
              <w:bottom w:val="nil"/>
              <w:right w:val="single" w:sz="4" w:space="0" w:color="000000"/>
            </w:tcBorders>
            <w:noWrap/>
            <w:vAlign w:val="center"/>
            <w:hideMark/>
          </w:tcPr>
          <w:p w14:paraId="30F56CFE"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52</w:t>
            </w:r>
          </w:p>
        </w:tc>
        <w:tc>
          <w:tcPr>
            <w:tcW w:w="1276" w:type="dxa"/>
            <w:tcBorders>
              <w:top w:val="nil"/>
              <w:left w:val="single" w:sz="4" w:space="0" w:color="000000"/>
              <w:bottom w:val="nil"/>
              <w:right w:val="single" w:sz="4" w:space="0" w:color="000000"/>
            </w:tcBorders>
            <w:noWrap/>
            <w:vAlign w:val="center"/>
            <w:hideMark/>
          </w:tcPr>
          <w:p w14:paraId="52631195"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12.53 </w:t>
            </w:r>
          </w:p>
        </w:tc>
        <w:tc>
          <w:tcPr>
            <w:tcW w:w="992" w:type="dxa"/>
            <w:tcBorders>
              <w:top w:val="nil"/>
              <w:left w:val="single" w:sz="4" w:space="0" w:color="000000"/>
              <w:bottom w:val="nil"/>
              <w:right w:val="single" w:sz="4" w:space="0" w:color="000000"/>
            </w:tcBorders>
            <w:noWrap/>
            <w:vAlign w:val="center"/>
            <w:hideMark/>
          </w:tcPr>
          <w:p w14:paraId="3DA65BA5"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40</w:t>
            </w:r>
          </w:p>
        </w:tc>
        <w:tc>
          <w:tcPr>
            <w:tcW w:w="1276" w:type="dxa"/>
            <w:tcBorders>
              <w:top w:val="nil"/>
              <w:left w:val="single" w:sz="4" w:space="0" w:color="000000"/>
              <w:bottom w:val="nil"/>
              <w:right w:val="nil"/>
            </w:tcBorders>
            <w:noWrap/>
            <w:vAlign w:val="center"/>
            <w:hideMark/>
          </w:tcPr>
          <w:p w14:paraId="32168C9A"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9.62 </w:t>
            </w:r>
          </w:p>
        </w:tc>
      </w:tr>
      <w:tr w:rsidR="001C1945" w:rsidRPr="00631A5E" w14:paraId="3D12ABCA" w14:textId="77777777" w:rsidTr="009823B2">
        <w:trPr>
          <w:trHeight w:val="282"/>
          <w:jc w:val="center"/>
        </w:trPr>
        <w:tc>
          <w:tcPr>
            <w:tcW w:w="1418" w:type="dxa"/>
            <w:vMerge/>
            <w:tcBorders>
              <w:left w:val="nil"/>
              <w:right w:val="single" w:sz="4" w:space="0" w:color="000000"/>
            </w:tcBorders>
            <w:noWrap/>
            <w:vAlign w:val="center"/>
            <w:hideMark/>
          </w:tcPr>
          <w:p w14:paraId="39959445"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p>
        </w:tc>
        <w:tc>
          <w:tcPr>
            <w:tcW w:w="1843" w:type="dxa"/>
            <w:tcBorders>
              <w:top w:val="nil"/>
              <w:left w:val="single" w:sz="4" w:space="0" w:color="000000"/>
              <w:bottom w:val="nil"/>
              <w:right w:val="single" w:sz="4" w:space="0" w:color="000000"/>
            </w:tcBorders>
            <w:noWrap/>
            <w:vAlign w:val="center"/>
            <w:hideMark/>
          </w:tcPr>
          <w:p w14:paraId="3A65ED7D"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2–3 times</w:t>
            </w:r>
          </w:p>
        </w:tc>
        <w:tc>
          <w:tcPr>
            <w:tcW w:w="1134" w:type="dxa"/>
            <w:tcBorders>
              <w:top w:val="nil"/>
              <w:left w:val="single" w:sz="4" w:space="0" w:color="000000"/>
              <w:bottom w:val="nil"/>
              <w:right w:val="single" w:sz="4" w:space="0" w:color="000000"/>
            </w:tcBorders>
            <w:noWrap/>
            <w:vAlign w:val="center"/>
            <w:hideMark/>
          </w:tcPr>
          <w:p w14:paraId="7354A6C1"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101</w:t>
            </w:r>
          </w:p>
        </w:tc>
        <w:tc>
          <w:tcPr>
            <w:tcW w:w="1276" w:type="dxa"/>
            <w:tcBorders>
              <w:top w:val="nil"/>
              <w:left w:val="single" w:sz="4" w:space="0" w:color="000000"/>
              <w:bottom w:val="nil"/>
              <w:right w:val="single" w:sz="4" w:space="0" w:color="000000"/>
            </w:tcBorders>
            <w:noWrap/>
            <w:vAlign w:val="center"/>
            <w:hideMark/>
          </w:tcPr>
          <w:p w14:paraId="118E2BDC"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25.38 </w:t>
            </w:r>
          </w:p>
        </w:tc>
        <w:tc>
          <w:tcPr>
            <w:tcW w:w="992" w:type="dxa"/>
            <w:tcBorders>
              <w:top w:val="nil"/>
              <w:left w:val="single" w:sz="4" w:space="0" w:color="000000"/>
              <w:bottom w:val="nil"/>
              <w:right w:val="single" w:sz="4" w:space="0" w:color="000000"/>
            </w:tcBorders>
            <w:noWrap/>
            <w:vAlign w:val="center"/>
            <w:hideMark/>
          </w:tcPr>
          <w:p w14:paraId="16354036"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132</w:t>
            </w:r>
          </w:p>
        </w:tc>
        <w:tc>
          <w:tcPr>
            <w:tcW w:w="1276" w:type="dxa"/>
            <w:tcBorders>
              <w:top w:val="nil"/>
              <w:left w:val="single" w:sz="4" w:space="0" w:color="000000"/>
              <w:bottom w:val="nil"/>
              <w:right w:val="single" w:sz="4" w:space="0" w:color="000000"/>
            </w:tcBorders>
            <w:noWrap/>
            <w:vAlign w:val="center"/>
            <w:hideMark/>
          </w:tcPr>
          <w:p w14:paraId="13ED0E51"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31.81 </w:t>
            </w:r>
          </w:p>
        </w:tc>
        <w:tc>
          <w:tcPr>
            <w:tcW w:w="992" w:type="dxa"/>
            <w:tcBorders>
              <w:top w:val="nil"/>
              <w:left w:val="single" w:sz="4" w:space="0" w:color="000000"/>
              <w:bottom w:val="nil"/>
              <w:right w:val="single" w:sz="4" w:space="0" w:color="000000"/>
            </w:tcBorders>
            <w:noWrap/>
            <w:vAlign w:val="center"/>
            <w:hideMark/>
          </w:tcPr>
          <w:p w14:paraId="084B03D5"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101</w:t>
            </w:r>
          </w:p>
        </w:tc>
        <w:tc>
          <w:tcPr>
            <w:tcW w:w="1276" w:type="dxa"/>
            <w:tcBorders>
              <w:top w:val="nil"/>
              <w:left w:val="single" w:sz="4" w:space="0" w:color="000000"/>
              <w:bottom w:val="nil"/>
              <w:right w:val="nil"/>
            </w:tcBorders>
            <w:noWrap/>
            <w:vAlign w:val="center"/>
            <w:hideMark/>
          </w:tcPr>
          <w:p w14:paraId="40DEC404"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24.28 </w:t>
            </w:r>
          </w:p>
        </w:tc>
      </w:tr>
      <w:tr w:rsidR="001C1945" w:rsidRPr="00631A5E" w14:paraId="568B78D2" w14:textId="77777777" w:rsidTr="009823B2">
        <w:trPr>
          <w:trHeight w:val="282"/>
          <w:jc w:val="center"/>
        </w:trPr>
        <w:tc>
          <w:tcPr>
            <w:tcW w:w="1418" w:type="dxa"/>
            <w:vMerge/>
            <w:tcBorders>
              <w:left w:val="nil"/>
              <w:right w:val="single" w:sz="4" w:space="0" w:color="000000"/>
            </w:tcBorders>
            <w:noWrap/>
            <w:vAlign w:val="center"/>
            <w:hideMark/>
          </w:tcPr>
          <w:p w14:paraId="10553229"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p>
        </w:tc>
        <w:tc>
          <w:tcPr>
            <w:tcW w:w="1843" w:type="dxa"/>
            <w:tcBorders>
              <w:top w:val="nil"/>
              <w:left w:val="single" w:sz="4" w:space="0" w:color="000000"/>
              <w:bottom w:val="nil"/>
              <w:right w:val="single" w:sz="4" w:space="0" w:color="000000"/>
            </w:tcBorders>
            <w:noWrap/>
            <w:vAlign w:val="center"/>
            <w:hideMark/>
          </w:tcPr>
          <w:p w14:paraId="2F721734"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4–6 times</w:t>
            </w:r>
          </w:p>
        </w:tc>
        <w:tc>
          <w:tcPr>
            <w:tcW w:w="1134" w:type="dxa"/>
            <w:tcBorders>
              <w:top w:val="nil"/>
              <w:left w:val="single" w:sz="4" w:space="0" w:color="000000"/>
              <w:bottom w:val="nil"/>
              <w:right w:val="single" w:sz="4" w:space="0" w:color="000000"/>
            </w:tcBorders>
            <w:noWrap/>
            <w:vAlign w:val="center"/>
            <w:hideMark/>
          </w:tcPr>
          <w:p w14:paraId="46F0E43B"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85</w:t>
            </w:r>
          </w:p>
        </w:tc>
        <w:tc>
          <w:tcPr>
            <w:tcW w:w="1276" w:type="dxa"/>
            <w:tcBorders>
              <w:top w:val="nil"/>
              <w:left w:val="single" w:sz="4" w:space="0" w:color="000000"/>
              <w:bottom w:val="nil"/>
              <w:right w:val="single" w:sz="4" w:space="0" w:color="000000"/>
            </w:tcBorders>
            <w:noWrap/>
            <w:vAlign w:val="center"/>
            <w:hideMark/>
          </w:tcPr>
          <w:p w14:paraId="22708A12"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21.36 </w:t>
            </w:r>
          </w:p>
        </w:tc>
        <w:tc>
          <w:tcPr>
            <w:tcW w:w="992" w:type="dxa"/>
            <w:tcBorders>
              <w:top w:val="nil"/>
              <w:left w:val="single" w:sz="4" w:space="0" w:color="000000"/>
              <w:bottom w:val="nil"/>
              <w:right w:val="single" w:sz="4" w:space="0" w:color="000000"/>
            </w:tcBorders>
            <w:noWrap/>
            <w:vAlign w:val="center"/>
            <w:hideMark/>
          </w:tcPr>
          <w:p w14:paraId="526D97D3"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124</w:t>
            </w:r>
          </w:p>
        </w:tc>
        <w:tc>
          <w:tcPr>
            <w:tcW w:w="1276" w:type="dxa"/>
            <w:tcBorders>
              <w:top w:val="nil"/>
              <w:left w:val="single" w:sz="4" w:space="0" w:color="000000"/>
              <w:bottom w:val="nil"/>
              <w:right w:val="single" w:sz="4" w:space="0" w:color="000000"/>
            </w:tcBorders>
            <w:noWrap/>
            <w:vAlign w:val="center"/>
            <w:hideMark/>
          </w:tcPr>
          <w:p w14:paraId="516657D6"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29.88 </w:t>
            </w:r>
          </w:p>
        </w:tc>
        <w:tc>
          <w:tcPr>
            <w:tcW w:w="992" w:type="dxa"/>
            <w:tcBorders>
              <w:top w:val="nil"/>
              <w:left w:val="single" w:sz="4" w:space="0" w:color="000000"/>
              <w:bottom w:val="nil"/>
              <w:right w:val="single" w:sz="4" w:space="0" w:color="000000"/>
            </w:tcBorders>
            <w:noWrap/>
            <w:vAlign w:val="center"/>
            <w:hideMark/>
          </w:tcPr>
          <w:p w14:paraId="5E4492F1"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122</w:t>
            </w:r>
          </w:p>
        </w:tc>
        <w:tc>
          <w:tcPr>
            <w:tcW w:w="1276" w:type="dxa"/>
            <w:tcBorders>
              <w:top w:val="nil"/>
              <w:left w:val="single" w:sz="4" w:space="0" w:color="000000"/>
              <w:bottom w:val="nil"/>
              <w:right w:val="nil"/>
            </w:tcBorders>
            <w:noWrap/>
            <w:vAlign w:val="center"/>
            <w:hideMark/>
          </w:tcPr>
          <w:p w14:paraId="07C61E77"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29.33 </w:t>
            </w:r>
          </w:p>
        </w:tc>
      </w:tr>
      <w:tr w:rsidR="001C1945" w:rsidRPr="00631A5E" w14:paraId="32E1CCE3" w14:textId="77777777" w:rsidTr="009823B2">
        <w:trPr>
          <w:trHeight w:val="282"/>
          <w:jc w:val="center"/>
        </w:trPr>
        <w:tc>
          <w:tcPr>
            <w:tcW w:w="1418" w:type="dxa"/>
            <w:vMerge/>
            <w:tcBorders>
              <w:left w:val="nil"/>
              <w:bottom w:val="single" w:sz="4" w:space="0" w:color="000000"/>
              <w:right w:val="single" w:sz="4" w:space="0" w:color="000000"/>
            </w:tcBorders>
            <w:noWrap/>
            <w:vAlign w:val="center"/>
            <w:hideMark/>
          </w:tcPr>
          <w:p w14:paraId="3FA6F5F8"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p>
        </w:tc>
        <w:tc>
          <w:tcPr>
            <w:tcW w:w="1843" w:type="dxa"/>
            <w:tcBorders>
              <w:top w:val="nil"/>
              <w:left w:val="single" w:sz="4" w:space="0" w:color="000000"/>
              <w:bottom w:val="single" w:sz="4" w:space="0" w:color="000000"/>
              <w:right w:val="single" w:sz="4" w:space="0" w:color="000000"/>
            </w:tcBorders>
            <w:noWrap/>
            <w:vAlign w:val="center"/>
            <w:hideMark/>
          </w:tcPr>
          <w:p w14:paraId="0336F13B"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≥7 times</w:t>
            </w:r>
          </w:p>
        </w:tc>
        <w:tc>
          <w:tcPr>
            <w:tcW w:w="1134" w:type="dxa"/>
            <w:tcBorders>
              <w:top w:val="nil"/>
              <w:left w:val="single" w:sz="4" w:space="0" w:color="000000"/>
              <w:bottom w:val="single" w:sz="4" w:space="0" w:color="000000"/>
              <w:right w:val="single" w:sz="4" w:space="0" w:color="000000"/>
            </w:tcBorders>
            <w:noWrap/>
            <w:vAlign w:val="center"/>
            <w:hideMark/>
          </w:tcPr>
          <w:p w14:paraId="6DD11882"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107</w:t>
            </w:r>
          </w:p>
        </w:tc>
        <w:tc>
          <w:tcPr>
            <w:tcW w:w="1276" w:type="dxa"/>
            <w:tcBorders>
              <w:top w:val="nil"/>
              <w:left w:val="single" w:sz="4" w:space="0" w:color="000000"/>
              <w:bottom w:val="single" w:sz="4" w:space="0" w:color="000000"/>
              <w:right w:val="single" w:sz="4" w:space="0" w:color="000000"/>
            </w:tcBorders>
            <w:noWrap/>
            <w:vAlign w:val="center"/>
            <w:hideMark/>
          </w:tcPr>
          <w:p w14:paraId="09A6164A"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26.88 </w:t>
            </w:r>
          </w:p>
        </w:tc>
        <w:tc>
          <w:tcPr>
            <w:tcW w:w="992" w:type="dxa"/>
            <w:tcBorders>
              <w:top w:val="nil"/>
              <w:left w:val="single" w:sz="4" w:space="0" w:color="000000"/>
              <w:bottom w:val="single" w:sz="4" w:space="0" w:color="000000"/>
              <w:right w:val="single" w:sz="4" w:space="0" w:color="000000"/>
            </w:tcBorders>
            <w:noWrap/>
            <w:vAlign w:val="center"/>
            <w:hideMark/>
          </w:tcPr>
          <w:p w14:paraId="43B1BE05"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107</w:t>
            </w:r>
          </w:p>
        </w:tc>
        <w:tc>
          <w:tcPr>
            <w:tcW w:w="1276" w:type="dxa"/>
            <w:tcBorders>
              <w:top w:val="nil"/>
              <w:left w:val="single" w:sz="4" w:space="0" w:color="000000"/>
              <w:bottom w:val="single" w:sz="4" w:space="0" w:color="000000"/>
              <w:right w:val="single" w:sz="4" w:space="0" w:color="000000"/>
            </w:tcBorders>
            <w:noWrap/>
            <w:vAlign w:val="center"/>
            <w:hideMark/>
          </w:tcPr>
          <w:p w14:paraId="14D394F2"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25.78 </w:t>
            </w:r>
          </w:p>
        </w:tc>
        <w:tc>
          <w:tcPr>
            <w:tcW w:w="992" w:type="dxa"/>
            <w:tcBorders>
              <w:top w:val="nil"/>
              <w:left w:val="single" w:sz="4" w:space="0" w:color="000000"/>
              <w:bottom w:val="single" w:sz="4" w:space="0" w:color="000000"/>
              <w:right w:val="single" w:sz="4" w:space="0" w:color="000000"/>
            </w:tcBorders>
            <w:noWrap/>
            <w:vAlign w:val="center"/>
            <w:hideMark/>
          </w:tcPr>
          <w:p w14:paraId="1405B433"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153</w:t>
            </w:r>
          </w:p>
        </w:tc>
        <w:tc>
          <w:tcPr>
            <w:tcW w:w="1276" w:type="dxa"/>
            <w:tcBorders>
              <w:top w:val="nil"/>
              <w:left w:val="single" w:sz="4" w:space="0" w:color="000000"/>
              <w:bottom w:val="single" w:sz="4" w:space="0" w:color="000000"/>
              <w:right w:val="nil"/>
            </w:tcBorders>
            <w:noWrap/>
            <w:vAlign w:val="center"/>
            <w:hideMark/>
          </w:tcPr>
          <w:p w14:paraId="39DEC96A"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36.78 </w:t>
            </w:r>
          </w:p>
        </w:tc>
      </w:tr>
      <w:tr w:rsidR="001C1945" w:rsidRPr="00631A5E" w14:paraId="45F85616" w14:textId="77777777" w:rsidTr="009823B2">
        <w:trPr>
          <w:trHeight w:val="282"/>
          <w:jc w:val="center"/>
        </w:trPr>
        <w:tc>
          <w:tcPr>
            <w:tcW w:w="1418" w:type="dxa"/>
            <w:vMerge w:val="restart"/>
            <w:tcBorders>
              <w:top w:val="nil"/>
              <w:left w:val="nil"/>
              <w:right w:val="single" w:sz="4" w:space="0" w:color="000000"/>
            </w:tcBorders>
            <w:noWrap/>
            <w:vAlign w:val="center"/>
            <w:hideMark/>
          </w:tcPr>
          <w:p w14:paraId="1B7DF117"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Experience with service robots</w:t>
            </w:r>
          </w:p>
        </w:tc>
        <w:tc>
          <w:tcPr>
            <w:tcW w:w="1843" w:type="dxa"/>
            <w:tcBorders>
              <w:top w:val="nil"/>
              <w:left w:val="single" w:sz="4" w:space="0" w:color="000000"/>
              <w:bottom w:val="nil"/>
              <w:right w:val="single" w:sz="4" w:space="0" w:color="000000"/>
            </w:tcBorders>
            <w:noWrap/>
            <w:vAlign w:val="center"/>
            <w:hideMark/>
          </w:tcPr>
          <w:p w14:paraId="4996C3EA"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Yes</w:t>
            </w:r>
          </w:p>
        </w:tc>
        <w:tc>
          <w:tcPr>
            <w:tcW w:w="1134" w:type="dxa"/>
            <w:tcBorders>
              <w:top w:val="nil"/>
              <w:left w:val="single" w:sz="4" w:space="0" w:color="000000"/>
              <w:bottom w:val="nil"/>
              <w:right w:val="single" w:sz="4" w:space="0" w:color="000000"/>
            </w:tcBorders>
            <w:noWrap/>
            <w:vAlign w:val="center"/>
            <w:hideMark/>
          </w:tcPr>
          <w:p w14:paraId="37E6C991"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196</w:t>
            </w:r>
          </w:p>
        </w:tc>
        <w:tc>
          <w:tcPr>
            <w:tcW w:w="1276" w:type="dxa"/>
            <w:tcBorders>
              <w:top w:val="nil"/>
              <w:left w:val="single" w:sz="4" w:space="0" w:color="000000"/>
              <w:bottom w:val="nil"/>
              <w:right w:val="single" w:sz="4" w:space="0" w:color="000000"/>
            </w:tcBorders>
            <w:noWrap/>
            <w:vAlign w:val="center"/>
            <w:hideMark/>
          </w:tcPr>
          <w:p w14:paraId="2BCF862F"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49.25 </w:t>
            </w:r>
          </w:p>
        </w:tc>
        <w:tc>
          <w:tcPr>
            <w:tcW w:w="992" w:type="dxa"/>
            <w:tcBorders>
              <w:top w:val="nil"/>
              <w:left w:val="single" w:sz="4" w:space="0" w:color="000000"/>
              <w:bottom w:val="nil"/>
              <w:right w:val="single" w:sz="4" w:space="0" w:color="000000"/>
            </w:tcBorders>
            <w:noWrap/>
            <w:vAlign w:val="center"/>
            <w:hideMark/>
          </w:tcPr>
          <w:p w14:paraId="535B8FFD"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224</w:t>
            </w:r>
          </w:p>
        </w:tc>
        <w:tc>
          <w:tcPr>
            <w:tcW w:w="1276" w:type="dxa"/>
            <w:tcBorders>
              <w:top w:val="nil"/>
              <w:left w:val="single" w:sz="4" w:space="0" w:color="000000"/>
              <w:bottom w:val="nil"/>
              <w:right w:val="single" w:sz="4" w:space="0" w:color="000000"/>
            </w:tcBorders>
            <w:noWrap/>
            <w:vAlign w:val="center"/>
            <w:hideMark/>
          </w:tcPr>
          <w:p w14:paraId="7AAFD1B8"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53.98 </w:t>
            </w:r>
          </w:p>
        </w:tc>
        <w:tc>
          <w:tcPr>
            <w:tcW w:w="992" w:type="dxa"/>
            <w:tcBorders>
              <w:top w:val="nil"/>
              <w:left w:val="single" w:sz="4" w:space="0" w:color="000000"/>
              <w:bottom w:val="nil"/>
              <w:right w:val="single" w:sz="4" w:space="0" w:color="000000"/>
            </w:tcBorders>
            <w:noWrap/>
            <w:vAlign w:val="center"/>
            <w:hideMark/>
          </w:tcPr>
          <w:p w14:paraId="460D86DD"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254</w:t>
            </w:r>
          </w:p>
        </w:tc>
        <w:tc>
          <w:tcPr>
            <w:tcW w:w="1276" w:type="dxa"/>
            <w:tcBorders>
              <w:top w:val="nil"/>
              <w:left w:val="single" w:sz="4" w:space="0" w:color="000000"/>
              <w:bottom w:val="nil"/>
              <w:right w:val="nil"/>
            </w:tcBorders>
            <w:noWrap/>
            <w:vAlign w:val="center"/>
            <w:hideMark/>
          </w:tcPr>
          <w:p w14:paraId="0FFBB26A"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61.06 </w:t>
            </w:r>
          </w:p>
        </w:tc>
      </w:tr>
      <w:tr w:rsidR="001C1945" w:rsidRPr="00631A5E" w14:paraId="76B181B4" w14:textId="77777777" w:rsidTr="009823B2">
        <w:trPr>
          <w:trHeight w:val="282"/>
          <w:jc w:val="center"/>
        </w:trPr>
        <w:tc>
          <w:tcPr>
            <w:tcW w:w="1418" w:type="dxa"/>
            <w:vMerge/>
            <w:tcBorders>
              <w:left w:val="nil"/>
              <w:bottom w:val="single" w:sz="4" w:space="0" w:color="000000"/>
              <w:right w:val="single" w:sz="4" w:space="0" w:color="000000"/>
            </w:tcBorders>
            <w:noWrap/>
            <w:vAlign w:val="center"/>
            <w:hideMark/>
          </w:tcPr>
          <w:p w14:paraId="630B7211"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p>
        </w:tc>
        <w:tc>
          <w:tcPr>
            <w:tcW w:w="1843" w:type="dxa"/>
            <w:tcBorders>
              <w:top w:val="nil"/>
              <w:left w:val="single" w:sz="4" w:space="0" w:color="000000"/>
              <w:bottom w:val="single" w:sz="4" w:space="0" w:color="000000"/>
              <w:right w:val="single" w:sz="4" w:space="0" w:color="000000"/>
            </w:tcBorders>
            <w:noWrap/>
            <w:vAlign w:val="center"/>
            <w:hideMark/>
          </w:tcPr>
          <w:p w14:paraId="4923DB7B"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No</w:t>
            </w:r>
          </w:p>
        </w:tc>
        <w:tc>
          <w:tcPr>
            <w:tcW w:w="1134" w:type="dxa"/>
            <w:tcBorders>
              <w:top w:val="nil"/>
              <w:left w:val="single" w:sz="4" w:space="0" w:color="000000"/>
              <w:bottom w:val="single" w:sz="4" w:space="0" w:color="000000"/>
              <w:right w:val="single" w:sz="4" w:space="0" w:color="000000"/>
            </w:tcBorders>
            <w:noWrap/>
            <w:vAlign w:val="center"/>
            <w:hideMark/>
          </w:tcPr>
          <w:p w14:paraId="7FA7C756"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202</w:t>
            </w:r>
          </w:p>
        </w:tc>
        <w:tc>
          <w:tcPr>
            <w:tcW w:w="1276" w:type="dxa"/>
            <w:tcBorders>
              <w:top w:val="nil"/>
              <w:left w:val="single" w:sz="4" w:space="0" w:color="000000"/>
              <w:bottom w:val="single" w:sz="4" w:space="0" w:color="000000"/>
              <w:right w:val="single" w:sz="4" w:space="0" w:color="000000"/>
            </w:tcBorders>
            <w:noWrap/>
            <w:vAlign w:val="center"/>
            <w:hideMark/>
          </w:tcPr>
          <w:p w14:paraId="62971D49"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50.75 </w:t>
            </w:r>
          </w:p>
        </w:tc>
        <w:tc>
          <w:tcPr>
            <w:tcW w:w="992" w:type="dxa"/>
            <w:tcBorders>
              <w:top w:val="nil"/>
              <w:left w:val="single" w:sz="4" w:space="0" w:color="000000"/>
              <w:bottom w:val="single" w:sz="4" w:space="0" w:color="000000"/>
              <w:right w:val="single" w:sz="4" w:space="0" w:color="000000"/>
            </w:tcBorders>
            <w:noWrap/>
            <w:vAlign w:val="center"/>
            <w:hideMark/>
          </w:tcPr>
          <w:p w14:paraId="5A4B5ADA"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191</w:t>
            </w:r>
          </w:p>
        </w:tc>
        <w:tc>
          <w:tcPr>
            <w:tcW w:w="1276" w:type="dxa"/>
            <w:tcBorders>
              <w:top w:val="nil"/>
              <w:left w:val="single" w:sz="4" w:space="0" w:color="000000"/>
              <w:bottom w:val="single" w:sz="4" w:space="0" w:color="000000"/>
              <w:right w:val="single" w:sz="4" w:space="0" w:color="000000"/>
            </w:tcBorders>
            <w:noWrap/>
            <w:vAlign w:val="center"/>
            <w:hideMark/>
          </w:tcPr>
          <w:p w14:paraId="17E9352A"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46.02 </w:t>
            </w:r>
          </w:p>
        </w:tc>
        <w:tc>
          <w:tcPr>
            <w:tcW w:w="992" w:type="dxa"/>
            <w:tcBorders>
              <w:top w:val="nil"/>
              <w:left w:val="single" w:sz="4" w:space="0" w:color="000000"/>
              <w:bottom w:val="single" w:sz="4" w:space="0" w:color="000000"/>
              <w:right w:val="single" w:sz="4" w:space="0" w:color="000000"/>
            </w:tcBorders>
            <w:noWrap/>
            <w:vAlign w:val="center"/>
            <w:hideMark/>
          </w:tcPr>
          <w:p w14:paraId="68A9492C"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162</w:t>
            </w:r>
          </w:p>
        </w:tc>
        <w:tc>
          <w:tcPr>
            <w:tcW w:w="1276" w:type="dxa"/>
            <w:tcBorders>
              <w:top w:val="nil"/>
              <w:left w:val="single" w:sz="4" w:space="0" w:color="000000"/>
              <w:bottom w:val="single" w:sz="4" w:space="0" w:color="000000"/>
              <w:right w:val="nil"/>
            </w:tcBorders>
            <w:noWrap/>
            <w:vAlign w:val="center"/>
            <w:hideMark/>
          </w:tcPr>
          <w:p w14:paraId="416910AD"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38.94 </w:t>
            </w:r>
          </w:p>
        </w:tc>
      </w:tr>
      <w:tr w:rsidR="001C1945" w:rsidRPr="00631A5E" w14:paraId="1F951D59" w14:textId="77777777" w:rsidTr="009823B2">
        <w:trPr>
          <w:trHeight w:val="282"/>
          <w:jc w:val="center"/>
        </w:trPr>
        <w:tc>
          <w:tcPr>
            <w:tcW w:w="1418" w:type="dxa"/>
            <w:tcBorders>
              <w:top w:val="nil"/>
              <w:left w:val="nil"/>
              <w:bottom w:val="single" w:sz="4" w:space="0" w:color="000000"/>
              <w:right w:val="single" w:sz="4" w:space="0" w:color="000000"/>
            </w:tcBorders>
            <w:noWrap/>
            <w:vAlign w:val="center"/>
            <w:hideMark/>
          </w:tcPr>
          <w:p w14:paraId="12C9D3D3"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Total </w:t>
            </w:r>
          </w:p>
        </w:tc>
        <w:tc>
          <w:tcPr>
            <w:tcW w:w="1843" w:type="dxa"/>
            <w:tcBorders>
              <w:top w:val="nil"/>
              <w:left w:val="single" w:sz="4" w:space="0" w:color="000000"/>
              <w:bottom w:val="single" w:sz="4" w:space="0" w:color="000000"/>
              <w:right w:val="single" w:sz="4" w:space="0" w:color="000000"/>
            </w:tcBorders>
            <w:noWrap/>
            <w:vAlign w:val="center"/>
            <w:hideMark/>
          </w:tcPr>
          <w:p w14:paraId="63CFFBD3"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p>
        </w:tc>
        <w:tc>
          <w:tcPr>
            <w:tcW w:w="1134" w:type="dxa"/>
            <w:tcBorders>
              <w:top w:val="nil"/>
              <w:left w:val="single" w:sz="4" w:space="0" w:color="000000"/>
              <w:bottom w:val="single" w:sz="4" w:space="0" w:color="000000"/>
              <w:right w:val="single" w:sz="4" w:space="0" w:color="000000"/>
            </w:tcBorders>
            <w:noWrap/>
            <w:vAlign w:val="center"/>
            <w:hideMark/>
          </w:tcPr>
          <w:p w14:paraId="3CFCB401"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398</w:t>
            </w:r>
          </w:p>
        </w:tc>
        <w:tc>
          <w:tcPr>
            <w:tcW w:w="1276" w:type="dxa"/>
            <w:tcBorders>
              <w:top w:val="nil"/>
              <w:left w:val="single" w:sz="4" w:space="0" w:color="000000"/>
              <w:bottom w:val="single" w:sz="4" w:space="0" w:color="000000"/>
              <w:right w:val="single" w:sz="4" w:space="0" w:color="000000"/>
            </w:tcBorders>
            <w:noWrap/>
            <w:vAlign w:val="center"/>
            <w:hideMark/>
          </w:tcPr>
          <w:p w14:paraId="459268D9"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100.00 </w:t>
            </w:r>
          </w:p>
        </w:tc>
        <w:tc>
          <w:tcPr>
            <w:tcW w:w="992" w:type="dxa"/>
            <w:tcBorders>
              <w:top w:val="nil"/>
              <w:left w:val="single" w:sz="4" w:space="0" w:color="000000"/>
              <w:bottom w:val="single" w:sz="4" w:space="0" w:color="000000"/>
              <w:right w:val="single" w:sz="4" w:space="0" w:color="000000"/>
            </w:tcBorders>
            <w:noWrap/>
            <w:vAlign w:val="center"/>
            <w:hideMark/>
          </w:tcPr>
          <w:p w14:paraId="1CCD288C"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415</w:t>
            </w:r>
          </w:p>
        </w:tc>
        <w:tc>
          <w:tcPr>
            <w:tcW w:w="1276" w:type="dxa"/>
            <w:tcBorders>
              <w:top w:val="nil"/>
              <w:left w:val="single" w:sz="4" w:space="0" w:color="000000"/>
              <w:bottom w:val="single" w:sz="4" w:space="0" w:color="000000"/>
              <w:right w:val="single" w:sz="4" w:space="0" w:color="000000"/>
            </w:tcBorders>
            <w:noWrap/>
            <w:vAlign w:val="center"/>
            <w:hideMark/>
          </w:tcPr>
          <w:p w14:paraId="059942ED"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100.00 </w:t>
            </w:r>
          </w:p>
        </w:tc>
        <w:tc>
          <w:tcPr>
            <w:tcW w:w="992" w:type="dxa"/>
            <w:tcBorders>
              <w:top w:val="nil"/>
              <w:left w:val="single" w:sz="4" w:space="0" w:color="000000"/>
              <w:bottom w:val="single" w:sz="4" w:space="0" w:color="000000"/>
              <w:right w:val="single" w:sz="4" w:space="0" w:color="000000"/>
            </w:tcBorders>
            <w:noWrap/>
            <w:vAlign w:val="center"/>
            <w:hideMark/>
          </w:tcPr>
          <w:p w14:paraId="63A93D2F"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416</w:t>
            </w:r>
          </w:p>
        </w:tc>
        <w:tc>
          <w:tcPr>
            <w:tcW w:w="1276" w:type="dxa"/>
            <w:tcBorders>
              <w:top w:val="nil"/>
              <w:left w:val="single" w:sz="4" w:space="0" w:color="000000"/>
              <w:bottom w:val="single" w:sz="4" w:space="0" w:color="000000"/>
              <w:right w:val="nil"/>
            </w:tcBorders>
            <w:noWrap/>
            <w:vAlign w:val="center"/>
            <w:hideMark/>
          </w:tcPr>
          <w:p w14:paraId="6E9D3207" w14:textId="77777777" w:rsidR="001C1945" w:rsidRPr="00631A5E" w:rsidRDefault="001C1945" w:rsidP="009823B2">
            <w:pPr>
              <w:widowControl/>
              <w:snapToGrid w:val="0"/>
              <w:spacing w:after="0" w:line="360" w:lineRule="auto"/>
              <w:contextualSpacing/>
              <w:jc w:val="both"/>
              <w:rPr>
                <w:rFonts w:ascii="Times New Roman" w:eastAsia="SimSun" w:hAnsi="Times New Roman" w:cs="Times New Roman"/>
                <w:color w:val="000000" w:themeColor="text1"/>
                <w:kern w:val="0"/>
                <w:szCs w:val="22"/>
                <w14:ligatures w14:val="none"/>
              </w:rPr>
            </w:pPr>
            <w:r w:rsidRPr="00631A5E">
              <w:rPr>
                <w:rFonts w:ascii="Times New Roman" w:eastAsia="SimSun" w:hAnsi="Times New Roman" w:cs="Times New Roman"/>
                <w:color w:val="000000" w:themeColor="text1"/>
                <w:kern w:val="0"/>
                <w:szCs w:val="22"/>
                <w14:ligatures w14:val="none"/>
              </w:rPr>
              <w:t xml:space="preserve">100.00 </w:t>
            </w:r>
          </w:p>
        </w:tc>
      </w:tr>
    </w:tbl>
    <w:p w14:paraId="2646E51A" w14:textId="2A3ADAAE" w:rsidR="00C42DCE" w:rsidRPr="000A6914" w:rsidRDefault="00D14A5C" w:rsidP="00C42DCE">
      <w:pPr>
        <w:snapToGrid w:val="0"/>
        <w:spacing w:after="0" w:line="360" w:lineRule="auto"/>
        <w:ind w:hanging="2"/>
        <w:contextualSpacing/>
        <w:jc w:val="both"/>
        <w:rPr>
          <w:rFonts w:ascii="Times New Roman" w:eastAsia="DengXian" w:hAnsi="Times New Roman" w:cs="Times New Roman"/>
          <w:color w:val="000000" w:themeColor="text1"/>
          <w:szCs w:val="22"/>
        </w:rPr>
      </w:pPr>
      <w:r w:rsidRPr="00D14A5C">
        <w:rPr>
          <w:rFonts w:ascii="Times New Roman" w:eastAsia="DengXian" w:hAnsi="Times New Roman" w:cs="Times New Roman"/>
          <w:color w:val="000000" w:themeColor="text1"/>
          <w:szCs w:val="22"/>
        </w:rPr>
        <w:t>Source: Developed by authors.</w:t>
      </w:r>
    </w:p>
    <w:p w14:paraId="36939AE7" w14:textId="77777777" w:rsidR="001C1945" w:rsidRPr="00631A5E" w:rsidRDefault="001C1945" w:rsidP="001C1945">
      <w:pPr>
        <w:snapToGrid w:val="0"/>
        <w:spacing w:after="0" w:line="360" w:lineRule="auto"/>
        <w:ind w:hanging="2"/>
        <w:contextualSpacing/>
        <w:jc w:val="both"/>
        <w:rPr>
          <w:rFonts w:ascii="Times New Roman" w:hAnsi="Times New Roman" w:cs="Times New Roman"/>
          <w:color w:val="000000" w:themeColor="text1"/>
          <w:szCs w:val="22"/>
        </w:rPr>
      </w:pPr>
    </w:p>
    <w:p w14:paraId="57AA52E7" w14:textId="77777777" w:rsidR="001C1945" w:rsidRPr="00631A5E" w:rsidRDefault="001C1945" w:rsidP="001C1945">
      <w:pPr>
        <w:snapToGrid w:val="0"/>
        <w:spacing w:after="0" w:line="360" w:lineRule="auto"/>
        <w:contextualSpacing/>
        <w:jc w:val="both"/>
        <w:rPr>
          <w:rFonts w:ascii="Times New Roman" w:hAnsi="Times New Roman" w:cs="Times New Roman"/>
          <w:b/>
          <w:bCs/>
          <w:color w:val="000000" w:themeColor="text1"/>
          <w:szCs w:val="22"/>
        </w:rPr>
      </w:pPr>
      <w:r w:rsidRPr="00631A5E">
        <w:rPr>
          <w:rFonts w:ascii="Times New Roman" w:hAnsi="Times New Roman" w:cs="Times New Roman"/>
          <w:b/>
          <w:bCs/>
          <w:color w:val="000000" w:themeColor="text1"/>
          <w:szCs w:val="22"/>
        </w:rPr>
        <w:t>Reference</w:t>
      </w:r>
    </w:p>
    <w:p w14:paraId="3C3B5098" w14:textId="77777777" w:rsidR="001C1945" w:rsidRPr="00AA49F2" w:rsidRDefault="001C1945" w:rsidP="001C1945">
      <w:pPr>
        <w:pStyle w:val="EndNoteBibliography"/>
        <w:ind w:left="720" w:hanging="720"/>
        <w:rPr>
          <w:rFonts w:ascii="Times New Roman" w:hAnsi="Times New Roman" w:cs="Times New Roman"/>
        </w:rPr>
      </w:pPr>
      <w:r w:rsidRPr="00AA49F2">
        <w:rPr>
          <w:rFonts w:ascii="Times New Roman" w:hAnsi="Times New Roman" w:cs="Times New Roman"/>
          <w:color w:val="000000" w:themeColor="text1"/>
          <w:szCs w:val="22"/>
        </w:rPr>
        <w:fldChar w:fldCharType="begin"/>
      </w:r>
      <w:r w:rsidRPr="00AA49F2">
        <w:rPr>
          <w:rFonts w:ascii="Times New Roman" w:hAnsi="Times New Roman" w:cs="Times New Roman"/>
          <w:color w:val="000000" w:themeColor="text1"/>
          <w:szCs w:val="22"/>
        </w:rPr>
        <w:instrText xml:space="preserve"> ADDIN EN.REFLIST </w:instrText>
      </w:r>
      <w:r w:rsidRPr="00AA49F2">
        <w:rPr>
          <w:rFonts w:ascii="Times New Roman" w:hAnsi="Times New Roman" w:cs="Times New Roman"/>
          <w:color w:val="000000" w:themeColor="text1"/>
          <w:szCs w:val="22"/>
        </w:rPr>
        <w:fldChar w:fldCharType="separate"/>
      </w:r>
      <w:r w:rsidRPr="00AA49F2">
        <w:rPr>
          <w:rFonts w:ascii="Times New Roman" w:hAnsi="Times New Roman" w:cs="Times New Roman"/>
        </w:rPr>
        <w:t xml:space="preserve">Campbell, M. C. and Kirmani, A. (2000). Consumers' use of persuasion knowledge: The effects of accessibility and cognitive capacity on perceptions of an influence agent. </w:t>
      </w:r>
      <w:r w:rsidRPr="00AA49F2">
        <w:rPr>
          <w:rFonts w:ascii="Times New Roman" w:hAnsi="Times New Roman" w:cs="Times New Roman"/>
          <w:i/>
        </w:rPr>
        <w:t>Journal of Consumer Research, 27</w:t>
      </w:r>
      <w:r w:rsidRPr="00AA49F2">
        <w:rPr>
          <w:rFonts w:ascii="Times New Roman" w:hAnsi="Times New Roman" w:cs="Times New Roman"/>
        </w:rPr>
        <w:t xml:space="preserve">(1), 69-83. </w:t>
      </w:r>
    </w:p>
    <w:p w14:paraId="4A8FA78B" w14:textId="77777777" w:rsidR="001C1945" w:rsidRPr="00AA49F2" w:rsidRDefault="001C1945" w:rsidP="001C1945">
      <w:pPr>
        <w:pStyle w:val="EndNoteBibliography"/>
        <w:ind w:left="720" w:hanging="720"/>
        <w:rPr>
          <w:rFonts w:ascii="Times New Roman" w:hAnsi="Times New Roman" w:cs="Times New Roman"/>
        </w:rPr>
      </w:pPr>
      <w:r w:rsidRPr="00AA49F2">
        <w:rPr>
          <w:rFonts w:ascii="Times New Roman" w:hAnsi="Times New Roman" w:cs="Times New Roman"/>
        </w:rPr>
        <w:t xml:space="preserve">Kim, M. and Kim, J. (2020). The influence of authenticity of online reviews on trust formation among travelers. </w:t>
      </w:r>
      <w:r w:rsidRPr="00AA49F2">
        <w:rPr>
          <w:rFonts w:ascii="Times New Roman" w:hAnsi="Times New Roman" w:cs="Times New Roman"/>
          <w:i/>
        </w:rPr>
        <w:t>Journal of Travel Research, 59</w:t>
      </w:r>
      <w:r w:rsidRPr="00AA49F2">
        <w:rPr>
          <w:rFonts w:ascii="Times New Roman" w:hAnsi="Times New Roman" w:cs="Times New Roman"/>
        </w:rPr>
        <w:t xml:space="preserve">(5), 763-776. </w:t>
      </w:r>
    </w:p>
    <w:p w14:paraId="041B4E8D" w14:textId="224C47A5" w:rsidR="001C1945" w:rsidRPr="00AA49F2" w:rsidRDefault="001C1945" w:rsidP="001C1945">
      <w:pPr>
        <w:pStyle w:val="EndNoteBibliography"/>
        <w:ind w:left="720" w:hanging="720"/>
        <w:rPr>
          <w:rFonts w:ascii="Times New Roman" w:hAnsi="Times New Roman" w:cs="Times New Roman"/>
        </w:rPr>
      </w:pPr>
      <w:r w:rsidRPr="00AA49F2">
        <w:rPr>
          <w:rFonts w:ascii="Times New Roman" w:hAnsi="Times New Roman" w:cs="Times New Roman"/>
        </w:rPr>
        <w:t xml:space="preserve">Riggio, R. E. (1986). Assessment of basic social skills. </w:t>
      </w:r>
      <w:r w:rsidRPr="00AA49F2">
        <w:rPr>
          <w:rFonts w:ascii="Times New Roman" w:hAnsi="Times New Roman" w:cs="Times New Roman"/>
          <w:i/>
        </w:rPr>
        <w:t xml:space="preserve">Journal of Personality and </w:t>
      </w:r>
      <w:r w:rsidR="007A5A4B">
        <w:rPr>
          <w:rFonts w:ascii="Times New Roman" w:hAnsi="Times New Roman" w:cs="Times New Roman" w:hint="eastAsia"/>
          <w:i/>
        </w:rPr>
        <w:t>S</w:t>
      </w:r>
      <w:r w:rsidRPr="00AA49F2">
        <w:rPr>
          <w:rFonts w:ascii="Times New Roman" w:hAnsi="Times New Roman" w:cs="Times New Roman"/>
          <w:i/>
        </w:rPr>
        <w:t>ocial Psychology, 51</w:t>
      </w:r>
      <w:r w:rsidRPr="00AA49F2">
        <w:rPr>
          <w:rFonts w:ascii="Times New Roman" w:hAnsi="Times New Roman" w:cs="Times New Roman"/>
        </w:rPr>
        <w:t xml:space="preserve">(3), 649. </w:t>
      </w:r>
    </w:p>
    <w:p w14:paraId="26A11C8A" w14:textId="77777777" w:rsidR="001C1945" w:rsidRPr="00AA49F2" w:rsidRDefault="001C1945" w:rsidP="001C1945">
      <w:pPr>
        <w:pStyle w:val="EndNoteBibliography"/>
        <w:ind w:left="720" w:hanging="720"/>
        <w:rPr>
          <w:rFonts w:ascii="Times New Roman" w:hAnsi="Times New Roman" w:cs="Times New Roman"/>
        </w:rPr>
      </w:pPr>
      <w:r w:rsidRPr="00AA49F2">
        <w:rPr>
          <w:rFonts w:ascii="Times New Roman" w:hAnsi="Times New Roman" w:cs="Times New Roman"/>
        </w:rPr>
        <w:t xml:space="preserve">Spake, D. F., Beatty, S. E., Brockman, B. K. and Crutchfield, T. N. (2003). Consumer comfort in service relationships: Measurement and importance. </w:t>
      </w:r>
      <w:r w:rsidRPr="00AA49F2">
        <w:rPr>
          <w:rFonts w:ascii="Times New Roman" w:hAnsi="Times New Roman" w:cs="Times New Roman"/>
          <w:i/>
        </w:rPr>
        <w:t>Journal of Service Research, 5</w:t>
      </w:r>
      <w:r w:rsidRPr="00AA49F2">
        <w:rPr>
          <w:rFonts w:ascii="Times New Roman" w:hAnsi="Times New Roman" w:cs="Times New Roman"/>
        </w:rPr>
        <w:t xml:space="preserve">(4), 316-332. </w:t>
      </w:r>
    </w:p>
    <w:p w14:paraId="0DD09F25" w14:textId="36806596" w:rsidR="001C1945" w:rsidRPr="00AA49F2" w:rsidRDefault="001C1945" w:rsidP="001C1945">
      <w:pPr>
        <w:pStyle w:val="EndNoteBibliography"/>
        <w:ind w:left="720" w:hanging="720"/>
        <w:rPr>
          <w:rFonts w:ascii="Times New Roman" w:hAnsi="Times New Roman" w:cs="Times New Roman"/>
        </w:rPr>
      </w:pPr>
      <w:r w:rsidRPr="00AA49F2">
        <w:rPr>
          <w:rFonts w:ascii="Times New Roman" w:hAnsi="Times New Roman" w:cs="Times New Roman"/>
        </w:rPr>
        <w:t xml:space="preserve">Su, L., Chen, H. and Lin, Z. (2025). Igniting creativity through travel: The roles of interest, cognitive flexibility, and destination information presentation style. </w:t>
      </w:r>
      <w:r w:rsidRPr="00AA49F2">
        <w:rPr>
          <w:rFonts w:ascii="Times New Roman" w:hAnsi="Times New Roman" w:cs="Times New Roman"/>
          <w:i/>
        </w:rPr>
        <w:t xml:space="preserve">Tourism </w:t>
      </w:r>
      <w:r w:rsidR="007A5A4B">
        <w:rPr>
          <w:rFonts w:ascii="Times New Roman" w:hAnsi="Times New Roman" w:cs="Times New Roman" w:hint="eastAsia"/>
          <w:i/>
        </w:rPr>
        <w:t>M</w:t>
      </w:r>
      <w:r w:rsidRPr="00AA49F2">
        <w:rPr>
          <w:rFonts w:ascii="Times New Roman" w:hAnsi="Times New Roman" w:cs="Times New Roman"/>
          <w:i/>
        </w:rPr>
        <w:t>anagement, 111</w:t>
      </w:r>
      <w:r w:rsidRPr="00AA49F2">
        <w:rPr>
          <w:rFonts w:ascii="Times New Roman" w:hAnsi="Times New Roman" w:cs="Times New Roman"/>
        </w:rPr>
        <w:t xml:space="preserve">, 105228. </w:t>
      </w:r>
    </w:p>
    <w:p w14:paraId="26E0B2C6" w14:textId="75D62AD7" w:rsidR="001C1945" w:rsidRPr="00AA49F2" w:rsidRDefault="001C1945" w:rsidP="00DA18B9">
      <w:pPr>
        <w:pStyle w:val="EndNoteBibliography"/>
        <w:ind w:left="720" w:hanging="720"/>
        <w:rPr>
          <w:rFonts w:ascii="Times New Roman" w:hAnsi="Times New Roman" w:cs="Times New Roman"/>
        </w:rPr>
      </w:pPr>
      <w:r w:rsidRPr="00AA49F2">
        <w:rPr>
          <w:rFonts w:ascii="Times New Roman" w:hAnsi="Times New Roman" w:cs="Times New Roman"/>
        </w:rPr>
        <w:t xml:space="preserve">Yi, Y., Gong, T. and Lee, H. (2013). The impact of other customers on customer citizenship behavior. </w:t>
      </w:r>
      <w:r w:rsidRPr="00AA49F2">
        <w:rPr>
          <w:rFonts w:ascii="Times New Roman" w:hAnsi="Times New Roman" w:cs="Times New Roman"/>
          <w:i/>
        </w:rPr>
        <w:t>Psychology &amp; Marketing, 30</w:t>
      </w:r>
      <w:r w:rsidRPr="00AA49F2">
        <w:rPr>
          <w:rFonts w:ascii="Times New Roman" w:hAnsi="Times New Roman" w:cs="Times New Roman"/>
        </w:rPr>
        <w:t xml:space="preserve">(4), 341-356. </w:t>
      </w:r>
    </w:p>
    <w:p w14:paraId="6DC76E1D" w14:textId="15372F19" w:rsidR="001C1945" w:rsidRPr="00DA18B9" w:rsidRDefault="001C1945" w:rsidP="001C1945">
      <w:pPr>
        <w:rPr>
          <w:rFonts w:eastAsia="DengXian"/>
        </w:rPr>
      </w:pPr>
      <w:r w:rsidRPr="00AA49F2">
        <w:rPr>
          <w:rFonts w:ascii="Times New Roman" w:hAnsi="Times New Roman" w:cs="Times New Roman"/>
          <w:color w:val="000000" w:themeColor="text1"/>
          <w:szCs w:val="22"/>
        </w:rPr>
        <w:lastRenderedPageBreak/>
        <w:fldChar w:fldCharType="end"/>
      </w:r>
    </w:p>
    <w:sectPr w:rsidR="001C1945" w:rsidRPr="00DA18B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D5C93A" w14:textId="77777777" w:rsidR="005332D2" w:rsidRDefault="005332D2" w:rsidP="0062094F">
      <w:pPr>
        <w:spacing w:after="0" w:line="240" w:lineRule="auto"/>
      </w:pPr>
      <w:r>
        <w:separator/>
      </w:r>
    </w:p>
  </w:endnote>
  <w:endnote w:type="continuationSeparator" w:id="0">
    <w:p w14:paraId="593F86F7" w14:textId="77777777" w:rsidR="005332D2" w:rsidRDefault="005332D2" w:rsidP="006209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9DE327" w14:textId="77777777" w:rsidR="005332D2" w:rsidRDefault="005332D2" w:rsidP="0062094F">
      <w:pPr>
        <w:spacing w:after="0" w:line="240" w:lineRule="auto"/>
      </w:pPr>
      <w:r>
        <w:separator/>
      </w:r>
    </w:p>
  </w:footnote>
  <w:footnote w:type="continuationSeparator" w:id="0">
    <w:p w14:paraId="38F78D3A" w14:textId="77777777" w:rsidR="005332D2" w:rsidRDefault="005332D2" w:rsidP="0062094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945"/>
    <w:rsid w:val="00075AFC"/>
    <w:rsid w:val="000A6914"/>
    <w:rsid w:val="001646CA"/>
    <w:rsid w:val="001C1945"/>
    <w:rsid w:val="002B52E4"/>
    <w:rsid w:val="002D05E5"/>
    <w:rsid w:val="003C572D"/>
    <w:rsid w:val="005332D2"/>
    <w:rsid w:val="00586651"/>
    <w:rsid w:val="005A7FFC"/>
    <w:rsid w:val="005D087A"/>
    <w:rsid w:val="0062094F"/>
    <w:rsid w:val="006C19FE"/>
    <w:rsid w:val="007A5A4B"/>
    <w:rsid w:val="009265CE"/>
    <w:rsid w:val="009823B2"/>
    <w:rsid w:val="00A1158F"/>
    <w:rsid w:val="00A2391A"/>
    <w:rsid w:val="00A91FB6"/>
    <w:rsid w:val="00B00DB1"/>
    <w:rsid w:val="00B3266F"/>
    <w:rsid w:val="00BB0F44"/>
    <w:rsid w:val="00C03331"/>
    <w:rsid w:val="00C42DCE"/>
    <w:rsid w:val="00D0609A"/>
    <w:rsid w:val="00D14A5C"/>
    <w:rsid w:val="00D84EE3"/>
    <w:rsid w:val="00D9495F"/>
    <w:rsid w:val="00DA18B9"/>
    <w:rsid w:val="00DA52E8"/>
    <w:rsid w:val="00DF5877"/>
    <w:rsid w:val="00EE4C0B"/>
    <w:rsid w:val="00F21D39"/>
    <w:rsid w:val="00F43CBD"/>
    <w:rsid w:val="00F91C5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05253C"/>
  <w15:chartTrackingRefBased/>
  <w15:docId w15:val="{5ED5101C-DEE1-471F-B198-A325E7103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1945"/>
    <w:pPr>
      <w:widowControl w:val="0"/>
    </w:pPr>
    <w:rPr>
      <w:sz w:val="22"/>
      <w:lang w:eastAsia="zh-CN"/>
    </w:rPr>
  </w:style>
  <w:style w:type="paragraph" w:styleId="Heading1">
    <w:name w:val="heading 1"/>
    <w:basedOn w:val="Normal"/>
    <w:next w:val="Normal"/>
    <w:link w:val="Heading1Char"/>
    <w:uiPriority w:val="9"/>
    <w:qFormat/>
    <w:rsid w:val="001C1945"/>
    <w:pPr>
      <w:keepNext/>
      <w:keepLines/>
      <w:spacing w:before="480" w:after="80"/>
      <w:outlineLvl w:val="0"/>
    </w:pPr>
    <w:rPr>
      <w:rFonts w:asciiTheme="majorHAnsi" w:eastAsiaTheme="majorEastAsia" w:hAnsiTheme="majorHAnsi" w:cstheme="majorBidi"/>
      <w:color w:val="0F4761" w:themeColor="accent1" w:themeShade="BF"/>
      <w:sz w:val="48"/>
      <w:szCs w:val="48"/>
      <w:lang w:eastAsia="zh-TW"/>
    </w:rPr>
  </w:style>
  <w:style w:type="paragraph" w:styleId="Heading2">
    <w:name w:val="heading 2"/>
    <w:basedOn w:val="Normal"/>
    <w:next w:val="Normal"/>
    <w:link w:val="Heading2Char"/>
    <w:uiPriority w:val="9"/>
    <w:semiHidden/>
    <w:unhideWhenUsed/>
    <w:qFormat/>
    <w:rsid w:val="001C1945"/>
    <w:pPr>
      <w:keepNext/>
      <w:keepLines/>
      <w:spacing w:before="160" w:after="80"/>
      <w:outlineLvl w:val="1"/>
    </w:pPr>
    <w:rPr>
      <w:rFonts w:asciiTheme="majorHAnsi" w:eastAsiaTheme="majorEastAsia" w:hAnsiTheme="majorHAnsi" w:cstheme="majorBidi"/>
      <w:color w:val="0F4761" w:themeColor="accent1" w:themeShade="BF"/>
      <w:sz w:val="40"/>
      <w:szCs w:val="40"/>
      <w:lang w:eastAsia="zh-TW"/>
    </w:rPr>
  </w:style>
  <w:style w:type="paragraph" w:styleId="Heading3">
    <w:name w:val="heading 3"/>
    <w:basedOn w:val="Normal"/>
    <w:next w:val="Normal"/>
    <w:link w:val="Heading3Char"/>
    <w:uiPriority w:val="9"/>
    <w:semiHidden/>
    <w:unhideWhenUsed/>
    <w:qFormat/>
    <w:rsid w:val="001C1945"/>
    <w:pPr>
      <w:keepNext/>
      <w:keepLines/>
      <w:spacing w:before="160" w:after="40"/>
      <w:outlineLvl w:val="2"/>
    </w:pPr>
    <w:rPr>
      <w:rFonts w:eastAsiaTheme="majorEastAsia" w:cstheme="majorBidi"/>
      <w:color w:val="0F4761" w:themeColor="accent1" w:themeShade="BF"/>
      <w:sz w:val="32"/>
      <w:szCs w:val="32"/>
      <w:lang w:eastAsia="zh-TW"/>
    </w:rPr>
  </w:style>
  <w:style w:type="paragraph" w:styleId="Heading4">
    <w:name w:val="heading 4"/>
    <w:basedOn w:val="Normal"/>
    <w:next w:val="Normal"/>
    <w:link w:val="Heading4Char"/>
    <w:uiPriority w:val="9"/>
    <w:semiHidden/>
    <w:unhideWhenUsed/>
    <w:qFormat/>
    <w:rsid w:val="001C1945"/>
    <w:pPr>
      <w:keepNext/>
      <w:keepLines/>
      <w:spacing w:before="160" w:after="40"/>
      <w:outlineLvl w:val="3"/>
    </w:pPr>
    <w:rPr>
      <w:rFonts w:eastAsiaTheme="majorEastAsia" w:cstheme="majorBidi"/>
      <w:color w:val="0F4761" w:themeColor="accent1" w:themeShade="BF"/>
      <w:sz w:val="28"/>
      <w:szCs w:val="28"/>
      <w:lang w:eastAsia="zh-TW"/>
    </w:rPr>
  </w:style>
  <w:style w:type="paragraph" w:styleId="Heading5">
    <w:name w:val="heading 5"/>
    <w:basedOn w:val="Normal"/>
    <w:next w:val="Normal"/>
    <w:link w:val="Heading5Char"/>
    <w:uiPriority w:val="9"/>
    <w:semiHidden/>
    <w:unhideWhenUsed/>
    <w:qFormat/>
    <w:rsid w:val="001C1945"/>
    <w:pPr>
      <w:keepNext/>
      <w:keepLines/>
      <w:spacing w:before="80" w:after="40"/>
      <w:outlineLvl w:val="4"/>
    </w:pPr>
    <w:rPr>
      <w:rFonts w:eastAsiaTheme="majorEastAsia" w:cstheme="majorBidi"/>
      <w:color w:val="0F4761" w:themeColor="accent1" w:themeShade="BF"/>
      <w:sz w:val="24"/>
      <w:lang w:eastAsia="zh-TW"/>
    </w:rPr>
  </w:style>
  <w:style w:type="paragraph" w:styleId="Heading6">
    <w:name w:val="heading 6"/>
    <w:basedOn w:val="Normal"/>
    <w:next w:val="Normal"/>
    <w:link w:val="Heading6Char"/>
    <w:uiPriority w:val="9"/>
    <w:semiHidden/>
    <w:unhideWhenUsed/>
    <w:qFormat/>
    <w:rsid w:val="001C1945"/>
    <w:pPr>
      <w:keepNext/>
      <w:keepLines/>
      <w:spacing w:before="40" w:after="0"/>
      <w:outlineLvl w:val="5"/>
    </w:pPr>
    <w:rPr>
      <w:rFonts w:eastAsiaTheme="majorEastAsia" w:cstheme="majorBidi"/>
      <w:color w:val="595959" w:themeColor="text1" w:themeTint="A6"/>
      <w:sz w:val="24"/>
      <w:lang w:eastAsia="zh-TW"/>
    </w:rPr>
  </w:style>
  <w:style w:type="paragraph" w:styleId="Heading7">
    <w:name w:val="heading 7"/>
    <w:basedOn w:val="Normal"/>
    <w:next w:val="Normal"/>
    <w:link w:val="Heading7Char"/>
    <w:uiPriority w:val="9"/>
    <w:semiHidden/>
    <w:unhideWhenUsed/>
    <w:qFormat/>
    <w:rsid w:val="001C1945"/>
    <w:pPr>
      <w:keepNext/>
      <w:keepLines/>
      <w:spacing w:before="40" w:after="0"/>
      <w:ind w:leftChars="100" w:left="100"/>
      <w:outlineLvl w:val="6"/>
    </w:pPr>
    <w:rPr>
      <w:rFonts w:eastAsiaTheme="majorEastAsia" w:cstheme="majorBidi"/>
      <w:color w:val="595959" w:themeColor="text1" w:themeTint="A6"/>
      <w:sz w:val="24"/>
      <w:lang w:eastAsia="zh-TW"/>
    </w:rPr>
  </w:style>
  <w:style w:type="paragraph" w:styleId="Heading8">
    <w:name w:val="heading 8"/>
    <w:basedOn w:val="Normal"/>
    <w:next w:val="Normal"/>
    <w:link w:val="Heading8Char"/>
    <w:uiPriority w:val="9"/>
    <w:semiHidden/>
    <w:unhideWhenUsed/>
    <w:qFormat/>
    <w:rsid w:val="001C1945"/>
    <w:pPr>
      <w:keepNext/>
      <w:keepLines/>
      <w:spacing w:before="40" w:after="0"/>
      <w:ind w:leftChars="200" w:left="200"/>
      <w:outlineLvl w:val="7"/>
    </w:pPr>
    <w:rPr>
      <w:rFonts w:eastAsiaTheme="majorEastAsia" w:cstheme="majorBidi"/>
      <w:color w:val="272727" w:themeColor="text1" w:themeTint="D8"/>
      <w:sz w:val="24"/>
      <w:lang w:eastAsia="zh-TW"/>
    </w:rPr>
  </w:style>
  <w:style w:type="paragraph" w:styleId="Heading9">
    <w:name w:val="heading 9"/>
    <w:basedOn w:val="Normal"/>
    <w:next w:val="Normal"/>
    <w:link w:val="Heading9Char"/>
    <w:uiPriority w:val="9"/>
    <w:semiHidden/>
    <w:unhideWhenUsed/>
    <w:qFormat/>
    <w:rsid w:val="001C1945"/>
    <w:pPr>
      <w:keepNext/>
      <w:keepLines/>
      <w:spacing w:before="40" w:after="0"/>
      <w:ind w:leftChars="300" w:left="300"/>
      <w:outlineLvl w:val="8"/>
    </w:pPr>
    <w:rPr>
      <w:rFonts w:eastAsiaTheme="majorEastAsia" w:cstheme="majorBidi"/>
      <w:color w:val="272727" w:themeColor="text1" w:themeTint="D8"/>
      <w:sz w:val="24"/>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1945"/>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1C1945"/>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1C1945"/>
    <w:rPr>
      <w:rFonts w:eastAsiaTheme="majorEastAsia"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1C1945"/>
    <w:rPr>
      <w:rFonts w:eastAsiaTheme="majorEastAsia"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1C19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1945"/>
    <w:rPr>
      <w:rFonts w:eastAsiaTheme="majorEastAsia" w:cstheme="majorBidi"/>
      <w:color w:val="595959" w:themeColor="text1" w:themeTint="A6"/>
    </w:rPr>
  </w:style>
  <w:style w:type="character" w:customStyle="1" w:styleId="Heading7Char">
    <w:name w:val="Heading 7 Char"/>
    <w:basedOn w:val="DefaultParagraphFont"/>
    <w:link w:val="Heading7"/>
    <w:uiPriority w:val="9"/>
    <w:semiHidden/>
    <w:rsid w:val="001C19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1945"/>
    <w:rPr>
      <w:rFonts w:eastAsiaTheme="majorEastAsia" w:cstheme="majorBidi"/>
      <w:color w:val="272727" w:themeColor="text1" w:themeTint="D8"/>
    </w:rPr>
  </w:style>
  <w:style w:type="character" w:customStyle="1" w:styleId="Heading9Char">
    <w:name w:val="Heading 9 Char"/>
    <w:basedOn w:val="DefaultParagraphFont"/>
    <w:link w:val="Heading9"/>
    <w:uiPriority w:val="9"/>
    <w:semiHidden/>
    <w:rsid w:val="001C1945"/>
    <w:rPr>
      <w:rFonts w:eastAsiaTheme="majorEastAsia" w:cstheme="majorBidi"/>
      <w:color w:val="272727" w:themeColor="text1" w:themeTint="D8"/>
    </w:rPr>
  </w:style>
  <w:style w:type="paragraph" w:styleId="Title">
    <w:name w:val="Title"/>
    <w:basedOn w:val="Normal"/>
    <w:next w:val="Normal"/>
    <w:link w:val="TitleChar"/>
    <w:uiPriority w:val="10"/>
    <w:qFormat/>
    <w:rsid w:val="001C1945"/>
    <w:pPr>
      <w:spacing w:after="80" w:line="240" w:lineRule="auto"/>
      <w:contextualSpacing/>
      <w:jc w:val="center"/>
    </w:pPr>
    <w:rPr>
      <w:rFonts w:asciiTheme="majorHAnsi" w:eastAsiaTheme="majorEastAsia" w:hAnsiTheme="majorHAnsi" w:cstheme="majorBidi"/>
      <w:spacing w:val="-10"/>
      <w:kern w:val="28"/>
      <w:sz w:val="56"/>
      <w:szCs w:val="56"/>
      <w:lang w:eastAsia="zh-TW"/>
    </w:rPr>
  </w:style>
  <w:style w:type="character" w:customStyle="1" w:styleId="TitleChar">
    <w:name w:val="Title Char"/>
    <w:basedOn w:val="DefaultParagraphFont"/>
    <w:link w:val="Title"/>
    <w:uiPriority w:val="10"/>
    <w:rsid w:val="001C19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1945"/>
    <w:pPr>
      <w:numPr>
        <w:ilvl w:val="1"/>
      </w:numPr>
      <w:jc w:val="center"/>
    </w:pPr>
    <w:rPr>
      <w:rFonts w:asciiTheme="majorHAnsi" w:eastAsiaTheme="majorEastAsia" w:hAnsiTheme="majorHAnsi" w:cstheme="majorBidi"/>
      <w:color w:val="595959" w:themeColor="text1" w:themeTint="A6"/>
      <w:spacing w:val="15"/>
      <w:sz w:val="28"/>
      <w:szCs w:val="28"/>
      <w:lang w:eastAsia="zh-TW"/>
    </w:rPr>
  </w:style>
  <w:style w:type="character" w:customStyle="1" w:styleId="SubtitleChar">
    <w:name w:val="Subtitle Char"/>
    <w:basedOn w:val="DefaultParagraphFont"/>
    <w:link w:val="Subtitle"/>
    <w:uiPriority w:val="11"/>
    <w:rsid w:val="001C1945"/>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1C1945"/>
    <w:pPr>
      <w:spacing w:before="160"/>
      <w:jc w:val="center"/>
    </w:pPr>
    <w:rPr>
      <w:i/>
      <w:iCs/>
      <w:color w:val="404040" w:themeColor="text1" w:themeTint="BF"/>
      <w:sz w:val="24"/>
      <w:lang w:eastAsia="zh-TW"/>
    </w:rPr>
  </w:style>
  <w:style w:type="character" w:customStyle="1" w:styleId="QuoteChar">
    <w:name w:val="Quote Char"/>
    <w:basedOn w:val="DefaultParagraphFont"/>
    <w:link w:val="Quote"/>
    <w:uiPriority w:val="29"/>
    <w:rsid w:val="001C1945"/>
    <w:rPr>
      <w:i/>
      <w:iCs/>
      <w:color w:val="404040" w:themeColor="text1" w:themeTint="BF"/>
    </w:rPr>
  </w:style>
  <w:style w:type="paragraph" w:styleId="ListParagraph">
    <w:name w:val="List Paragraph"/>
    <w:basedOn w:val="Normal"/>
    <w:uiPriority w:val="34"/>
    <w:qFormat/>
    <w:rsid w:val="001C1945"/>
    <w:pPr>
      <w:ind w:left="720"/>
      <w:contextualSpacing/>
    </w:pPr>
    <w:rPr>
      <w:sz w:val="24"/>
      <w:lang w:eastAsia="zh-TW"/>
    </w:rPr>
  </w:style>
  <w:style w:type="character" w:styleId="IntenseEmphasis">
    <w:name w:val="Intense Emphasis"/>
    <w:basedOn w:val="DefaultParagraphFont"/>
    <w:uiPriority w:val="21"/>
    <w:qFormat/>
    <w:rsid w:val="001C1945"/>
    <w:rPr>
      <w:i/>
      <w:iCs/>
      <w:color w:val="0F4761" w:themeColor="accent1" w:themeShade="BF"/>
    </w:rPr>
  </w:style>
  <w:style w:type="paragraph" w:styleId="IntenseQuote">
    <w:name w:val="Intense Quote"/>
    <w:basedOn w:val="Normal"/>
    <w:next w:val="Normal"/>
    <w:link w:val="IntenseQuoteChar"/>
    <w:uiPriority w:val="30"/>
    <w:qFormat/>
    <w:rsid w:val="001C19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 w:val="24"/>
      <w:lang w:eastAsia="zh-TW"/>
    </w:rPr>
  </w:style>
  <w:style w:type="character" w:customStyle="1" w:styleId="IntenseQuoteChar">
    <w:name w:val="Intense Quote Char"/>
    <w:basedOn w:val="DefaultParagraphFont"/>
    <w:link w:val="IntenseQuote"/>
    <w:uiPriority w:val="30"/>
    <w:rsid w:val="001C1945"/>
    <w:rPr>
      <w:i/>
      <w:iCs/>
      <w:color w:val="0F4761" w:themeColor="accent1" w:themeShade="BF"/>
    </w:rPr>
  </w:style>
  <w:style w:type="character" w:styleId="IntenseReference">
    <w:name w:val="Intense Reference"/>
    <w:basedOn w:val="DefaultParagraphFont"/>
    <w:uiPriority w:val="32"/>
    <w:qFormat/>
    <w:rsid w:val="001C1945"/>
    <w:rPr>
      <w:b/>
      <w:bCs/>
      <w:smallCaps/>
      <w:color w:val="0F4761" w:themeColor="accent1" w:themeShade="BF"/>
      <w:spacing w:val="5"/>
    </w:rPr>
  </w:style>
  <w:style w:type="paragraph" w:customStyle="1" w:styleId="EndNoteBibliography">
    <w:name w:val="EndNote Bibliography"/>
    <w:basedOn w:val="Normal"/>
    <w:link w:val="EndNoteBibliography0"/>
    <w:rsid w:val="001C1945"/>
    <w:pPr>
      <w:spacing w:line="240" w:lineRule="auto"/>
    </w:pPr>
    <w:rPr>
      <w:rFonts w:ascii="DengXian" w:eastAsia="DengXian" w:hAnsi="DengXian"/>
      <w:noProof/>
    </w:rPr>
  </w:style>
  <w:style w:type="character" w:customStyle="1" w:styleId="EndNoteBibliography0">
    <w:name w:val="EndNote Bibliography 字符"/>
    <w:basedOn w:val="DefaultParagraphFont"/>
    <w:link w:val="EndNoteBibliography"/>
    <w:rsid w:val="001C1945"/>
    <w:rPr>
      <w:rFonts w:ascii="DengXian" w:eastAsia="DengXian" w:hAnsi="DengXian"/>
      <w:noProof/>
      <w:sz w:val="22"/>
      <w:lang w:eastAsia="zh-CN"/>
    </w:rPr>
  </w:style>
  <w:style w:type="paragraph" w:styleId="NoSpacing">
    <w:name w:val="No Spacing"/>
    <w:uiPriority w:val="1"/>
    <w:qFormat/>
    <w:rsid w:val="001C1945"/>
    <w:pPr>
      <w:widowControl w:val="0"/>
      <w:spacing w:after="0" w:line="240" w:lineRule="auto"/>
    </w:pPr>
    <w:rPr>
      <w:sz w:val="22"/>
      <w:lang w:eastAsia="zh-CN"/>
    </w:rPr>
  </w:style>
  <w:style w:type="paragraph" w:styleId="Header">
    <w:name w:val="header"/>
    <w:basedOn w:val="Normal"/>
    <w:link w:val="HeaderChar"/>
    <w:uiPriority w:val="99"/>
    <w:unhideWhenUsed/>
    <w:rsid w:val="0062094F"/>
    <w:pP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62094F"/>
    <w:rPr>
      <w:sz w:val="18"/>
      <w:szCs w:val="18"/>
      <w:lang w:eastAsia="zh-CN"/>
    </w:rPr>
  </w:style>
  <w:style w:type="paragraph" w:styleId="Footer">
    <w:name w:val="footer"/>
    <w:basedOn w:val="Normal"/>
    <w:link w:val="FooterChar"/>
    <w:uiPriority w:val="99"/>
    <w:unhideWhenUsed/>
    <w:rsid w:val="0062094F"/>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62094F"/>
    <w:rPr>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19</Pages>
  <Words>3367</Words>
  <Characters>25735</Characters>
  <Application>Microsoft Office Word</Application>
  <DocSecurity>0</DocSecurity>
  <Lines>214</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Ji</dc:creator>
  <cp:keywords/>
  <dc:description/>
  <cp:lastModifiedBy>Charlie Ji</cp:lastModifiedBy>
  <cp:revision>4</cp:revision>
  <dcterms:created xsi:type="dcterms:W3CDTF">2026-07-06T05:36:00Z</dcterms:created>
  <dcterms:modified xsi:type="dcterms:W3CDTF">2026-07-06T06:47:00Z</dcterms:modified>
</cp:coreProperties>
</file>