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E05678" w14:textId="3F53CA0E" w:rsidR="00E23B7A" w:rsidRPr="00AF6D81" w:rsidRDefault="00E23B7A" w:rsidP="004711EB">
      <w:pPr>
        <w:pStyle w:val="Titel"/>
        <w:jc w:val="center"/>
        <w:rPr>
          <w:lang w:val="en-US"/>
        </w:rPr>
      </w:pPr>
      <w:r w:rsidRPr="00AF6D81">
        <w:rPr>
          <w:lang w:val="en-US"/>
        </w:rPr>
        <w:t xml:space="preserve">Supplementary </w:t>
      </w:r>
      <w:r w:rsidR="004711EB" w:rsidRPr="00AF6D81">
        <w:rPr>
          <w:lang w:val="en-US"/>
        </w:rPr>
        <w:t xml:space="preserve">Online </w:t>
      </w:r>
      <w:r w:rsidRPr="00AF6D81">
        <w:rPr>
          <w:lang w:val="en-US"/>
        </w:rPr>
        <w:t>Material</w:t>
      </w:r>
    </w:p>
    <w:p w14:paraId="5AB92F5E" w14:textId="6667F49F" w:rsidR="004711EB" w:rsidRPr="00AF6D81" w:rsidRDefault="004711EB" w:rsidP="004711EB">
      <w:pPr>
        <w:jc w:val="center"/>
        <w:rPr>
          <w:rFonts w:ascii="Times New Roman" w:hAnsi="Times New Roman" w:cs="Times New Roman"/>
          <w:sz w:val="24"/>
          <w:szCs w:val="24"/>
          <w:lang w:val="en-US"/>
        </w:rPr>
      </w:pPr>
      <w:r w:rsidRPr="00AF6D81">
        <w:rPr>
          <w:rFonts w:ascii="Times New Roman" w:hAnsi="Times New Roman" w:cs="Times New Roman"/>
          <w:sz w:val="24"/>
          <w:szCs w:val="24"/>
          <w:lang w:val="en-US"/>
        </w:rPr>
        <w:t>for the article entitled</w:t>
      </w:r>
    </w:p>
    <w:p w14:paraId="66F2FB5B" w14:textId="52D48DE1" w:rsidR="004711EB" w:rsidRPr="00AF6D81" w:rsidRDefault="004711EB" w:rsidP="004711EB">
      <w:pPr>
        <w:pStyle w:val="Titel"/>
        <w:jc w:val="center"/>
        <w:rPr>
          <w:lang w:val="en-US"/>
        </w:rPr>
      </w:pPr>
      <w:r w:rsidRPr="00AF6D81">
        <w:rPr>
          <w:lang w:val="en-US"/>
        </w:rPr>
        <w:t>“Strategies to Evoke Entrepreneurial Behavior in Middle Managers: Involvement in Strategy Development and the Creation of Psychological Ownership”</w:t>
      </w:r>
    </w:p>
    <w:p w14:paraId="4DC34652" w14:textId="77777777" w:rsidR="00E23B7A" w:rsidRPr="00AF6D81" w:rsidRDefault="00E23B7A" w:rsidP="00E23B7A">
      <w:pPr>
        <w:pStyle w:val="KeinLeerraum"/>
        <w:spacing w:line="480" w:lineRule="auto"/>
        <w:rPr>
          <w:rFonts w:ascii="Times New Roman" w:hAnsi="Times New Roman" w:cs="Times New Roman"/>
          <w:b/>
          <w:bCs/>
          <w:sz w:val="24"/>
          <w:szCs w:val="24"/>
          <w:lang w:val="en-US"/>
        </w:rPr>
      </w:pPr>
    </w:p>
    <w:p w14:paraId="0F5D1FDB" w14:textId="47DFFAC2" w:rsidR="00E23B7A" w:rsidRPr="00AF6D81" w:rsidRDefault="004711EB" w:rsidP="004711EB">
      <w:pPr>
        <w:pStyle w:val="berschrift2"/>
      </w:pPr>
      <w:r w:rsidRPr="00AF6D81">
        <w:t xml:space="preserve">Appendix 1. </w:t>
      </w:r>
      <w:r w:rsidR="00E23B7A" w:rsidRPr="00AF6D81">
        <w:t xml:space="preserve">Additional information on the </w:t>
      </w:r>
      <w:r w:rsidRPr="00AF6D81">
        <w:t xml:space="preserve">employed research </w:t>
      </w:r>
      <w:r w:rsidR="00E23B7A" w:rsidRPr="00AF6D81">
        <w:t>method</w:t>
      </w:r>
      <w:r w:rsidRPr="00AF6D81">
        <w:t>s</w:t>
      </w:r>
    </w:p>
    <w:p w14:paraId="4A68881D" w14:textId="6040949D" w:rsidR="00414FC1" w:rsidRPr="00AF6D81" w:rsidRDefault="00414FC1" w:rsidP="00414FC1">
      <w:pPr>
        <w:pStyle w:val="berschrift3"/>
        <w:rPr>
          <w:lang w:val="en-US"/>
        </w:rPr>
      </w:pPr>
      <w:r w:rsidRPr="00AF6D81">
        <w:rPr>
          <w:lang w:val="en-US"/>
        </w:rPr>
        <w:t>Sample and Data collection</w:t>
      </w:r>
    </w:p>
    <w:p w14:paraId="029BDF31" w14:textId="6BF2530A" w:rsidR="00E23B7A" w:rsidRPr="00AF6D81" w:rsidRDefault="00ED7E89" w:rsidP="00B3257C">
      <w:pPr>
        <w:pStyle w:val="KeinLeerraum"/>
        <w:spacing w:line="480" w:lineRule="auto"/>
        <w:jc w:val="both"/>
        <w:rPr>
          <w:rFonts w:ascii="Times New Roman" w:hAnsi="Times New Roman" w:cs="Times New Roman"/>
          <w:sz w:val="24"/>
          <w:szCs w:val="24"/>
          <w:lang w:val="en-US"/>
        </w:rPr>
      </w:pPr>
      <w:r w:rsidRPr="00AF6D81">
        <w:rPr>
          <w:rFonts w:ascii="Times New Roman" w:hAnsi="Times New Roman" w:cs="Times New Roman"/>
          <w:sz w:val="24"/>
          <w:szCs w:val="24"/>
          <w:lang w:val="en-US"/>
        </w:rPr>
        <w:t>As described in the main article, our survey</w:t>
      </w:r>
      <w:r w:rsidR="00E23B7A" w:rsidRPr="00AF6D81">
        <w:rPr>
          <w:rFonts w:ascii="Times New Roman" w:hAnsi="Times New Roman" w:cs="Times New Roman"/>
          <w:sz w:val="24"/>
          <w:szCs w:val="24"/>
          <w:lang w:val="en-US"/>
        </w:rPr>
        <w:t xml:space="preserve"> data were collected in two rounds between March 2018 and July 2019. In the first round of data collection, we invited the financial managers to take part in our survey by telephone. If the respondents agreed to participate, we sent them a structured questionnaire by email, which they could fill out and send back to us. For those managers which we could not reach by telephone, an email invitation with the structured questionnaire was sent to their general email addresses (e.g., office@firm.de). During the first round of data collection 167 questionnaires were gathered. The second round of data collection was intended to increase the number of responses. For this reason, a professional market research agency was employed, which implemented the same questionnaire as in the first wave in a web-based survey format. In the second round of data collection, managers that had not yet participated in the first round of data collection were addressed. The second round of data collection resulted in </w:t>
      </w:r>
      <w:r w:rsidR="005615F6" w:rsidRPr="00AF6D81">
        <w:rPr>
          <w:rFonts w:ascii="Times New Roman" w:hAnsi="Times New Roman" w:cs="Times New Roman"/>
          <w:sz w:val="24"/>
          <w:szCs w:val="24"/>
          <w:lang w:val="en-US"/>
        </w:rPr>
        <w:t>additional</w:t>
      </w:r>
      <w:r w:rsidR="00E23B7A" w:rsidRPr="00AF6D81">
        <w:rPr>
          <w:rFonts w:ascii="Times New Roman" w:hAnsi="Times New Roman" w:cs="Times New Roman"/>
          <w:sz w:val="24"/>
          <w:szCs w:val="24"/>
          <w:lang w:val="en-US"/>
        </w:rPr>
        <w:t xml:space="preserve"> 66 responses. In both waves we have addressed only one manager, the highest ranked financial manager, in each company. In total, we received 233 responses of which, due to missing data, 176 questionnaires were usable for our below analyses. Out of these 176 usable questionnaires, 136 were generated in the first round of data collection, while 40 responses stem from the second round.  </w:t>
      </w:r>
    </w:p>
    <w:p w14:paraId="30CE0AFB" w14:textId="77777777" w:rsidR="00E23B7A" w:rsidRPr="00AF6D81" w:rsidRDefault="00E23B7A" w:rsidP="00B3257C">
      <w:pPr>
        <w:jc w:val="both"/>
        <w:rPr>
          <w:lang w:val="en-US"/>
        </w:rPr>
      </w:pPr>
    </w:p>
    <w:p w14:paraId="6B881128" w14:textId="0B02635C" w:rsidR="00E23B7A" w:rsidRPr="00AF6D81" w:rsidRDefault="00E23B7A" w:rsidP="00B3257C">
      <w:pPr>
        <w:pStyle w:val="KeinLeerraum"/>
        <w:spacing w:line="480" w:lineRule="auto"/>
        <w:jc w:val="both"/>
        <w:rPr>
          <w:rFonts w:ascii="Times New Roman" w:hAnsi="Times New Roman" w:cs="Times New Roman"/>
          <w:sz w:val="24"/>
          <w:szCs w:val="24"/>
          <w:lang w:val="en-US"/>
        </w:rPr>
      </w:pPr>
      <w:r w:rsidRPr="00AF6D81">
        <w:rPr>
          <w:rFonts w:ascii="Times New Roman" w:hAnsi="Times New Roman" w:cs="Times New Roman"/>
          <w:sz w:val="24"/>
          <w:szCs w:val="24"/>
          <w:lang w:val="en-US"/>
        </w:rPr>
        <w:lastRenderedPageBreak/>
        <w:t>As we had to rely on general email addresses (e.g., office@firm.de) instead of financial mangers’ personal email addresses, we could not ascertain the number of financial managers who had received an invitation to participate in the survey. It remains possible that not all survey invitations send to the general email addresses were forwarded to the financial managers. In consequence, calculating an exact response rate</w:t>
      </w:r>
      <w:r w:rsidR="00ED7E89" w:rsidRPr="00AF6D81">
        <w:rPr>
          <w:rFonts w:ascii="Times New Roman" w:hAnsi="Times New Roman" w:cs="Times New Roman"/>
          <w:sz w:val="24"/>
          <w:szCs w:val="24"/>
          <w:lang w:val="en-US"/>
        </w:rPr>
        <w:t xml:space="preserve"> (cf. Hiebl and Richter, 2018)</w:t>
      </w:r>
      <w:r w:rsidRPr="00AF6D81">
        <w:rPr>
          <w:rFonts w:ascii="Times New Roman" w:hAnsi="Times New Roman" w:cs="Times New Roman"/>
          <w:sz w:val="24"/>
          <w:szCs w:val="24"/>
          <w:lang w:val="en-US"/>
        </w:rPr>
        <w:t xml:space="preserve"> is impossible for us. However, as our study is set to test theoretical relationships instead of reaching generalizability, “it is only necessary that the sample is relevant to the group of subjects the theory is supposed to apply to, e.g., the targeted population” (Speklé and Widener, 2018, p. 4), which in our study are financial managers. Thus, calculation a response rate seems neglectable to us. </w:t>
      </w:r>
    </w:p>
    <w:p w14:paraId="5E07116F" w14:textId="70026FE3" w:rsidR="00E23B7A" w:rsidRPr="00AF6D81" w:rsidRDefault="00E23B7A" w:rsidP="00E23B7A">
      <w:pPr>
        <w:pStyle w:val="KeinLeerraum"/>
        <w:spacing w:line="480" w:lineRule="auto"/>
        <w:rPr>
          <w:rFonts w:ascii="Times New Roman" w:hAnsi="Times New Roman" w:cs="Times New Roman"/>
          <w:sz w:val="24"/>
          <w:szCs w:val="24"/>
          <w:lang w:val="en-US"/>
        </w:rPr>
      </w:pPr>
    </w:p>
    <w:p w14:paraId="288B4F6D" w14:textId="14C70C0F" w:rsidR="00414FC1" w:rsidRPr="00AF6D81" w:rsidRDefault="00414FC1" w:rsidP="00E23B7A">
      <w:pPr>
        <w:pStyle w:val="KeinLeerraum"/>
        <w:spacing w:line="480" w:lineRule="auto"/>
        <w:rPr>
          <w:rFonts w:ascii="Times New Roman" w:eastAsiaTheme="majorEastAsia" w:hAnsi="Times New Roman" w:cstheme="majorBidi"/>
          <w:b/>
          <w:sz w:val="24"/>
          <w:szCs w:val="24"/>
          <w:lang w:val="en-US"/>
        </w:rPr>
      </w:pPr>
      <w:r w:rsidRPr="00AF6D81">
        <w:rPr>
          <w:rFonts w:ascii="Times New Roman" w:eastAsiaTheme="majorEastAsia" w:hAnsi="Times New Roman" w:cstheme="majorBidi"/>
          <w:b/>
          <w:sz w:val="24"/>
          <w:szCs w:val="24"/>
          <w:lang w:val="en-US"/>
        </w:rPr>
        <w:t>Data Analysis and Tests for Potential Biases</w:t>
      </w:r>
    </w:p>
    <w:p w14:paraId="33264CAE" w14:textId="74D5E96C" w:rsidR="00414FC1" w:rsidRPr="00AF6D81" w:rsidRDefault="00414FC1" w:rsidP="002C0D96">
      <w:pPr>
        <w:pStyle w:val="KeinLeerraum"/>
        <w:spacing w:line="480" w:lineRule="auto"/>
        <w:jc w:val="both"/>
        <w:rPr>
          <w:rFonts w:ascii="Times New Roman" w:hAnsi="Times New Roman" w:cs="Times New Roman"/>
          <w:sz w:val="24"/>
          <w:szCs w:val="24"/>
          <w:lang w:val="en-US"/>
        </w:rPr>
      </w:pPr>
      <w:r w:rsidRPr="00AF6D81">
        <w:rPr>
          <w:rFonts w:ascii="Times New Roman" w:hAnsi="Times New Roman" w:cs="Times New Roman"/>
          <w:sz w:val="24"/>
          <w:szCs w:val="24"/>
          <w:lang w:val="en-US"/>
        </w:rPr>
        <w:t xml:space="preserve">As indicated in the main article, we performed several tests to check for a potential common method bias in our data. First, we performed Harman’s single-factor test, which investigates whether a single factor explains most of the variance in a data-set. We thus performed an exploratory factor analysis including the main variables of interest (Podsakoff et al., 2003). We obtained four factors with Eigenvalues &gt; 1, which explain 74.67 per cent of the total variance. The first factor explains 23.50 per cent of the total variance, indicating that common method bias is of minor importance in our results. We additionally applied the correlational marker variable technique (Richardson et al., 2009; Simmering et al., 2015), by adding a further, theoretically unrelated, marker variable “venture capital financing” (VentCap) to the existing set of variables. Thereby, the smallest absolute observed correlation between our main variables of interest and the marker variable could be interpreted as the effect of common method bias (Richardson et al., 2009; Simmering et al., 2015). The smallest absolute correlation between the marker variable and our main variables of interest is at -0.051 (see Table </w:t>
      </w:r>
      <w:r w:rsidR="005F3D3A" w:rsidRPr="00AF6D81">
        <w:rPr>
          <w:rFonts w:ascii="Times New Roman" w:hAnsi="Times New Roman" w:cs="Times New Roman"/>
          <w:sz w:val="24"/>
          <w:szCs w:val="24"/>
          <w:lang w:val="en-US"/>
        </w:rPr>
        <w:t>A1</w:t>
      </w:r>
      <w:r w:rsidRPr="00AF6D81">
        <w:rPr>
          <w:rFonts w:ascii="Times New Roman" w:hAnsi="Times New Roman" w:cs="Times New Roman"/>
          <w:sz w:val="24"/>
          <w:szCs w:val="24"/>
          <w:lang w:val="en-US"/>
        </w:rPr>
        <w:t xml:space="preserve">), which is </w:t>
      </w:r>
      <w:r w:rsidRPr="00AF6D81">
        <w:rPr>
          <w:rFonts w:ascii="Times New Roman" w:hAnsi="Times New Roman" w:cs="Times New Roman"/>
          <w:sz w:val="24"/>
          <w:szCs w:val="24"/>
          <w:lang w:val="en-US"/>
        </w:rPr>
        <w:lastRenderedPageBreak/>
        <w:t>rather low. Therefore, in conjunction with the results of Harman’s single factor test,</w:t>
      </w:r>
      <w:r w:rsidR="005F3D3A" w:rsidRPr="00AF6D81">
        <w:rPr>
          <w:rFonts w:ascii="Times New Roman" w:hAnsi="Times New Roman" w:cs="Times New Roman"/>
          <w:sz w:val="24"/>
          <w:szCs w:val="24"/>
          <w:lang w:val="en-US"/>
        </w:rPr>
        <w:t xml:space="preserve"> we see no indications that common method bias effect our data.</w:t>
      </w:r>
    </w:p>
    <w:p w14:paraId="46D4E282" w14:textId="77777777" w:rsidR="00414FC1" w:rsidRPr="00AF6D81" w:rsidRDefault="00414FC1" w:rsidP="00E23B7A">
      <w:pPr>
        <w:pStyle w:val="KeinLeerraum"/>
        <w:spacing w:line="480" w:lineRule="auto"/>
        <w:rPr>
          <w:rFonts w:ascii="Times New Roman" w:hAnsi="Times New Roman" w:cs="Times New Roman"/>
          <w:sz w:val="24"/>
          <w:szCs w:val="24"/>
          <w:lang w:val="en-US"/>
        </w:rPr>
      </w:pPr>
    </w:p>
    <w:p w14:paraId="221E0E26" w14:textId="3859450C" w:rsidR="004711EB" w:rsidRPr="00AF6D81" w:rsidRDefault="004711EB" w:rsidP="00E23B7A">
      <w:pPr>
        <w:pStyle w:val="KeinLeerraum"/>
        <w:spacing w:line="480" w:lineRule="auto"/>
        <w:rPr>
          <w:rFonts w:ascii="Times New Roman" w:hAnsi="Times New Roman" w:cs="Times New Roman"/>
          <w:b/>
          <w:bCs/>
          <w:sz w:val="24"/>
          <w:szCs w:val="24"/>
          <w:lang w:val="en-US"/>
        </w:rPr>
      </w:pPr>
      <w:r w:rsidRPr="00AF6D81">
        <w:rPr>
          <w:rFonts w:ascii="Times New Roman" w:hAnsi="Times New Roman" w:cs="Times New Roman"/>
          <w:b/>
          <w:bCs/>
          <w:sz w:val="24"/>
          <w:szCs w:val="24"/>
          <w:lang w:val="en-US"/>
        </w:rPr>
        <w:t>Reference</w:t>
      </w:r>
      <w:r w:rsidR="00414FC1" w:rsidRPr="00AF6D81">
        <w:rPr>
          <w:rFonts w:ascii="Times New Roman" w:hAnsi="Times New Roman" w:cs="Times New Roman"/>
          <w:b/>
          <w:bCs/>
          <w:sz w:val="24"/>
          <w:szCs w:val="24"/>
          <w:lang w:val="en-US"/>
        </w:rPr>
        <w:t>s</w:t>
      </w:r>
    </w:p>
    <w:p w14:paraId="3D9C778A" w14:textId="5ABCAFBF" w:rsidR="00ED7E89" w:rsidRPr="00AF6D81" w:rsidRDefault="00ED7E89" w:rsidP="00E23B7A">
      <w:pPr>
        <w:spacing w:line="360" w:lineRule="auto"/>
        <w:ind w:left="567" w:hanging="567"/>
        <w:rPr>
          <w:rFonts w:ascii="Times New Roman" w:hAnsi="Times New Roman" w:cs="Times New Roman"/>
          <w:sz w:val="24"/>
          <w:szCs w:val="24"/>
          <w:lang w:val="en-US"/>
        </w:rPr>
      </w:pPr>
      <w:r w:rsidRPr="00AF6D81">
        <w:rPr>
          <w:rFonts w:ascii="Times New Roman" w:hAnsi="Times New Roman" w:cs="Times New Roman"/>
          <w:sz w:val="24"/>
          <w:szCs w:val="24"/>
          <w:lang w:val="en-US"/>
        </w:rPr>
        <w:t xml:space="preserve">Hiebl, M.R. and Richter, J.F. (2018), “Response rates in management accounting survey research”, </w:t>
      </w:r>
      <w:r w:rsidRPr="00AF6D81">
        <w:rPr>
          <w:rFonts w:ascii="Times New Roman" w:hAnsi="Times New Roman" w:cs="Times New Roman"/>
          <w:i/>
          <w:iCs/>
          <w:sz w:val="24"/>
          <w:szCs w:val="24"/>
          <w:lang w:val="en-US"/>
        </w:rPr>
        <w:t>Journal of Management Accounting Research</w:t>
      </w:r>
      <w:r w:rsidRPr="00AF6D81">
        <w:rPr>
          <w:rFonts w:ascii="Times New Roman" w:hAnsi="Times New Roman" w:cs="Times New Roman"/>
          <w:sz w:val="24"/>
          <w:szCs w:val="24"/>
          <w:lang w:val="en-US"/>
        </w:rPr>
        <w:t xml:space="preserve">, Vol. 30 No. 2, pp. 59-79. </w:t>
      </w:r>
      <w:hyperlink r:id="rId6" w:history="1">
        <w:r w:rsidRPr="00AF6D81">
          <w:rPr>
            <w:rStyle w:val="Hyperlink"/>
            <w:rFonts w:ascii="Times New Roman" w:hAnsi="Times New Roman" w:cs="Times New Roman"/>
            <w:sz w:val="24"/>
            <w:szCs w:val="24"/>
            <w:lang w:val="en-US"/>
          </w:rPr>
          <w:t>https://doi.org/10.2308/jmar-52073</w:t>
        </w:r>
      </w:hyperlink>
    </w:p>
    <w:p w14:paraId="22D564C0" w14:textId="1D400EDA" w:rsidR="00414FC1" w:rsidRPr="00AF6D81" w:rsidRDefault="00414FC1" w:rsidP="00414FC1">
      <w:pPr>
        <w:spacing w:line="360" w:lineRule="auto"/>
        <w:ind w:left="567" w:hanging="567"/>
        <w:rPr>
          <w:rFonts w:ascii="Times New Roman" w:hAnsi="Times New Roman" w:cs="Times New Roman"/>
          <w:sz w:val="24"/>
          <w:szCs w:val="24"/>
          <w:lang w:val="en-US"/>
        </w:rPr>
      </w:pPr>
      <w:r w:rsidRPr="00AF6D81">
        <w:rPr>
          <w:rFonts w:ascii="Times New Roman" w:hAnsi="Times New Roman" w:cs="Times New Roman"/>
          <w:sz w:val="24"/>
          <w:szCs w:val="24"/>
          <w:lang w:val="en-US"/>
        </w:rPr>
        <w:t xml:space="preserve">Podsakoff, P.M., MacKenzie, C.B., Lee, J.-Y. and Podsakof, N.P. (2003), “Common method bias in behavioral research: a critical review of the literature and recommended remedies”, Journal of Applied Psychology, Vol. 88 No. 5, pp. 879-903. </w:t>
      </w:r>
      <w:hyperlink r:id="rId7" w:history="1">
        <w:r w:rsidRPr="00AF6D81">
          <w:rPr>
            <w:rStyle w:val="Hyperlink"/>
            <w:rFonts w:ascii="Times New Roman" w:hAnsi="Times New Roman" w:cs="Times New Roman"/>
            <w:sz w:val="24"/>
            <w:szCs w:val="24"/>
            <w:lang w:val="en-US"/>
          </w:rPr>
          <w:t>https://psycnet.apa.org/doi/10.1037/0021-9010.88.5.879</w:t>
        </w:r>
      </w:hyperlink>
      <w:r w:rsidRPr="00AF6D81">
        <w:rPr>
          <w:rFonts w:ascii="Times New Roman" w:hAnsi="Times New Roman" w:cs="Times New Roman"/>
          <w:sz w:val="24"/>
          <w:szCs w:val="24"/>
          <w:lang w:val="en-US"/>
        </w:rPr>
        <w:t xml:space="preserve"> </w:t>
      </w:r>
    </w:p>
    <w:p w14:paraId="278C5681" w14:textId="4C7E42CC" w:rsidR="00414FC1" w:rsidRPr="00AF6D81" w:rsidRDefault="00414FC1" w:rsidP="00414FC1">
      <w:pPr>
        <w:spacing w:line="360" w:lineRule="auto"/>
        <w:ind w:left="567" w:hanging="567"/>
        <w:rPr>
          <w:rFonts w:ascii="Times New Roman" w:hAnsi="Times New Roman" w:cs="Times New Roman"/>
          <w:sz w:val="24"/>
          <w:szCs w:val="24"/>
          <w:lang w:val="en-US"/>
        </w:rPr>
      </w:pPr>
      <w:r w:rsidRPr="00AF6D81">
        <w:rPr>
          <w:rFonts w:ascii="Times New Roman" w:hAnsi="Times New Roman" w:cs="Times New Roman"/>
          <w:sz w:val="24"/>
          <w:szCs w:val="24"/>
          <w:lang w:val="en-US"/>
        </w:rPr>
        <w:t xml:space="preserve">Richardson, H.A., Simmering, M.J. and Sturman, M.C. (2009), “A tale of three perspectives – examining post hoc statistical techniques for detection and correction of common method variance”, </w:t>
      </w:r>
      <w:r w:rsidRPr="00AF6D81">
        <w:rPr>
          <w:rFonts w:ascii="Times New Roman" w:hAnsi="Times New Roman" w:cs="Times New Roman"/>
          <w:i/>
          <w:iCs/>
          <w:sz w:val="24"/>
          <w:szCs w:val="24"/>
          <w:lang w:val="en-US"/>
        </w:rPr>
        <w:t>Organizational Research Methods</w:t>
      </w:r>
      <w:r w:rsidRPr="00AF6D81">
        <w:rPr>
          <w:rFonts w:ascii="Times New Roman" w:hAnsi="Times New Roman" w:cs="Times New Roman"/>
          <w:sz w:val="24"/>
          <w:szCs w:val="24"/>
          <w:lang w:val="en-US"/>
        </w:rPr>
        <w:t xml:space="preserve">, Vol. 12 No. 4, pp. 762-800. </w:t>
      </w:r>
      <w:hyperlink r:id="rId8" w:history="1">
        <w:r w:rsidRPr="00AF6D81">
          <w:rPr>
            <w:rStyle w:val="Hyperlink"/>
            <w:rFonts w:ascii="Times New Roman" w:hAnsi="Times New Roman" w:cs="Times New Roman"/>
            <w:sz w:val="24"/>
            <w:szCs w:val="24"/>
            <w:lang w:val="en-US"/>
          </w:rPr>
          <w:t>https://doi.org/10.1177/1094428109332834</w:t>
        </w:r>
      </w:hyperlink>
      <w:r w:rsidRPr="00AF6D81">
        <w:rPr>
          <w:rFonts w:ascii="Times New Roman" w:hAnsi="Times New Roman" w:cs="Times New Roman"/>
          <w:sz w:val="24"/>
          <w:szCs w:val="24"/>
          <w:lang w:val="en-US"/>
        </w:rPr>
        <w:t xml:space="preserve"> </w:t>
      </w:r>
    </w:p>
    <w:p w14:paraId="61146254" w14:textId="5284F259" w:rsidR="00414FC1" w:rsidRPr="00AF6D81" w:rsidRDefault="00414FC1" w:rsidP="00414FC1">
      <w:pPr>
        <w:spacing w:line="360" w:lineRule="auto"/>
        <w:ind w:left="567" w:hanging="567"/>
        <w:rPr>
          <w:rFonts w:ascii="Times New Roman" w:hAnsi="Times New Roman" w:cs="Times New Roman"/>
          <w:sz w:val="24"/>
          <w:szCs w:val="24"/>
          <w:lang w:val="en-US"/>
        </w:rPr>
      </w:pPr>
      <w:r w:rsidRPr="00AF6D81">
        <w:rPr>
          <w:rFonts w:ascii="Times New Roman" w:hAnsi="Times New Roman" w:cs="Times New Roman"/>
          <w:sz w:val="24"/>
          <w:szCs w:val="24"/>
          <w:lang w:val="en-US"/>
        </w:rPr>
        <w:t xml:space="preserve">Simmering, M.J., Fuller, C.M., Richardson, H.A., Ocal, Y. and Atinc, G.M. (2015), “Marker variable choice, reporting, and interpretation in the detection of common method variance: a review and demonstration”, </w:t>
      </w:r>
      <w:r w:rsidRPr="00AF6D81">
        <w:rPr>
          <w:rFonts w:ascii="Times New Roman" w:hAnsi="Times New Roman" w:cs="Times New Roman"/>
          <w:i/>
          <w:iCs/>
          <w:sz w:val="24"/>
          <w:szCs w:val="24"/>
          <w:lang w:val="en-US"/>
        </w:rPr>
        <w:t>Organizational Research Methods</w:t>
      </w:r>
      <w:r w:rsidRPr="00AF6D81">
        <w:rPr>
          <w:rFonts w:ascii="Times New Roman" w:hAnsi="Times New Roman" w:cs="Times New Roman"/>
          <w:sz w:val="24"/>
          <w:szCs w:val="24"/>
          <w:lang w:val="en-US"/>
        </w:rPr>
        <w:t xml:space="preserve">, Vol. 38 No. 3, pp. 473-511. </w:t>
      </w:r>
      <w:hyperlink r:id="rId9" w:history="1">
        <w:r w:rsidRPr="00AF6D81">
          <w:rPr>
            <w:rStyle w:val="Hyperlink"/>
            <w:rFonts w:ascii="Times New Roman" w:hAnsi="Times New Roman" w:cs="Times New Roman"/>
            <w:sz w:val="24"/>
            <w:szCs w:val="24"/>
            <w:lang w:val="en-US"/>
          </w:rPr>
          <w:t>https://doi.org/10.1177/1094428114560023</w:t>
        </w:r>
      </w:hyperlink>
      <w:r w:rsidRPr="00AF6D81">
        <w:rPr>
          <w:rFonts w:ascii="Times New Roman" w:hAnsi="Times New Roman" w:cs="Times New Roman"/>
          <w:sz w:val="24"/>
          <w:szCs w:val="24"/>
          <w:lang w:val="en-US"/>
        </w:rPr>
        <w:t xml:space="preserve"> </w:t>
      </w:r>
    </w:p>
    <w:p w14:paraId="5034AA5D" w14:textId="79F25784" w:rsidR="00E23B7A" w:rsidRPr="00AF6D81" w:rsidRDefault="00E23B7A" w:rsidP="00E23B7A">
      <w:pPr>
        <w:spacing w:line="360" w:lineRule="auto"/>
        <w:ind w:left="567" w:hanging="567"/>
        <w:rPr>
          <w:rStyle w:val="Hyperlink"/>
          <w:rFonts w:ascii="Times New Roman" w:hAnsi="Times New Roman" w:cs="Times New Roman"/>
          <w:sz w:val="24"/>
          <w:szCs w:val="24"/>
          <w:lang w:val="en-US"/>
        </w:rPr>
      </w:pPr>
      <w:r w:rsidRPr="00AF6D81">
        <w:rPr>
          <w:rFonts w:ascii="Times New Roman" w:hAnsi="Times New Roman" w:cs="Times New Roman"/>
          <w:sz w:val="24"/>
          <w:szCs w:val="24"/>
          <w:lang w:val="en-US"/>
        </w:rPr>
        <w:t>Speklé, R.F.</w:t>
      </w:r>
      <w:r w:rsidR="00ED7E89" w:rsidRPr="00AF6D81">
        <w:rPr>
          <w:rFonts w:ascii="Times New Roman" w:hAnsi="Times New Roman" w:cs="Times New Roman"/>
          <w:sz w:val="24"/>
          <w:szCs w:val="24"/>
          <w:lang w:val="en-US"/>
        </w:rPr>
        <w:t xml:space="preserve"> and</w:t>
      </w:r>
      <w:r w:rsidRPr="00AF6D81">
        <w:rPr>
          <w:rFonts w:ascii="Times New Roman" w:hAnsi="Times New Roman" w:cs="Times New Roman"/>
          <w:sz w:val="24"/>
          <w:szCs w:val="24"/>
          <w:lang w:val="en-US"/>
        </w:rPr>
        <w:t xml:space="preserve"> Widener, S.K</w:t>
      </w:r>
      <w:r w:rsidR="00ED7E89" w:rsidRPr="00AF6D81">
        <w:rPr>
          <w:rFonts w:ascii="Times New Roman" w:hAnsi="Times New Roman" w:cs="Times New Roman"/>
          <w:sz w:val="24"/>
          <w:szCs w:val="24"/>
          <w:lang w:val="en-US"/>
        </w:rPr>
        <w:t>.</w:t>
      </w:r>
      <w:r w:rsidRPr="00AF6D81">
        <w:rPr>
          <w:rFonts w:ascii="Times New Roman" w:hAnsi="Times New Roman" w:cs="Times New Roman"/>
          <w:sz w:val="24"/>
          <w:szCs w:val="24"/>
          <w:lang w:val="en-US"/>
        </w:rPr>
        <w:t xml:space="preserve"> (2018)</w:t>
      </w:r>
      <w:r w:rsidR="00ED7E89" w:rsidRPr="00AF6D81">
        <w:rPr>
          <w:rFonts w:ascii="Times New Roman" w:hAnsi="Times New Roman" w:cs="Times New Roman"/>
          <w:sz w:val="24"/>
          <w:szCs w:val="24"/>
          <w:lang w:val="en-US"/>
        </w:rPr>
        <w:t>,</w:t>
      </w:r>
      <w:r w:rsidRPr="00AF6D81">
        <w:rPr>
          <w:rFonts w:ascii="Times New Roman" w:hAnsi="Times New Roman" w:cs="Times New Roman"/>
          <w:sz w:val="24"/>
          <w:szCs w:val="24"/>
          <w:lang w:val="en-US"/>
        </w:rPr>
        <w:t xml:space="preserve"> </w:t>
      </w:r>
      <w:r w:rsidR="00ED7E89" w:rsidRPr="00AF6D81">
        <w:rPr>
          <w:rFonts w:ascii="Times New Roman" w:hAnsi="Times New Roman" w:cs="Times New Roman"/>
          <w:sz w:val="24"/>
          <w:szCs w:val="24"/>
          <w:lang w:val="en-US"/>
        </w:rPr>
        <w:t>“</w:t>
      </w:r>
      <w:r w:rsidRPr="00AF6D81">
        <w:rPr>
          <w:rFonts w:ascii="Times New Roman" w:hAnsi="Times New Roman" w:cs="Times New Roman"/>
          <w:sz w:val="24"/>
          <w:szCs w:val="24"/>
          <w:lang w:val="en-US"/>
        </w:rPr>
        <w:t>Challenging issues in survey research: Discussion and suggestions</w:t>
      </w:r>
      <w:r w:rsidR="00ED7E89" w:rsidRPr="00AF6D81">
        <w:rPr>
          <w:rFonts w:ascii="Times New Roman" w:hAnsi="Times New Roman" w:cs="Times New Roman"/>
          <w:sz w:val="24"/>
          <w:szCs w:val="24"/>
          <w:lang w:val="en-US"/>
        </w:rPr>
        <w:t>”,</w:t>
      </w:r>
      <w:r w:rsidRPr="00AF6D81">
        <w:rPr>
          <w:rFonts w:ascii="Times New Roman" w:hAnsi="Times New Roman" w:cs="Times New Roman"/>
          <w:sz w:val="24"/>
          <w:szCs w:val="24"/>
          <w:lang w:val="en-US"/>
        </w:rPr>
        <w:t xml:space="preserve"> </w:t>
      </w:r>
      <w:r w:rsidRPr="00AF6D81">
        <w:rPr>
          <w:rFonts w:ascii="Times New Roman" w:hAnsi="Times New Roman" w:cs="Times New Roman"/>
          <w:i/>
          <w:iCs/>
          <w:sz w:val="24"/>
          <w:szCs w:val="24"/>
          <w:lang w:val="en-US"/>
        </w:rPr>
        <w:t>Journal of Management Accounting Research</w:t>
      </w:r>
      <w:r w:rsidRPr="00AF6D81">
        <w:rPr>
          <w:rFonts w:ascii="Times New Roman" w:hAnsi="Times New Roman" w:cs="Times New Roman"/>
          <w:sz w:val="24"/>
          <w:szCs w:val="24"/>
          <w:lang w:val="en-US"/>
        </w:rPr>
        <w:t xml:space="preserve">, 30(2), </w:t>
      </w:r>
      <w:r w:rsidR="00ED7E89" w:rsidRPr="00AF6D81">
        <w:rPr>
          <w:rFonts w:ascii="Times New Roman" w:hAnsi="Times New Roman" w:cs="Times New Roman"/>
          <w:sz w:val="24"/>
          <w:szCs w:val="24"/>
          <w:lang w:val="en-US"/>
        </w:rPr>
        <w:t xml:space="preserve">pp. </w:t>
      </w:r>
      <w:r w:rsidRPr="00AF6D81">
        <w:rPr>
          <w:rFonts w:ascii="Times New Roman" w:hAnsi="Times New Roman" w:cs="Times New Roman"/>
          <w:sz w:val="24"/>
          <w:szCs w:val="24"/>
          <w:lang w:val="en-US"/>
        </w:rPr>
        <w:t xml:space="preserve">3-21. </w:t>
      </w:r>
      <w:hyperlink r:id="rId10" w:history="1">
        <w:r w:rsidRPr="00AF6D81">
          <w:rPr>
            <w:rStyle w:val="Hyperlink"/>
            <w:rFonts w:ascii="Times New Roman" w:hAnsi="Times New Roman" w:cs="Times New Roman"/>
            <w:sz w:val="24"/>
            <w:szCs w:val="24"/>
            <w:lang w:val="en-US"/>
          </w:rPr>
          <w:t>https://doi.org/10.2308/jmar-51860</w:t>
        </w:r>
      </w:hyperlink>
    </w:p>
    <w:p w14:paraId="0F787FDD" w14:textId="77777777" w:rsidR="00E23B7A" w:rsidRPr="00AF6D81" w:rsidRDefault="00E23B7A" w:rsidP="00E23B7A">
      <w:pPr>
        <w:spacing w:line="360" w:lineRule="auto"/>
        <w:ind w:left="567" w:hanging="567"/>
        <w:rPr>
          <w:rFonts w:ascii="Times New Roman" w:hAnsi="Times New Roman" w:cs="Times New Roman"/>
          <w:sz w:val="24"/>
          <w:szCs w:val="24"/>
          <w:lang w:val="en-US"/>
        </w:rPr>
      </w:pPr>
    </w:p>
    <w:p w14:paraId="63A7183D" w14:textId="77777777" w:rsidR="00E23B7A" w:rsidRPr="00AF6D81" w:rsidRDefault="00E23B7A" w:rsidP="00E23B7A">
      <w:pPr>
        <w:spacing w:line="360" w:lineRule="auto"/>
        <w:ind w:left="567" w:hanging="567"/>
        <w:rPr>
          <w:rFonts w:ascii="Times New Roman" w:hAnsi="Times New Roman" w:cs="Times New Roman"/>
          <w:sz w:val="24"/>
          <w:szCs w:val="24"/>
          <w:lang w:val="en-US"/>
        </w:rPr>
        <w:sectPr w:rsidR="00E23B7A" w:rsidRPr="00AF6D81">
          <w:footerReference w:type="default" r:id="rId11"/>
          <w:pgSz w:w="11906" w:h="16838"/>
          <w:pgMar w:top="1417" w:right="1417" w:bottom="1134" w:left="1417" w:header="708" w:footer="708" w:gutter="0"/>
          <w:cols w:space="708"/>
          <w:docGrid w:linePitch="360"/>
        </w:sectPr>
      </w:pPr>
    </w:p>
    <w:p w14:paraId="200C02E6" w14:textId="05A31A41" w:rsidR="004711EB" w:rsidRPr="00AF6D81" w:rsidRDefault="004711EB" w:rsidP="004711EB">
      <w:pPr>
        <w:pStyle w:val="berschrift2"/>
      </w:pPr>
      <w:r w:rsidRPr="00AF6D81">
        <w:lastRenderedPageBreak/>
        <w:t>Appendix 2. Additional information on measurement and results</w:t>
      </w:r>
    </w:p>
    <w:p w14:paraId="0720B5E4" w14:textId="58007372" w:rsidR="00E23B7A" w:rsidRPr="00AF6D81" w:rsidRDefault="00E23B7A" w:rsidP="00E23B7A">
      <w:pPr>
        <w:spacing w:line="360" w:lineRule="auto"/>
        <w:ind w:left="567" w:hanging="567"/>
        <w:rPr>
          <w:rFonts w:ascii="Times New Roman" w:hAnsi="Times New Roman" w:cs="Times New Roman"/>
          <w:sz w:val="24"/>
          <w:szCs w:val="24"/>
          <w:lang w:val="en-US"/>
        </w:rPr>
      </w:pPr>
      <w:r w:rsidRPr="00AF6D81">
        <w:rPr>
          <w:rFonts w:ascii="Times New Roman" w:hAnsi="Times New Roman" w:cs="Times New Roman"/>
          <w:b/>
          <w:bCs/>
          <w:sz w:val="24"/>
          <w:szCs w:val="24"/>
          <w:lang w:val="en-US"/>
        </w:rPr>
        <w:t xml:space="preserve">Table </w:t>
      </w:r>
      <w:r w:rsidR="004711EB" w:rsidRPr="00AF6D81">
        <w:rPr>
          <w:rFonts w:ascii="Times New Roman" w:hAnsi="Times New Roman" w:cs="Times New Roman"/>
          <w:b/>
          <w:bCs/>
          <w:sz w:val="24"/>
          <w:szCs w:val="24"/>
          <w:lang w:val="en-US"/>
        </w:rPr>
        <w:t>A</w:t>
      </w:r>
      <w:r w:rsidRPr="00AF6D81">
        <w:rPr>
          <w:rFonts w:ascii="Times New Roman" w:hAnsi="Times New Roman" w:cs="Times New Roman"/>
          <w:b/>
          <w:bCs/>
          <w:sz w:val="24"/>
          <w:szCs w:val="24"/>
          <w:lang w:val="en-US"/>
        </w:rPr>
        <w:t>1</w:t>
      </w:r>
      <w:r w:rsidR="004711EB" w:rsidRPr="00AF6D81">
        <w:rPr>
          <w:rFonts w:ascii="Times New Roman" w:hAnsi="Times New Roman" w:cs="Times New Roman"/>
          <w:b/>
          <w:bCs/>
          <w:sz w:val="24"/>
          <w:szCs w:val="24"/>
          <w:lang w:val="en-US"/>
        </w:rPr>
        <w:t>.</w:t>
      </w:r>
      <w:r w:rsidRPr="00AF6D81">
        <w:rPr>
          <w:rFonts w:ascii="Times New Roman" w:hAnsi="Times New Roman" w:cs="Times New Roman"/>
          <w:sz w:val="24"/>
          <w:szCs w:val="24"/>
          <w:lang w:val="en-US"/>
        </w:rPr>
        <w:t xml:space="preserve"> Correlation matrix</w:t>
      </w:r>
      <w:r w:rsidR="00AF6D81" w:rsidRPr="00AF6D81">
        <w:rPr>
          <w:rFonts w:ascii="Times New Roman" w:hAnsi="Times New Roman" w:cs="Times New Roman"/>
          <w:sz w:val="24"/>
          <w:szCs w:val="24"/>
          <w:lang w:val="en-US"/>
        </w:rPr>
        <w:t xml:space="preserve"> </w:t>
      </w:r>
      <w:r w:rsidR="00AF6D81" w:rsidRPr="00AF6D81">
        <w:rPr>
          <w:rFonts w:ascii="Times New Roman" w:hAnsi="Times New Roman" w:cs="Times New Roman"/>
          <w:sz w:val="24"/>
          <w:szCs w:val="24"/>
          <w:lang w:val="en-US"/>
        </w:rPr>
        <w:t>(Source: Authors' own creation)</w:t>
      </w:r>
    </w:p>
    <w:tbl>
      <w:tblPr>
        <w:tblW w:w="5000" w:type="pct"/>
        <w:tblCellMar>
          <w:left w:w="70" w:type="dxa"/>
          <w:right w:w="70" w:type="dxa"/>
        </w:tblCellMar>
        <w:tblLook w:val="04A0" w:firstRow="1" w:lastRow="0" w:firstColumn="1" w:lastColumn="0" w:noHBand="0" w:noVBand="1"/>
      </w:tblPr>
      <w:tblGrid>
        <w:gridCol w:w="1109"/>
        <w:gridCol w:w="1098"/>
        <w:gridCol w:w="1109"/>
        <w:gridCol w:w="1097"/>
        <w:gridCol w:w="1097"/>
        <w:gridCol w:w="1097"/>
        <w:gridCol w:w="1097"/>
        <w:gridCol w:w="1097"/>
        <w:gridCol w:w="1097"/>
        <w:gridCol w:w="1097"/>
        <w:gridCol w:w="1097"/>
        <w:gridCol w:w="1097"/>
        <w:gridCol w:w="1097"/>
      </w:tblGrid>
      <w:tr w:rsidR="00E23B7A" w:rsidRPr="00AF6D81" w14:paraId="0E42CD09" w14:textId="77777777" w:rsidTr="00E23B7A">
        <w:trPr>
          <w:trHeight w:val="300"/>
        </w:trPr>
        <w:tc>
          <w:tcPr>
            <w:tcW w:w="388" w:type="pct"/>
            <w:tcBorders>
              <w:top w:val="double" w:sz="6" w:space="0" w:color="auto"/>
              <w:left w:val="nil"/>
              <w:bottom w:val="single" w:sz="4" w:space="0" w:color="auto"/>
              <w:right w:val="nil"/>
            </w:tcBorders>
            <w:shd w:val="clear" w:color="auto" w:fill="auto"/>
            <w:noWrap/>
            <w:vAlign w:val="center"/>
            <w:hideMark/>
          </w:tcPr>
          <w:p w14:paraId="7355DB10" w14:textId="64DC8F57" w:rsidR="00E23B7A" w:rsidRPr="00AF6D81" w:rsidRDefault="00E23B7A" w:rsidP="00E23B7A">
            <w:pPr>
              <w:spacing w:after="0" w:line="240" w:lineRule="auto"/>
              <w:jc w:val="center"/>
              <w:rPr>
                <w:rFonts w:ascii="Times New Roman" w:eastAsia="Times New Roman" w:hAnsi="Times New Roman" w:cs="Times New Roman"/>
                <w:color w:val="000000"/>
                <w:lang w:val="en-US" w:eastAsia="de-DE"/>
              </w:rPr>
            </w:pPr>
          </w:p>
        </w:tc>
        <w:tc>
          <w:tcPr>
            <w:tcW w:w="384" w:type="pct"/>
            <w:tcBorders>
              <w:top w:val="double" w:sz="6" w:space="0" w:color="auto"/>
              <w:left w:val="nil"/>
              <w:bottom w:val="single" w:sz="4" w:space="0" w:color="auto"/>
              <w:right w:val="nil"/>
            </w:tcBorders>
            <w:shd w:val="clear" w:color="auto" w:fill="auto"/>
            <w:noWrap/>
            <w:vAlign w:val="center"/>
            <w:hideMark/>
          </w:tcPr>
          <w:p w14:paraId="3FC1DD7D" w14:textId="77777777" w:rsidR="00E23B7A" w:rsidRPr="00AF6D81" w:rsidRDefault="00E23B7A" w:rsidP="00E23B7A">
            <w:pPr>
              <w:spacing w:after="0" w:line="240" w:lineRule="auto"/>
              <w:jc w:val="center"/>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ENTR</w:t>
            </w:r>
          </w:p>
        </w:tc>
        <w:tc>
          <w:tcPr>
            <w:tcW w:w="388" w:type="pct"/>
            <w:tcBorders>
              <w:top w:val="double" w:sz="6" w:space="0" w:color="auto"/>
              <w:left w:val="nil"/>
              <w:bottom w:val="single" w:sz="4" w:space="0" w:color="auto"/>
              <w:right w:val="nil"/>
            </w:tcBorders>
            <w:shd w:val="clear" w:color="auto" w:fill="auto"/>
            <w:noWrap/>
            <w:vAlign w:val="center"/>
            <w:hideMark/>
          </w:tcPr>
          <w:p w14:paraId="0B5AD4D0" w14:textId="77777777" w:rsidR="00E23B7A" w:rsidRPr="00AF6D81" w:rsidRDefault="00E23B7A" w:rsidP="00E23B7A">
            <w:pPr>
              <w:spacing w:after="0" w:line="240" w:lineRule="auto"/>
              <w:jc w:val="center"/>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INVOLV_C</w:t>
            </w:r>
          </w:p>
        </w:tc>
        <w:tc>
          <w:tcPr>
            <w:tcW w:w="384" w:type="pct"/>
            <w:tcBorders>
              <w:top w:val="double" w:sz="6" w:space="0" w:color="auto"/>
              <w:left w:val="nil"/>
              <w:bottom w:val="single" w:sz="4" w:space="0" w:color="auto"/>
              <w:right w:val="nil"/>
            </w:tcBorders>
            <w:shd w:val="clear" w:color="auto" w:fill="auto"/>
            <w:noWrap/>
            <w:vAlign w:val="center"/>
            <w:hideMark/>
          </w:tcPr>
          <w:p w14:paraId="36A2DF38" w14:textId="77777777" w:rsidR="00E23B7A" w:rsidRPr="00AF6D81" w:rsidRDefault="00E23B7A" w:rsidP="00E23B7A">
            <w:pPr>
              <w:spacing w:after="0" w:line="240" w:lineRule="auto"/>
              <w:jc w:val="center"/>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INVOLV_P</w:t>
            </w:r>
          </w:p>
        </w:tc>
        <w:tc>
          <w:tcPr>
            <w:tcW w:w="384" w:type="pct"/>
            <w:tcBorders>
              <w:top w:val="double" w:sz="6" w:space="0" w:color="auto"/>
              <w:left w:val="nil"/>
              <w:bottom w:val="single" w:sz="4" w:space="0" w:color="auto"/>
              <w:right w:val="nil"/>
            </w:tcBorders>
            <w:shd w:val="clear" w:color="auto" w:fill="auto"/>
            <w:noWrap/>
            <w:vAlign w:val="center"/>
            <w:hideMark/>
          </w:tcPr>
          <w:p w14:paraId="215A2EE7" w14:textId="77777777" w:rsidR="00E23B7A" w:rsidRPr="00AF6D81" w:rsidRDefault="00E23B7A" w:rsidP="00E23B7A">
            <w:pPr>
              <w:spacing w:after="0" w:line="240" w:lineRule="auto"/>
              <w:jc w:val="center"/>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PO</w:t>
            </w:r>
          </w:p>
        </w:tc>
        <w:tc>
          <w:tcPr>
            <w:tcW w:w="384" w:type="pct"/>
            <w:tcBorders>
              <w:top w:val="double" w:sz="6" w:space="0" w:color="auto"/>
              <w:left w:val="nil"/>
              <w:bottom w:val="single" w:sz="4" w:space="0" w:color="auto"/>
              <w:right w:val="nil"/>
            </w:tcBorders>
            <w:shd w:val="clear" w:color="auto" w:fill="auto"/>
            <w:noWrap/>
            <w:vAlign w:val="center"/>
            <w:hideMark/>
          </w:tcPr>
          <w:p w14:paraId="1BC6194E" w14:textId="77777777" w:rsidR="00E23B7A" w:rsidRPr="00AF6D81" w:rsidRDefault="00E23B7A" w:rsidP="00E23B7A">
            <w:pPr>
              <w:spacing w:after="0" w:line="240" w:lineRule="auto"/>
              <w:jc w:val="center"/>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Tenure</w:t>
            </w:r>
          </w:p>
        </w:tc>
        <w:tc>
          <w:tcPr>
            <w:tcW w:w="384" w:type="pct"/>
            <w:tcBorders>
              <w:top w:val="double" w:sz="6" w:space="0" w:color="auto"/>
              <w:left w:val="nil"/>
              <w:bottom w:val="single" w:sz="4" w:space="0" w:color="auto"/>
              <w:right w:val="nil"/>
            </w:tcBorders>
            <w:shd w:val="clear" w:color="auto" w:fill="auto"/>
            <w:noWrap/>
            <w:vAlign w:val="center"/>
            <w:hideMark/>
          </w:tcPr>
          <w:p w14:paraId="19C58075" w14:textId="77777777" w:rsidR="00E23B7A" w:rsidRPr="00AF6D81" w:rsidRDefault="00E23B7A" w:rsidP="00E23B7A">
            <w:pPr>
              <w:spacing w:after="0" w:line="240" w:lineRule="auto"/>
              <w:jc w:val="center"/>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AgeCFO</w:t>
            </w:r>
          </w:p>
        </w:tc>
        <w:tc>
          <w:tcPr>
            <w:tcW w:w="384" w:type="pct"/>
            <w:tcBorders>
              <w:top w:val="double" w:sz="6" w:space="0" w:color="auto"/>
              <w:left w:val="nil"/>
              <w:bottom w:val="single" w:sz="4" w:space="0" w:color="auto"/>
              <w:right w:val="nil"/>
            </w:tcBorders>
            <w:shd w:val="clear" w:color="auto" w:fill="auto"/>
            <w:noWrap/>
            <w:vAlign w:val="center"/>
            <w:hideMark/>
          </w:tcPr>
          <w:p w14:paraId="48DDC80B" w14:textId="77777777" w:rsidR="00E23B7A" w:rsidRPr="00AF6D81" w:rsidRDefault="00E23B7A" w:rsidP="00E23B7A">
            <w:pPr>
              <w:spacing w:after="0" w:line="240" w:lineRule="auto"/>
              <w:jc w:val="center"/>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Gender</w:t>
            </w:r>
          </w:p>
        </w:tc>
        <w:tc>
          <w:tcPr>
            <w:tcW w:w="384" w:type="pct"/>
            <w:tcBorders>
              <w:top w:val="double" w:sz="6" w:space="0" w:color="auto"/>
              <w:left w:val="nil"/>
              <w:bottom w:val="single" w:sz="4" w:space="0" w:color="auto"/>
              <w:right w:val="nil"/>
            </w:tcBorders>
            <w:shd w:val="clear" w:color="auto" w:fill="auto"/>
            <w:noWrap/>
            <w:vAlign w:val="center"/>
            <w:hideMark/>
          </w:tcPr>
          <w:p w14:paraId="7F502908" w14:textId="77777777" w:rsidR="00E23B7A" w:rsidRPr="00AF6D81" w:rsidRDefault="00E23B7A" w:rsidP="00E23B7A">
            <w:pPr>
              <w:spacing w:after="0" w:line="240" w:lineRule="auto"/>
              <w:jc w:val="center"/>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FirmAge</w:t>
            </w:r>
          </w:p>
        </w:tc>
        <w:tc>
          <w:tcPr>
            <w:tcW w:w="384" w:type="pct"/>
            <w:tcBorders>
              <w:top w:val="double" w:sz="6" w:space="0" w:color="auto"/>
              <w:left w:val="nil"/>
              <w:bottom w:val="single" w:sz="4" w:space="0" w:color="auto"/>
              <w:right w:val="nil"/>
            </w:tcBorders>
            <w:shd w:val="clear" w:color="auto" w:fill="auto"/>
            <w:noWrap/>
            <w:vAlign w:val="center"/>
            <w:hideMark/>
          </w:tcPr>
          <w:p w14:paraId="41430C58" w14:textId="77777777" w:rsidR="00E23B7A" w:rsidRPr="00AF6D81" w:rsidRDefault="00E23B7A" w:rsidP="00E23B7A">
            <w:pPr>
              <w:spacing w:after="0" w:line="240" w:lineRule="auto"/>
              <w:jc w:val="center"/>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FirmSize</w:t>
            </w:r>
          </w:p>
        </w:tc>
        <w:tc>
          <w:tcPr>
            <w:tcW w:w="384" w:type="pct"/>
            <w:tcBorders>
              <w:top w:val="double" w:sz="6" w:space="0" w:color="auto"/>
              <w:left w:val="nil"/>
              <w:bottom w:val="single" w:sz="4" w:space="0" w:color="auto"/>
              <w:right w:val="nil"/>
            </w:tcBorders>
            <w:shd w:val="clear" w:color="auto" w:fill="auto"/>
            <w:noWrap/>
            <w:vAlign w:val="center"/>
            <w:hideMark/>
          </w:tcPr>
          <w:p w14:paraId="443D704C" w14:textId="77777777" w:rsidR="00E23B7A" w:rsidRPr="00AF6D81" w:rsidRDefault="00E23B7A" w:rsidP="00E23B7A">
            <w:pPr>
              <w:spacing w:after="0" w:line="240" w:lineRule="auto"/>
              <w:jc w:val="center"/>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Industry</w:t>
            </w:r>
          </w:p>
        </w:tc>
        <w:tc>
          <w:tcPr>
            <w:tcW w:w="384" w:type="pct"/>
            <w:tcBorders>
              <w:top w:val="double" w:sz="6" w:space="0" w:color="auto"/>
              <w:left w:val="nil"/>
              <w:bottom w:val="single" w:sz="4" w:space="0" w:color="auto"/>
              <w:right w:val="nil"/>
            </w:tcBorders>
            <w:shd w:val="clear" w:color="auto" w:fill="auto"/>
            <w:noWrap/>
            <w:vAlign w:val="center"/>
            <w:hideMark/>
          </w:tcPr>
          <w:p w14:paraId="0409F5C5" w14:textId="77777777" w:rsidR="00E23B7A" w:rsidRPr="00AF6D81" w:rsidRDefault="00E23B7A" w:rsidP="00E23B7A">
            <w:pPr>
              <w:spacing w:after="0" w:line="240" w:lineRule="auto"/>
              <w:jc w:val="center"/>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DataColl</w:t>
            </w:r>
          </w:p>
        </w:tc>
        <w:tc>
          <w:tcPr>
            <w:tcW w:w="384" w:type="pct"/>
            <w:tcBorders>
              <w:top w:val="double" w:sz="6" w:space="0" w:color="auto"/>
              <w:left w:val="nil"/>
              <w:bottom w:val="single" w:sz="4" w:space="0" w:color="auto"/>
              <w:right w:val="nil"/>
            </w:tcBorders>
            <w:shd w:val="clear" w:color="auto" w:fill="auto"/>
            <w:noWrap/>
            <w:vAlign w:val="center"/>
            <w:hideMark/>
          </w:tcPr>
          <w:p w14:paraId="0D263819" w14:textId="77777777" w:rsidR="00E23B7A" w:rsidRPr="00AF6D81" w:rsidRDefault="00E23B7A" w:rsidP="00E23B7A">
            <w:pPr>
              <w:spacing w:after="0" w:line="240" w:lineRule="auto"/>
              <w:jc w:val="center"/>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VentCap</w:t>
            </w:r>
          </w:p>
        </w:tc>
      </w:tr>
      <w:tr w:rsidR="00E23B7A" w:rsidRPr="00AF6D81" w14:paraId="4B60DC48" w14:textId="77777777" w:rsidTr="00E23B7A">
        <w:trPr>
          <w:trHeight w:val="290"/>
        </w:trPr>
        <w:tc>
          <w:tcPr>
            <w:tcW w:w="388" w:type="pct"/>
            <w:tcBorders>
              <w:top w:val="nil"/>
              <w:left w:val="nil"/>
              <w:bottom w:val="nil"/>
              <w:right w:val="nil"/>
            </w:tcBorders>
            <w:shd w:val="clear" w:color="auto" w:fill="auto"/>
            <w:noWrap/>
            <w:vAlign w:val="bottom"/>
            <w:hideMark/>
          </w:tcPr>
          <w:p w14:paraId="33C07D5B" w14:textId="77777777" w:rsidR="00E23B7A" w:rsidRPr="00AF6D81" w:rsidRDefault="00E23B7A" w:rsidP="00E23B7A">
            <w:pPr>
              <w:spacing w:after="0" w:line="240" w:lineRule="auto"/>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ENTR</w:t>
            </w:r>
          </w:p>
        </w:tc>
        <w:tc>
          <w:tcPr>
            <w:tcW w:w="384" w:type="pct"/>
            <w:tcBorders>
              <w:top w:val="nil"/>
              <w:left w:val="nil"/>
              <w:bottom w:val="nil"/>
              <w:right w:val="nil"/>
            </w:tcBorders>
            <w:shd w:val="clear" w:color="auto" w:fill="auto"/>
            <w:noWrap/>
            <w:vAlign w:val="bottom"/>
            <w:hideMark/>
          </w:tcPr>
          <w:p w14:paraId="7A95D08A" w14:textId="46AFA601" w:rsidR="00E23B7A" w:rsidRPr="00AF6D81" w:rsidRDefault="007F019A" w:rsidP="00E23B7A">
            <w:pPr>
              <w:spacing w:after="0" w:line="240" w:lineRule="auto"/>
              <w:jc w:val="right"/>
              <w:rPr>
                <w:rFonts w:ascii="Times New Roman" w:eastAsia="Times New Roman" w:hAnsi="Times New Roman" w:cs="Times New Roman"/>
                <w:color w:val="000000"/>
                <w:u w:val="single"/>
                <w:lang w:eastAsia="de-DE"/>
              </w:rPr>
            </w:pPr>
            <w:r w:rsidRPr="00AF6D81">
              <w:rPr>
                <w:rFonts w:ascii="Times New Roman" w:eastAsia="Times New Roman" w:hAnsi="Times New Roman" w:cs="Times New Roman"/>
                <w:color w:val="000000"/>
                <w:u w:val="single"/>
                <w:lang w:eastAsia="de-DE"/>
              </w:rPr>
              <w:t>0.861</w:t>
            </w:r>
          </w:p>
        </w:tc>
        <w:tc>
          <w:tcPr>
            <w:tcW w:w="388" w:type="pct"/>
            <w:tcBorders>
              <w:top w:val="nil"/>
              <w:left w:val="nil"/>
              <w:bottom w:val="nil"/>
              <w:right w:val="nil"/>
            </w:tcBorders>
            <w:shd w:val="clear" w:color="auto" w:fill="auto"/>
            <w:noWrap/>
            <w:vAlign w:val="bottom"/>
            <w:hideMark/>
          </w:tcPr>
          <w:p w14:paraId="606E3F15"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p>
        </w:tc>
        <w:tc>
          <w:tcPr>
            <w:tcW w:w="384" w:type="pct"/>
            <w:tcBorders>
              <w:top w:val="nil"/>
              <w:left w:val="nil"/>
              <w:bottom w:val="nil"/>
              <w:right w:val="nil"/>
            </w:tcBorders>
            <w:shd w:val="clear" w:color="auto" w:fill="auto"/>
            <w:noWrap/>
            <w:vAlign w:val="bottom"/>
            <w:hideMark/>
          </w:tcPr>
          <w:p w14:paraId="0076F9B3"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c>
          <w:tcPr>
            <w:tcW w:w="384" w:type="pct"/>
            <w:tcBorders>
              <w:top w:val="nil"/>
              <w:left w:val="nil"/>
              <w:bottom w:val="nil"/>
              <w:right w:val="nil"/>
            </w:tcBorders>
            <w:shd w:val="clear" w:color="auto" w:fill="auto"/>
            <w:noWrap/>
            <w:vAlign w:val="bottom"/>
            <w:hideMark/>
          </w:tcPr>
          <w:p w14:paraId="6F55FF2C"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c>
          <w:tcPr>
            <w:tcW w:w="384" w:type="pct"/>
            <w:tcBorders>
              <w:top w:val="nil"/>
              <w:left w:val="nil"/>
              <w:bottom w:val="nil"/>
              <w:right w:val="nil"/>
            </w:tcBorders>
            <w:shd w:val="clear" w:color="auto" w:fill="auto"/>
            <w:noWrap/>
            <w:vAlign w:val="bottom"/>
            <w:hideMark/>
          </w:tcPr>
          <w:p w14:paraId="512B2F33"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c>
          <w:tcPr>
            <w:tcW w:w="384" w:type="pct"/>
            <w:tcBorders>
              <w:top w:val="nil"/>
              <w:left w:val="nil"/>
              <w:bottom w:val="nil"/>
              <w:right w:val="nil"/>
            </w:tcBorders>
            <w:shd w:val="clear" w:color="auto" w:fill="auto"/>
            <w:noWrap/>
            <w:vAlign w:val="bottom"/>
            <w:hideMark/>
          </w:tcPr>
          <w:p w14:paraId="00BE926B"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c>
          <w:tcPr>
            <w:tcW w:w="384" w:type="pct"/>
            <w:tcBorders>
              <w:top w:val="nil"/>
              <w:left w:val="nil"/>
              <w:bottom w:val="nil"/>
              <w:right w:val="nil"/>
            </w:tcBorders>
            <w:shd w:val="clear" w:color="auto" w:fill="auto"/>
            <w:noWrap/>
            <w:vAlign w:val="bottom"/>
            <w:hideMark/>
          </w:tcPr>
          <w:p w14:paraId="2A03D303"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c>
          <w:tcPr>
            <w:tcW w:w="384" w:type="pct"/>
            <w:tcBorders>
              <w:top w:val="nil"/>
              <w:left w:val="nil"/>
              <w:bottom w:val="nil"/>
              <w:right w:val="nil"/>
            </w:tcBorders>
            <w:shd w:val="clear" w:color="auto" w:fill="auto"/>
            <w:noWrap/>
            <w:vAlign w:val="bottom"/>
            <w:hideMark/>
          </w:tcPr>
          <w:p w14:paraId="6FC2E025"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c>
          <w:tcPr>
            <w:tcW w:w="384" w:type="pct"/>
            <w:tcBorders>
              <w:top w:val="nil"/>
              <w:left w:val="nil"/>
              <w:bottom w:val="nil"/>
              <w:right w:val="nil"/>
            </w:tcBorders>
            <w:shd w:val="clear" w:color="auto" w:fill="auto"/>
            <w:noWrap/>
            <w:vAlign w:val="bottom"/>
            <w:hideMark/>
          </w:tcPr>
          <w:p w14:paraId="221DF0C7"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c>
          <w:tcPr>
            <w:tcW w:w="384" w:type="pct"/>
            <w:tcBorders>
              <w:top w:val="nil"/>
              <w:left w:val="nil"/>
              <w:bottom w:val="nil"/>
              <w:right w:val="nil"/>
            </w:tcBorders>
            <w:shd w:val="clear" w:color="auto" w:fill="auto"/>
            <w:noWrap/>
            <w:vAlign w:val="bottom"/>
            <w:hideMark/>
          </w:tcPr>
          <w:p w14:paraId="71AAD1CA"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c>
          <w:tcPr>
            <w:tcW w:w="384" w:type="pct"/>
            <w:tcBorders>
              <w:top w:val="nil"/>
              <w:left w:val="nil"/>
              <w:bottom w:val="nil"/>
              <w:right w:val="nil"/>
            </w:tcBorders>
            <w:shd w:val="clear" w:color="auto" w:fill="auto"/>
            <w:noWrap/>
            <w:vAlign w:val="bottom"/>
            <w:hideMark/>
          </w:tcPr>
          <w:p w14:paraId="413F27DF"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c>
          <w:tcPr>
            <w:tcW w:w="384" w:type="pct"/>
            <w:tcBorders>
              <w:top w:val="nil"/>
              <w:left w:val="nil"/>
              <w:bottom w:val="nil"/>
              <w:right w:val="nil"/>
            </w:tcBorders>
            <w:shd w:val="clear" w:color="auto" w:fill="auto"/>
            <w:noWrap/>
            <w:vAlign w:val="bottom"/>
            <w:hideMark/>
          </w:tcPr>
          <w:p w14:paraId="2EE968A9"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r>
      <w:tr w:rsidR="00E23B7A" w:rsidRPr="00AF6D81" w14:paraId="6BE431A5" w14:textId="77777777" w:rsidTr="00E23B7A">
        <w:trPr>
          <w:trHeight w:val="290"/>
        </w:trPr>
        <w:tc>
          <w:tcPr>
            <w:tcW w:w="388" w:type="pct"/>
            <w:tcBorders>
              <w:top w:val="nil"/>
              <w:left w:val="nil"/>
              <w:bottom w:val="nil"/>
              <w:right w:val="nil"/>
            </w:tcBorders>
            <w:shd w:val="clear" w:color="auto" w:fill="auto"/>
            <w:noWrap/>
            <w:vAlign w:val="bottom"/>
            <w:hideMark/>
          </w:tcPr>
          <w:p w14:paraId="5DEF9B88" w14:textId="77777777" w:rsidR="00E23B7A" w:rsidRPr="00AF6D81" w:rsidRDefault="00E23B7A" w:rsidP="00E23B7A">
            <w:pPr>
              <w:spacing w:after="0" w:line="240" w:lineRule="auto"/>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INVOLV_C</w:t>
            </w:r>
          </w:p>
        </w:tc>
        <w:tc>
          <w:tcPr>
            <w:tcW w:w="384" w:type="pct"/>
            <w:tcBorders>
              <w:top w:val="nil"/>
              <w:left w:val="nil"/>
              <w:bottom w:val="nil"/>
              <w:right w:val="nil"/>
            </w:tcBorders>
            <w:shd w:val="clear" w:color="auto" w:fill="auto"/>
            <w:noWrap/>
            <w:vAlign w:val="bottom"/>
            <w:hideMark/>
          </w:tcPr>
          <w:p w14:paraId="4C2EA764"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0.185**</w:t>
            </w:r>
          </w:p>
        </w:tc>
        <w:tc>
          <w:tcPr>
            <w:tcW w:w="388" w:type="pct"/>
            <w:tcBorders>
              <w:top w:val="nil"/>
              <w:left w:val="nil"/>
              <w:bottom w:val="nil"/>
              <w:right w:val="nil"/>
            </w:tcBorders>
            <w:shd w:val="clear" w:color="auto" w:fill="auto"/>
            <w:noWrap/>
            <w:vAlign w:val="bottom"/>
            <w:hideMark/>
          </w:tcPr>
          <w:p w14:paraId="34D89240" w14:textId="47B28178" w:rsidR="00E23B7A" w:rsidRPr="00AF6D81" w:rsidRDefault="007F019A" w:rsidP="00E23B7A">
            <w:pPr>
              <w:spacing w:after="0" w:line="240" w:lineRule="auto"/>
              <w:jc w:val="right"/>
              <w:rPr>
                <w:rFonts w:ascii="Times New Roman" w:eastAsia="Times New Roman" w:hAnsi="Times New Roman" w:cs="Times New Roman"/>
                <w:color w:val="000000"/>
                <w:u w:val="single"/>
                <w:lang w:eastAsia="de-DE"/>
              </w:rPr>
            </w:pPr>
            <w:r w:rsidRPr="00AF6D81">
              <w:rPr>
                <w:rFonts w:ascii="Times New Roman" w:eastAsia="Times New Roman" w:hAnsi="Times New Roman" w:cs="Times New Roman"/>
                <w:color w:val="000000"/>
                <w:u w:val="single"/>
                <w:lang w:eastAsia="de-DE"/>
              </w:rPr>
              <w:t>0.937</w:t>
            </w:r>
          </w:p>
        </w:tc>
        <w:tc>
          <w:tcPr>
            <w:tcW w:w="384" w:type="pct"/>
            <w:tcBorders>
              <w:top w:val="nil"/>
              <w:left w:val="nil"/>
              <w:bottom w:val="nil"/>
              <w:right w:val="nil"/>
            </w:tcBorders>
            <w:shd w:val="clear" w:color="auto" w:fill="auto"/>
            <w:noWrap/>
            <w:vAlign w:val="bottom"/>
            <w:hideMark/>
          </w:tcPr>
          <w:p w14:paraId="736F82CE"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p>
        </w:tc>
        <w:tc>
          <w:tcPr>
            <w:tcW w:w="384" w:type="pct"/>
            <w:tcBorders>
              <w:top w:val="nil"/>
              <w:left w:val="nil"/>
              <w:bottom w:val="nil"/>
              <w:right w:val="nil"/>
            </w:tcBorders>
            <w:shd w:val="clear" w:color="auto" w:fill="auto"/>
            <w:noWrap/>
            <w:vAlign w:val="bottom"/>
            <w:hideMark/>
          </w:tcPr>
          <w:p w14:paraId="17FA05B6"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c>
          <w:tcPr>
            <w:tcW w:w="384" w:type="pct"/>
            <w:tcBorders>
              <w:top w:val="nil"/>
              <w:left w:val="nil"/>
              <w:bottom w:val="nil"/>
              <w:right w:val="nil"/>
            </w:tcBorders>
            <w:shd w:val="clear" w:color="auto" w:fill="auto"/>
            <w:noWrap/>
            <w:vAlign w:val="bottom"/>
            <w:hideMark/>
          </w:tcPr>
          <w:p w14:paraId="6DB9C7BE"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c>
          <w:tcPr>
            <w:tcW w:w="384" w:type="pct"/>
            <w:tcBorders>
              <w:top w:val="nil"/>
              <w:left w:val="nil"/>
              <w:bottom w:val="nil"/>
              <w:right w:val="nil"/>
            </w:tcBorders>
            <w:shd w:val="clear" w:color="auto" w:fill="auto"/>
            <w:noWrap/>
            <w:vAlign w:val="bottom"/>
            <w:hideMark/>
          </w:tcPr>
          <w:p w14:paraId="0B30BFCF"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c>
          <w:tcPr>
            <w:tcW w:w="384" w:type="pct"/>
            <w:tcBorders>
              <w:top w:val="nil"/>
              <w:left w:val="nil"/>
              <w:bottom w:val="nil"/>
              <w:right w:val="nil"/>
            </w:tcBorders>
            <w:shd w:val="clear" w:color="auto" w:fill="auto"/>
            <w:noWrap/>
            <w:vAlign w:val="bottom"/>
            <w:hideMark/>
          </w:tcPr>
          <w:p w14:paraId="683B1E5F"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c>
          <w:tcPr>
            <w:tcW w:w="384" w:type="pct"/>
            <w:tcBorders>
              <w:top w:val="nil"/>
              <w:left w:val="nil"/>
              <w:bottom w:val="nil"/>
              <w:right w:val="nil"/>
            </w:tcBorders>
            <w:shd w:val="clear" w:color="auto" w:fill="auto"/>
            <w:noWrap/>
            <w:vAlign w:val="bottom"/>
            <w:hideMark/>
          </w:tcPr>
          <w:p w14:paraId="3F0908DD"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c>
          <w:tcPr>
            <w:tcW w:w="384" w:type="pct"/>
            <w:tcBorders>
              <w:top w:val="nil"/>
              <w:left w:val="nil"/>
              <w:bottom w:val="nil"/>
              <w:right w:val="nil"/>
            </w:tcBorders>
            <w:shd w:val="clear" w:color="auto" w:fill="auto"/>
            <w:noWrap/>
            <w:vAlign w:val="bottom"/>
            <w:hideMark/>
          </w:tcPr>
          <w:p w14:paraId="58A5E4C5"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c>
          <w:tcPr>
            <w:tcW w:w="384" w:type="pct"/>
            <w:tcBorders>
              <w:top w:val="nil"/>
              <w:left w:val="nil"/>
              <w:bottom w:val="nil"/>
              <w:right w:val="nil"/>
            </w:tcBorders>
            <w:shd w:val="clear" w:color="auto" w:fill="auto"/>
            <w:noWrap/>
            <w:vAlign w:val="bottom"/>
            <w:hideMark/>
          </w:tcPr>
          <w:p w14:paraId="6F463547"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c>
          <w:tcPr>
            <w:tcW w:w="384" w:type="pct"/>
            <w:tcBorders>
              <w:top w:val="nil"/>
              <w:left w:val="nil"/>
              <w:bottom w:val="nil"/>
              <w:right w:val="nil"/>
            </w:tcBorders>
            <w:shd w:val="clear" w:color="auto" w:fill="auto"/>
            <w:noWrap/>
            <w:vAlign w:val="bottom"/>
            <w:hideMark/>
          </w:tcPr>
          <w:p w14:paraId="7376CB38"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c>
          <w:tcPr>
            <w:tcW w:w="384" w:type="pct"/>
            <w:tcBorders>
              <w:top w:val="nil"/>
              <w:left w:val="nil"/>
              <w:bottom w:val="nil"/>
              <w:right w:val="nil"/>
            </w:tcBorders>
            <w:shd w:val="clear" w:color="auto" w:fill="auto"/>
            <w:noWrap/>
            <w:vAlign w:val="bottom"/>
            <w:hideMark/>
          </w:tcPr>
          <w:p w14:paraId="2F5F08DF"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r>
      <w:tr w:rsidR="00E23B7A" w:rsidRPr="00AF6D81" w14:paraId="62396083" w14:textId="77777777" w:rsidTr="00E23B7A">
        <w:trPr>
          <w:trHeight w:val="290"/>
        </w:trPr>
        <w:tc>
          <w:tcPr>
            <w:tcW w:w="388" w:type="pct"/>
            <w:tcBorders>
              <w:top w:val="nil"/>
              <w:left w:val="nil"/>
              <w:bottom w:val="nil"/>
              <w:right w:val="nil"/>
            </w:tcBorders>
            <w:shd w:val="clear" w:color="auto" w:fill="auto"/>
            <w:noWrap/>
            <w:vAlign w:val="bottom"/>
            <w:hideMark/>
          </w:tcPr>
          <w:p w14:paraId="2C517098" w14:textId="77777777" w:rsidR="00E23B7A" w:rsidRPr="00AF6D81" w:rsidRDefault="00E23B7A" w:rsidP="00E23B7A">
            <w:pPr>
              <w:spacing w:after="0" w:line="240" w:lineRule="auto"/>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INVOLV_P</w:t>
            </w:r>
          </w:p>
        </w:tc>
        <w:tc>
          <w:tcPr>
            <w:tcW w:w="384" w:type="pct"/>
            <w:tcBorders>
              <w:top w:val="nil"/>
              <w:left w:val="nil"/>
              <w:bottom w:val="nil"/>
              <w:right w:val="nil"/>
            </w:tcBorders>
            <w:shd w:val="clear" w:color="auto" w:fill="auto"/>
            <w:noWrap/>
            <w:vAlign w:val="bottom"/>
            <w:hideMark/>
          </w:tcPr>
          <w:p w14:paraId="4B592F31"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0.275***</w:t>
            </w:r>
          </w:p>
        </w:tc>
        <w:tc>
          <w:tcPr>
            <w:tcW w:w="388" w:type="pct"/>
            <w:tcBorders>
              <w:top w:val="nil"/>
              <w:left w:val="nil"/>
              <w:bottom w:val="nil"/>
              <w:right w:val="nil"/>
            </w:tcBorders>
            <w:shd w:val="clear" w:color="auto" w:fill="auto"/>
            <w:noWrap/>
            <w:vAlign w:val="bottom"/>
            <w:hideMark/>
          </w:tcPr>
          <w:p w14:paraId="37743894"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0.637***</w:t>
            </w:r>
          </w:p>
        </w:tc>
        <w:tc>
          <w:tcPr>
            <w:tcW w:w="384" w:type="pct"/>
            <w:tcBorders>
              <w:top w:val="nil"/>
              <w:left w:val="nil"/>
              <w:bottom w:val="nil"/>
              <w:right w:val="nil"/>
            </w:tcBorders>
            <w:shd w:val="clear" w:color="auto" w:fill="auto"/>
            <w:noWrap/>
            <w:vAlign w:val="bottom"/>
            <w:hideMark/>
          </w:tcPr>
          <w:p w14:paraId="00AB4E13" w14:textId="7FF65589" w:rsidR="00E23B7A" w:rsidRPr="00AF6D81" w:rsidRDefault="007F019A" w:rsidP="00E23B7A">
            <w:pPr>
              <w:spacing w:after="0" w:line="240" w:lineRule="auto"/>
              <w:jc w:val="right"/>
              <w:rPr>
                <w:rFonts w:ascii="Times New Roman" w:eastAsia="Times New Roman" w:hAnsi="Times New Roman" w:cs="Times New Roman"/>
                <w:color w:val="000000"/>
                <w:u w:val="single"/>
                <w:lang w:eastAsia="de-DE"/>
              </w:rPr>
            </w:pPr>
            <w:r w:rsidRPr="00AF6D81">
              <w:rPr>
                <w:rFonts w:ascii="Times New Roman" w:eastAsia="Times New Roman" w:hAnsi="Times New Roman" w:cs="Times New Roman"/>
                <w:color w:val="000000"/>
                <w:u w:val="single"/>
                <w:lang w:eastAsia="de-DE"/>
              </w:rPr>
              <w:t>0.878</w:t>
            </w:r>
          </w:p>
        </w:tc>
        <w:tc>
          <w:tcPr>
            <w:tcW w:w="384" w:type="pct"/>
            <w:tcBorders>
              <w:top w:val="nil"/>
              <w:left w:val="nil"/>
              <w:bottom w:val="nil"/>
              <w:right w:val="nil"/>
            </w:tcBorders>
            <w:shd w:val="clear" w:color="auto" w:fill="auto"/>
            <w:noWrap/>
            <w:vAlign w:val="bottom"/>
            <w:hideMark/>
          </w:tcPr>
          <w:p w14:paraId="46DEED3E"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p>
        </w:tc>
        <w:tc>
          <w:tcPr>
            <w:tcW w:w="384" w:type="pct"/>
            <w:tcBorders>
              <w:top w:val="nil"/>
              <w:left w:val="nil"/>
              <w:bottom w:val="nil"/>
              <w:right w:val="nil"/>
            </w:tcBorders>
            <w:shd w:val="clear" w:color="auto" w:fill="auto"/>
            <w:noWrap/>
            <w:vAlign w:val="bottom"/>
            <w:hideMark/>
          </w:tcPr>
          <w:p w14:paraId="71404228"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c>
          <w:tcPr>
            <w:tcW w:w="384" w:type="pct"/>
            <w:tcBorders>
              <w:top w:val="nil"/>
              <w:left w:val="nil"/>
              <w:bottom w:val="nil"/>
              <w:right w:val="nil"/>
            </w:tcBorders>
            <w:shd w:val="clear" w:color="auto" w:fill="auto"/>
            <w:noWrap/>
            <w:vAlign w:val="bottom"/>
            <w:hideMark/>
          </w:tcPr>
          <w:p w14:paraId="4936EDA5"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c>
          <w:tcPr>
            <w:tcW w:w="384" w:type="pct"/>
            <w:tcBorders>
              <w:top w:val="nil"/>
              <w:left w:val="nil"/>
              <w:bottom w:val="nil"/>
              <w:right w:val="nil"/>
            </w:tcBorders>
            <w:shd w:val="clear" w:color="auto" w:fill="auto"/>
            <w:noWrap/>
            <w:vAlign w:val="bottom"/>
            <w:hideMark/>
          </w:tcPr>
          <w:p w14:paraId="5B47A92F"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c>
          <w:tcPr>
            <w:tcW w:w="384" w:type="pct"/>
            <w:tcBorders>
              <w:top w:val="nil"/>
              <w:left w:val="nil"/>
              <w:bottom w:val="nil"/>
              <w:right w:val="nil"/>
            </w:tcBorders>
            <w:shd w:val="clear" w:color="auto" w:fill="auto"/>
            <w:noWrap/>
            <w:vAlign w:val="bottom"/>
            <w:hideMark/>
          </w:tcPr>
          <w:p w14:paraId="67324C89"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c>
          <w:tcPr>
            <w:tcW w:w="384" w:type="pct"/>
            <w:tcBorders>
              <w:top w:val="nil"/>
              <w:left w:val="nil"/>
              <w:bottom w:val="nil"/>
              <w:right w:val="nil"/>
            </w:tcBorders>
            <w:shd w:val="clear" w:color="auto" w:fill="auto"/>
            <w:noWrap/>
            <w:vAlign w:val="bottom"/>
            <w:hideMark/>
          </w:tcPr>
          <w:p w14:paraId="0FAF0328"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c>
          <w:tcPr>
            <w:tcW w:w="384" w:type="pct"/>
            <w:tcBorders>
              <w:top w:val="nil"/>
              <w:left w:val="nil"/>
              <w:bottom w:val="nil"/>
              <w:right w:val="nil"/>
            </w:tcBorders>
            <w:shd w:val="clear" w:color="auto" w:fill="auto"/>
            <w:noWrap/>
            <w:vAlign w:val="bottom"/>
            <w:hideMark/>
          </w:tcPr>
          <w:p w14:paraId="4818D1C6"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c>
          <w:tcPr>
            <w:tcW w:w="384" w:type="pct"/>
            <w:tcBorders>
              <w:top w:val="nil"/>
              <w:left w:val="nil"/>
              <w:bottom w:val="nil"/>
              <w:right w:val="nil"/>
            </w:tcBorders>
            <w:shd w:val="clear" w:color="auto" w:fill="auto"/>
            <w:noWrap/>
            <w:vAlign w:val="bottom"/>
            <w:hideMark/>
          </w:tcPr>
          <w:p w14:paraId="7B347444"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c>
          <w:tcPr>
            <w:tcW w:w="384" w:type="pct"/>
            <w:tcBorders>
              <w:top w:val="nil"/>
              <w:left w:val="nil"/>
              <w:bottom w:val="nil"/>
              <w:right w:val="nil"/>
            </w:tcBorders>
            <w:shd w:val="clear" w:color="auto" w:fill="auto"/>
            <w:noWrap/>
            <w:vAlign w:val="bottom"/>
            <w:hideMark/>
          </w:tcPr>
          <w:p w14:paraId="265D3EA7"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r>
      <w:tr w:rsidR="00E23B7A" w:rsidRPr="00AF6D81" w14:paraId="50F35038" w14:textId="77777777" w:rsidTr="00E23B7A">
        <w:trPr>
          <w:trHeight w:val="290"/>
        </w:trPr>
        <w:tc>
          <w:tcPr>
            <w:tcW w:w="388" w:type="pct"/>
            <w:tcBorders>
              <w:top w:val="nil"/>
              <w:left w:val="nil"/>
              <w:bottom w:val="nil"/>
              <w:right w:val="nil"/>
            </w:tcBorders>
            <w:shd w:val="clear" w:color="auto" w:fill="auto"/>
            <w:noWrap/>
            <w:vAlign w:val="bottom"/>
            <w:hideMark/>
          </w:tcPr>
          <w:p w14:paraId="4E38653E" w14:textId="77777777" w:rsidR="00E23B7A" w:rsidRPr="00AF6D81" w:rsidRDefault="00E23B7A" w:rsidP="00E23B7A">
            <w:pPr>
              <w:spacing w:after="0" w:line="240" w:lineRule="auto"/>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PO</w:t>
            </w:r>
          </w:p>
        </w:tc>
        <w:tc>
          <w:tcPr>
            <w:tcW w:w="384" w:type="pct"/>
            <w:tcBorders>
              <w:top w:val="nil"/>
              <w:left w:val="nil"/>
              <w:bottom w:val="nil"/>
              <w:right w:val="nil"/>
            </w:tcBorders>
            <w:shd w:val="clear" w:color="auto" w:fill="auto"/>
            <w:noWrap/>
            <w:vAlign w:val="bottom"/>
            <w:hideMark/>
          </w:tcPr>
          <w:p w14:paraId="6490EBB0"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0.306***</w:t>
            </w:r>
          </w:p>
        </w:tc>
        <w:tc>
          <w:tcPr>
            <w:tcW w:w="388" w:type="pct"/>
            <w:tcBorders>
              <w:top w:val="nil"/>
              <w:left w:val="nil"/>
              <w:bottom w:val="nil"/>
              <w:right w:val="nil"/>
            </w:tcBorders>
            <w:shd w:val="clear" w:color="auto" w:fill="auto"/>
            <w:noWrap/>
            <w:vAlign w:val="bottom"/>
            <w:hideMark/>
          </w:tcPr>
          <w:p w14:paraId="26AEBBEB"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0.165**</w:t>
            </w:r>
          </w:p>
        </w:tc>
        <w:tc>
          <w:tcPr>
            <w:tcW w:w="384" w:type="pct"/>
            <w:tcBorders>
              <w:top w:val="nil"/>
              <w:left w:val="nil"/>
              <w:bottom w:val="nil"/>
              <w:right w:val="nil"/>
            </w:tcBorders>
            <w:shd w:val="clear" w:color="auto" w:fill="auto"/>
            <w:noWrap/>
            <w:vAlign w:val="bottom"/>
            <w:hideMark/>
          </w:tcPr>
          <w:p w14:paraId="186BFF50"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0.005</w:t>
            </w:r>
          </w:p>
        </w:tc>
        <w:tc>
          <w:tcPr>
            <w:tcW w:w="384" w:type="pct"/>
            <w:tcBorders>
              <w:top w:val="nil"/>
              <w:left w:val="nil"/>
              <w:bottom w:val="nil"/>
              <w:right w:val="nil"/>
            </w:tcBorders>
            <w:shd w:val="clear" w:color="auto" w:fill="auto"/>
            <w:noWrap/>
            <w:vAlign w:val="bottom"/>
            <w:hideMark/>
          </w:tcPr>
          <w:p w14:paraId="022E6AD8" w14:textId="16561437" w:rsidR="00E23B7A" w:rsidRPr="00AF6D81" w:rsidRDefault="007F019A" w:rsidP="00E23B7A">
            <w:pPr>
              <w:spacing w:after="0" w:line="240" w:lineRule="auto"/>
              <w:jc w:val="right"/>
              <w:rPr>
                <w:rFonts w:ascii="Times New Roman" w:eastAsia="Times New Roman" w:hAnsi="Times New Roman" w:cs="Times New Roman"/>
                <w:color w:val="000000"/>
                <w:u w:val="single"/>
                <w:lang w:eastAsia="de-DE"/>
              </w:rPr>
            </w:pPr>
            <w:r w:rsidRPr="00AF6D81">
              <w:rPr>
                <w:rFonts w:ascii="Times New Roman" w:eastAsia="Times New Roman" w:hAnsi="Times New Roman" w:cs="Times New Roman"/>
                <w:color w:val="000000"/>
                <w:u w:val="single"/>
                <w:lang w:eastAsia="de-DE"/>
              </w:rPr>
              <w:t>0.861</w:t>
            </w:r>
          </w:p>
        </w:tc>
        <w:tc>
          <w:tcPr>
            <w:tcW w:w="384" w:type="pct"/>
            <w:tcBorders>
              <w:top w:val="nil"/>
              <w:left w:val="nil"/>
              <w:bottom w:val="nil"/>
              <w:right w:val="nil"/>
            </w:tcBorders>
            <w:shd w:val="clear" w:color="auto" w:fill="auto"/>
            <w:noWrap/>
            <w:vAlign w:val="bottom"/>
            <w:hideMark/>
          </w:tcPr>
          <w:p w14:paraId="49C59E96"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p>
        </w:tc>
        <w:tc>
          <w:tcPr>
            <w:tcW w:w="384" w:type="pct"/>
            <w:tcBorders>
              <w:top w:val="nil"/>
              <w:left w:val="nil"/>
              <w:bottom w:val="nil"/>
              <w:right w:val="nil"/>
            </w:tcBorders>
            <w:shd w:val="clear" w:color="auto" w:fill="auto"/>
            <w:noWrap/>
            <w:vAlign w:val="bottom"/>
            <w:hideMark/>
          </w:tcPr>
          <w:p w14:paraId="3D61AA39"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c>
          <w:tcPr>
            <w:tcW w:w="384" w:type="pct"/>
            <w:tcBorders>
              <w:top w:val="nil"/>
              <w:left w:val="nil"/>
              <w:bottom w:val="nil"/>
              <w:right w:val="nil"/>
            </w:tcBorders>
            <w:shd w:val="clear" w:color="auto" w:fill="auto"/>
            <w:noWrap/>
            <w:vAlign w:val="bottom"/>
            <w:hideMark/>
          </w:tcPr>
          <w:p w14:paraId="66CC335B"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c>
          <w:tcPr>
            <w:tcW w:w="384" w:type="pct"/>
            <w:tcBorders>
              <w:top w:val="nil"/>
              <w:left w:val="nil"/>
              <w:bottom w:val="nil"/>
              <w:right w:val="nil"/>
            </w:tcBorders>
            <w:shd w:val="clear" w:color="auto" w:fill="auto"/>
            <w:noWrap/>
            <w:vAlign w:val="bottom"/>
            <w:hideMark/>
          </w:tcPr>
          <w:p w14:paraId="42DB246B"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c>
          <w:tcPr>
            <w:tcW w:w="384" w:type="pct"/>
            <w:tcBorders>
              <w:top w:val="nil"/>
              <w:left w:val="nil"/>
              <w:bottom w:val="nil"/>
              <w:right w:val="nil"/>
            </w:tcBorders>
            <w:shd w:val="clear" w:color="auto" w:fill="auto"/>
            <w:noWrap/>
            <w:vAlign w:val="bottom"/>
            <w:hideMark/>
          </w:tcPr>
          <w:p w14:paraId="6C10E819"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c>
          <w:tcPr>
            <w:tcW w:w="384" w:type="pct"/>
            <w:tcBorders>
              <w:top w:val="nil"/>
              <w:left w:val="nil"/>
              <w:bottom w:val="nil"/>
              <w:right w:val="nil"/>
            </w:tcBorders>
            <w:shd w:val="clear" w:color="auto" w:fill="auto"/>
            <w:noWrap/>
            <w:vAlign w:val="bottom"/>
            <w:hideMark/>
          </w:tcPr>
          <w:p w14:paraId="5FA4EF02"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c>
          <w:tcPr>
            <w:tcW w:w="384" w:type="pct"/>
            <w:tcBorders>
              <w:top w:val="nil"/>
              <w:left w:val="nil"/>
              <w:bottom w:val="nil"/>
              <w:right w:val="nil"/>
            </w:tcBorders>
            <w:shd w:val="clear" w:color="auto" w:fill="auto"/>
            <w:noWrap/>
            <w:vAlign w:val="bottom"/>
            <w:hideMark/>
          </w:tcPr>
          <w:p w14:paraId="5571F72B"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c>
          <w:tcPr>
            <w:tcW w:w="384" w:type="pct"/>
            <w:tcBorders>
              <w:top w:val="nil"/>
              <w:left w:val="nil"/>
              <w:bottom w:val="nil"/>
              <w:right w:val="nil"/>
            </w:tcBorders>
            <w:shd w:val="clear" w:color="auto" w:fill="auto"/>
            <w:noWrap/>
            <w:vAlign w:val="bottom"/>
            <w:hideMark/>
          </w:tcPr>
          <w:p w14:paraId="1024057D"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r>
      <w:tr w:rsidR="00E23B7A" w:rsidRPr="00AF6D81" w14:paraId="0774E78C" w14:textId="77777777" w:rsidTr="00E23B7A">
        <w:trPr>
          <w:trHeight w:val="290"/>
        </w:trPr>
        <w:tc>
          <w:tcPr>
            <w:tcW w:w="388" w:type="pct"/>
            <w:tcBorders>
              <w:top w:val="nil"/>
              <w:left w:val="nil"/>
              <w:bottom w:val="nil"/>
              <w:right w:val="nil"/>
            </w:tcBorders>
            <w:shd w:val="clear" w:color="auto" w:fill="auto"/>
            <w:noWrap/>
            <w:vAlign w:val="bottom"/>
            <w:hideMark/>
          </w:tcPr>
          <w:p w14:paraId="21595CF2" w14:textId="77777777" w:rsidR="00E23B7A" w:rsidRPr="00AF6D81" w:rsidRDefault="00E23B7A" w:rsidP="00E23B7A">
            <w:pPr>
              <w:spacing w:after="0" w:line="240" w:lineRule="auto"/>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Tenure</w:t>
            </w:r>
          </w:p>
        </w:tc>
        <w:tc>
          <w:tcPr>
            <w:tcW w:w="384" w:type="pct"/>
            <w:tcBorders>
              <w:top w:val="nil"/>
              <w:left w:val="nil"/>
              <w:bottom w:val="nil"/>
              <w:right w:val="nil"/>
            </w:tcBorders>
            <w:shd w:val="clear" w:color="auto" w:fill="auto"/>
            <w:noWrap/>
            <w:vAlign w:val="bottom"/>
            <w:hideMark/>
          </w:tcPr>
          <w:p w14:paraId="7C4F7944"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0.046</w:t>
            </w:r>
          </w:p>
        </w:tc>
        <w:tc>
          <w:tcPr>
            <w:tcW w:w="388" w:type="pct"/>
            <w:tcBorders>
              <w:top w:val="nil"/>
              <w:left w:val="nil"/>
              <w:bottom w:val="nil"/>
              <w:right w:val="nil"/>
            </w:tcBorders>
            <w:shd w:val="clear" w:color="auto" w:fill="auto"/>
            <w:noWrap/>
            <w:vAlign w:val="bottom"/>
            <w:hideMark/>
          </w:tcPr>
          <w:p w14:paraId="0FEC1F3D"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0.040</w:t>
            </w:r>
          </w:p>
        </w:tc>
        <w:tc>
          <w:tcPr>
            <w:tcW w:w="384" w:type="pct"/>
            <w:tcBorders>
              <w:top w:val="nil"/>
              <w:left w:val="nil"/>
              <w:bottom w:val="nil"/>
              <w:right w:val="nil"/>
            </w:tcBorders>
            <w:shd w:val="clear" w:color="auto" w:fill="auto"/>
            <w:noWrap/>
            <w:vAlign w:val="bottom"/>
            <w:hideMark/>
          </w:tcPr>
          <w:p w14:paraId="7077329C"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-0.108</w:t>
            </w:r>
          </w:p>
        </w:tc>
        <w:tc>
          <w:tcPr>
            <w:tcW w:w="384" w:type="pct"/>
            <w:tcBorders>
              <w:top w:val="nil"/>
              <w:left w:val="nil"/>
              <w:bottom w:val="nil"/>
              <w:right w:val="nil"/>
            </w:tcBorders>
            <w:shd w:val="clear" w:color="auto" w:fill="auto"/>
            <w:noWrap/>
            <w:vAlign w:val="bottom"/>
            <w:hideMark/>
          </w:tcPr>
          <w:p w14:paraId="27DD8781"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0.239***</w:t>
            </w:r>
          </w:p>
        </w:tc>
        <w:tc>
          <w:tcPr>
            <w:tcW w:w="384" w:type="pct"/>
            <w:tcBorders>
              <w:top w:val="nil"/>
              <w:left w:val="nil"/>
              <w:bottom w:val="nil"/>
              <w:right w:val="nil"/>
            </w:tcBorders>
            <w:shd w:val="clear" w:color="auto" w:fill="auto"/>
            <w:noWrap/>
            <w:vAlign w:val="bottom"/>
            <w:hideMark/>
          </w:tcPr>
          <w:p w14:paraId="78A42B03"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1</w:t>
            </w:r>
          </w:p>
        </w:tc>
        <w:tc>
          <w:tcPr>
            <w:tcW w:w="384" w:type="pct"/>
            <w:tcBorders>
              <w:top w:val="nil"/>
              <w:left w:val="nil"/>
              <w:bottom w:val="nil"/>
              <w:right w:val="nil"/>
            </w:tcBorders>
            <w:shd w:val="clear" w:color="auto" w:fill="auto"/>
            <w:noWrap/>
            <w:vAlign w:val="bottom"/>
            <w:hideMark/>
          </w:tcPr>
          <w:p w14:paraId="4D131969"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p>
        </w:tc>
        <w:tc>
          <w:tcPr>
            <w:tcW w:w="384" w:type="pct"/>
            <w:tcBorders>
              <w:top w:val="nil"/>
              <w:left w:val="nil"/>
              <w:bottom w:val="nil"/>
              <w:right w:val="nil"/>
            </w:tcBorders>
            <w:shd w:val="clear" w:color="auto" w:fill="auto"/>
            <w:noWrap/>
            <w:vAlign w:val="bottom"/>
            <w:hideMark/>
          </w:tcPr>
          <w:p w14:paraId="70C2ACC7"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c>
          <w:tcPr>
            <w:tcW w:w="384" w:type="pct"/>
            <w:tcBorders>
              <w:top w:val="nil"/>
              <w:left w:val="nil"/>
              <w:bottom w:val="nil"/>
              <w:right w:val="nil"/>
            </w:tcBorders>
            <w:shd w:val="clear" w:color="auto" w:fill="auto"/>
            <w:noWrap/>
            <w:vAlign w:val="bottom"/>
            <w:hideMark/>
          </w:tcPr>
          <w:p w14:paraId="776B541D"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c>
          <w:tcPr>
            <w:tcW w:w="384" w:type="pct"/>
            <w:tcBorders>
              <w:top w:val="nil"/>
              <w:left w:val="nil"/>
              <w:bottom w:val="nil"/>
              <w:right w:val="nil"/>
            </w:tcBorders>
            <w:shd w:val="clear" w:color="auto" w:fill="auto"/>
            <w:noWrap/>
            <w:vAlign w:val="bottom"/>
            <w:hideMark/>
          </w:tcPr>
          <w:p w14:paraId="6B86C642"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c>
          <w:tcPr>
            <w:tcW w:w="384" w:type="pct"/>
            <w:tcBorders>
              <w:top w:val="nil"/>
              <w:left w:val="nil"/>
              <w:bottom w:val="nil"/>
              <w:right w:val="nil"/>
            </w:tcBorders>
            <w:shd w:val="clear" w:color="auto" w:fill="auto"/>
            <w:noWrap/>
            <w:vAlign w:val="bottom"/>
            <w:hideMark/>
          </w:tcPr>
          <w:p w14:paraId="2C70B735"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c>
          <w:tcPr>
            <w:tcW w:w="384" w:type="pct"/>
            <w:tcBorders>
              <w:top w:val="nil"/>
              <w:left w:val="nil"/>
              <w:bottom w:val="nil"/>
              <w:right w:val="nil"/>
            </w:tcBorders>
            <w:shd w:val="clear" w:color="auto" w:fill="auto"/>
            <w:noWrap/>
            <w:vAlign w:val="bottom"/>
            <w:hideMark/>
          </w:tcPr>
          <w:p w14:paraId="7B312F03"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c>
          <w:tcPr>
            <w:tcW w:w="384" w:type="pct"/>
            <w:tcBorders>
              <w:top w:val="nil"/>
              <w:left w:val="nil"/>
              <w:bottom w:val="nil"/>
              <w:right w:val="nil"/>
            </w:tcBorders>
            <w:shd w:val="clear" w:color="auto" w:fill="auto"/>
            <w:noWrap/>
            <w:vAlign w:val="bottom"/>
            <w:hideMark/>
          </w:tcPr>
          <w:p w14:paraId="28E5803A"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r>
      <w:tr w:rsidR="00E23B7A" w:rsidRPr="00AF6D81" w14:paraId="2A8487A7" w14:textId="77777777" w:rsidTr="00E23B7A">
        <w:trPr>
          <w:trHeight w:val="290"/>
        </w:trPr>
        <w:tc>
          <w:tcPr>
            <w:tcW w:w="388" w:type="pct"/>
            <w:tcBorders>
              <w:top w:val="nil"/>
              <w:left w:val="nil"/>
              <w:bottom w:val="nil"/>
              <w:right w:val="nil"/>
            </w:tcBorders>
            <w:shd w:val="clear" w:color="auto" w:fill="auto"/>
            <w:noWrap/>
            <w:vAlign w:val="bottom"/>
            <w:hideMark/>
          </w:tcPr>
          <w:p w14:paraId="2AE39B5C" w14:textId="77777777" w:rsidR="00E23B7A" w:rsidRPr="00AF6D81" w:rsidRDefault="00E23B7A" w:rsidP="00E23B7A">
            <w:pPr>
              <w:spacing w:after="0" w:line="240" w:lineRule="auto"/>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AgeCFO</w:t>
            </w:r>
          </w:p>
        </w:tc>
        <w:tc>
          <w:tcPr>
            <w:tcW w:w="384" w:type="pct"/>
            <w:tcBorders>
              <w:top w:val="nil"/>
              <w:left w:val="nil"/>
              <w:bottom w:val="nil"/>
              <w:right w:val="nil"/>
            </w:tcBorders>
            <w:shd w:val="clear" w:color="auto" w:fill="auto"/>
            <w:noWrap/>
            <w:vAlign w:val="bottom"/>
            <w:hideMark/>
          </w:tcPr>
          <w:p w14:paraId="78CBE66B"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0.146</w:t>
            </w:r>
          </w:p>
        </w:tc>
        <w:tc>
          <w:tcPr>
            <w:tcW w:w="388" w:type="pct"/>
            <w:tcBorders>
              <w:top w:val="nil"/>
              <w:left w:val="nil"/>
              <w:bottom w:val="nil"/>
              <w:right w:val="nil"/>
            </w:tcBorders>
            <w:shd w:val="clear" w:color="auto" w:fill="auto"/>
            <w:noWrap/>
            <w:vAlign w:val="bottom"/>
            <w:hideMark/>
          </w:tcPr>
          <w:p w14:paraId="41539A72"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0.103</w:t>
            </w:r>
          </w:p>
        </w:tc>
        <w:tc>
          <w:tcPr>
            <w:tcW w:w="384" w:type="pct"/>
            <w:tcBorders>
              <w:top w:val="nil"/>
              <w:left w:val="nil"/>
              <w:bottom w:val="nil"/>
              <w:right w:val="nil"/>
            </w:tcBorders>
            <w:shd w:val="clear" w:color="auto" w:fill="auto"/>
            <w:noWrap/>
            <w:vAlign w:val="bottom"/>
            <w:hideMark/>
          </w:tcPr>
          <w:p w14:paraId="3F58DFC1"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0.068</w:t>
            </w:r>
          </w:p>
        </w:tc>
        <w:tc>
          <w:tcPr>
            <w:tcW w:w="384" w:type="pct"/>
            <w:tcBorders>
              <w:top w:val="nil"/>
              <w:left w:val="nil"/>
              <w:bottom w:val="nil"/>
              <w:right w:val="nil"/>
            </w:tcBorders>
            <w:shd w:val="clear" w:color="auto" w:fill="auto"/>
            <w:noWrap/>
            <w:vAlign w:val="bottom"/>
            <w:hideMark/>
          </w:tcPr>
          <w:p w14:paraId="4F8CCEDF"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0.118*</w:t>
            </w:r>
          </w:p>
        </w:tc>
        <w:tc>
          <w:tcPr>
            <w:tcW w:w="384" w:type="pct"/>
            <w:tcBorders>
              <w:top w:val="nil"/>
              <w:left w:val="nil"/>
              <w:bottom w:val="nil"/>
              <w:right w:val="nil"/>
            </w:tcBorders>
            <w:shd w:val="clear" w:color="auto" w:fill="auto"/>
            <w:noWrap/>
            <w:vAlign w:val="bottom"/>
            <w:hideMark/>
          </w:tcPr>
          <w:p w14:paraId="67E92018"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0.549***</w:t>
            </w:r>
          </w:p>
        </w:tc>
        <w:tc>
          <w:tcPr>
            <w:tcW w:w="384" w:type="pct"/>
            <w:tcBorders>
              <w:top w:val="nil"/>
              <w:left w:val="nil"/>
              <w:bottom w:val="nil"/>
              <w:right w:val="nil"/>
            </w:tcBorders>
            <w:shd w:val="clear" w:color="auto" w:fill="auto"/>
            <w:noWrap/>
            <w:vAlign w:val="bottom"/>
            <w:hideMark/>
          </w:tcPr>
          <w:p w14:paraId="758125D0"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1</w:t>
            </w:r>
          </w:p>
        </w:tc>
        <w:tc>
          <w:tcPr>
            <w:tcW w:w="384" w:type="pct"/>
            <w:tcBorders>
              <w:top w:val="nil"/>
              <w:left w:val="nil"/>
              <w:bottom w:val="nil"/>
              <w:right w:val="nil"/>
            </w:tcBorders>
            <w:shd w:val="clear" w:color="auto" w:fill="auto"/>
            <w:noWrap/>
            <w:vAlign w:val="bottom"/>
            <w:hideMark/>
          </w:tcPr>
          <w:p w14:paraId="76948862"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p>
        </w:tc>
        <w:tc>
          <w:tcPr>
            <w:tcW w:w="384" w:type="pct"/>
            <w:tcBorders>
              <w:top w:val="nil"/>
              <w:left w:val="nil"/>
              <w:bottom w:val="nil"/>
              <w:right w:val="nil"/>
            </w:tcBorders>
            <w:shd w:val="clear" w:color="auto" w:fill="auto"/>
            <w:noWrap/>
            <w:vAlign w:val="bottom"/>
            <w:hideMark/>
          </w:tcPr>
          <w:p w14:paraId="3B410021"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c>
          <w:tcPr>
            <w:tcW w:w="384" w:type="pct"/>
            <w:tcBorders>
              <w:top w:val="nil"/>
              <w:left w:val="nil"/>
              <w:bottom w:val="nil"/>
              <w:right w:val="nil"/>
            </w:tcBorders>
            <w:shd w:val="clear" w:color="auto" w:fill="auto"/>
            <w:noWrap/>
            <w:vAlign w:val="bottom"/>
            <w:hideMark/>
          </w:tcPr>
          <w:p w14:paraId="47AEB473"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c>
          <w:tcPr>
            <w:tcW w:w="384" w:type="pct"/>
            <w:tcBorders>
              <w:top w:val="nil"/>
              <w:left w:val="nil"/>
              <w:bottom w:val="nil"/>
              <w:right w:val="nil"/>
            </w:tcBorders>
            <w:shd w:val="clear" w:color="auto" w:fill="auto"/>
            <w:noWrap/>
            <w:vAlign w:val="bottom"/>
            <w:hideMark/>
          </w:tcPr>
          <w:p w14:paraId="144D7E0A"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c>
          <w:tcPr>
            <w:tcW w:w="384" w:type="pct"/>
            <w:tcBorders>
              <w:top w:val="nil"/>
              <w:left w:val="nil"/>
              <w:bottom w:val="nil"/>
              <w:right w:val="nil"/>
            </w:tcBorders>
            <w:shd w:val="clear" w:color="auto" w:fill="auto"/>
            <w:noWrap/>
            <w:vAlign w:val="bottom"/>
            <w:hideMark/>
          </w:tcPr>
          <w:p w14:paraId="7BE90C70"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c>
          <w:tcPr>
            <w:tcW w:w="384" w:type="pct"/>
            <w:tcBorders>
              <w:top w:val="nil"/>
              <w:left w:val="nil"/>
              <w:bottom w:val="nil"/>
              <w:right w:val="nil"/>
            </w:tcBorders>
            <w:shd w:val="clear" w:color="auto" w:fill="auto"/>
            <w:noWrap/>
            <w:vAlign w:val="bottom"/>
            <w:hideMark/>
          </w:tcPr>
          <w:p w14:paraId="368F177B"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r>
      <w:tr w:rsidR="00E23B7A" w:rsidRPr="00AF6D81" w14:paraId="121F7B70" w14:textId="77777777" w:rsidTr="00E23B7A">
        <w:trPr>
          <w:trHeight w:val="290"/>
        </w:trPr>
        <w:tc>
          <w:tcPr>
            <w:tcW w:w="388" w:type="pct"/>
            <w:tcBorders>
              <w:top w:val="nil"/>
              <w:left w:val="nil"/>
              <w:bottom w:val="nil"/>
              <w:right w:val="nil"/>
            </w:tcBorders>
            <w:shd w:val="clear" w:color="auto" w:fill="auto"/>
            <w:noWrap/>
            <w:vAlign w:val="bottom"/>
            <w:hideMark/>
          </w:tcPr>
          <w:p w14:paraId="3954CD76" w14:textId="77777777" w:rsidR="00E23B7A" w:rsidRPr="00AF6D81" w:rsidRDefault="00E23B7A" w:rsidP="00E23B7A">
            <w:pPr>
              <w:spacing w:after="0" w:line="240" w:lineRule="auto"/>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Gender</w:t>
            </w:r>
          </w:p>
        </w:tc>
        <w:tc>
          <w:tcPr>
            <w:tcW w:w="384" w:type="pct"/>
            <w:tcBorders>
              <w:top w:val="nil"/>
              <w:left w:val="nil"/>
              <w:bottom w:val="nil"/>
              <w:right w:val="nil"/>
            </w:tcBorders>
            <w:shd w:val="clear" w:color="auto" w:fill="auto"/>
            <w:noWrap/>
            <w:vAlign w:val="bottom"/>
            <w:hideMark/>
          </w:tcPr>
          <w:p w14:paraId="055AFFC3"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0.067</w:t>
            </w:r>
          </w:p>
        </w:tc>
        <w:tc>
          <w:tcPr>
            <w:tcW w:w="388" w:type="pct"/>
            <w:tcBorders>
              <w:top w:val="nil"/>
              <w:left w:val="nil"/>
              <w:bottom w:val="nil"/>
              <w:right w:val="nil"/>
            </w:tcBorders>
            <w:shd w:val="clear" w:color="auto" w:fill="auto"/>
            <w:noWrap/>
            <w:vAlign w:val="bottom"/>
            <w:hideMark/>
          </w:tcPr>
          <w:p w14:paraId="0F1291CB"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-0.013</w:t>
            </w:r>
          </w:p>
        </w:tc>
        <w:tc>
          <w:tcPr>
            <w:tcW w:w="384" w:type="pct"/>
            <w:tcBorders>
              <w:top w:val="nil"/>
              <w:left w:val="nil"/>
              <w:bottom w:val="nil"/>
              <w:right w:val="nil"/>
            </w:tcBorders>
            <w:shd w:val="clear" w:color="auto" w:fill="auto"/>
            <w:noWrap/>
            <w:vAlign w:val="bottom"/>
            <w:hideMark/>
          </w:tcPr>
          <w:p w14:paraId="566FC3D4"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0.065</w:t>
            </w:r>
          </w:p>
        </w:tc>
        <w:tc>
          <w:tcPr>
            <w:tcW w:w="384" w:type="pct"/>
            <w:tcBorders>
              <w:top w:val="nil"/>
              <w:left w:val="nil"/>
              <w:bottom w:val="nil"/>
              <w:right w:val="nil"/>
            </w:tcBorders>
            <w:shd w:val="clear" w:color="auto" w:fill="auto"/>
            <w:noWrap/>
            <w:vAlign w:val="bottom"/>
            <w:hideMark/>
          </w:tcPr>
          <w:p w14:paraId="18B886DE"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0.019</w:t>
            </w:r>
          </w:p>
        </w:tc>
        <w:tc>
          <w:tcPr>
            <w:tcW w:w="384" w:type="pct"/>
            <w:tcBorders>
              <w:top w:val="nil"/>
              <w:left w:val="nil"/>
              <w:bottom w:val="nil"/>
              <w:right w:val="nil"/>
            </w:tcBorders>
            <w:shd w:val="clear" w:color="auto" w:fill="auto"/>
            <w:noWrap/>
            <w:vAlign w:val="bottom"/>
            <w:hideMark/>
          </w:tcPr>
          <w:p w14:paraId="7A1AA6DF"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0.060</w:t>
            </w:r>
          </w:p>
        </w:tc>
        <w:tc>
          <w:tcPr>
            <w:tcW w:w="384" w:type="pct"/>
            <w:tcBorders>
              <w:top w:val="nil"/>
              <w:left w:val="nil"/>
              <w:bottom w:val="nil"/>
              <w:right w:val="nil"/>
            </w:tcBorders>
            <w:shd w:val="clear" w:color="auto" w:fill="auto"/>
            <w:noWrap/>
            <w:vAlign w:val="bottom"/>
            <w:hideMark/>
          </w:tcPr>
          <w:p w14:paraId="6B80AA00"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0.150*</w:t>
            </w:r>
          </w:p>
        </w:tc>
        <w:tc>
          <w:tcPr>
            <w:tcW w:w="384" w:type="pct"/>
            <w:tcBorders>
              <w:top w:val="nil"/>
              <w:left w:val="nil"/>
              <w:bottom w:val="nil"/>
              <w:right w:val="nil"/>
            </w:tcBorders>
            <w:shd w:val="clear" w:color="auto" w:fill="auto"/>
            <w:noWrap/>
            <w:vAlign w:val="bottom"/>
            <w:hideMark/>
          </w:tcPr>
          <w:p w14:paraId="4206BEE8"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1</w:t>
            </w:r>
          </w:p>
        </w:tc>
        <w:tc>
          <w:tcPr>
            <w:tcW w:w="384" w:type="pct"/>
            <w:tcBorders>
              <w:top w:val="nil"/>
              <w:left w:val="nil"/>
              <w:bottom w:val="nil"/>
              <w:right w:val="nil"/>
            </w:tcBorders>
            <w:shd w:val="clear" w:color="auto" w:fill="auto"/>
            <w:noWrap/>
            <w:vAlign w:val="bottom"/>
            <w:hideMark/>
          </w:tcPr>
          <w:p w14:paraId="17D69C55"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p>
        </w:tc>
        <w:tc>
          <w:tcPr>
            <w:tcW w:w="384" w:type="pct"/>
            <w:tcBorders>
              <w:top w:val="nil"/>
              <w:left w:val="nil"/>
              <w:bottom w:val="nil"/>
              <w:right w:val="nil"/>
            </w:tcBorders>
            <w:shd w:val="clear" w:color="auto" w:fill="auto"/>
            <w:noWrap/>
            <w:vAlign w:val="bottom"/>
            <w:hideMark/>
          </w:tcPr>
          <w:p w14:paraId="1F381863"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c>
          <w:tcPr>
            <w:tcW w:w="384" w:type="pct"/>
            <w:tcBorders>
              <w:top w:val="nil"/>
              <w:left w:val="nil"/>
              <w:bottom w:val="nil"/>
              <w:right w:val="nil"/>
            </w:tcBorders>
            <w:shd w:val="clear" w:color="auto" w:fill="auto"/>
            <w:noWrap/>
            <w:vAlign w:val="bottom"/>
            <w:hideMark/>
          </w:tcPr>
          <w:p w14:paraId="460C4796"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c>
          <w:tcPr>
            <w:tcW w:w="384" w:type="pct"/>
            <w:tcBorders>
              <w:top w:val="nil"/>
              <w:left w:val="nil"/>
              <w:bottom w:val="nil"/>
              <w:right w:val="nil"/>
            </w:tcBorders>
            <w:shd w:val="clear" w:color="auto" w:fill="auto"/>
            <w:noWrap/>
            <w:vAlign w:val="bottom"/>
            <w:hideMark/>
          </w:tcPr>
          <w:p w14:paraId="6023131E"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c>
          <w:tcPr>
            <w:tcW w:w="384" w:type="pct"/>
            <w:tcBorders>
              <w:top w:val="nil"/>
              <w:left w:val="nil"/>
              <w:bottom w:val="nil"/>
              <w:right w:val="nil"/>
            </w:tcBorders>
            <w:shd w:val="clear" w:color="auto" w:fill="auto"/>
            <w:noWrap/>
            <w:vAlign w:val="bottom"/>
            <w:hideMark/>
          </w:tcPr>
          <w:p w14:paraId="3CA146A2"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r>
      <w:tr w:rsidR="00E23B7A" w:rsidRPr="00AF6D81" w14:paraId="1FF32EA8" w14:textId="77777777" w:rsidTr="00E23B7A">
        <w:trPr>
          <w:trHeight w:val="290"/>
        </w:trPr>
        <w:tc>
          <w:tcPr>
            <w:tcW w:w="388" w:type="pct"/>
            <w:tcBorders>
              <w:top w:val="nil"/>
              <w:left w:val="nil"/>
              <w:bottom w:val="nil"/>
              <w:right w:val="nil"/>
            </w:tcBorders>
            <w:shd w:val="clear" w:color="auto" w:fill="auto"/>
            <w:noWrap/>
            <w:vAlign w:val="bottom"/>
            <w:hideMark/>
          </w:tcPr>
          <w:p w14:paraId="5CCF2F35" w14:textId="77777777" w:rsidR="00E23B7A" w:rsidRPr="00AF6D81" w:rsidRDefault="00E23B7A" w:rsidP="00E23B7A">
            <w:pPr>
              <w:spacing w:after="0" w:line="240" w:lineRule="auto"/>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FirmAge</w:t>
            </w:r>
          </w:p>
        </w:tc>
        <w:tc>
          <w:tcPr>
            <w:tcW w:w="384" w:type="pct"/>
            <w:tcBorders>
              <w:top w:val="nil"/>
              <w:left w:val="nil"/>
              <w:bottom w:val="nil"/>
              <w:right w:val="nil"/>
            </w:tcBorders>
            <w:shd w:val="clear" w:color="auto" w:fill="auto"/>
            <w:noWrap/>
            <w:vAlign w:val="bottom"/>
            <w:hideMark/>
          </w:tcPr>
          <w:p w14:paraId="1352F4F3"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-0.089</w:t>
            </w:r>
          </w:p>
        </w:tc>
        <w:tc>
          <w:tcPr>
            <w:tcW w:w="388" w:type="pct"/>
            <w:tcBorders>
              <w:top w:val="nil"/>
              <w:left w:val="nil"/>
              <w:bottom w:val="nil"/>
              <w:right w:val="nil"/>
            </w:tcBorders>
            <w:shd w:val="clear" w:color="auto" w:fill="auto"/>
            <w:noWrap/>
            <w:vAlign w:val="bottom"/>
            <w:hideMark/>
          </w:tcPr>
          <w:p w14:paraId="708BC8F2"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0.018</w:t>
            </w:r>
          </w:p>
        </w:tc>
        <w:tc>
          <w:tcPr>
            <w:tcW w:w="384" w:type="pct"/>
            <w:tcBorders>
              <w:top w:val="nil"/>
              <w:left w:val="nil"/>
              <w:bottom w:val="nil"/>
              <w:right w:val="nil"/>
            </w:tcBorders>
            <w:shd w:val="clear" w:color="auto" w:fill="auto"/>
            <w:noWrap/>
            <w:vAlign w:val="bottom"/>
            <w:hideMark/>
          </w:tcPr>
          <w:p w14:paraId="3DA8CE5F"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0.004</w:t>
            </w:r>
          </w:p>
        </w:tc>
        <w:tc>
          <w:tcPr>
            <w:tcW w:w="384" w:type="pct"/>
            <w:tcBorders>
              <w:top w:val="nil"/>
              <w:left w:val="nil"/>
              <w:bottom w:val="nil"/>
              <w:right w:val="nil"/>
            </w:tcBorders>
            <w:shd w:val="clear" w:color="auto" w:fill="auto"/>
            <w:noWrap/>
            <w:vAlign w:val="bottom"/>
            <w:hideMark/>
          </w:tcPr>
          <w:p w14:paraId="1001E011"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0.068</w:t>
            </w:r>
          </w:p>
        </w:tc>
        <w:tc>
          <w:tcPr>
            <w:tcW w:w="384" w:type="pct"/>
            <w:tcBorders>
              <w:top w:val="nil"/>
              <w:left w:val="nil"/>
              <w:bottom w:val="nil"/>
              <w:right w:val="nil"/>
            </w:tcBorders>
            <w:shd w:val="clear" w:color="auto" w:fill="auto"/>
            <w:noWrap/>
            <w:vAlign w:val="bottom"/>
            <w:hideMark/>
          </w:tcPr>
          <w:p w14:paraId="32FD9F94"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0.051</w:t>
            </w:r>
          </w:p>
        </w:tc>
        <w:tc>
          <w:tcPr>
            <w:tcW w:w="384" w:type="pct"/>
            <w:tcBorders>
              <w:top w:val="nil"/>
              <w:left w:val="nil"/>
              <w:bottom w:val="nil"/>
              <w:right w:val="nil"/>
            </w:tcBorders>
            <w:shd w:val="clear" w:color="auto" w:fill="auto"/>
            <w:noWrap/>
            <w:vAlign w:val="bottom"/>
            <w:hideMark/>
          </w:tcPr>
          <w:p w14:paraId="46DFBB78"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0.038</w:t>
            </w:r>
          </w:p>
        </w:tc>
        <w:tc>
          <w:tcPr>
            <w:tcW w:w="384" w:type="pct"/>
            <w:tcBorders>
              <w:top w:val="nil"/>
              <w:left w:val="nil"/>
              <w:bottom w:val="nil"/>
              <w:right w:val="nil"/>
            </w:tcBorders>
            <w:shd w:val="clear" w:color="auto" w:fill="auto"/>
            <w:noWrap/>
            <w:vAlign w:val="bottom"/>
            <w:hideMark/>
          </w:tcPr>
          <w:p w14:paraId="1027C81C"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0.111</w:t>
            </w:r>
          </w:p>
        </w:tc>
        <w:tc>
          <w:tcPr>
            <w:tcW w:w="384" w:type="pct"/>
            <w:tcBorders>
              <w:top w:val="nil"/>
              <w:left w:val="nil"/>
              <w:bottom w:val="nil"/>
              <w:right w:val="nil"/>
            </w:tcBorders>
            <w:shd w:val="clear" w:color="auto" w:fill="auto"/>
            <w:noWrap/>
            <w:vAlign w:val="bottom"/>
            <w:hideMark/>
          </w:tcPr>
          <w:p w14:paraId="613481A8"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1</w:t>
            </w:r>
          </w:p>
        </w:tc>
        <w:tc>
          <w:tcPr>
            <w:tcW w:w="384" w:type="pct"/>
            <w:tcBorders>
              <w:top w:val="nil"/>
              <w:left w:val="nil"/>
              <w:bottom w:val="nil"/>
              <w:right w:val="nil"/>
            </w:tcBorders>
            <w:shd w:val="clear" w:color="auto" w:fill="auto"/>
            <w:noWrap/>
            <w:vAlign w:val="bottom"/>
            <w:hideMark/>
          </w:tcPr>
          <w:p w14:paraId="365EFFAB"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p>
        </w:tc>
        <w:tc>
          <w:tcPr>
            <w:tcW w:w="384" w:type="pct"/>
            <w:tcBorders>
              <w:top w:val="nil"/>
              <w:left w:val="nil"/>
              <w:bottom w:val="nil"/>
              <w:right w:val="nil"/>
            </w:tcBorders>
            <w:shd w:val="clear" w:color="auto" w:fill="auto"/>
            <w:noWrap/>
            <w:vAlign w:val="bottom"/>
            <w:hideMark/>
          </w:tcPr>
          <w:p w14:paraId="758323B3"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c>
          <w:tcPr>
            <w:tcW w:w="384" w:type="pct"/>
            <w:tcBorders>
              <w:top w:val="nil"/>
              <w:left w:val="nil"/>
              <w:bottom w:val="nil"/>
              <w:right w:val="nil"/>
            </w:tcBorders>
            <w:shd w:val="clear" w:color="auto" w:fill="auto"/>
            <w:noWrap/>
            <w:vAlign w:val="bottom"/>
            <w:hideMark/>
          </w:tcPr>
          <w:p w14:paraId="42FD8F66"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c>
          <w:tcPr>
            <w:tcW w:w="384" w:type="pct"/>
            <w:tcBorders>
              <w:top w:val="nil"/>
              <w:left w:val="nil"/>
              <w:bottom w:val="nil"/>
              <w:right w:val="nil"/>
            </w:tcBorders>
            <w:shd w:val="clear" w:color="auto" w:fill="auto"/>
            <w:noWrap/>
            <w:vAlign w:val="bottom"/>
            <w:hideMark/>
          </w:tcPr>
          <w:p w14:paraId="1473222F"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r>
      <w:tr w:rsidR="00E23B7A" w:rsidRPr="00AF6D81" w14:paraId="687456F9" w14:textId="77777777" w:rsidTr="00E23B7A">
        <w:trPr>
          <w:trHeight w:val="290"/>
        </w:trPr>
        <w:tc>
          <w:tcPr>
            <w:tcW w:w="388" w:type="pct"/>
            <w:tcBorders>
              <w:top w:val="nil"/>
              <w:left w:val="nil"/>
              <w:bottom w:val="nil"/>
              <w:right w:val="nil"/>
            </w:tcBorders>
            <w:shd w:val="clear" w:color="auto" w:fill="auto"/>
            <w:noWrap/>
            <w:vAlign w:val="bottom"/>
            <w:hideMark/>
          </w:tcPr>
          <w:p w14:paraId="4F51A4BE" w14:textId="77777777" w:rsidR="00E23B7A" w:rsidRPr="00AF6D81" w:rsidRDefault="00E23B7A" w:rsidP="00E23B7A">
            <w:pPr>
              <w:spacing w:after="0" w:line="240" w:lineRule="auto"/>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FirmSize</w:t>
            </w:r>
          </w:p>
        </w:tc>
        <w:tc>
          <w:tcPr>
            <w:tcW w:w="384" w:type="pct"/>
            <w:tcBorders>
              <w:top w:val="nil"/>
              <w:left w:val="nil"/>
              <w:bottom w:val="nil"/>
              <w:right w:val="nil"/>
            </w:tcBorders>
            <w:shd w:val="clear" w:color="auto" w:fill="auto"/>
            <w:noWrap/>
            <w:vAlign w:val="bottom"/>
            <w:hideMark/>
          </w:tcPr>
          <w:p w14:paraId="0A29F255"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-0.002</w:t>
            </w:r>
          </w:p>
        </w:tc>
        <w:tc>
          <w:tcPr>
            <w:tcW w:w="388" w:type="pct"/>
            <w:tcBorders>
              <w:top w:val="nil"/>
              <w:left w:val="nil"/>
              <w:bottom w:val="nil"/>
              <w:right w:val="nil"/>
            </w:tcBorders>
            <w:shd w:val="clear" w:color="auto" w:fill="auto"/>
            <w:noWrap/>
            <w:vAlign w:val="bottom"/>
            <w:hideMark/>
          </w:tcPr>
          <w:p w14:paraId="06424A2D"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-0.010</w:t>
            </w:r>
          </w:p>
        </w:tc>
        <w:tc>
          <w:tcPr>
            <w:tcW w:w="384" w:type="pct"/>
            <w:tcBorders>
              <w:top w:val="nil"/>
              <w:left w:val="nil"/>
              <w:bottom w:val="nil"/>
              <w:right w:val="nil"/>
            </w:tcBorders>
            <w:shd w:val="clear" w:color="auto" w:fill="auto"/>
            <w:noWrap/>
            <w:vAlign w:val="bottom"/>
            <w:hideMark/>
          </w:tcPr>
          <w:p w14:paraId="382442AA"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0.053</w:t>
            </w:r>
          </w:p>
        </w:tc>
        <w:tc>
          <w:tcPr>
            <w:tcW w:w="384" w:type="pct"/>
            <w:tcBorders>
              <w:top w:val="nil"/>
              <w:left w:val="nil"/>
              <w:bottom w:val="nil"/>
              <w:right w:val="nil"/>
            </w:tcBorders>
            <w:shd w:val="clear" w:color="auto" w:fill="auto"/>
            <w:noWrap/>
            <w:vAlign w:val="bottom"/>
            <w:hideMark/>
          </w:tcPr>
          <w:p w14:paraId="621E54F0"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-0.078</w:t>
            </w:r>
          </w:p>
        </w:tc>
        <w:tc>
          <w:tcPr>
            <w:tcW w:w="384" w:type="pct"/>
            <w:tcBorders>
              <w:top w:val="nil"/>
              <w:left w:val="nil"/>
              <w:bottom w:val="nil"/>
              <w:right w:val="nil"/>
            </w:tcBorders>
            <w:shd w:val="clear" w:color="auto" w:fill="auto"/>
            <w:noWrap/>
            <w:vAlign w:val="bottom"/>
            <w:hideMark/>
          </w:tcPr>
          <w:p w14:paraId="40AD6B95"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-0.061</w:t>
            </w:r>
          </w:p>
        </w:tc>
        <w:tc>
          <w:tcPr>
            <w:tcW w:w="384" w:type="pct"/>
            <w:tcBorders>
              <w:top w:val="nil"/>
              <w:left w:val="nil"/>
              <w:bottom w:val="nil"/>
              <w:right w:val="nil"/>
            </w:tcBorders>
            <w:shd w:val="clear" w:color="auto" w:fill="auto"/>
            <w:noWrap/>
            <w:vAlign w:val="bottom"/>
            <w:hideMark/>
          </w:tcPr>
          <w:p w14:paraId="5804F849"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0.022</w:t>
            </w:r>
          </w:p>
        </w:tc>
        <w:tc>
          <w:tcPr>
            <w:tcW w:w="384" w:type="pct"/>
            <w:tcBorders>
              <w:top w:val="nil"/>
              <w:left w:val="nil"/>
              <w:bottom w:val="nil"/>
              <w:right w:val="nil"/>
            </w:tcBorders>
            <w:shd w:val="clear" w:color="auto" w:fill="auto"/>
            <w:noWrap/>
            <w:vAlign w:val="bottom"/>
            <w:hideMark/>
          </w:tcPr>
          <w:p w14:paraId="51B5FB75"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0.133*</w:t>
            </w:r>
          </w:p>
        </w:tc>
        <w:tc>
          <w:tcPr>
            <w:tcW w:w="384" w:type="pct"/>
            <w:tcBorders>
              <w:top w:val="nil"/>
              <w:left w:val="nil"/>
              <w:bottom w:val="nil"/>
              <w:right w:val="nil"/>
            </w:tcBorders>
            <w:shd w:val="clear" w:color="auto" w:fill="auto"/>
            <w:noWrap/>
            <w:vAlign w:val="bottom"/>
            <w:hideMark/>
          </w:tcPr>
          <w:p w14:paraId="4D7CA9C5"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0.060</w:t>
            </w:r>
          </w:p>
        </w:tc>
        <w:tc>
          <w:tcPr>
            <w:tcW w:w="384" w:type="pct"/>
            <w:tcBorders>
              <w:top w:val="nil"/>
              <w:left w:val="nil"/>
              <w:bottom w:val="nil"/>
              <w:right w:val="nil"/>
            </w:tcBorders>
            <w:shd w:val="clear" w:color="auto" w:fill="auto"/>
            <w:noWrap/>
            <w:vAlign w:val="bottom"/>
            <w:hideMark/>
          </w:tcPr>
          <w:p w14:paraId="4289C47B"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1</w:t>
            </w:r>
          </w:p>
        </w:tc>
        <w:tc>
          <w:tcPr>
            <w:tcW w:w="384" w:type="pct"/>
            <w:tcBorders>
              <w:top w:val="nil"/>
              <w:left w:val="nil"/>
              <w:bottom w:val="nil"/>
              <w:right w:val="nil"/>
            </w:tcBorders>
            <w:shd w:val="clear" w:color="auto" w:fill="auto"/>
            <w:noWrap/>
            <w:vAlign w:val="bottom"/>
            <w:hideMark/>
          </w:tcPr>
          <w:p w14:paraId="3A437B53"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p>
        </w:tc>
        <w:tc>
          <w:tcPr>
            <w:tcW w:w="384" w:type="pct"/>
            <w:tcBorders>
              <w:top w:val="nil"/>
              <w:left w:val="nil"/>
              <w:bottom w:val="nil"/>
              <w:right w:val="nil"/>
            </w:tcBorders>
            <w:shd w:val="clear" w:color="auto" w:fill="auto"/>
            <w:noWrap/>
            <w:vAlign w:val="bottom"/>
            <w:hideMark/>
          </w:tcPr>
          <w:p w14:paraId="49DEF46C"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c>
          <w:tcPr>
            <w:tcW w:w="384" w:type="pct"/>
            <w:tcBorders>
              <w:top w:val="nil"/>
              <w:left w:val="nil"/>
              <w:bottom w:val="nil"/>
              <w:right w:val="nil"/>
            </w:tcBorders>
            <w:shd w:val="clear" w:color="auto" w:fill="auto"/>
            <w:noWrap/>
            <w:vAlign w:val="bottom"/>
            <w:hideMark/>
          </w:tcPr>
          <w:p w14:paraId="0953A1D6"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r>
      <w:tr w:rsidR="00E23B7A" w:rsidRPr="00AF6D81" w14:paraId="139E2F51" w14:textId="77777777" w:rsidTr="00E23B7A">
        <w:trPr>
          <w:trHeight w:val="290"/>
        </w:trPr>
        <w:tc>
          <w:tcPr>
            <w:tcW w:w="388" w:type="pct"/>
            <w:tcBorders>
              <w:top w:val="nil"/>
              <w:left w:val="nil"/>
              <w:bottom w:val="nil"/>
              <w:right w:val="nil"/>
            </w:tcBorders>
            <w:shd w:val="clear" w:color="auto" w:fill="auto"/>
            <w:noWrap/>
            <w:vAlign w:val="bottom"/>
            <w:hideMark/>
          </w:tcPr>
          <w:p w14:paraId="52396C31" w14:textId="77777777" w:rsidR="00E23B7A" w:rsidRPr="00AF6D81" w:rsidRDefault="00E23B7A" w:rsidP="00E23B7A">
            <w:pPr>
              <w:spacing w:after="0" w:line="240" w:lineRule="auto"/>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Industry</w:t>
            </w:r>
          </w:p>
        </w:tc>
        <w:tc>
          <w:tcPr>
            <w:tcW w:w="384" w:type="pct"/>
            <w:tcBorders>
              <w:top w:val="nil"/>
              <w:left w:val="nil"/>
              <w:bottom w:val="nil"/>
              <w:right w:val="nil"/>
            </w:tcBorders>
            <w:shd w:val="clear" w:color="auto" w:fill="auto"/>
            <w:noWrap/>
            <w:vAlign w:val="bottom"/>
            <w:hideMark/>
          </w:tcPr>
          <w:p w14:paraId="7FF8768D"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0.012</w:t>
            </w:r>
          </w:p>
        </w:tc>
        <w:tc>
          <w:tcPr>
            <w:tcW w:w="388" w:type="pct"/>
            <w:tcBorders>
              <w:top w:val="nil"/>
              <w:left w:val="nil"/>
              <w:bottom w:val="nil"/>
              <w:right w:val="nil"/>
            </w:tcBorders>
            <w:shd w:val="clear" w:color="auto" w:fill="auto"/>
            <w:noWrap/>
            <w:vAlign w:val="bottom"/>
            <w:hideMark/>
          </w:tcPr>
          <w:p w14:paraId="79E90EDB"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0.018</w:t>
            </w:r>
          </w:p>
        </w:tc>
        <w:tc>
          <w:tcPr>
            <w:tcW w:w="384" w:type="pct"/>
            <w:tcBorders>
              <w:top w:val="nil"/>
              <w:left w:val="nil"/>
              <w:bottom w:val="nil"/>
              <w:right w:val="nil"/>
            </w:tcBorders>
            <w:shd w:val="clear" w:color="auto" w:fill="auto"/>
            <w:noWrap/>
            <w:vAlign w:val="bottom"/>
            <w:hideMark/>
          </w:tcPr>
          <w:p w14:paraId="7CEBEFB3"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0.009</w:t>
            </w:r>
          </w:p>
        </w:tc>
        <w:tc>
          <w:tcPr>
            <w:tcW w:w="384" w:type="pct"/>
            <w:tcBorders>
              <w:top w:val="nil"/>
              <w:left w:val="nil"/>
              <w:bottom w:val="nil"/>
              <w:right w:val="nil"/>
            </w:tcBorders>
            <w:shd w:val="clear" w:color="auto" w:fill="auto"/>
            <w:noWrap/>
            <w:vAlign w:val="bottom"/>
            <w:hideMark/>
          </w:tcPr>
          <w:p w14:paraId="0257A7E2"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-0.003</w:t>
            </w:r>
          </w:p>
        </w:tc>
        <w:tc>
          <w:tcPr>
            <w:tcW w:w="384" w:type="pct"/>
            <w:tcBorders>
              <w:top w:val="nil"/>
              <w:left w:val="nil"/>
              <w:bottom w:val="nil"/>
              <w:right w:val="nil"/>
            </w:tcBorders>
            <w:shd w:val="clear" w:color="auto" w:fill="auto"/>
            <w:noWrap/>
            <w:vAlign w:val="bottom"/>
            <w:hideMark/>
          </w:tcPr>
          <w:p w14:paraId="77D03455"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-0.027</w:t>
            </w:r>
          </w:p>
        </w:tc>
        <w:tc>
          <w:tcPr>
            <w:tcW w:w="384" w:type="pct"/>
            <w:tcBorders>
              <w:top w:val="nil"/>
              <w:left w:val="nil"/>
              <w:bottom w:val="nil"/>
              <w:right w:val="nil"/>
            </w:tcBorders>
            <w:shd w:val="clear" w:color="auto" w:fill="auto"/>
            <w:noWrap/>
            <w:vAlign w:val="bottom"/>
            <w:hideMark/>
          </w:tcPr>
          <w:p w14:paraId="097499AB"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0.043</w:t>
            </w:r>
          </w:p>
        </w:tc>
        <w:tc>
          <w:tcPr>
            <w:tcW w:w="384" w:type="pct"/>
            <w:tcBorders>
              <w:top w:val="nil"/>
              <w:left w:val="nil"/>
              <w:bottom w:val="nil"/>
              <w:right w:val="nil"/>
            </w:tcBorders>
            <w:shd w:val="clear" w:color="auto" w:fill="auto"/>
            <w:noWrap/>
            <w:vAlign w:val="bottom"/>
            <w:hideMark/>
          </w:tcPr>
          <w:p w14:paraId="5937F82E"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0.163*</w:t>
            </w:r>
          </w:p>
        </w:tc>
        <w:tc>
          <w:tcPr>
            <w:tcW w:w="384" w:type="pct"/>
            <w:tcBorders>
              <w:top w:val="nil"/>
              <w:left w:val="nil"/>
              <w:bottom w:val="nil"/>
              <w:right w:val="nil"/>
            </w:tcBorders>
            <w:shd w:val="clear" w:color="auto" w:fill="auto"/>
            <w:noWrap/>
            <w:vAlign w:val="bottom"/>
            <w:hideMark/>
          </w:tcPr>
          <w:p w14:paraId="5338EC5A"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0.184**</w:t>
            </w:r>
          </w:p>
        </w:tc>
        <w:tc>
          <w:tcPr>
            <w:tcW w:w="384" w:type="pct"/>
            <w:tcBorders>
              <w:top w:val="nil"/>
              <w:left w:val="nil"/>
              <w:bottom w:val="nil"/>
              <w:right w:val="nil"/>
            </w:tcBorders>
            <w:shd w:val="clear" w:color="auto" w:fill="auto"/>
            <w:noWrap/>
            <w:vAlign w:val="bottom"/>
            <w:hideMark/>
          </w:tcPr>
          <w:p w14:paraId="49D02B43"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-0.047</w:t>
            </w:r>
          </w:p>
        </w:tc>
        <w:tc>
          <w:tcPr>
            <w:tcW w:w="384" w:type="pct"/>
            <w:tcBorders>
              <w:top w:val="nil"/>
              <w:left w:val="nil"/>
              <w:bottom w:val="nil"/>
              <w:right w:val="nil"/>
            </w:tcBorders>
            <w:shd w:val="clear" w:color="auto" w:fill="auto"/>
            <w:noWrap/>
            <w:vAlign w:val="bottom"/>
            <w:hideMark/>
          </w:tcPr>
          <w:p w14:paraId="521878C3"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1</w:t>
            </w:r>
          </w:p>
        </w:tc>
        <w:tc>
          <w:tcPr>
            <w:tcW w:w="384" w:type="pct"/>
            <w:tcBorders>
              <w:top w:val="nil"/>
              <w:left w:val="nil"/>
              <w:bottom w:val="nil"/>
              <w:right w:val="nil"/>
            </w:tcBorders>
            <w:shd w:val="clear" w:color="auto" w:fill="auto"/>
            <w:noWrap/>
            <w:vAlign w:val="bottom"/>
            <w:hideMark/>
          </w:tcPr>
          <w:p w14:paraId="0FDDBF5D"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p>
        </w:tc>
        <w:tc>
          <w:tcPr>
            <w:tcW w:w="384" w:type="pct"/>
            <w:tcBorders>
              <w:top w:val="nil"/>
              <w:left w:val="nil"/>
              <w:bottom w:val="nil"/>
              <w:right w:val="nil"/>
            </w:tcBorders>
            <w:shd w:val="clear" w:color="auto" w:fill="auto"/>
            <w:noWrap/>
            <w:vAlign w:val="bottom"/>
            <w:hideMark/>
          </w:tcPr>
          <w:p w14:paraId="49030330" w14:textId="77777777" w:rsidR="00E23B7A" w:rsidRPr="00AF6D81" w:rsidRDefault="00E23B7A" w:rsidP="00E23B7A">
            <w:pPr>
              <w:spacing w:after="0" w:line="240" w:lineRule="auto"/>
              <w:jc w:val="right"/>
              <w:rPr>
                <w:rFonts w:ascii="Times New Roman" w:eastAsia="Times New Roman" w:hAnsi="Times New Roman" w:cs="Times New Roman"/>
                <w:sz w:val="20"/>
                <w:szCs w:val="20"/>
                <w:lang w:eastAsia="de-DE"/>
              </w:rPr>
            </w:pPr>
          </w:p>
        </w:tc>
      </w:tr>
      <w:tr w:rsidR="00E23B7A" w:rsidRPr="00AF6D81" w14:paraId="431B9CCC" w14:textId="77777777" w:rsidTr="00E23B7A">
        <w:trPr>
          <w:trHeight w:val="290"/>
        </w:trPr>
        <w:tc>
          <w:tcPr>
            <w:tcW w:w="388" w:type="pct"/>
            <w:tcBorders>
              <w:top w:val="nil"/>
              <w:left w:val="nil"/>
              <w:bottom w:val="nil"/>
              <w:right w:val="nil"/>
            </w:tcBorders>
            <w:shd w:val="clear" w:color="auto" w:fill="auto"/>
            <w:noWrap/>
            <w:vAlign w:val="bottom"/>
            <w:hideMark/>
          </w:tcPr>
          <w:p w14:paraId="3689F8F7" w14:textId="77777777" w:rsidR="00E23B7A" w:rsidRPr="00AF6D81" w:rsidRDefault="00E23B7A" w:rsidP="00E23B7A">
            <w:pPr>
              <w:spacing w:after="0" w:line="240" w:lineRule="auto"/>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DataColl</w:t>
            </w:r>
          </w:p>
        </w:tc>
        <w:tc>
          <w:tcPr>
            <w:tcW w:w="384" w:type="pct"/>
            <w:tcBorders>
              <w:top w:val="nil"/>
              <w:left w:val="nil"/>
              <w:bottom w:val="nil"/>
              <w:right w:val="nil"/>
            </w:tcBorders>
            <w:shd w:val="clear" w:color="auto" w:fill="auto"/>
            <w:noWrap/>
            <w:vAlign w:val="bottom"/>
            <w:hideMark/>
          </w:tcPr>
          <w:p w14:paraId="6620DA98"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0.076</w:t>
            </w:r>
          </w:p>
        </w:tc>
        <w:tc>
          <w:tcPr>
            <w:tcW w:w="388" w:type="pct"/>
            <w:tcBorders>
              <w:top w:val="nil"/>
              <w:left w:val="nil"/>
              <w:bottom w:val="nil"/>
              <w:right w:val="nil"/>
            </w:tcBorders>
            <w:shd w:val="clear" w:color="auto" w:fill="auto"/>
            <w:noWrap/>
            <w:vAlign w:val="bottom"/>
            <w:hideMark/>
          </w:tcPr>
          <w:p w14:paraId="156EE245"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0.062</w:t>
            </w:r>
          </w:p>
        </w:tc>
        <w:tc>
          <w:tcPr>
            <w:tcW w:w="384" w:type="pct"/>
            <w:tcBorders>
              <w:top w:val="nil"/>
              <w:left w:val="nil"/>
              <w:bottom w:val="nil"/>
              <w:right w:val="nil"/>
            </w:tcBorders>
            <w:shd w:val="clear" w:color="auto" w:fill="auto"/>
            <w:noWrap/>
            <w:vAlign w:val="bottom"/>
            <w:hideMark/>
          </w:tcPr>
          <w:p w14:paraId="59EB3DDE"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0.081</w:t>
            </w:r>
          </w:p>
        </w:tc>
        <w:tc>
          <w:tcPr>
            <w:tcW w:w="384" w:type="pct"/>
            <w:tcBorders>
              <w:top w:val="nil"/>
              <w:left w:val="nil"/>
              <w:bottom w:val="nil"/>
              <w:right w:val="nil"/>
            </w:tcBorders>
            <w:shd w:val="clear" w:color="auto" w:fill="auto"/>
            <w:noWrap/>
            <w:vAlign w:val="bottom"/>
            <w:hideMark/>
          </w:tcPr>
          <w:p w14:paraId="30B14E75"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-0.020</w:t>
            </w:r>
          </w:p>
        </w:tc>
        <w:tc>
          <w:tcPr>
            <w:tcW w:w="384" w:type="pct"/>
            <w:tcBorders>
              <w:top w:val="nil"/>
              <w:left w:val="nil"/>
              <w:bottom w:val="nil"/>
              <w:right w:val="nil"/>
            </w:tcBorders>
            <w:shd w:val="clear" w:color="auto" w:fill="auto"/>
            <w:noWrap/>
            <w:vAlign w:val="bottom"/>
            <w:hideMark/>
          </w:tcPr>
          <w:p w14:paraId="1D1BAC0F"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-0.118</w:t>
            </w:r>
          </w:p>
        </w:tc>
        <w:tc>
          <w:tcPr>
            <w:tcW w:w="384" w:type="pct"/>
            <w:tcBorders>
              <w:top w:val="nil"/>
              <w:left w:val="nil"/>
              <w:bottom w:val="nil"/>
              <w:right w:val="nil"/>
            </w:tcBorders>
            <w:shd w:val="clear" w:color="auto" w:fill="auto"/>
            <w:noWrap/>
            <w:vAlign w:val="bottom"/>
            <w:hideMark/>
          </w:tcPr>
          <w:p w14:paraId="49A46EDA"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-0.074</w:t>
            </w:r>
          </w:p>
        </w:tc>
        <w:tc>
          <w:tcPr>
            <w:tcW w:w="384" w:type="pct"/>
            <w:tcBorders>
              <w:top w:val="nil"/>
              <w:left w:val="nil"/>
              <w:bottom w:val="nil"/>
              <w:right w:val="nil"/>
            </w:tcBorders>
            <w:shd w:val="clear" w:color="auto" w:fill="auto"/>
            <w:noWrap/>
            <w:vAlign w:val="bottom"/>
            <w:hideMark/>
          </w:tcPr>
          <w:p w14:paraId="443D6BE6"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-0.003</w:t>
            </w:r>
          </w:p>
        </w:tc>
        <w:tc>
          <w:tcPr>
            <w:tcW w:w="384" w:type="pct"/>
            <w:tcBorders>
              <w:top w:val="nil"/>
              <w:left w:val="nil"/>
              <w:bottom w:val="nil"/>
              <w:right w:val="nil"/>
            </w:tcBorders>
            <w:shd w:val="clear" w:color="auto" w:fill="auto"/>
            <w:noWrap/>
            <w:vAlign w:val="bottom"/>
            <w:hideMark/>
          </w:tcPr>
          <w:p w14:paraId="03613412"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0.013</w:t>
            </w:r>
          </w:p>
        </w:tc>
        <w:tc>
          <w:tcPr>
            <w:tcW w:w="384" w:type="pct"/>
            <w:tcBorders>
              <w:top w:val="nil"/>
              <w:left w:val="nil"/>
              <w:bottom w:val="nil"/>
              <w:right w:val="nil"/>
            </w:tcBorders>
            <w:shd w:val="clear" w:color="auto" w:fill="auto"/>
            <w:noWrap/>
            <w:vAlign w:val="bottom"/>
            <w:hideMark/>
          </w:tcPr>
          <w:p w14:paraId="43173E07"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-0.044</w:t>
            </w:r>
          </w:p>
        </w:tc>
        <w:tc>
          <w:tcPr>
            <w:tcW w:w="384" w:type="pct"/>
            <w:tcBorders>
              <w:top w:val="nil"/>
              <w:left w:val="nil"/>
              <w:bottom w:val="nil"/>
              <w:right w:val="nil"/>
            </w:tcBorders>
            <w:shd w:val="clear" w:color="auto" w:fill="auto"/>
            <w:noWrap/>
            <w:vAlign w:val="bottom"/>
            <w:hideMark/>
          </w:tcPr>
          <w:p w14:paraId="6DB361D1"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0.110</w:t>
            </w:r>
          </w:p>
        </w:tc>
        <w:tc>
          <w:tcPr>
            <w:tcW w:w="384" w:type="pct"/>
            <w:tcBorders>
              <w:top w:val="nil"/>
              <w:left w:val="nil"/>
              <w:bottom w:val="nil"/>
              <w:right w:val="nil"/>
            </w:tcBorders>
            <w:shd w:val="clear" w:color="auto" w:fill="auto"/>
            <w:noWrap/>
            <w:vAlign w:val="bottom"/>
            <w:hideMark/>
          </w:tcPr>
          <w:p w14:paraId="15BC6F83"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1</w:t>
            </w:r>
          </w:p>
        </w:tc>
        <w:tc>
          <w:tcPr>
            <w:tcW w:w="384" w:type="pct"/>
            <w:tcBorders>
              <w:top w:val="nil"/>
              <w:left w:val="nil"/>
              <w:bottom w:val="nil"/>
              <w:right w:val="nil"/>
            </w:tcBorders>
            <w:shd w:val="clear" w:color="auto" w:fill="auto"/>
            <w:noWrap/>
            <w:vAlign w:val="bottom"/>
            <w:hideMark/>
          </w:tcPr>
          <w:p w14:paraId="790EAD4F"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p>
        </w:tc>
      </w:tr>
      <w:tr w:rsidR="00E23B7A" w:rsidRPr="00AF6D81" w14:paraId="47FDC207" w14:textId="77777777" w:rsidTr="00E23B7A">
        <w:trPr>
          <w:trHeight w:val="300"/>
        </w:trPr>
        <w:tc>
          <w:tcPr>
            <w:tcW w:w="388" w:type="pct"/>
            <w:tcBorders>
              <w:top w:val="nil"/>
              <w:left w:val="nil"/>
              <w:bottom w:val="double" w:sz="6" w:space="0" w:color="auto"/>
              <w:right w:val="nil"/>
            </w:tcBorders>
            <w:shd w:val="clear" w:color="auto" w:fill="auto"/>
            <w:noWrap/>
            <w:vAlign w:val="bottom"/>
            <w:hideMark/>
          </w:tcPr>
          <w:p w14:paraId="155B0392" w14:textId="77777777" w:rsidR="00E23B7A" w:rsidRPr="00AF6D81" w:rsidRDefault="00E23B7A" w:rsidP="00E23B7A">
            <w:pPr>
              <w:spacing w:after="0" w:line="240" w:lineRule="auto"/>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VentCap</w:t>
            </w:r>
          </w:p>
        </w:tc>
        <w:tc>
          <w:tcPr>
            <w:tcW w:w="384" w:type="pct"/>
            <w:tcBorders>
              <w:top w:val="nil"/>
              <w:left w:val="nil"/>
              <w:bottom w:val="double" w:sz="6" w:space="0" w:color="auto"/>
              <w:right w:val="nil"/>
            </w:tcBorders>
            <w:shd w:val="clear" w:color="auto" w:fill="auto"/>
            <w:noWrap/>
            <w:vAlign w:val="bottom"/>
            <w:hideMark/>
          </w:tcPr>
          <w:p w14:paraId="5FA4BA20"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-0.054</w:t>
            </w:r>
          </w:p>
        </w:tc>
        <w:tc>
          <w:tcPr>
            <w:tcW w:w="388" w:type="pct"/>
            <w:tcBorders>
              <w:top w:val="nil"/>
              <w:left w:val="nil"/>
              <w:bottom w:val="double" w:sz="6" w:space="0" w:color="auto"/>
              <w:right w:val="nil"/>
            </w:tcBorders>
            <w:shd w:val="clear" w:color="auto" w:fill="auto"/>
            <w:noWrap/>
            <w:vAlign w:val="bottom"/>
            <w:hideMark/>
          </w:tcPr>
          <w:p w14:paraId="4D853F68"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0.056</w:t>
            </w:r>
          </w:p>
        </w:tc>
        <w:tc>
          <w:tcPr>
            <w:tcW w:w="384" w:type="pct"/>
            <w:tcBorders>
              <w:top w:val="nil"/>
              <w:left w:val="nil"/>
              <w:bottom w:val="double" w:sz="6" w:space="0" w:color="auto"/>
              <w:right w:val="nil"/>
            </w:tcBorders>
            <w:shd w:val="clear" w:color="auto" w:fill="auto"/>
            <w:noWrap/>
            <w:vAlign w:val="bottom"/>
            <w:hideMark/>
          </w:tcPr>
          <w:p w14:paraId="0BDE5433"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0.054</w:t>
            </w:r>
          </w:p>
        </w:tc>
        <w:tc>
          <w:tcPr>
            <w:tcW w:w="384" w:type="pct"/>
            <w:tcBorders>
              <w:top w:val="nil"/>
              <w:left w:val="nil"/>
              <w:bottom w:val="double" w:sz="6" w:space="0" w:color="auto"/>
              <w:right w:val="nil"/>
            </w:tcBorders>
            <w:shd w:val="clear" w:color="auto" w:fill="auto"/>
            <w:noWrap/>
            <w:vAlign w:val="bottom"/>
            <w:hideMark/>
          </w:tcPr>
          <w:p w14:paraId="6B50CCB7"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-0.051</w:t>
            </w:r>
          </w:p>
        </w:tc>
        <w:tc>
          <w:tcPr>
            <w:tcW w:w="384" w:type="pct"/>
            <w:tcBorders>
              <w:top w:val="nil"/>
              <w:left w:val="nil"/>
              <w:bottom w:val="double" w:sz="6" w:space="0" w:color="auto"/>
              <w:right w:val="nil"/>
            </w:tcBorders>
            <w:shd w:val="clear" w:color="auto" w:fill="auto"/>
            <w:noWrap/>
            <w:vAlign w:val="bottom"/>
            <w:hideMark/>
          </w:tcPr>
          <w:p w14:paraId="15CA7E6C"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-0.090</w:t>
            </w:r>
          </w:p>
        </w:tc>
        <w:tc>
          <w:tcPr>
            <w:tcW w:w="384" w:type="pct"/>
            <w:tcBorders>
              <w:top w:val="nil"/>
              <w:left w:val="nil"/>
              <w:bottom w:val="double" w:sz="6" w:space="0" w:color="auto"/>
              <w:right w:val="nil"/>
            </w:tcBorders>
            <w:shd w:val="clear" w:color="auto" w:fill="auto"/>
            <w:noWrap/>
            <w:vAlign w:val="bottom"/>
            <w:hideMark/>
          </w:tcPr>
          <w:p w14:paraId="1460A51E"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-0.014</w:t>
            </w:r>
          </w:p>
        </w:tc>
        <w:tc>
          <w:tcPr>
            <w:tcW w:w="384" w:type="pct"/>
            <w:tcBorders>
              <w:top w:val="nil"/>
              <w:left w:val="nil"/>
              <w:bottom w:val="double" w:sz="6" w:space="0" w:color="auto"/>
              <w:right w:val="nil"/>
            </w:tcBorders>
            <w:shd w:val="clear" w:color="auto" w:fill="auto"/>
            <w:noWrap/>
            <w:vAlign w:val="bottom"/>
            <w:hideMark/>
          </w:tcPr>
          <w:p w14:paraId="5AAB25FF"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0.130</w:t>
            </w:r>
          </w:p>
        </w:tc>
        <w:tc>
          <w:tcPr>
            <w:tcW w:w="384" w:type="pct"/>
            <w:tcBorders>
              <w:top w:val="nil"/>
              <w:left w:val="nil"/>
              <w:bottom w:val="double" w:sz="6" w:space="0" w:color="auto"/>
              <w:right w:val="nil"/>
            </w:tcBorders>
            <w:shd w:val="clear" w:color="auto" w:fill="auto"/>
            <w:noWrap/>
            <w:vAlign w:val="bottom"/>
            <w:hideMark/>
          </w:tcPr>
          <w:p w14:paraId="72DD8705"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-0.084</w:t>
            </w:r>
          </w:p>
        </w:tc>
        <w:tc>
          <w:tcPr>
            <w:tcW w:w="384" w:type="pct"/>
            <w:tcBorders>
              <w:top w:val="nil"/>
              <w:left w:val="nil"/>
              <w:bottom w:val="double" w:sz="6" w:space="0" w:color="auto"/>
              <w:right w:val="nil"/>
            </w:tcBorders>
            <w:shd w:val="clear" w:color="auto" w:fill="auto"/>
            <w:noWrap/>
            <w:vAlign w:val="bottom"/>
            <w:hideMark/>
          </w:tcPr>
          <w:p w14:paraId="3791AD6C"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-0.013</w:t>
            </w:r>
          </w:p>
        </w:tc>
        <w:tc>
          <w:tcPr>
            <w:tcW w:w="384" w:type="pct"/>
            <w:tcBorders>
              <w:top w:val="nil"/>
              <w:left w:val="nil"/>
              <w:bottom w:val="double" w:sz="6" w:space="0" w:color="auto"/>
              <w:right w:val="nil"/>
            </w:tcBorders>
            <w:shd w:val="clear" w:color="auto" w:fill="auto"/>
            <w:noWrap/>
            <w:vAlign w:val="bottom"/>
            <w:hideMark/>
          </w:tcPr>
          <w:p w14:paraId="6AB6E392"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0.007</w:t>
            </w:r>
          </w:p>
        </w:tc>
        <w:tc>
          <w:tcPr>
            <w:tcW w:w="384" w:type="pct"/>
            <w:tcBorders>
              <w:top w:val="nil"/>
              <w:left w:val="nil"/>
              <w:bottom w:val="double" w:sz="6" w:space="0" w:color="auto"/>
              <w:right w:val="nil"/>
            </w:tcBorders>
            <w:shd w:val="clear" w:color="auto" w:fill="auto"/>
            <w:noWrap/>
            <w:vAlign w:val="bottom"/>
            <w:hideMark/>
          </w:tcPr>
          <w:p w14:paraId="054541FE"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-0.055</w:t>
            </w:r>
          </w:p>
        </w:tc>
        <w:tc>
          <w:tcPr>
            <w:tcW w:w="384" w:type="pct"/>
            <w:tcBorders>
              <w:top w:val="nil"/>
              <w:left w:val="nil"/>
              <w:bottom w:val="double" w:sz="6" w:space="0" w:color="auto"/>
              <w:right w:val="nil"/>
            </w:tcBorders>
            <w:shd w:val="clear" w:color="auto" w:fill="auto"/>
            <w:noWrap/>
            <w:vAlign w:val="bottom"/>
            <w:hideMark/>
          </w:tcPr>
          <w:p w14:paraId="4D015A9B" w14:textId="77777777" w:rsidR="00E23B7A" w:rsidRPr="00AF6D81" w:rsidRDefault="00E23B7A" w:rsidP="00E23B7A">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1</w:t>
            </w:r>
          </w:p>
        </w:tc>
      </w:tr>
      <w:tr w:rsidR="00E23B7A" w:rsidRPr="00AF6D81" w14:paraId="1A986EBA" w14:textId="77777777" w:rsidTr="00E23B7A">
        <w:trPr>
          <w:trHeight w:val="300"/>
        </w:trPr>
        <w:tc>
          <w:tcPr>
            <w:tcW w:w="5000" w:type="pct"/>
            <w:gridSpan w:val="13"/>
            <w:tcBorders>
              <w:top w:val="nil"/>
              <w:left w:val="nil"/>
              <w:bottom w:val="nil"/>
              <w:right w:val="nil"/>
            </w:tcBorders>
            <w:shd w:val="clear" w:color="auto" w:fill="auto"/>
            <w:noWrap/>
            <w:vAlign w:val="bottom"/>
            <w:hideMark/>
          </w:tcPr>
          <w:p w14:paraId="6D095896" w14:textId="1F846063" w:rsidR="00E23B7A" w:rsidRPr="00AF6D81" w:rsidRDefault="00E23B7A" w:rsidP="00E23B7A">
            <w:pPr>
              <w:spacing w:after="0" w:line="240" w:lineRule="auto"/>
              <w:rPr>
                <w:rFonts w:ascii="Times New Roman" w:eastAsia="Times New Roman" w:hAnsi="Times New Roman" w:cs="Times New Roman"/>
                <w:color w:val="000000"/>
                <w:lang w:val="en-US" w:eastAsia="de-DE"/>
              </w:rPr>
            </w:pPr>
            <w:r w:rsidRPr="00AF6D81">
              <w:rPr>
                <w:rFonts w:ascii="Times New Roman" w:eastAsia="Times New Roman" w:hAnsi="Times New Roman" w:cs="Times New Roman"/>
                <w:color w:val="000000"/>
                <w:lang w:val="en-US" w:eastAsia="de-DE"/>
              </w:rPr>
              <w:t>Note: ENTR is entrepreneurial behavior, INVOLV_C is content-related invovlement in strategy development, INVOLV_P is process-related involvement in strategy development, PO is psychological ownership, DataColl is a dummy variable for controlling for round of data collection and VentCap is a marker variable for addressing common method bias.</w:t>
            </w:r>
            <w:r w:rsidR="007F019A" w:rsidRPr="00AF6D81">
              <w:rPr>
                <w:rFonts w:ascii="Times New Roman" w:eastAsia="Times New Roman" w:hAnsi="Times New Roman" w:cs="Times New Roman"/>
                <w:color w:val="000000"/>
                <w:lang w:val="en-US" w:eastAsia="de-DE"/>
              </w:rPr>
              <w:t xml:space="preserve"> The off-diagonal shows person-correlations</w:t>
            </w:r>
            <w:r w:rsidR="00342276" w:rsidRPr="00AF6D81">
              <w:rPr>
                <w:rFonts w:ascii="Times New Roman" w:eastAsia="Times New Roman" w:hAnsi="Times New Roman" w:cs="Times New Roman"/>
                <w:color w:val="000000"/>
                <w:lang w:val="en-US" w:eastAsia="de-DE"/>
              </w:rPr>
              <w:t>, while the underlined numbers are the are the square roots of AVE.</w:t>
            </w:r>
          </w:p>
        </w:tc>
      </w:tr>
    </w:tbl>
    <w:p w14:paraId="15395FA7" w14:textId="55174B74" w:rsidR="00E23B7A" w:rsidRPr="00AF6D81" w:rsidRDefault="00E23B7A" w:rsidP="00E23B7A">
      <w:pPr>
        <w:spacing w:line="360" w:lineRule="auto"/>
        <w:ind w:left="567" w:hanging="567"/>
        <w:rPr>
          <w:rFonts w:ascii="Times New Roman" w:hAnsi="Times New Roman" w:cs="Times New Roman"/>
          <w:sz w:val="24"/>
          <w:szCs w:val="24"/>
          <w:lang w:val="en-US"/>
        </w:rPr>
      </w:pPr>
    </w:p>
    <w:p w14:paraId="3E1CF0D2" w14:textId="77777777" w:rsidR="00E23B7A" w:rsidRPr="00AF6D81" w:rsidRDefault="00E23B7A">
      <w:pPr>
        <w:rPr>
          <w:rFonts w:ascii="Times New Roman" w:hAnsi="Times New Roman" w:cs="Times New Roman"/>
          <w:sz w:val="24"/>
          <w:szCs w:val="24"/>
          <w:lang w:val="en-US"/>
        </w:rPr>
      </w:pPr>
      <w:r w:rsidRPr="00AF6D81">
        <w:rPr>
          <w:rFonts w:ascii="Times New Roman" w:hAnsi="Times New Roman" w:cs="Times New Roman"/>
          <w:sz w:val="24"/>
          <w:szCs w:val="24"/>
          <w:lang w:val="en-US"/>
        </w:rPr>
        <w:br w:type="page"/>
      </w:r>
    </w:p>
    <w:p w14:paraId="79B68D69" w14:textId="63E5285F" w:rsidR="00E23B7A" w:rsidRPr="00AF6D81" w:rsidRDefault="00E23B7A" w:rsidP="00E23B7A">
      <w:pPr>
        <w:spacing w:line="360" w:lineRule="auto"/>
        <w:ind w:left="567" w:hanging="567"/>
        <w:rPr>
          <w:rFonts w:ascii="Times New Roman" w:hAnsi="Times New Roman" w:cs="Times New Roman"/>
          <w:sz w:val="24"/>
          <w:szCs w:val="24"/>
          <w:lang w:val="en-US"/>
        </w:rPr>
      </w:pPr>
      <w:r w:rsidRPr="00AF6D81">
        <w:rPr>
          <w:rFonts w:ascii="Times New Roman" w:hAnsi="Times New Roman" w:cs="Times New Roman"/>
          <w:b/>
          <w:bCs/>
          <w:sz w:val="24"/>
          <w:szCs w:val="24"/>
          <w:lang w:val="en-US"/>
        </w:rPr>
        <w:lastRenderedPageBreak/>
        <w:t xml:space="preserve">Table </w:t>
      </w:r>
      <w:r w:rsidR="004711EB" w:rsidRPr="00AF6D81">
        <w:rPr>
          <w:rFonts w:ascii="Times New Roman" w:hAnsi="Times New Roman" w:cs="Times New Roman"/>
          <w:b/>
          <w:bCs/>
          <w:sz w:val="24"/>
          <w:szCs w:val="24"/>
          <w:lang w:val="en-US"/>
        </w:rPr>
        <w:t>A</w:t>
      </w:r>
      <w:r w:rsidRPr="00AF6D81">
        <w:rPr>
          <w:rFonts w:ascii="Times New Roman" w:hAnsi="Times New Roman" w:cs="Times New Roman"/>
          <w:b/>
          <w:bCs/>
          <w:sz w:val="24"/>
          <w:szCs w:val="24"/>
          <w:lang w:val="en-US"/>
        </w:rPr>
        <w:t>2</w:t>
      </w:r>
      <w:r w:rsidR="004711EB" w:rsidRPr="00AF6D81">
        <w:rPr>
          <w:rFonts w:ascii="Times New Roman" w:hAnsi="Times New Roman" w:cs="Times New Roman"/>
          <w:b/>
          <w:bCs/>
          <w:sz w:val="24"/>
          <w:szCs w:val="24"/>
          <w:lang w:val="en-US"/>
        </w:rPr>
        <w:t>.</w:t>
      </w:r>
      <w:r w:rsidRPr="00AF6D81">
        <w:rPr>
          <w:rFonts w:ascii="Times New Roman" w:hAnsi="Times New Roman" w:cs="Times New Roman"/>
          <w:sz w:val="24"/>
          <w:szCs w:val="24"/>
          <w:lang w:val="en-US"/>
        </w:rPr>
        <w:t xml:space="preserve"> Evaluation of the measurement model</w:t>
      </w:r>
      <w:r w:rsidR="00AF6D81">
        <w:rPr>
          <w:rFonts w:ascii="Times New Roman" w:hAnsi="Times New Roman" w:cs="Times New Roman"/>
          <w:sz w:val="24"/>
          <w:szCs w:val="24"/>
          <w:lang w:val="en-US"/>
        </w:rPr>
        <w:t xml:space="preserve"> </w:t>
      </w:r>
      <w:r w:rsidR="00AF6D81" w:rsidRPr="00AF6D81">
        <w:rPr>
          <w:rFonts w:ascii="Times New Roman" w:hAnsi="Times New Roman" w:cs="Times New Roman"/>
          <w:sz w:val="24"/>
          <w:szCs w:val="24"/>
          <w:lang w:val="en-US"/>
        </w:rPr>
        <w:t>(Source: Authors' own creation)</w:t>
      </w:r>
    </w:p>
    <w:tbl>
      <w:tblPr>
        <w:tblW w:w="5000" w:type="pct"/>
        <w:tblCellMar>
          <w:left w:w="70" w:type="dxa"/>
          <w:right w:w="70" w:type="dxa"/>
        </w:tblCellMar>
        <w:tblLook w:val="04A0" w:firstRow="1" w:lastRow="0" w:firstColumn="1" w:lastColumn="0" w:noHBand="0" w:noVBand="1"/>
      </w:tblPr>
      <w:tblGrid>
        <w:gridCol w:w="1932"/>
        <w:gridCol w:w="6494"/>
        <w:gridCol w:w="1014"/>
        <w:gridCol w:w="820"/>
        <w:gridCol w:w="711"/>
        <w:gridCol w:w="1209"/>
        <w:gridCol w:w="1949"/>
        <w:gridCol w:w="157"/>
      </w:tblGrid>
      <w:tr w:rsidR="00E23B7A" w:rsidRPr="00AF6D81" w14:paraId="0AC752A5" w14:textId="77777777" w:rsidTr="00573176">
        <w:trPr>
          <w:gridAfter w:val="1"/>
          <w:wAfter w:w="55" w:type="pct"/>
          <w:trHeight w:val="290"/>
        </w:trPr>
        <w:tc>
          <w:tcPr>
            <w:tcW w:w="676" w:type="pct"/>
            <w:tcBorders>
              <w:top w:val="double" w:sz="6" w:space="0" w:color="auto"/>
              <w:left w:val="nil"/>
              <w:bottom w:val="nil"/>
              <w:right w:val="nil"/>
            </w:tcBorders>
            <w:shd w:val="clear" w:color="auto" w:fill="auto"/>
            <w:noWrap/>
            <w:vAlign w:val="bottom"/>
            <w:hideMark/>
          </w:tcPr>
          <w:p w14:paraId="275FD19B"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 </w:t>
            </w:r>
          </w:p>
        </w:tc>
        <w:tc>
          <w:tcPr>
            <w:tcW w:w="2273" w:type="pct"/>
            <w:tcBorders>
              <w:top w:val="double" w:sz="6" w:space="0" w:color="auto"/>
              <w:left w:val="nil"/>
              <w:bottom w:val="nil"/>
              <w:right w:val="nil"/>
            </w:tcBorders>
            <w:shd w:val="clear" w:color="auto" w:fill="auto"/>
            <w:noWrap/>
            <w:vAlign w:val="bottom"/>
            <w:hideMark/>
          </w:tcPr>
          <w:p w14:paraId="21F8E92C"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 </w:t>
            </w:r>
          </w:p>
        </w:tc>
        <w:tc>
          <w:tcPr>
            <w:tcW w:w="642" w:type="pct"/>
            <w:gridSpan w:val="2"/>
            <w:tcBorders>
              <w:top w:val="double" w:sz="6" w:space="0" w:color="auto"/>
              <w:left w:val="single" w:sz="4" w:space="0" w:color="auto"/>
              <w:bottom w:val="nil"/>
              <w:right w:val="single" w:sz="4" w:space="0" w:color="000000"/>
            </w:tcBorders>
            <w:shd w:val="clear" w:color="auto" w:fill="auto"/>
            <w:noWrap/>
            <w:vAlign w:val="bottom"/>
            <w:hideMark/>
          </w:tcPr>
          <w:p w14:paraId="651609DC" w14:textId="77777777" w:rsidR="00E23B7A" w:rsidRPr="00AF6D81" w:rsidRDefault="00E23B7A" w:rsidP="00573176">
            <w:pPr>
              <w:spacing w:after="0" w:line="240" w:lineRule="auto"/>
              <w:jc w:val="center"/>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Convergent validity</w:t>
            </w:r>
          </w:p>
        </w:tc>
        <w:tc>
          <w:tcPr>
            <w:tcW w:w="671" w:type="pct"/>
            <w:gridSpan w:val="2"/>
            <w:tcBorders>
              <w:top w:val="double" w:sz="6" w:space="0" w:color="auto"/>
              <w:left w:val="nil"/>
              <w:bottom w:val="nil"/>
              <w:right w:val="single" w:sz="4" w:space="0" w:color="000000"/>
            </w:tcBorders>
            <w:shd w:val="clear" w:color="auto" w:fill="auto"/>
            <w:noWrap/>
            <w:vAlign w:val="bottom"/>
            <w:hideMark/>
          </w:tcPr>
          <w:p w14:paraId="198524B3" w14:textId="77777777" w:rsidR="00E23B7A" w:rsidRPr="00AF6D81" w:rsidRDefault="00E23B7A" w:rsidP="00573176">
            <w:pPr>
              <w:spacing w:after="0" w:line="240" w:lineRule="auto"/>
              <w:jc w:val="center"/>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Construct reliability</w:t>
            </w:r>
          </w:p>
        </w:tc>
        <w:tc>
          <w:tcPr>
            <w:tcW w:w="682" w:type="pct"/>
            <w:tcBorders>
              <w:top w:val="double" w:sz="6" w:space="0" w:color="auto"/>
              <w:left w:val="nil"/>
              <w:bottom w:val="nil"/>
              <w:right w:val="nil"/>
            </w:tcBorders>
            <w:shd w:val="clear" w:color="auto" w:fill="auto"/>
            <w:noWrap/>
            <w:vAlign w:val="bottom"/>
            <w:hideMark/>
          </w:tcPr>
          <w:p w14:paraId="23DDB076" w14:textId="77777777" w:rsidR="00E23B7A" w:rsidRPr="00AF6D81" w:rsidRDefault="00E23B7A" w:rsidP="00573176">
            <w:pPr>
              <w:spacing w:after="0" w:line="240" w:lineRule="auto"/>
              <w:jc w:val="center"/>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Discriminant validity</w:t>
            </w:r>
          </w:p>
        </w:tc>
      </w:tr>
      <w:tr w:rsidR="00E23B7A" w:rsidRPr="00AF6D81" w14:paraId="697838BD" w14:textId="77777777" w:rsidTr="00573176">
        <w:trPr>
          <w:gridAfter w:val="1"/>
          <w:wAfter w:w="55" w:type="pct"/>
          <w:trHeight w:val="780"/>
        </w:trPr>
        <w:tc>
          <w:tcPr>
            <w:tcW w:w="676" w:type="pct"/>
            <w:tcBorders>
              <w:top w:val="nil"/>
              <w:left w:val="nil"/>
              <w:bottom w:val="single" w:sz="4" w:space="0" w:color="auto"/>
              <w:right w:val="nil"/>
            </w:tcBorders>
            <w:shd w:val="clear" w:color="auto" w:fill="auto"/>
            <w:noWrap/>
            <w:vAlign w:val="bottom"/>
            <w:hideMark/>
          </w:tcPr>
          <w:p w14:paraId="1BBA4B20"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bookmarkStart w:id="0" w:name="_Hlk175064395"/>
            <w:r w:rsidRPr="00AF6D81">
              <w:rPr>
                <w:rFonts w:ascii="Times New Roman" w:eastAsia="Times New Roman" w:hAnsi="Times New Roman" w:cs="Times New Roman"/>
                <w:color w:val="000000"/>
                <w:sz w:val="20"/>
                <w:szCs w:val="20"/>
                <w:lang w:val="en-US" w:eastAsia="de-DE"/>
              </w:rPr>
              <w:t>Latent construct</w:t>
            </w:r>
          </w:p>
        </w:tc>
        <w:tc>
          <w:tcPr>
            <w:tcW w:w="2273" w:type="pct"/>
            <w:tcBorders>
              <w:top w:val="nil"/>
              <w:left w:val="nil"/>
              <w:bottom w:val="single" w:sz="4" w:space="0" w:color="auto"/>
              <w:right w:val="nil"/>
            </w:tcBorders>
            <w:shd w:val="clear" w:color="auto" w:fill="auto"/>
            <w:noWrap/>
            <w:vAlign w:val="bottom"/>
            <w:hideMark/>
          </w:tcPr>
          <w:p w14:paraId="54E0D387"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Indicator</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1FD821" w14:textId="77777777" w:rsidR="00E23B7A" w:rsidRPr="00AF6D81" w:rsidRDefault="00E23B7A" w:rsidP="00573176">
            <w:pPr>
              <w:spacing w:after="0" w:line="240" w:lineRule="auto"/>
              <w:jc w:val="center"/>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Indicator loadings*</w:t>
            </w:r>
          </w:p>
        </w:tc>
        <w:tc>
          <w:tcPr>
            <w:tcW w:w="287" w:type="pct"/>
            <w:tcBorders>
              <w:top w:val="single" w:sz="4" w:space="0" w:color="auto"/>
              <w:left w:val="nil"/>
              <w:bottom w:val="single" w:sz="4" w:space="0" w:color="auto"/>
              <w:right w:val="single" w:sz="4" w:space="0" w:color="auto"/>
            </w:tcBorders>
            <w:shd w:val="clear" w:color="auto" w:fill="auto"/>
            <w:vAlign w:val="center"/>
            <w:hideMark/>
          </w:tcPr>
          <w:p w14:paraId="70B34E04" w14:textId="77777777" w:rsidR="00E23B7A" w:rsidRPr="00AF6D81" w:rsidRDefault="00E23B7A" w:rsidP="00573176">
            <w:pPr>
              <w:spacing w:after="0" w:line="240" w:lineRule="auto"/>
              <w:jc w:val="center"/>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AVE</w:t>
            </w:r>
          </w:p>
        </w:tc>
        <w:tc>
          <w:tcPr>
            <w:tcW w:w="249" w:type="pct"/>
            <w:tcBorders>
              <w:top w:val="single" w:sz="4" w:space="0" w:color="auto"/>
              <w:left w:val="nil"/>
              <w:bottom w:val="single" w:sz="4" w:space="0" w:color="auto"/>
              <w:right w:val="single" w:sz="4" w:space="0" w:color="auto"/>
            </w:tcBorders>
            <w:shd w:val="clear" w:color="auto" w:fill="auto"/>
            <w:vAlign w:val="center"/>
            <w:hideMark/>
          </w:tcPr>
          <w:p w14:paraId="29C4DC1A" w14:textId="77777777" w:rsidR="00E23B7A" w:rsidRPr="00AF6D81" w:rsidRDefault="00E23B7A" w:rsidP="00573176">
            <w:pPr>
              <w:spacing w:after="0" w:line="240" w:lineRule="auto"/>
              <w:jc w:val="center"/>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CR</w:t>
            </w:r>
          </w:p>
        </w:tc>
        <w:tc>
          <w:tcPr>
            <w:tcW w:w="423" w:type="pct"/>
            <w:tcBorders>
              <w:top w:val="single" w:sz="4" w:space="0" w:color="auto"/>
              <w:left w:val="nil"/>
              <w:bottom w:val="single" w:sz="4" w:space="0" w:color="auto"/>
              <w:right w:val="single" w:sz="4" w:space="0" w:color="auto"/>
            </w:tcBorders>
            <w:shd w:val="clear" w:color="auto" w:fill="auto"/>
            <w:vAlign w:val="center"/>
            <w:hideMark/>
          </w:tcPr>
          <w:p w14:paraId="003C939C" w14:textId="77777777" w:rsidR="00E23B7A" w:rsidRPr="00AF6D81" w:rsidRDefault="00E23B7A" w:rsidP="00573176">
            <w:pPr>
              <w:spacing w:after="0" w:line="240" w:lineRule="auto"/>
              <w:jc w:val="center"/>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 xml:space="preserve">Cronbach's </w:t>
            </w:r>
            <w:r w:rsidRPr="00AF6D81">
              <w:rPr>
                <w:rFonts w:ascii="Times New Roman" w:eastAsia="Times New Roman" w:hAnsi="Times New Roman" w:cs="Times New Roman"/>
                <w:color w:val="000000"/>
                <w:sz w:val="20"/>
                <w:szCs w:val="20"/>
                <w:lang w:val="en-US" w:eastAsia="de-DE"/>
              </w:rPr>
              <w:br/>
              <w:t>alpha</w:t>
            </w:r>
          </w:p>
        </w:tc>
        <w:tc>
          <w:tcPr>
            <w:tcW w:w="682" w:type="pct"/>
            <w:tcBorders>
              <w:top w:val="single" w:sz="4" w:space="0" w:color="auto"/>
              <w:left w:val="nil"/>
              <w:bottom w:val="single" w:sz="4" w:space="0" w:color="auto"/>
              <w:right w:val="nil"/>
            </w:tcBorders>
            <w:shd w:val="clear" w:color="auto" w:fill="auto"/>
            <w:vAlign w:val="center"/>
            <w:hideMark/>
          </w:tcPr>
          <w:p w14:paraId="2EF78A0F" w14:textId="77777777" w:rsidR="00E23B7A" w:rsidRPr="00AF6D81" w:rsidRDefault="00E23B7A" w:rsidP="00573176">
            <w:pPr>
              <w:spacing w:after="0" w:line="240" w:lineRule="auto"/>
              <w:jc w:val="center"/>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HTMT confidence interval contains 1?</w:t>
            </w:r>
          </w:p>
        </w:tc>
      </w:tr>
      <w:tr w:rsidR="00E23B7A" w:rsidRPr="00AF6D81" w14:paraId="6761A903" w14:textId="77777777" w:rsidTr="00573176">
        <w:trPr>
          <w:gridAfter w:val="1"/>
          <w:wAfter w:w="55" w:type="pct"/>
          <w:trHeight w:val="280"/>
        </w:trPr>
        <w:tc>
          <w:tcPr>
            <w:tcW w:w="676" w:type="pct"/>
            <w:vMerge w:val="restart"/>
            <w:tcBorders>
              <w:top w:val="nil"/>
              <w:left w:val="nil"/>
              <w:bottom w:val="nil"/>
              <w:right w:val="nil"/>
            </w:tcBorders>
            <w:shd w:val="clear" w:color="auto" w:fill="auto"/>
            <w:hideMark/>
          </w:tcPr>
          <w:p w14:paraId="4425AA57" w14:textId="7CE260B1"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Psychological</w:t>
            </w:r>
            <w:r w:rsidRPr="00AF6D81">
              <w:rPr>
                <w:rFonts w:ascii="Times New Roman" w:eastAsia="Times New Roman" w:hAnsi="Times New Roman" w:cs="Times New Roman"/>
                <w:color w:val="000000"/>
                <w:sz w:val="20"/>
                <w:szCs w:val="20"/>
                <w:lang w:val="en-US" w:eastAsia="de-DE"/>
              </w:rPr>
              <w:br/>
              <w:t>ownership</w:t>
            </w:r>
            <w:r w:rsidR="00D8663F" w:rsidRPr="00AF6D81">
              <w:rPr>
                <w:rFonts w:ascii="Times New Roman" w:eastAsia="Times New Roman" w:hAnsi="Times New Roman" w:cs="Times New Roman"/>
                <w:color w:val="000000"/>
                <w:sz w:val="20"/>
                <w:szCs w:val="20"/>
                <w:lang w:val="en-US" w:eastAsia="de-DE"/>
              </w:rPr>
              <w:t xml:space="preserve"> (PO)</w:t>
            </w:r>
          </w:p>
        </w:tc>
        <w:tc>
          <w:tcPr>
            <w:tcW w:w="2273" w:type="pct"/>
            <w:tcBorders>
              <w:top w:val="nil"/>
              <w:left w:val="nil"/>
              <w:bottom w:val="nil"/>
              <w:right w:val="nil"/>
            </w:tcBorders>
            <w:shd w:val="clear" w:color="auto" w:fill="auto"/>
            <w:noWrap/>
            <w:hideMark/>
          </w:tcPr>
          <w:p w14:paraId="740492DC" w14:textId="1DEE99AF" w:rsidR="00E23B7A" w:rsidRPr="00AF6D81" w:rsidRDefault="00D8663F" w:rsidP="00573176">
            <w:pPr>
              <w:spacing w:after="0" w:line="240" w:lineRule="auto"/>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This is MY organization.</w:t>
            </w:r>
          </w:p>
        </w:tc>
        <w:tc>
          <w:tcPr>
            <w:tcW w:w="355" w:type="pct"/>
            <w:tcBorders>
              <w:top w:val="nil"/>
              <w:left w:val="single" w:sz="4" w:space="0" w:color="auto"/>
              <w:bottom w:val="nil"/>
              <w:right w:val="nil"/>
            </w:tcBorders>
            <w:shd w:val="clear" w:color="auto" w:fill="auto"/>
            <w:noWrap/>
            <w:vAlign w:val="center"/>
            <w:hideMark/>
          </w:tcPr>
          <w:p w14:paraId="6E82F828" w14:textId="77777777" w:rsidR="00E23B7A" w:rsidRPr="00AF6D81" w:rsidRDefault="00E23B7A" w:rsidP="00573176">
            <w:pPr>
              <w:spacing w:after="0" w:line="240" w:lineRule="auto"/>
              <w:jc w:val="center"/>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0.852</w:t>
            </w:r>
          </w:p>
        </w:tc>
        <w:tc>
          <w:tcPr>
            <w:tcW w:w="287"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17708A6" w14:textId="77777777" w:rsidR="00E23B7A" w:rsidRPr="00AF6D81" w:rsidRDefault="00E23B7A" w:rsidP="00573176">
            <w:pPr>
              <w:spacing w:after="0" w:line="240" w:lineRule="auto"/>
              <w:jc w:val="center"/>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0.742</w:t>
            </w:r>
          </w:p>
        </w:tc>
        <w:tc>
          <w:tcPr>
            <w:tcW w:w="249" w:type="pct"/>
            <w:vMerge w:val="restart"/>
            <w:tcBorders>
              <w:top w:val="single" w:sz="4" w:space="0" w:color="auto"/>
              <w:left w:val="single" w:sz="4" w:space="0" w:color="auto"/>
              <w:bottom w:val="single" w:sz="4" w:space="0" w:color="000000"/>
              <w:right w:val="nil"/>
            </w:tcBorders>
            <w:shd w:val="clear" w:color="auto" w:fill="auto"/>
            <w:noWrap/>
            <w:vAlign w:val="center"/>
            <w:hideMark/>
          </w:tcPr>
          <w:p w14:paraId="3E93945B" w14:textId="77777777" w:rsidR="00E23B7A" w:rsidRPr="00AF6D81" w:rsidRDefault="00E23B7A" w:rsidP="00573176">
            <w:pPr>
              <w:spacing w:after="0" w:line="240" w:lineRule="auto"/>
              <w:jc w:val="center"/>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0.934</w:t>
            </w:r>
          </w:p>
        </w:tc>
        <w:tc>
          <w:tcPr>
            <w:tcW w:w="423"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EAF4EE9" w14:textId="77777777" w:rsidR="00E23B7A" w:rsidRPr="00AF6D81" w:rsidRDefault="00E23B7A" w:rsidP="00573176">
            <w:pPr>
              <w:spacing w:after="0" w:line="240" w:lineRule="auto"/>
              <w:jc w:val="center"/>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0.913</w:t>
            </w:r>
          </w:p>
        </w:tc>
        <w:tc>
          <w:tcPr>
            <w:tcW w:w="682" w:type="pct"/>
            <w:vMerge w:val="restart"/>
            <w:tcBorders>
              <w:top w:val="nil"/>
              <w:left w:val="single" w:sz="4" w:space="0" w:color="auto"/>
              <w:bottom w:val="single" w:sz="4" w:space="0" w:color="000000"/>
              <w:right w:val="nil"/>
            </w:tcBorders>
            <w:shd w:val="clear" w:color="auto" w:fill="auto"/>
            <w:noWrap/>
            <w:vAlign w:val="center"/>
            <w:hideMark/>
          </w:tcPr>
          <w:p w14:paraId="6673110A" w14:textId="77777777" w:rsidR="00E23B7A" w:rsidRPr="00AF6D81" w:rsidRDefault="00E23B7A" w:rsidP="00573176">
            <w:pPr>
              <w:spacing w:after="0" w:line="240" w:lineRule="auto"/>
              <w:jc w:val="center"/>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no</w:t>
            </w:r>
          </w:p>
        </w:tc>
      </w:tr>
      <w:tr w:rsidR="00E23B7A" w:rsidRPr="00AF6D81" w14:paraId="02313F66" w14:textId="77777777" w:rsidTr="00573176">
        <w:trPr>
          <w:gridAfter w:val="1"/>
          <w:wAfter w:w="55" w:type="pct"/>
          <w:trHeight w:val="290"/>
        </w:trPr>
        <w:tc>
          <w:tcPr>
            <w:tcW w:w="676" w:type="pct"/>
            <w:vMerge/>
            <w:tcBorders>
              <w:top w:val="nil"/>
              <w:left w:val="nil"/>
              <w:bottom w:val="nil"/>
              <w:right w:val="nil"/>
            </w:tcBorders>
            <w:vAlign w:val="center"/>
            <w:hideMark/>
          </w:tcPr>
          <w:p w14:paraId="289DC603"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2273" w:type="pct"/>
            <w:tcBorders>
              <w:top w:val="nil"/>
              <w:left w:val="nil"/>
              <w:bottom w:val="nil"/>
              <w:right w:val="nil"/>
            </w:tcBorders>
            <w:shd w:val="clear" w:color="auto" w:fill="auto"/>
            <w:noWrap/>
          </w:tcPr>
          <w:p w14:paraId="47C22679" w14:textId="0F5FD115" w:rsidR="00D8663F" w:rsidRPr="00AF6D81" w:rsidRDefault="00D8663F" w:rsidP="00573176">
            <w:pPr>
              <w:spacing w:after="0" w:line="240" w:lineRule="auto"/>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I sense that this organization is OUR company.</w:t>
            </w:r>
          </w:p>
        </w:tc>
        <w:tc>
          <w:tcPr>
            <w:tcW w:w="355" w:type="pct"/>
            <w:tcBorders>
              <w:top w:val="nil"/>
              <w:left w:val="single" w:sz="4" w:space="0" w:color="auto"/>
              <w:bottom w:val="nil"/>
              <w:right w:val="nil"/>
            </w:tcBorders>
            <w:shd w:val="clear" w:color="auto" w:fill="auto"/>
            <w:noWrap/>
            <w:vAlign w:val="center"/>
            <w:hideMark/>
          </w:tcPr>
          <w:p w14:paraId="7E4AD16F" w14:textId="77777777" w:rsidR="00E23B7A" w:rsidRPr="00AF6D81" w:rsidRDefault="00E23B7A" w:rsidP="00573176">
            <w:pPr>
              <w:spacing w:after="0" w:line="240" w:lineRule="auto"/>
              <w:jc w:val="center"/>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0.847</w:t>
            </w:r>
          </w:p>
        </w:tc>
        <w:tc>
          <w:tcPr>
            <w:tcW w:w="287" w:type="pct"/>
            <w:vMerge/>
            <w:tcBorders>
              <w:top w:val="single" w:sz="4" w:space="0" w:color="auto"/>
              <w:left w:val="single" w:sz="4" w:space="0" w:color="auto"/>
              <w:bottom w:val="single" w:sz="4" w:space="0" w:color="000000"/>
              <w:right w:val="single" w:sz="4" w:space="0" w:color="auto"/>
            </w:tcBorders>
            <w:vAlign w:val="center"/>
            <w:hideMark/>
          </w:tcPr>
          <w:p w14:paraId="17519B98"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249" w:type="pct"/>
            <w:vMerge/>
            <w:tcBorders>
              <w:top w:val="single" w:sz="4" w:space="0" w:color="auto"/>
              <w:left w:val="single" w:sz="4" w:space="0" w:color="auto"/>
              <w:bottom w:val="single" w:sz="4" w:space="0" w:color="000000"/>
              <w:right w:val="nil"/>
            </w:tcBorders>
            <w:vAlign w:val="center"/>
            <w:hideMark/>
          </w:tcPr>
          <w:p w14:paraId="30CACAE5"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423" w:type="pct"/>
            <w:vMerge/>
            <w:tcBorders>
              <w:top w:val="single" w:sz="4" w:space="0" w:color="auto"/>
              <w:left w:val="single" w:sz="4" w:space="0" w:color="auto"/>
              <w:bottom w:val="single" w:sz="4" w:space="0" w:color="000000"/>
              <w:right w:val="single" w:sz="4" w:space="0" w:color="auto"/>
            </w:tcBorders>
            <w:vAlign w:val="center"/>
            <w:hideMark/>
          </w:tcPr>
          <w:p w14:paraId="6ED68144"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682" w:type="pct"/>
            <w:vMerge/>
            <w:tcBorders>
              <w:top w:val="nil"/>
              <w:left w:val="single" w:sz="4" w:space="0" w:color="auto"/>
              <w:bottom w:val="single" w:sz="4" w:space="0" w:color="000000"/>
              <w:right w:val="nil"/>
            </w:tcBorders>
            <w:vAlign w:val="center"/>
            <w:hideMark/>
          </w:tcPr>
          <w:p w14:paraId="3629F1E2"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r>
      <w:tr w:rsidR="00E23B7A" w:rsidRPr="00AF6D81" w14:paraId="4FC906F8" w14:textId="77777777" w:rsidTr="00573176">
        <w:trPr>
          <w:gridAfter w:val="1"/>
          <w:wAfter w:w="55" w:type="pct"/>
          <w:trHeight w:val="280"/>
        </w:trPr>
        <w:tc>
          <w:tcPr>
            <w:tcW w:w="676" w:type="pct"/>
            <w:vMerge/>
            <w:tcBorders>
              <w:top w:val="nil"/>
              <w:left w:val="nil"/>
              <w:bottom w:val="nil"/>
              <w:right w:val="nil"/>
            </w:tcBorders>
            <w:vAlign w:val="center"/>
            <w:hideMark/>
          </w:tcPr>
          <w:p w14:paraId="3659ECCB"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2273" w:type="pct"/>
            <w:tcBorders>
              <w:top w:val="nil"/>
              <w:left w:val="nil"/>
              <w:bottom w:val="nil"/>
              <w:right w:val="single" w:sz="4" w:space="0" w:color="auto"/>
            </w:tcBorders>
            <w:shd w:val="clear" w:color="auto" w:fill="auto"/>
            <w:hideMark/>
          </w:tcPr>
          <w:p w14:paraId="32DDFF31" w14:textId="30CA4F8B" w:rsidR="00E23B7A" w:rsidRPr="00AF6D81" w:rsidRDefault="00D8663F" w:rsidP="00573176">
            <w:pPr>
              <w:spacing w:after="0" w:line="240" w:lineRule="auto"/>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I feel a very high degree of personal ownership for this organization.</w:t>
            </w:r>
          </w:p>
        </w:tc>
        <w:tc>
          <w:tcPr>
            <w:tcW w:w="355" w:type="pct"/>
            <w:tcBorders>
              <w:top w:val="nil"/>
              <w:left w:val="nil"/>
              <w:bottom w:val="nil"/>
              <w:right w:val="nil"/>
            </w:tcBorders>
            <w:shd w:val="clear" w:color="auto" w:fill="auto"/>
            <w:vAlign w:val="center"/>
            <w:hideMark/>
          </w:tcPr>
          <w:p w14:paraId="0993C44F" w14:textId="77777777" w:rsidR="00E23B7A" w:rsidRPr="00AF6D81" w:rsidRDefault="00E23B7A" w:rsidP="00573176">
            <w:pPr>
              <w:spacing w:after="0" w:line="240" w:lineRule="auto"/>
              <w:jc w:val="center"/>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0.896</w:t>
            </w:r>
          </w:p>
        </w:tc>
        <w:tc>
          <w:tcPr>
            <w:tcW w:w="287" w:type="pct"/>
            <w:vMerge/>
            <w:tcBorders>
              <w:top w:val="single" w:sz="4" w:space="0" w:color="auto"/>
              <w:left w:val="single" w:sz="4" w:space="0" w:color="auto"/>
              <w:bottom w:val="single" w:sz="4" w:space="0" w:color="000000"/>
              <w:right w:val="single" w:sz="4" w:space="0" w:color="auto"/>
            </w:tcBorders>
            <w:vAlign w:val="center"/>
            <w:hideMark/>
          </w:tcPr>
          <w:p w14:paraId="04DEC572"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249" w:type="pct"/>
            <w:vMerge/>
            <w:tcBorders>
              <w:top w:val="single" w:sz="4" w:space="0" w:color="auto"/>
              <w:left w:val="single" w:sz="4" w:space="0" w:color="auto"/>
              <w:bottom w:val="single" w:sz="4" w:space="0" w:color="000000"/>
              <w:right w:val="nil"/>
            </w:tcBorders>
            <w:vAlign w:val="center"/>
            <w:hideMark/>
          </w:tcPr>
          <w:p w14:paraId="71496979"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423" w:type="pct"/>
            <w:vMerge/>
            <w:tcBorders>
              <w:top w:val="single" w:sz="4" w:space="0" w:color="auto"/>
              <w:left w:val="single" w:sz="4" w:space="0" w:color="auto"/>
              <w:bottom w:val="single" w:sz="4" w:space="0" w:color="000000"/>
              <w:right w:val="single" w:sz="4" w:space="0" w:color="auto"/>
            </w:tcBorders>
            <w:vAlign w:val="center"/>
            <w:hideMark/>
          </w:tcPr>
          <w:p w14:paraId="2860369A"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682" w:type="pct"/>
            <w:vMerge/>
            <w:tcBorders>
              <w:top w:val="nil"/>
              <w:left w:val="single" w:sz="4" w:space="0" w:color="auto"/>
              <w:bottom w:val="single" w:sz="4" w:space="0" w:color="000000"/>
              <w:right w:val="nil"/>
            </w:tcBorders>
            <w:vAlign w:val="center"/>
            <w:hideMark/>
          </w:tcPr>
          <w:p w14:paraId="0E1B7E4D"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r>
      <w:tr w:rsidR="00E23B7A" w:rsidRPr="00AF6D81" w14:paraId="5608FF9D" w14:textId="77777777" w:rsidTr="00573176">
        <w:trPr>
          <w:gridAfter w:val="1"/>
          <w:wAfter w:w="55" w:type="pct"/>
          <w:trHeight w:val="300"/>
        </w:trPr>
        <w:tc>
          <w:tcPr>
            <w:tcW w:w="676" w:type="pct"/>
            <w:vMerge/>
            <w:tcBorders>
              <w:top w:val="nil"/>
              <w:left w:val="nil"/>
              <w:bottom w:val="nil"/>
              <w:right w:val="nil"/>
            </w:tcBorders>
            <w:vAlign w:val="center"/>
            <w:hideMark/>
          </w:tcPr>
          <w:p w14:paraId="6E1D3E5E"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2273" w:type="pct"/>
            <w:tcBorders>
              <w:top w:val="nil"/>
              <w:left w:val="nil"/>
              <w:bottom w:val="nil"/>
              <w:right w:val="nil"/>
            </w:tcBorders>
            <w:shd w:val="clear" w:color="auto" w:fill="auto"/>
            <w:noWrap/>
            <w:hideMark/>
          </w:tcPr>
          <w:p w14:paraId="72EE9A06" w14:textId="347D0B8F" w:rsidR="00E23B7A" w:rsidRPr="00AF6D81" w:rsidRDefault="00D8663F" w:rsidP="00573176">
            <w:pPr>
              <w:spacing w:after="0" w:line="240" w:lineRule="auto"/>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I sense that this is MY company.</w:t>
            </w:r>
          </w:p>
        </w:tc>
        <w:tc>
          <w:tcPr>
            <w:tcW w:w="355" w:type="pct"/>
            <w:tcBorders>
              <w:top w:val="nil"/>
              <w:left w:val="single" w:sz="4" w:space="0" w:color="auto"/>
              <w:bottom w:val="nil"/>
              <w:right w:val="nil"/>
            </w:tcBorders>
            <w:shd w:val="clear" w:color="auto" w:fill="auto"/>
            <w:noWrap/>
            <w:vAlign w:val="center"/>
            <w:hideMark/>
          </w:tcPr>
          <w:p w14:paraId="4697DE60" w14:textId="77777777" w:rsidR="00E23B7A" w:rsidRPr="00AF6D81" w:rsidRDefault="00E23B7A" w:rsidP="00573176">
            <w:pPr>
              <w:spacing w:after="0" w:line="240" w:lineRule="auto"/>
              <w:jc w:val="center"/>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0.894</w:t>
            </w:r>
          </w:p>
        </w:tc>
        <w:tc>
          <w:tcPr>
            <w:tcW w:w="287" w:type="pct"/>
            <w:vMerge/>
            <w:tcBorders>
              <w:top w:val="single" w:sz="4" w:space="0" w:color="auto"/>
              <w:left w:val="single" w:sz="4" w:space="0" w:color="auto"/>
              <w:bottom w:val="single" w:sz="4" w:space="0" w:color="000000"/>
              <w:right w:val="single" w:sz="4" w:space="0" w:color="auto"/>
            </w:tcBorders>
            <w:vAlign w:val="center"/>
            <w:hideMark/>
          </w:tcPr>
          <w:p w14:paraId="4B3AEF00"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249" w:type="pct"/>
            <w:vMerge/>
            <w:tcBorders>
              <w:top w:val="single" w:sz="4" w:space="0" w:color="auto"/>
              <w:left w:val="single" w:sz="4" w:space="0" w:color="auto"/>
              <w:bottom w:val="single" w:sz="4" w:space="0" w:color="000000"/>
              <w:right w:val="nil"/>
            </w:tcBorders>
            <w:vAlign w:val="center"/>
            <w:hideMark/>
          </w:tcPr>
          <w:p w14:paraId="2EEFC2F2"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423" w:type="pct"/>
            <w:vMerge/>
            <w:tcBorders>
              <w:top w:val="single" w:sz="4" w:space="0" w:color="auto"/>
              <w:left w:val="single" w:sz="4" w:space="0" w:color="auto"/>
              <w:bottom w:val="single" w:sz="4" w:space="0" w:color="000000"/>
              <w:right w:val="single" w:sz="4" w:space="0" w:color="auto"/>
            </w:tcBorders>
            <w:vAlign w:val="center"/>
            <w:hideMark/>
          </w:tcPr>
          <w:p w14:paraId="3F167FA0"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682" w:type="pct"/>
            <w:vMerge/>
            <w:tcBorders>
              <w:top w:val="nil"/>
              <w:left w:val="single" w:sz="4" w:space="0" w:color="auto"/>
              <w:bottom w:val="single" w:sz="4" w:space="0" w:color="000000"/>
              <w:right w:val="nil"/>
            </w:tcBorders>
            <w:vAlign w:val="center"/>
            <w:hideMark/>
          </w:tcPr>
          <w:p w14:paraId="5D2B026D"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r>
      <w:tr w:rsidR="00E23B7A" w:rsidRPr="00AF6D81" w14:paraId="75421838" w14:textId="77777777" w:rsidTr="00573176">
        <w:trPr>
          <w:gridAfter w:val="1"/>
          <w:wAfter w:w="55" w:type="pct"/>
          <w:trHeight w:val="290"/>
        </w:trPr>
        <w:tc>
          <w:tcPr>
            <w:tcW w:w="676" w:type="pct"/>
            <w:vMerge/>
            <w:tcBorders>
              <w:top w:val="nil"/>
              <w:left w:val="nil"/>
              <w:bottom w:val="nil"/>
              <w:right w:val="nil"/>
            </w:tcBorders>
            <w:vAlign w:val="center"/>
            <w:hideMark/>
          </w:tcPr>
          <w:p w14:paraId="32431914"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2273" w:type="pct"/>
            <w:tcBorders>
              <w:top w:val="nil"/>
              <w:left w:val="nil"/>
              <w:bottom w:val="single" w:sz="4" w:space="0" w:color="auto"/>
              <w:right w:val="nil"/>
            </w:tcBorders>
            <w:shd w:val="clear" w:color="auto" w:fill="auto"/>
            <w:noWrap/>
            <w:hideMark/>
          </w:tcPr>
          <w:p w14:paraId="5325F572" w14:textId="5B8D5F8B" w:rsidR="00E23B7A" w:rsidRPr="00AF6D81" w:rsidRDefault="00D8663F" w:rsidP="00573176">
            <w:pPr>
              <w:spacing w:after="0" w:line="240" w:lineRule="auto"/>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This is OUR company.</w:t>
            </w:r>
          </w:p>
        </w:tc>
        <w:tc>
          <w:tcPr>
            <w:tcW w:w="355" w:type="pct"/>
            <w:tcBorders>
              <w:top w:val="nil"/>
              <w:left w:val="single" w:sz="4" w:space="0" w:color="auto"/>
              <w:bottom w:val="single" w:sz="4" w:space="0" w:color="auto"/>
              <w:right w:val="nil"/>
            </w:tcBorders>
            <w:shd w:val="clear" w:color="auto" w:fill="auto"/>
            <w:noWrap/>
            <w:vAlign w:val="center"/>
            <w:hideMark/>
          </w:tcPr>
          <w:p w14:paraId="724606CE" w14:textId="77777777" w:rsidR="00E23B7A" w:rsidRPr="00AF6D81" w:rsidRDefault="00E23B7A" w:rsidP="00573176">
            <w:pPr>
              <w:spacing w:after="0" w:line="240" w:lineRule="auto"/>
              <w:jc w:val="center"/>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0.817</w:t>
            </w:r>
          </w:p>
        </w:tc>
        <w:tc>
          <w:tcPr>
            <w:tcW w:w="287" w:type="pct"/>
            <w:vMerge/>
            <w:tcBorders>
              <w:top w:val="single" w:sz="4" w:space="0" w:color="auto"/>
              <w:left w:val="single" w:sz="4" w:space="0" w:color="auto"/>
              <w:bottom w:val="single" w:sz="4" w:space="0" w:color="000000"/>
              <w:right w:val="single" w:sz="4" w:space="0" w:color="auto"/>
            </w:tcBorders>
            <w:vAlign w:val="center"/>
            <w:hideMark/>
          </w:tcPr>
          <w:p w14:paraId="037FF85D"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249" w:type="pct"/>
            <w:vMerge/>
            <w:tcBorders>
              <w:top w:val="single" w:sz="4" w:space="0" w:color="auto"/>
              <w:left w:val="single" w:sz="4" w:space="0" w:color="auto"/>
              <w:bottom w:val="single" w:sz="4" w:space="0" w:color="000000"/>
              <w:right w:val="nil"/>
            </w:tcBorders>
            <w:vAlign w:val="center"/>
            <w:hideMark/>
          </w:tcPr>
          <w:p w14:paraId="5F67AE12"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423" w:type="pct"/>
            <w:vMerge/>
            <w:tcBorders>
              <w:top w:val="single" w:sz="4" w:space="0" w:color="auto"/>
              <w:left w:val="single" w:sz="4" w:space="0" w:color="auto"/>
              <w:bottom w:val="single" w:sz="4" w:space="0" w:color="000000"/>
              <w:right w:val="single" w:sz="4" w:space="0" w:color="auto"/>
            </w:tcBorders>
            <w:vAlign w:val="center"/>
            <w:hideMark/>
          </w:tcPr>
          <w:p w14:paraId="278DE1C6"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682" w:type="pct"/>
            <w:vMerge/>
            <w:tcBorders>
              <w:top w:val="nil"/>
              <w:left w:val="single" w:sz="4" w:space="0" w:color="auto"/>
              <w:bottom w:val="single" w:sz="4" w:space="0" w:color="000000"/>
              <w:right w:val="nil"/>
            </w:tcBorders>
            <w:vAlign w:val="center"/>
            <w:hideMark/>
          </w:tcPr>
          <w:p w14:paraId="091B3EBA"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r>
      <w:tr w:rsidR="00E23B7A" w:rsidRPr="00AF6D81" w14:paraId="0A046539" w14:textId="77777777" w:rsidTr="00573176">
        <w:trPr>
          <w:gridAfter w:val="1"/>
          <w:wAfter w:w="55" w:type="pct"/>
          <w:trHeight w:val="290"/>
        </w:trPr>
        <w:tc>
          <w:tcPr>
            <w:tcW w:w="676" w:type="pct"/>
            <w:vMerge w:val="restart"/>
            <w:tcBorders>
              <w:top w:val="single" w:sz="4" w:space="0" w:color="auto"/>
              <w:left w:val="nil"/>
              <w:bottom w:val="nil"/>
              <w:right w:val="nil"/>
            </w:tcBorders>
            <w:shd w:val="clear" w:color="auto" w:fill="auto"/>
            <w:hideMark/>
          </w:tcPr>
          <w:p w14:paraId="03A81475" w14:textId="5CB2FFC3"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Individual-level entrepreneurial behavior</w:t>
            </w:r>
            <w:r w:rsidR="00D8663F" w:rsidRPr="00AF6D81">
              <w:rPr>
                <w:rFonts w:ascii="Times New Roman" w:eastAsia="Times New Roman" w:hAnsi="Times New Roman" w:cs="Times New Roman"/>
                <w:color w:val="000000"/>
                <w:sz w:val="20"/>
                <w:szCs w:val="20"/>
                <w:lang w:val="en-US" w:eastAsia="de-DE"/>
              </w:rPr>
              <w:t xml:space="preserve"> (ENTR)</w:t>
            </w:r>
          </w:p>
        </w:tc>
        <w:tc>
          <w:tcPr>
            <w:tcW w:w="2273" w:type="pct"/>
            <w:tcBorders>
              <w:top w:val="single" w:sz="4" w:space="0" w:color="auto"/>
              <w:left w:val="nil"/>
              <w:bottom w:val="nil"/>
              <w:right w:val="single" w:sz="4" w:space="0" w:color="auto"/>
            </w:tcBorders>
            <w:shd w:val="clear" w:color="auto" w:fill="auto"/>
            <w:hideMark/>
          </w:tcPr>
          <w:p w14:paraId="62258692" w14:textId="7F8AE29B" w:rsidR="00E23B7A" w:rsidRPr="00AF6D81" w:rsidRDefault="00D8663F" w:rsidP="00573176">
            <w:pPr>
              <w:spacing w:after="0" w:line="240" w:lineRule="auto"/>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I often make innovative suggestions to improve our business.</w:t>
            </w:r>
          </w:p>
        </w:tc>
        <w:tc>
          <w:tcPr>
            <w:tcW w:w="355" w:type="pct"/>
            <w:tcBorders>
              <w:top w:val="single" w:sz="4" w:space="0" w:color="auto"/>
              <w:left w:val="nil"/>
              <w:bottom w:val="nil"/>
              <w:right w:val="nil"/>
            </w:tcBorders>
            <w:shd w:val="clear" w:color="auto" w:fill="auto"/>
            <w:noWrap/>
            <w:vAlign w:val="center"/>
            <w:hideMark/>
          </w:tcPr>
          <w:p w14:paraId="54A88679" w14:textId="77777777" w:rsidR="00E23B7A" w:rsidRPr="00AF6D81" w:rsidRDefault="00E23B7A" w:rsidP="00573176">
            <w:pPr>
              <w:spacing w:after="0" w:line="240" w:lineRule="auto"/>
              <w:jc w:val="center"/>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0.807</w:t>
            </w:r>
          </w:p>
        </w:tc>
        <w:tc>
          <w:tcPr>
            <w:tcW w:w="287"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603BBE53" w14:textId="77777777" w:rsidR="00E23B7A" w:rsidRPr="00AF6D81" w:rsidRDefault="00E23B7A" w:rsidP="00573176">
            <w:pPr>
              <w:spacing w:after="0" w:line="240" w:lineRule="auto"/>
              <w:jc w:val="center"/>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0.652</w:t>
            </w:r>
          </w:p>
        </w:tc>
        <w:tc>
          <w:tcPr>
            <w:tcW w:w="249" w:type="pct"/>
            <w:vMerge w:val="restart"/>
            <w:tcBorders>
              <w:top w:val="single" w:sz="4" w:space="0" w:color="auto"/>
              <w:left w:val="single" w:sz="4" w:space="0" w:color="auto"/>
              <w:bottom w:val="nil"/>
              <w:right w:val="nil"/>
            </w:tcBorders>
            <w:shd w:val="clear" w:color="auto" w:fill="auto"/>
            <w:noWrap/>
            <w:vAlign w:val="center"/>
            <w:hideMark/>
          </w:tcPr>
          <w:p w14:paraId="6F016558" w14:textId="77777777" w:rsidR="00E23B7A" w:rsidRPr="00AF6D81" w:rsidRDefault="00E23B7A" w:rsidP="00573176">
            <w:pPr>
              <w:spacing w:after="0" w:line="240" w:lineRule="auto"/>
              <w:jc w:val="center"/>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0.828</w:t>
            </w:r>
          </w:p>
        </w:tc>
        <w:tc>
          <w:tcPr>
            <w:tcW w:w="423"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2399D017" w14:textId="77777777" w:rsidR="00E23B7A" w:rsidRPr="00AF6D81" w:rsidRDefault="00E23B7A" w:rsidP="00573176">
            <w:pPr>
              <w:spacing w:after="0" w:line="240" w:lineRule="auto"/>
              <w:jc w:val="center"/>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0.822</w:t>
            </w:r>
          </w:p>
        </w:tc>
        <w:tc>
          <w:tcPr>
            <w:tcW w:w="682" w:type="pct"/>
            <w:vMerge w:val="restart"/>
            <w:tcBorders>
              <w:top w:val="single" w:sz="4" w:space="0" w:color="auto"/>
              <w:left w:val="single" w:sz="4" w:space="0" w:color="auto"/>
              <w:bottom w:val="nil"/>
              <w:right w:val="nil"/>
            </w:tcBorders>
            <w:shd w:val="clear" w:color="auto" w:fill="auto"/>
            <w:noWrap/>
            <w:vAlign w:val="center"/>
            <w:hideMark/>
          </w:tcPr>
          <w:p w14:paraId="5ED0C437" w14:textId="77777777" w:rsidR="00E23B7A" w:rsidRPr="00AF6D81" w:rsidRDefault="00E23B7A" w:rsidP="00573176">
            <w:pPr>
              <w:spacing w:after="0" w:line="240" w:lineRule="auto"/>
              <w:jc w:val="center"/>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no</w:t>
            </w:r>
          </w:p>
        </w:tc>
      </w:tr>
      <w:tr w:rsidR="00E23B7A" w:rsidRPr="00AF6D81" w14:paraId="67BDF0F5" w14:textId="77777777" w:rsidTr="00573176">
        <w:trPr>
          <w:gridAfter w:val="1"/>
          <w:wAfter w:w="55" w:type="pct"/>
          <w:trHeight w:val="300"/>
        </w:trPr>
        <w:tc>
          <w:tcPr>
            <w:tcW w:w="676" w:type="pct"/>
            <w:vMerge/>
            <w:tcBorders>
              <w:top w:val="single" w:sz="4" w:space="0" w:color="auto"/>
              <w:left w:val="nil"/>
              <w:bottom w:val="nil"/>
              <w:right w:val="nil"/>
            </w:tcBorders>
            <w:vAlign w:val="center"/>
            <w:hideMark/>
          </w:tcPr>
          <w:p w14:paraId="65ABFD1E"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2273" w:type="pct"/>
            <w:tcBorders>
              <w:top w:val="nil"/>
              <w:left w:val="nil"/>
              <w:bottom w:val="nil"/>
              <w:right w:val="nil"/>
            </w:tcBorders>
            <w:shd w:val="clear" w:color="auto" w:fill="auto"/>
            <w:noWrap/>
            <w:hideMark/>
          </w:tcPr>
          <w:p w14:paraId="121A57B2" w14:textId="0107FDF9" w:rsidR="00E23B7A" w:rsidRPr="00AF6D81" w:rsidRDefault="00D8663F" w:rsidP="00573176">
            <w:pPr>
              <w:spacing w:after="0" w:line="240" w:lineRule="auto"/>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I often generate new ideas by observing the world.</w:t>
            </w:r>
          </w:p>
        </w:tc>
        <w:tc>
          <w:tcPr>
            <w:tcW w:w="355" w:type="pct"/>
            <w:tcBorders>
              <w:top w:val="nil"/>
              <w:left w:val="single" w:sz="4" w:space="0" w:color="auto"/>
              <w:bottom w:val="nil"/>
              <w:right w:val="nil"/>
            </w:tcBorders>
            <w:shd w:val="clear" w:color="auto" w:fill="auto"/>
            <w:noWrap/>
            <w:vAlign w:val="center"/>
            <w:hideMark/>
          </w:tcPr>
          <w:p w14:paraId="17A2FB71" w14:textId="77777777" w:rsidR="00E23B7A" w:rsidRPr="00AF6D81" w:rsidRDefault="00E23B7A" w:rsidP="00573176">
            <w:pPr>
              <w:spacing w:after="0" w:line="240" w:lineRule="auto"/>
              <w:jc w:val="center"/>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0.749</w:t>
            </w:r>
          </w:p>
        </w:tc>
        <w:tc>
          <w:tcPr>
            <w:tcW w:w="287" w:type="pct"/>
            <w:vMerge/>
            <w:tcBorders>
              <w:top w:val="single" w:sz="4" w:space="0" w:color="auto"/>
              <w:left w:val="single" w:sz="4" w:space="0" w:color="auto"/>
              <w:bottom w:val="nil"/>
              <w:right w:val="single" w:sz="4" w:space="0" w:color="auto"/>
            </w:tcBorders>
            <w:vAlign w:val="center"/>
            <w:hideMark/>
          </w:tcPr>
          <w:p w14:paraId="6294E53B"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249" w:type="pct"/>
            <w:vMerge/>
            <w:tcBorders>
              <w:top w:val="single" w:sz="4" w:space="0" w:color="auto"/>
              <w:left w:val="single" w:sz="4" w:space="0" w:color="auto"/>
              <w:bottom w:val="nil"/>
              <w:right w:val="nil"/>
            </w:tcBorders>
            <w:vAlign w:val="center"/>
            <w:hideMark/>
          </w:tcPr>
          <w:p w14:paraId="052AF7B5"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423" w:type="pct"/>
            <w:vMerge/>
            <w:tcBorders>
              <w:top w:val="single" w:sz="4" w:space="0" w:color="auto"/>
              <w:left w:val="single" w:sz="4" w:space="0" w:color="auto"/>
              <w:bottom w:val="nil"/>
              <w:right w:val="single" w:sz="4" w:space="0" w:color="auto"/>
            </w:tcBorders>
            <w:vAlign w:val="center"/>
            <w:hideMark/>
          </w:tcPr>
          <w:p w14:paraId="5C6D841D"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682" w:type="pct"/>
            <w:vMerge/>
            <w:tcBorders>
              <w:top w:val="single" w:sz="4" w:space="0" w:color="auto"/>
              <w:left w:val="single" w:sz="4" w:space="0" w:color="auto"/>
              <w:bottom w:val="nil"/>
              <w:right w:val="nil"/>
            </w:tcBorders>
            <w:vAlign w:val="center"/>
            <w:hideMark/>
          </w:tcPr>
          <w:p w14:paraId="70723090"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r>
      <w:tr w:rsidR="00E23B7A" w:rsidRPr="00AF6D81" w14:paraId="5E7491DD" w14:textId="77777777" w:rsidTr="00573176">
        <w:trPr>
          <w:gridAfter w:val="1"/>
          <w:wAfter w:w="55" w:type="pct"/>
          <w:trHeight w:val="280"/>
        </w:trPr>
        <w:tc>
          <w:tcPr>
            <w:tcW w:w="676" w:type="pct"/>
            <w:vMerge/>
            <w:tcBorders>
              <w:top w:val="single" w:sz="4" w:space="0" w:color="auto"/>
              <w:left w:val="nil"/>
              <w:bottom w:val="nil"/>
              <w:right w:val="nil"/>
            </w:tcBorders>
            <w:vAlign w:val="center"/>
            <w:hideMark/>
          </w:tcPr>
          <w:p w14:paraId="7CD1CF87"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2273" w:type="pct"/>
            <w:tcBorders>
              <w:top w:val="nil"/>
              <w:left w:val="nil"/>
              <w:bottom w:val="nil"/>
              <w:right w:val="single" w:sz="4" w:space="0" w:color="auto"/>
            </w:tcBorders>
            <w:shd w:val="clear" w:color="auto" w:fill="auto"/>
            <w:hideMark/>
          </w:tcPr>
          <w:p w14:paraId="181356CC" w14:textId="52B7DC3C" w:rsidR="00E23B7A" w:rsidRPr="00AF6D81" w:rsidRDefault="00D8663F" w:rsidP="00573176">
            <w:pPr>
              <w:spacing w:after="0" w:line="240" w:lineRule="auto"/>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I often come to new ideas when observing how people interact with our products and services.</w:t>
            </w:r>
          </w:p>
        </w:tc>
        <w:tc>
          <w:tcPr>
            <w:tcW w:w="355" w:type="pct"/>
            <w:tcBorders>
              <w:top w:val="nil"/>
              <w:left w:val="nil"/>
              <w:bottom w:val="nil"/>
              <w:right w:val="nil"/>
            </w:tcBorders>
            <w:shd w:val="clear" w:color="auto" w:fill="auto"/>
            <w:noWrap/>
            <w:vAlign w:val="center"/>
            <w:hideMark/>
          </w:tcPr>
          <w:p w14:paraId="38F58130" w14:textId="77777777" w:rsidR="00E23B7A" w:rsidRPr="00AF6D81" w:rsidRDefault="00E23B7A" w:rsidP="00573176">
            <w:pPr>
              <w:spacing w:after="0" w:line="240" w:lineRule="auto"/>
              <w:jc w:val="center"/>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0.865</w:t>
            </w:r>
          </w:p>
        </w:tc>
        <w:tc>
          <w:tcPr>
            <w:tcW w:w="287" w:type="pct"/>
            <w:vMerge/>
            <w:tcBorders>
              <w:top w:val="single" w:sz="4" w:space="0" w:color="auto"/>
              <w:left w:val="single" w:sz="4" w:space="0" w:color="auto"/>
              <w:bottom w:val="nil"/>
              <w:right w:val="single" w:sz="4" w:space="0" w:color="auto"/>
            </w:tcBorders>
            <w:vAlign w:val="center"/>
            <w:hideMark/>
          </w:tcPr>
          <w:p w14:paraId="3D69E74E"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249" w:type="pct"/>
            <w:vMerge/>
            <w:tcBorders>
              <w:top w:val="single" w:sz="4" w:space="0" w:color="auto"/>
              <w:left w:val="single" w:sz="4" w:space="0" w:color="auto"/>
              <w:bottom w:val="nil"/>
              <w:right w:val="nil"/>
            </w:tcBorders>
            <w:vAlign w:val="center"/>
            <w:hideMark/>
          </w:tcPr>
          <w:p w14:paraId="22DB5F26"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423" w:type="pct"/>
            <w:vMerge/>
            <w:tcBorders>
              <w:top w:val="single" w:sz="4" w:space="0" w:color="auto"/>
              <w:left w:val="single" w:sz="4" w:space="0" w:color="auto"/>
              <w:bottom w:val="nil"/>
              <w:right w:val="single" w:sz="4" w:space="0" w:color="auto"/>
            </w:tcBorders>
            <w:vAlign w:val="center"/>
            <w:hideMark/>
          </w:tcPr>
          <w:p w14:paraId="54DDF70A"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682" w:type="pct"/>
            <w:vMerge/>
            <w:tcBorders>
              <w:top w:val="single" w:sz="4" w:space="0" w:color="auto"/>
              <w:left w:val="single" w:sz="4" w:space="0" w:color="auto"/>
              <w:bottom w:val="nil"/>
              <w:right w:val="nil"/>
            </w:tcBorders>
            <w:vAlign w:val="center"/>
            <w:hideMark/>
          </w:tcPr>
          <w:p w14:paraId="625B2A59"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r>
      <w:tr w:rsidR="00E23B7A" w:rsidRPr="00AF6D81" w14:paraId="5C676694" w14:textId="77777777" w:rsidTr="00573176">
        <w:trPr>
          <w:gridAfter w:val="1"/>
          <w:wAfter w:w="55" w:type="pct"/>
          <w:trHeight w:val="300"/>
        </w:trPr>
        <w:tc>
          <w:tcPr>
            <w:tcW w:w="676" w:type="pct"/>
            <w:vMerge/>
            <w:tcBorders>
              <w:top w:val="single" w:sz="4" w:space="0" w:color="auto"/>
              <w:left w:val="nil"/>
              <w:bottom w:val="nil"/>
              <w:right w:val="nil"/>
            </w:tcBorders>
            <w:vAlign w:val="center"/>
            <w:hideMark/>
          </w:tcPr>
          <w:p w14:paraId="390CBCF4"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2273" w:type="pct"/>
            <w:tcBorders>
              <w:top w:val="nil"/>
              <w:left w:val="nil"/>
              <w:bottom w:val="nil"/>
              <w:right w:val="single" w:sz="4" w:space="0" w:color="auto"/>
            </w:tcBorders>
            <w:shd w:val="clear" w:color="auto" w:fill="auto"/>
            <w:hideMark/>
          </w:tcPr>
          <w:p w14:paraId="38B9A52C" w14:textId="0CCD4959" w:rsidR="00E23B7A" w:rsidRPr="00AF6D81" w:rsidRDefault="00D8663F" w:rsidP="00573176">
            <w:pPr>
              <w:spacing w:after="0" w:line="240" w:lineRule="auto"/>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I often generate new ideas by observing our customers.</w:t>
            </w:r>
          </w:p>
        </w:tc>
        <w:tc>
          <w:tcPr>
            <w:tcW w:w="355" w:type="pct"/>
            <w:tcBorders>
              <w:top w:val="nil"/>
              <w:left w:val="nil"/>
              <w:bottom w:val="nil"/>
              <w:right w:val="nil"/>
            </w:tcBorders>
            <w:shd w:val="clear" w:color="auto" w:fill="auto"/>
            <w:noWrap/>
            <w:vAlign w:val="center"/>
            <w:hideMark/>
          </w:tcPr>
          <w:p w14:paraId="45025C3B" w14:textId="77777777" w:rsidR="00E23B7A" w:rsidRPr="00AF6D81" w:rsidRDefault="00E23B7A" w:rsidP="00573176">
            <w:pPr>
              <w:spacing w:after="0" w:line="240" w:lineRule="auto"/>
              <w:jc w:val="center"/>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0.805</w:t>
            </w:r>
          </w:p>
        </w:tc>
        <w:tc>
          <w:tcPr>
            <w:tcW w:w="287" w:type="pct"/>
            <w:vMerge/>
            <w:tcBorders>
              <w:top w:val="single" w:sz="4" w:space="0" w:color="auto"/>
              <w:left w:val="single" w:sz="4" w:space="0" w:color="auto"/>
              <w:bottom w:val="nil"/>
              <w:right w:val="single" w:sz="4" w:space="0" w:color="auto"/>
            </w:tcBorders>
            <w:vAlign w:val="center"/>
            <w:hideMark/>
          </w:tcPr>
          <w:p w14:paraId="069915B5"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249" w:type="pct"/>
            <w:vMerge/>
            <w:tcBorders>
              <w:top w:val="single" w:sz="4" w:space="0" w:color="auto"/>
              <w:left w:val="single" w:sz="4" w:space="0" w:color="auto"/>
              <w:bottom w:val="nil"/>
              <w:right w:val="nil"/>
            </w:tcBorders>
            <w:vAlign w:val="center"/>
            <w:hideMark/>
          </w:tcPr>
          <w:p w14:paraId="39E2852A"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423" w:type="pct"/>
            <w:vMerge/>
            <w:tcBorders>
              <w:top w:val="single" w:sz="4" w:space="0" w:color="auto"/>
              <w:left w:val="single" w:sz="4" w:space="0" w:color="auto"/>
              <w:bottom w:val="nil"/>
              <w:right w:val="single" w:sz="4" w:space="0" w:color="auto"/>
            </w:tcBorders>
            <w:vAlign w:val="center"/>
            <w:hideMark/>
          </w:tcPr>
          <w:p w14:paraId="421B6FE1"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682" w:type="pct"/>
            <w:vMerge/>
            <w:tcBorders>
              <w:top w:val="single" w:sz="4" w:space="0" w:color="auto"/>
              <w:left w:val="single" w:sz="4" w:space="0" w:color="auto"/>
              <w:bottom w:val="nil"/>
              <w:right w:val="nil"/>
            </w:tcBorders>
            <w:vAlign w:val="center"/>
            <w:hideMark/>
          </w:tcPr>
          <w:p w14:paraId="319FD97D"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r>
      <w:tr w:rsidR="00E23B7A" w:rsidRPr="00AF6D81" w14:paraId="53329A94" w14:textId="77777777" w:rsidTr="00573176">
        <w:trPr>
          <w:gridAfter w:val="1"/>
          <w:wAfter w:w="55" w:type="pct"/>
          <w:trHeight w:val="450"/>
        </w:trPr>
        <w:tc>
          <w:tcPr>
            <w:tcW w:w="676" w:type="pct"/>
            <w:vMerge w:val="restart"/>
            <w:tcBorders>
              <w:top w:val="single" w:sz="4" w:space="0" w:color="auto"/>
              <w:left w:val="nil"/>
              <w:bottom w:val="nil"/>
              <w:right w:val="nil"/>
            </w:tcBorders>
            <w:shd w:val="clear" w:color="auto" w:fill="auto"/>
            <w:hideMark/>
          </w:tcPr>
          <w:p w14:paraId="6938F6C0"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Process-related involvement in strategy development</w:t>
            </w:r>
          </w:p>
          <w:p w14:paraId="05D71143" w14:textId="3B739BA2" w:rsidR="00D8663F" w:rsidRPr="00AF6D81" w:rsidRDefault="00D8663F" w:rsidP="00573176">
            <w:pPr>
              <w:spacing w:after="0" w:line="240" w:lineRule="auto"/>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(INVOLV_P)</w:t>
            </w:r>
          </w:p>
        </w:tc>
        <w:tc>
          <w:tcPr>
            <w:tcW w:w="2273" w:type="pct"/>
            <w:vMerge w:val="restart"/>
            <w:tcBorders>
              <w:top w:val="single" w:sz="4" w:space="0" w:color="auto"/>
              <w:left w:val="nil"/>
              <w:bottom w:val="nil"/>
              <w:right w:val="single" w:sz="4" w:space="0" w:color="auto"/>
            </w:tcBorders>
            <w:shd w:val="clear" w:color="auto" w:fill="auto"/>
            <w:hideMark/>
          </w:tcPr>
          <w:p w14:paraId="26BDF47C" w14:textId="157F955D" w:rsidR="00E23B7A" w:rsidRPr="00AF6D81" w:rsidRDefault="00D8663F" w:rsidP="00573176">
            <w:pPr>
              <w:spacing w:after="0" w:line="240" w:lineRule="auto"/>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During the analysis and design phase of the strategy process, the controlling department or the controlling responsible performs the following tasks:</w:t>
            </w:r>
          </w:p>
        </w:tc>
        <w:tc>
          <w:tcPr>
            <w:tcW w:w="355" w:type="pct"/>
            <w:vMerge w:val="restart"/>
            <w:tcBorders>
              <w:top w:val="single" w:sz="4" w:space="0" w:color="auto"/>
              <w:left w:val="single" w:sz="4" w:space="0" w:color="auto"/>
              <w:bottom w:val="nil"/>
              <w:right w:val="nil"/>
            </w:tcBorders>
            <w:shd w:val="clear" w:color="auto" w:fill="auto"/>
            <w:noWrap/>
            <w:vAlign w:val="center"/>
            <w:hideMark/>
          </w:tcPr>
          <w:p w14:paraId="6058F4EA" w14:textId="77777777" w:rsidR="00E23B7A" w:rsidRPr="00AF6D81" w:rsidRDefault="00E23B7A" w:rsidP="00573176">
            <w:pPr>
              <w:spacing w:after="0" w:line="240" w:lineRule="auto"/>
              <w:jc w:val="center"/>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 </w:t>
            </w:r>
          </w:p>
        </w:tc>
        <w:tc>
          <w:tcPr>
            <w:tcW w:w="287"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4FB893DE" w14:textId="77777777" w:rsidR="00E23B7A" w:rsidRPr="00AF6D81" w:rsidRDefault="00E23B7A" w:rsidP="00573176">
            <w:pPr>
              <w:spacing w:after="0" w:line="240" w:lineRule="auto"/>
              <w:jc w:val="center"/>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0.685</w:t>
            </w:r>
          </w:p>
        </w:tc>
        <w:tc>
          <w:tcPr>
            <w:tcW w:w="249" w:type="pct"/>
            <w:vMerge w:val="restart"/>
            <w:tcBorders>
              <w:top w:val="single" w:sz="4" w:space="0" w:color="auto"/>
              <w:left w:val="single" w:sz="4" w:space="0" w:color="auto"/>
              <w:bottom w:val="nil"/>
              <w:right w:val="nil"/>
            </w:tcBorders>
            <w:shd w:val="clear" w:color="auto" w:fill="auto"/>
            <w:noWrap/>
            <w:vAlign w:val="center"/>
            <w:hideMark/>
          </w:tcPr>
          <w:p w14:paraId="770D83D6" w14:textId="77777777" w:rsidR="00E23B7A" w:rsidRPr="00AF6D81" w:rsidRDefault="00E23B7A" w:rsidP="00573176">
            <w:pPr>
              <w:spacing w:after="0" w:line="240" w:lineRule="auto"/>
              <w:jc w:val="center"/>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0.879</w:t>
            </w:r>
          </w:p>
        </w:tc>
        <w:tc>
          <w:tcPr>
            <w:tcW w:w="423"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5C87A0ED" w14:textId="77777777" w:rsidR="00E23B7A" w:rsidRPr="00AF6D81" w:rsidRDefault="00E23B7A" w:rsidP="00573176">
            <w:pPr>
              <w:spacing w:after="0" w:line="240" w:lineRule="auto"/>
              <w:jc w:val="center"/>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0.849</w:t>
            </w:r>
          </w:p>
        </w:tc>
        <w:tc>
          <w:tcPr>
            <w:tcW w:w="682" w:type="pct"/>
            <w:vMerge w:val="restart"/>
            <w:tcBorders>
              <w:top w:val="single" w:sz="4" w:space="0" w:color="auto"/>
              <w:left w:val="single" w:sz="4" w:space="0" w:color="auto"/>
              <w:bottom w:val="nil"/>
              <w:right w:val="nil"/>
            </w:tcBorders>
            <w:shd w:val="clear" w:color="auto" w:fill="auto"/>
            <w:noWrap/>
            <w:vAlign w:val="center"/>
            <w:hideMark/>
          </w:tcPr>
          <w:p w14:paraId="5A358B6C" w14:textId="77777777" w:rsidR="00E23B7A" w:rsidRPr="00AF6D81" w:rsidRDefault="00E23B7A" w:rsidP="00573176">
            <w:pPr>
              <w:spacing w:after="0" w:line="240" w:lineRule="auto"/>
              <w:jc w:val="center"/>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no</w:t>
            </w:r>
          </w:p>
        </w:tc>
      </w:tr>
      <w:tr w:rsidR="00E23B7A" w:rsidRPr="00AF6D81" w14:paraId="09BC3741" w14:textId="77777777" w:rsidTr="00573176">
        <w:trPr>
          <w:trHeight w:val="280"/>
        </w:trPr>
        <w:tc>
          <w:tcPr>
            <w:tcW w:w="676" w:type="pct"/>
            <w:vMerge/>
            <w:tcBorders>
              <w:top w:val="single" w:sz="4" w:space="0" w:color="auto"/>
              <w:left w:val="nil"/>
              <w:bottom w:val="nil"/>
              <w:right w:val="nil"/>
            </w:tcBorders>
            <w:vAlign w:val="center"/>
            <w:hideMark/>
          </w:tcPr>
          <w:p w14:paraId="576112A1"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2273" w:type="pct"/>
            <w:vMerge/>
            <w:tcBorders>
              <w:top w:val="single" w:sz="4" w:space="0" w:color="auto"/>
              <w:left w:val="nil"/>
              <w:bottom w:val="nil"/>
              <w:right w:val="single" w:sz="4" w:space="0" w:color="auto"/>
            </w:tcBorders>
            <w:vAlign w:val="center"/>
            <w:hideMark/>
          </w:tcPr>
          <w:p w14:paraId="421495C9"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355" w:type="pct"/>
            <w:vMerge/>
            <w:tcBorders>
              <w:top w:val="single" w:sz="4" w:space="0" w:color="auto"/>
              <w:left w:val="single" w:sz="4" w:space="0" w:color="auto"/>
              <w:bottom w:val="nil"/>
              <w:right w:val="nil"/>
            </w:tcBorders>
            <w:vAlign w:val="center"/>
            <w:hideMark/>
          </w:tcPr>
          <w:p w14:paraId="2AC31E0E"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287" w:type="pct"/>
            <w:vMerge/>
            <w:tcBorders>
              <w:top w:val="single" w:sz="4" w:space="0" w:color="auto"/>
              <w:left w:val="single" w:sz="4" w:space="0" w:color="auto"/>
              <w:bottom w:val="nil"/>
              <w:right w:val="single" w:sz="4" w:space="0" w:color="auto"/>
            </w:tcBorders>
            <w:vAlign w:val="center"/>
            <w:hideMark/>
          </w:tcPr>
          <w:p w14:paraId="1A64D75B"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249" w:type="pct"/>
            <w:vMerge/>
            <w:tcBorders>
              <w:top w:val="single" w:sz="4" w:space="0" w:color="auto"/>
              <w:left w:val="single" w:sz="4" w:space="0" w:color="auto"/>
              <w:bottom w:val="nil"/>
              <w:right w:val="nil"/>
            </w:tcBorders>
            <w:vAlign w:val="center"/>
            <w:hideMark/>
          </w:tcPr>
          <w:p w14:paraId="29A6707D"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423" w:type="pct"/>
            <w:vMerge/>
            <w:tcBorders>
              <w:top w:val="single" w:sz="4" w:space="0" w:color="auto"/>
              <w:left w:val="single" w:sz="4" w:space="0" w:color="auto"/>
              <w:bottom w:val="nil"/>
              <w:right w:val="single" w:sz="4" w:space="0" w:color="auto"/>
            </w:tcBorders>
            <w:vAlign w:val="center"/>
            <w:hideMark/>
          </w:tcPr>
          <w:p w14:paraId="71362840"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682" w:type="pct"/>
            <w:vMerge/>
            <w:tcBorders>
              <w:top w:val="single" w:sz="4" w:space="0" w:color="auto"/>
              <w:left w:val="single" w:sz="4" w:space="0" w:color="auto"/>
              <w:bottom w:val="nil"/>
              <w:right w:val="nil"/>
            </w:tcBorders>
            <w:vAlign w:val="center"/>
            <w:hideMark/>
          </w:tcPr>
          <w:p w14:paraId="45B30BF9"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55" w:type="pct"/>
            <w:tcBorders>
              <w:top w:val="nil"/>
              <w:left w:val="nil"/>
              <w:bottom w:val="nil"/>
              <w:right w:val="nil"/>
            </w:tcBorders>
            <w:shd w:val="clear" w:color="auto" w:fill="auto"/>
            <w:noWrap/>
            <w:vAlign w:val="bottom"/>
            <w:hideMark/>
          </w:tcPr>
          <w:p w14:paraId="00DF1884" w14:textId="77777777" w:rsidR="00E23B7A" w:rsidRPr="00AF6D81" w:rsidRDefault="00E23B7A" w:rsidP="00573176">
            <w:pPr>
              <w:spacing w:after="0" w:line="240" w:lineRule="auto"/>
              <w:jc w:val="center"/>
              <w:rPr>
                <w:rFonts w:ascii="Times New Roman" w:eastAsia="Times New Roman" w:hAnsi="Times New Roman" w:cs="Times New Roman"/>
                <w:color w:val="000000"/>
                <w:sz w:val="20"/>
                <w:szCs w:val="20"/>
                <w:lang w:val="en-US" w:eastAsia="de-DE"/>
              </w:rPr>
            </w:pPr>
          </w:p>
        </w:tc>
      </w:tr>
      <w:tr w:rsidR="00E23B7A" w:rsidRPr="00AF6D81" w14:paraId="7EA9CEC7" w14:textId="77777777" w:rsidTr="00573176">
        <w:trPr>
          <w:trHeight w:val="280"/>
        </w:trPr>
        <w:tc>
          <w:tcPr>
            <w:tcW w:w="676" w:type="pct"/>
            <w:vMerge/>
            <w:tcBorders>
              <w:top w:val="single" w:sz="4" w:space="0" w:color="auto"/>
              <w:left w:val="nil"/>
              <w:bottom w:val="nil"/>
              <w:right w:val="nil"/>
            </w:tcBorders>
            <w:vAlign w:val="center"/>
            <w:hideMark/>
          </w:tcPr>
          <w:p w14:paraId="14A06E0B"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2273" w:type="pct"/>
            <w:tcBorders>
              <w:top w:val="nil"/>
              <w:left w:val="nil"/>
              <w:bottom w:val="nil"/>
              <w:right w:val="single" w:sz="4" w:space="0" w:color="auto"/>
            </w:tcBorders>
            <w:shd w:val="clear" w:color="auto" w:fill="auto"/>
            <w:hideMark/>
          </w:tcPr>
          <w:p w14:paraId="69AA482A" w14:textId="746F70BA" w:rsidR="00E23B7A" w:rsidRPr="00AF6D81" w:rsidRDefault="00D8663F" w:rsidP="00573176">
            <w:pPr>
              <w:spacing w:after="0" w:line="240" w:lineRule="auto"/>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Support objective setting (e.g., by quantifying corporate goals)</w:t>
            </w:r>
          </w:p>
        </w:tc>
        <w:tc>
          <w:tcPr>
            <w:tcW w:w="355" w:type="pct"/>
            <w:tcBorders>
              <w:top w:val="nil"/>
              <w:left w:val="nil"/>
              <w:bottom w:val="nil"/>
              <w:right w:val="nil"/>
            </w:tcBorders>
            <w:shd w:val="clear" w:color="auto" w:fill="auto"/>
            <w:noWrap/>
            <w:vAlign w:val="center"/>
            <w:hideMark/>
          </w:tcPr>
          <w:p w14:paraId="449F633D" w14:textId="77777777" w:rsidR="00E23B7A" w:rsidRPr="00AF6D81" w:rsidRDefault="00E23B7A" w:rsidP="00573176">
            <w:pPr>
              <w:spacing w:after="0" w:line="240" w:lineRule="auto"/>
              <w:jc w:val="center"/>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0.861</w:t>
            </w:r>
          </w:p>
        </w:tc>
        <w:tc>
          <w:tcPr>
            <w:tcW w:w="287" w:type="pct"/>
            <w:vMerge/>
            <w:tcBorders>
              <w:top w:val="single" w:sz="4" w:space="0" w:color="auto"/>
              <w:left w:val="single" w:sz="4" w:space="0" w:color="auto"/>
              <w:bottom w:val="nil"/>
              <w:right w:val="single" w:sz="4" w:space="0" w:color="auto"/>
            </w:tcBorders>
            <w:vAlign w:val="center"/>
            <w:hideMark/>
          </w:tcPr>
          <w:p w14:paraId="31AEF394"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249" w:type="pct"/>
            <w:vMerge/>
            <w:tcBorders>
              <w:top w:val="single" w:sz="4" w:space="0" w:color="auto"/>
              <w:left w:val="single" w:sz="4" w:space="0" w:color="auto"/>
              <w:bottom w:val="nil"/>
              <w:right w:val="nil"/>
            </w:tcBorders>
            <w:vAlign w:val="center"/>
            <w:hideMark/>
          </w:tcPr>
          <w:p w14:paraId="1FC33522"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423" w:type="pct"/>
            <w:vMerge/>
            <w:tcBorders>
              <w:top w:val="single" w:sz="4" w:space="0" w:color="auto"/>
              <w:left w:val="single" w:sz="4" w:space="0" w:color="auto"/>
              <w:bottom w:val="nil"/>
              <w:right w:val="single" w:sz="4" w:space="0" w:color="auto"/>
            </w:tcBorders>
            <w:vAlign w:val="center"/>
            <w:hideMark/>
          </w:tcPr>
          <w:p w14:paraId="1EDA0DF4"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682" w:type="pct"/>
            <w:vMerge/>
            <w:tcBorders>
              <w:top w:val="single" w:sz="4" w:space="0" w:color="auto"/>
              <w:left w:val="single" w:sz="4" w:space="0" w:color="auto"/>
              <w:bottom w:val="nil"/>
              <w:right w:val="nil"/>
            </w:tcBorders>
            <w:vAlign w:val="center"/>
            <w:hideMark/>
          </w:tcPr>
          <w:p w14:paraId="2E5610C0"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55" w:type="pct"/>
            <w:vAlign w:val="center"/>
            <w:hideMark/>
          </w:tcPr>
          <w:p w14:paraId="36CD57B0" w14:textId="77777777" w:rsidR="00E23B7A" w:rsidRPr="00AF6D81" w:rsidRDefault="00E23B7A" w:rsidP="00573176">
            <w:pPr>
              <w:spacing w:after="0" w:line="240" w:lineRule="auto"/>
              <w:rPr>
                <w:rFonts w:ascii="Times New Roman" w:eastAsia="Times New Roman" w:hAnsi="Times New Roman" w:cs="Times New Roman"/>
                <w:sz w:val="20"/>
                <w:szCs w:val="20"/>
                <w:lang w:val="en-US" w:eastAsia="de-DE"/>
              </w:rPr>
            </w:pPr>
          </w:p>
        </w:tc>
      </w:tr>
      <w:tr w:rsidR="00E23B7A" w:rsidRPr="00AF6D81" w14:paraId="479DD5A8" w14:textId="77777777" w:rsidTr="00573176">
        <w:trPr>
          <w:trHeight w:val="280"/>
        </w:trPr>
        <w:tc>
          <w:tcPr>
            <w:tcW w:w="676" w:type="pct"/>
            <w:vMerge/>
            <w:tcBorders>
              <w:top w:val="single" w:sz="4" w:space="0" w:color="auto"/>
              <w:left w:val="nil"/>
              <w:bottom w:val="nil"/>
              <w:right w:val="nil"/>
            </w:tcBorders>
            <w:vAlign w:val="center"/>
            <w:hideMark/>
          </w:tcPr>
          <w:p w14:paraId="536EB24F"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2273" w:type="pct"/>
            <w:vMerge w:val="restart"/>
            <w:tcBorders>
              <w:top w:val="nil"/>
              <w:left w:val="nil"/>
              <w:bottom w:val="nil"/>
              <w:right w:val="single" w:sz="4" w:space="0" w:color="auto"/>
            </w:tcBorders>
            <w:shd w:val="clear" w:color="auto" w:fill="auto"/>
            <w:hideMark/>
          </w:tcPr>
          <w:p w14:paraId="58BB7104" w14:textId="4FAD6BEA" w:rsidR="00E23B7A" w:rsidRPr="00AF6D81" w:rsidRDefault="00D8663F" w:rsidP="00573176">
            <w:pPr>
              <w:spacing w:after="0" w:line="240" w:lineRule="auto"/>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Provision of strategically relevant information/analysis (e.g., on internal factors or through continuous monitoring of competition, market, customers)</w:t>
            </w:r>
          </w:p>
        </w:tc>
        <w:tc>
          <w:tcPr>
            <w:tcW w:w="355" w:type="pct"/>
            <w:vMerge w:val="restart"/>
            <w:tcBorders>
              <w:top w:val="nil"/>
              <w:left w:val="single" w:sz="4" w:space="0" w:color="auto"/>
              <w:bottom w:val="nil"/>
              <w:right w:val="nil"/>
            </w:tcBorders>
            <w:shd w:val="clear" w:color="auto" w:fill="auto"/>
            <w:noWrap/>
            <w:vAlign w:val="center"/>
            <w:hideMark/>
          </w:tcPr>
          <w:p w14:paraId="29EB8B02" w14:textId="77777777" w:rsidR="00E23B7A" w:rsidRPr="00AF6D81" w:rsidRDefault="00E23B7A" w:rsidP="00573176">
            <w:pPr>
              <w:spacing w:after="0" w:line="240" w:lineRule="auto"/>
              <w:jc w:val="center"/>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0.876</w:t>
            </w:r>
          </w:p>
        </w:tc>
        <w:tc>
          <w:tcPr>
            <w:tcW w:w="287" w:type="pct"/>
            <w:vMerge/>
            <w:tcBorders>
              <w:top w:val="single" w:sz="4" w:space="0" w:color="auto"/>
              <w:left w:val="single" w:sz="4" w:space="0" w:color="auto"/>
              <w:bottom w:val="nil"/>
              <w:right w:val="single" w:sz="4" w:space="0" w:color="auto"/>
            </w:tcBorders>
            <w:vAlign w:val="center"/>
            <w:hideMark/>
          </w:tcPr>
          <w:p w14:paraId="4C409C6D"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249" w:type="pct"/>
            <w:vMerge/>
            <w:tcBorders>
              <w:top w:val="single" w:sz="4" w:space="0" w:color="auto"/>
              <w:left w:val="single" w:sz="4" w:space="0" w:color="auto"/>
              <w:bottom w:val="nil"/>
              <w:right w:val="nil"/>
            </w:tcBorders>
            <w:vAlign w:val="center"/>
            <w:hideMark/>
          </w:tcPr>
          <w:p w14:paraId="65BDCD20"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423" w:type="pct"/>
            <w:vMerge/>
            <w:tcBorders>
              <w:top w:val="single" w:sz="4" w:space="0" w:color="auto"/>
              <w:left w:val="single" w:sz="4" w:space="0" w:color="auto"/>
              <w:bottom w:val="nil"/>
              <w:right w:val="single" w:sz="4" w:space="0" w:color="auto"/>
            </w:tcBorders>
            <w:vAlign w:val="center"/>
            <w:hideMark/>
          </w:tcPr>
          <w:p w14:paraId="3D732210"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682" w:type="pct"/>
            <w:vMerge/>
            <w:tcBorders>
              <w:top w:val="single" w:sz="4" w:space="0" w:color="auto"/>
              <w:left w:val="single" w:sz="4" w:space="0" w:color="auto"/>
              <w:bottom w:val="nil"/>
              <w:right w:val="nil"/>
            </w:tcBorders>
            <w:vAlign w:val="center"/>
            <w:hideMark/>
          </w:tcPr>
          <w:p w14:paraId="04EE86B3"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55" w:type="pct"/>
            <w:vAlign w:val="center"/>
            <w:hideMark/>
          </w:tcPr>
          <w:p w14:paraId="4DB22E0F" w14:textId="77777777" w:rsidR="00E23B7A" w:rsidRPr="00AF6D81" w:rsidRDefault="00E23B7A" w:rsidP="00573176">
            <w:pPr>
              <w:spacing w:after="0" w:line="240" w:lineRule="auto"/>
              <w:rPr>
                <w:rFonts w:ascii="Times New Roman" w:eastAsia="Times New Roman" w:hAnsi="Times New Roman" w:cs="Times New Roman"/>
                <w:sz w:val="20"/>
                <w:szCs w:val="20"/>
                <w:lang w:val="en-US" w:eastAsia="de-DE"/>
              </w:rPr>
            </w:pPr>
          </w:p>
        </w:tc>
      </w:tr>
      <w:tr w:rsidR="00E23B7A" w:rsidRPr="00AF6D81" w14:paraId="1AE96039" w14:textId="77777777" w:rsidTr="00573176">
        <w:trPr>
          <w:trHeight w:val="280"/>
        </w:trPr>
        <w:tc>
          <w:tcPr>
            <w:tcW w:w="676" w:type="pct"/>
            <w:vMerge/>
            <w:tcBorders>
              <w:top w:val="single" w:sz="4" w:space="0" w:color="auto"/>
              <w:left w:val="nil"/>
              <w:bottom w:val="nil"/>
              <w:right w:val="nil"/>
            </w:tcBorders>
            <w:vAlign w:val="center"/>
            <w:hideMark/>
          </w:tcPr>
          <w:p w14:paraId="0D1A7091"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2273" w:type="pct"/>
            <w:vMerge/>
            <w:tcBorders>
              <w:top w:val="nil"/>
              <w:left w:val="nil"/>
              <w:bottom w:val="nil"/>
              <w:right w:val="single" w:sz="4" w:space="0" w:color="auto"/>
            </w:tcBorders>
            <w:vAlign w:val="center"/>
            <w:hideMark/>
          </w:tcPr>
          <w:p w14:paraId="4A5D18AE"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355" w:type="pct"/>
            <w:vMerge/>
            <w:tcBorders>
              <w:top w:val="nil"/>
              <w:left w:val="single" w:sz="4" w:space="0" w:color="auto"/>
              <w:bottom w:val="nil"/>
              <w:right w:val="nil"/>
            </w:tcBorders>
            <w:vAlign w:val="center"/>
            <w:hideMark/>
          </w:tcPr>
          <w:p w14:paraId="7088B947"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287" w:type="pct"/>
            <w:vMerge/>
            <w:tcBorders>
              <w:top w:val="single" w:sz="4" w:space="0" w:color="auto"/>
              <w:left w:val="single" w:sz="4" w:space="0" w:color="auto"/>
              <w:bottom w:val="nil"/>
              <w:right w:val="single" w:sz="4" w:space="0" w:color="auto"/>
            </w:tcBorders>
            <w:vAlign w:val="center"/>
            <w:hideMark/>
          </w:tcPr>
          <w:p w14:paraId="4838D27A"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249" w:type="pct"/>
            <w:vMerge/>
            <w:tcBorders>
              <w:top w:val="single" w:sz="4" w:space="0" w:color="auto"/>
              <w:left w:val="single" w:sz="4" w:space="0" w:color="auto"/>
              <w:bottom w:val="nil"/>
              <w:right w:val="nil"/>
            </w:tcBorders>
            <w:vAlign w:val="center"/>
            <w:hideMark/>
          </w:tcPr>
          <w:p w14:paraId="46EF6B8F"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423" w:type="pct"/>
            <w:vMerge/>
            <w:tcBorders>
              <w:top w:val="single" w:sz="4" w:space="0" w:color="auto"/>
              <w:left w:val="single" w:sz="4" w:space="0" w:color="auto"/>
              <w:bottom w:val="nil"/>
              <w:right w:val="single" w:sz="4" w:space="0" w:color="auto"/>
            </w:tcBorders>
            <w:vAlign w:val="center"/>
            <w:hideMark/>
          </w:tcPr>
          <w:p w14:paraId="69FE3399"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682" w:type="pct"/>
            <w:vMerge/>
            <w:tcBorders>
              <w:top w:val="single" w:sz="4" w:space="0" w:color="auto"/>
              <w:left w:val="single" w:sz="4" w:space="0" w:color="auto"/>
              <w:bottom w:val="nil"/>
              <w:right w:val="nil"/>
            </w:tcBorders>
            <w:vAlign w:val="center"/>
            <w:hideMark/>
          </w:tcPr>
          <w:p w14:paraId="580E6EF0"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55" w:type="pct"/>
            <w:tcBorders>
              <w:top w:val="nil"/>
              <w:left w:val="nil"/>
              <w:bottom w:val="nil"/>
              <w:right w:val="nil"/>
            </w:tcBorders>
            <w:shd w:val="clear" w:color="auto" w:fill="auto"/>
            <w:noWrap/>
            <w:vAlign w:val="bottom"/>
            <w:hideMark/>
          </w:tcPr>
          <w:p w14:paraId="3CC2DEC8" w14:textId="77777777" w:rsidR="00E23B7A" w:rsidRPr="00AF6D81" w:rsidRDefault="00E23B7A" w:rsidP="00573176">
            <w:pPr>
              <w:spacing w:after="0" w:line="240" w:lineRule="auto"/>
              <w:jc w:val="center"/>
              <w:rPr>
                <w:rFonts w:ascii="Times New Roman" w:eastAsia="Times New Roman" w:hAnsi="Times New Roman" w:cs="Times New Roman"/>
                <w:color w:val="000000"/>
                <w:sz w:val="20"/>
                <w:szCs w:val="20"/>
                <w:lang w:val="en-US" w:eastAsia="de-DE"/>
              </w:rPr>
            </w:pPr>
          </w:p>
        </w:tc>
      </w:tr>
      <w:tr w:rsidR="00E23B7A" w:rsidRPr="00AF6D81" w14:paraId="632FC8A7" w14:textId="77777777" w:rsidTr="00573176">
        <w:trPr>
          <w:trHeight w:val="280"/>
        </w:trPr>
        <w:tc>
          <w:tcPr>
            <w:tcW w:w="676" w:type="pct"/>
            <w:vMerge/>
            <w:tcBorders>
              <w:top w:val="single" w:sz="4" w:space="0" w:color="auto"/>
              <w:left w:val="nil"/>
              <w:bottom w:val="nil"/>
              <w:right w:val="nil"/>
            </w:tcBorders>
            <w:vAlign w:val="center"/>
            <w:hideMark/>
          </w:tcPr>
          <w:p w14:paraId="061D1BB7"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2273" w:type="pct"/>
            <w:tcBorders>
              <w:top w:val="nil"/>
              <w:left w:val="nil"/>
              <w:bottom w:val="nil"/>
              <w:right w:val="nil"/>
            </w:tcBorders>
            <w:shd w:val="clear" w:color="auto" w:fill="auto"/>
            <w:noWrap/>
            <w:hideMark/>
          </w:tcPr>
          <w:p w14:paraId="25BCE704" w14:textId="020C947A" w:rsidR="00E23B7A" w:rsidRPr="00AF6D81" w:rsidRDefault="00D8663F" w:rsidP="00573176">
            <w:pPr>
              <w:spacing w:after="0" w:line="240" w:lineRule="auto"/>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Administration/coordination of the strategy process</w:t>
            </w:r>
          </w:p>
        </w:tc>
        <w:tc>
          <w:tcPr>
            <w:tcW w:w="355" w:type="pct"/>
            <w:tcBorders>
              <w:top w:val="nil"/>
              <w:left w:val="single" w:sz="4" w:space="0" w:color="auto"/>
              <w:bottom w:val="nil"/>
              <w:right w:val="nil"/>
            </w:tcBorders>
            <w:shd w:val="clear" w:color="auto" w:fill="auto"/>
            <w:noWrap/>
            <w:vAlign w:val="center"/>
            <w:hideMark/>
          </w:tcPr>
          <w:p w14:paraId="5AF74C62" w14:textId="77777777" w:rsidR="00E23B7A" w:rsidRPr="00AF6D81" w:rsidRDefault="00E23B7A" w:rsidP="00573176">
            <w:pPr>
              <w:spacing w:after="0" w:line="240" w:lineRule="auto"/>
              <w:jc w:val="center"/>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0.777</w:t>
            </w:r>
          </w:p>
        </w:tc>
        <w:tc>
          <w:tcPr>
            <w:tcW w:w="287" w:type="pct"/>
            <w:vMerge/>
            <w:tcBorders>
              <w:top w:val="single" w:sz="4" w:space="0" w:color="auto"/>
              <w:left w:val="single" w:sz="4" w:space="0" w:color="auto"/>
              <w:bottom w:val="nil"/>
              <w:right w:val="single" w:sz="4" w:space="0" w:color="auto"/>
            </w:tcBorders>
            <w:vAlign w:val="center"/>
            <w:hideMark/>
          </w:tcPr>
          <w:p w14:paraId="5C3A33D3"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249" w:type="pct"/>
            <w:vMerge/>
            <w:tcBorders>
              <w:top w:val="single" w:sz="4" w:space="0" w:color="auto"/>
              <w:left w:val="single" w:sz="4" w:space="0" w:color="auto"/>
              <w:bottom w:val="nil"/>
              <w:right w:val="nil"/>
            </w:tcBorders>
            <w:vAlign w:val="center"/>
            <w:hideMark/>
          </w:tcPr>
          <w:p w14:paraId="3FE318E4"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423" w:type="pct"/>
            <w:vMerge/>
            <w:tcBorders>
              <w:top w:val="single" w:sz="4" w:space="0" w:color="auto"/>
              <w:left w:val="single" w:sz="4" w:space="0" w:color="auto"/>
              <w:bottom w:val="nil"/>
              <w:right w:val="single" w:sz="4" w:space="0" w:color="auto"/>
            </w:tcBorders>
            <w:vAlign w:val="center"/>
            <w:hideMark/>
          </w:tcPr>
          <w:p w14:paraId="063ECA9C"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682" w:type="pct"/>
            <w:vMerge/>
            <w:tcBorders>
              <w:top w:val="single" w:sz="4" w:space="0" w:color="auto"/>
              <w:left w:val="single" w:sz="4" w:space="0" w:color="auto"/>
              <w:bottom w:val="nil"/>
              <w:right w:val="nil"/>
            </w:tcBorders>
            <w:vAlign w:val="center"/>
            <w:hideMark/>
          </w:tcPr>
          <w:p w14:paraId="31EF65BD"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55" w:type="pct"/>
            <w:vAlign w:val="center"/>
            <w:hideMark/>
          </w:tcPr>
          <w:p w14:paraId="481EDDCC" w14:textId="77777777" w:rsidR="00E23B7A" w:rsidRPr="00AF6D81" w:rsidRDefault="00E23B7A" w:rsidP="00573176">
            <w:pPr>
              <w:spacing w:after="0" w:line="240" w:lineRule="auto"/>
              <w:rPr>
                <w:rFonts w:ascii="Times New Roman" w:eastAsia="Times New Roman" w:hAnsi="Times New Roman" w:cs="Times New Roman"/>
                <w:sz w:val="20"/>
                <w:szCs w:val="20"/>
                <w:lang w:val="en-US" w:eastAsia="de-DE"/>
              </w:rPr>
            </w:pPr>
          </w:p>
        </w:tc>
      </w:tr>
      <w:tr w:rsidR="00E23B7A" w:rsidRPr="00AF6D81" w14:paraId="30AD72D7" w14:textId="77777777" w:rsidTr="00573176">
        <w:trPr>
          <w:trHeight w:val="280"/>
        </w:trPr>
        <w:tc>
          <w:tcPr>
            <w:tcW w:w="676" w:type="pct"/>
            <w:vMerge/>
            <w:tcBorders>
              <w:top w:val="single" w:sz="4" w:space="0" w:color="auto"/>
              <w:left w:val="nil"/>
              <w:bottom w:val="nil"/>
              <w:right w:val="nil"/>
            </w:tcBorders>
            <w:vAlign w:val="center"/>
            <w:hideMark/>
          </w:tcPr>
          <w:p w14:paraId="3B319DF0"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2273" w:type="pct"/>
            <w:tcBorders>
              <w:top w:val="nil"/>
              <w:left w:val="nil"/>
              <w:bottom w:val="nil"/>
              <w:right w:val="single" w:sz="4" w:space="0" w:color="auto"/>
            </w:tcBorders>
            <w:shd w:val="clear" w:color="auto" w:fill="auto"/>
            <w:hideMark/>
          </w:tcPr>
          <w:p w14:paraId="7984CFE8" w14:textId="3E1639A1" w:rsidR="00E23B7A" w:rsidRPr="00AF6D81" w:rsidRDefault="00D8663F" w:rsidP="00573176">
            <w:pPr>
              <w:spacing w:after="0" w:line="240" w:lineRule="auto"/>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Challenging of management’s proposals (e.g., regarding realism, objectives and assumptions)</w:t>
            </w:r>
          </w:p>
        </w:tc>
        <w:tc>
          <w:tcPr>
            <w:tcW w:w="355" w:type="pct"/>
            <w:tcBorders>
              <w:top w:val="nil"/>
              <w:left w:val="nil"/>
              <w:bottom w:val="nil"/>
              <w:right w:val="nil"/>
            </w:tcBorders>
            <w:shd w:val="clear" w:color="auto" w:fill="auto"/>
            <w:noWrap/>
            <w:vAlign w:val="center"/>
            <w:hideMark/>
          </w:tcPr>
          <w:p w14:paraId="772901AC" w14:textId="77777777" w:rsidR="00E23B7A" w:rsidRPr="00AF6D81" w:rsidRDefault="00E23B7A" w:rsidP="00573176">
            <w:pPr>
              <w:spacing w:after="0" w:line="240" w:lineRule="auto"/>
              <w:jc w:val="center"/>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0.793</w:t>
            </w:r>
          </w:p>
        </w:tc>
        <w:tc>
          <w:tcPr>
            <w:tcW w:w="287" w:type="pct"/>
            <w:vMerge/>
            <w:tcBorders>
              <w:top w:val="single" w:sz="4" w:space="0" w:color="auto"/>
              <w:left w:val="single" w:sz="4" w:space="0" w:color="auto"/>
              <w:bottom w:val="nil"/>
              <w:right w:val="single" w:sz="4" w:space="0" w:color="auto"/>
            </w:tcBorders>
            <w:vAlign w:val="center"/>
            <w:hideMark/>
          </w:tcPr>
          <w:p w14:paraId="7B321034"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249" w:type="pct"/>
            <w:vMerge/>
            <w:tcBorders>
              <w:top w:val="single" w:sz="4" w:space="0" w:color="auto"/>
              <w:left w:val="single" w:sz="4" w:space="0" w:color="auto"/>
              <w:bottom w:val="nil"/>
              <w:right w:val="nil"/>
            </w:tcBorders>
            <w:vAlign w:val="center"/>
            <w:hideMark/>
          </w:tcPr>
          <w:p w14:paraId="4AA48A4F"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423" w:type="pct"/>
            <w:vMerge/>
            <w:tcBorders>
              <w:top w:val="single" w:sz="4" w:space="0" w:color="auto"/>
              <w:left w:val="single" w:sz="4" w:space="0" w:color="auto"/>
              <w:bottom w:val="nil"/>
              <w:right w:val="single" w:sz="4" w:space="0" w:color="auto"/>
            </w:tcBorders>
            <w:vAlign w:val="center"/>
            <w:hideMark/>
          </w:tcPr>
          <w:p w14:paraId="255AD670"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682" w:type="pct"/>
            <w:vMerge/>
            <w:tcBorders>
              <w:top w:val="single" w:sz="4" w:space="0" w:color="auto"/>
              <w:left w:val="single" w:sz="4" w:space="0" w:color="auto"/>
              <w:bottom w:val="nil"/>
              <w:right w:val="nil"/>
            </w:tcBorders>
            <w:vAlign w:val="center"/>
            <w:hideMark/>
          </w:tcPr>
          <w:p w14:paraId="28E14315"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55" w:type="pct"/>
            <w:vAlign w:val="center"/>
            <w:hideMark/>
          </w:tcPr>
          <w:p w14:paraId="64D73F8A" w14:textId="77777777" w:rsidR="00E23B7A" w:rsidRPr="00AF6D81" w:rsidRDefault="00E23B7A" w:rsidP="00573176">
            <w:pPr>
              <w:spacing w:after="0" w:line="240" w:lineRule="auto"/>
              <w:rPr>
                <w:rFonts w:ascii="Times New Roman" w:eastAsia="Times New Roman" w:hAnsi="Times New Roman" w:cs="Times New Roman"/>
                <w:sz w:val="20"/>
                <w:szCs w:val="20"/>
                <w:lang w:val="en-US" w:eastAsia="de-DE"/>
              </w:rPr>
            </w:pPr>
          </w:p>
        </w:tc>
      </w:tr>
      <w:tr w:rsidR="00E23B7A" w:rsidRPr="00AF6D81" w14:paraId="32F0609A" w14:textId="77777777" w:rsidTr="00573176">
        <w:trPr>
          <w:trHeight w:val="280"/>
        </w:trPr>
        <w:tc>
          <w:tcPr>
            <w:tcW w:w="676" w:type="pct"/>
            <w:vMerge w:val="restart"/>
            <w:tcBorders>
              <w:top w:val="single" w:sz="4" w:space="0" w:color="auto"/>
              <w:left w:val="nil"/>
              <w:bottom w:val="double" w:sz="6" w:space="0" w:color="000000"/>
              <w:right w:val="nil"/>
            </w:tcBorders>
            <w:shd w:val="clear" w:color="auto" w:fill="auto"/>
            <w:hideMark/>
          </w:tcPr>
          <w:p w14:paraId="2758424F"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Content-related involvement in strategy development</w:t>
            </w:r>
          </w:p>
          <w:p w14:paraId="091B768E" w14:textId="281CEA80" w:rsidR="00D8663F" w:rsidRPr="00AF6D81" w:rsidRDefault="00D8663F" w:rsidP="00573176">
            <w:pPr>
              <w:spacing w:after="0" w:line="240" w:lineRule="auto"/>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(INVOLV_C)</w:t>
            </w:r>
          </w:p>
        </w:tc>
        <w:tc>
          <w:tcPr>
            <w:tcW w:w="2273" w:type="pct"/>
            <w:tcBorders>
              <w:top w:val="single" w:sz="4" w:space="0" w:color="auto"/>
              <w:left w:val="nil"/>
              <w:bottom w:val="nil"/>
              <w:right w:val="nil"/>
            </w:tcBorders>
            <w:shd w:val="clear" w:color="auto" w:fill="auto"/>
            <w:noWrap/>
            <w:hideMark/>
          </w:tcPr>
          <w:p w14:paraId="7D9FCDE5" w14:textId="7D8EEF3A" w:rsidR="00E23B7A" w:rsidRPr="00AF6D81" w:rsidRDefault="00D8663F" w:rsidP="00573176">
            <w:pPr>
              <w:spacing w:after="0" w:line="240" w:lineRule="auto"/>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The controlling department or the controlling responsible…</w:t>
            </w:r>
          </w:p>
        </w:tc>
        <w:tc>
          <w:tcPr>
            <w:tcW w:w="355" w:type="pct"/>
            <w:tcBorders>
              <w:top w:val="single" w:sz="4" w:space="0" w:color="auto"/>
              <w:left w:val="single" w:sz="4" w:space="0" w:color="auto"/>
              <w:bottom w:val="nil"/>
              <w:right w:val="nil"/>
            </w:tcBorders>
            <w:shd w:val="clear" w:color="auto" w:fill="auto"/>
            <w:noWrap/>
            <w:vAlign w:val="bottom"/>
            <w:hideMark/>
          </w:tcPr>
          <w:p w14:paraId="76AABFC0" w14:textId="77777777" w:rsidR="00E23B7A" w:rsidRPr="00AF6D81" w:rsidRDefault="00E23B7A" w:rsidP="00573176">
            <w:pPr>
              <w:spacing w:after="0" w:line="240" w:lineRule="auto"/>
              <w:jc w:val="center"/>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 </w:t>
            </w:r>
          </w:p>
        </w:tc>
        <w:tc>
          <w:tcPr>
            <w:tcW w:w="287" w:type="pct"/>
            <w:vMerge w:val="restart"/>
            <w:tcBorders>
              <w:top w:val="single" w:sz="4" w:space="0" w:color="auto"/>
              <w:left w:val="single" w:sz="4" w:space="0" w:color="auto"/>
              <w:bottom w:val="double" w:sz="6" w:space="0" w:color="000000"/>
              <w:right w:val="single" w:sz="4" w:space="0" w:color="auto"/>
            </w:tcBorders>
            <w:shd w:val="clear" w:color="auto" w:fill="auto"/>
            <w:noWrap/>
            <w:vAlign w:val="center"/>
            <w:hideMark/>
          </w:tcPr>
          <w:p w14:paraId="0F8B28CE" w14:textId="77777777" w:rsidR="00E23B7A" w:rsidRPr="00AF6D81" w:rsidRDefault="00E23B7A" w:rsidP="00573176">
            <w:pPr>
              <w:spacing w:after="0" w:line="240" w:lineRule="auto"/>
              <w:jc w:val="center"/>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0.878</w:t>
            </w:r>
          </w:p>
        </w:tc>
        <w:tc>
          <w:tcPr>
            <w:tcW w:w="249" w:type="pct"/>
            <w:vMerge w:val="restart"/>
            <w:tcBorders>
              <w:top w:val="single" w:sz="4" w:space="0" w:color="auto"/>
              <w:left w:val="single" w:sz="4" w:space="0" w:color="auto"/>
              <w:bottom w:val="double" w:sz="6" w:space="0" w:color="000000"/>
              <w:right w:val="nil"/>
            </w:tcBorders>
            <w:shd w:val="clear" w:color="auto" w:fill="auto"/>
            <w:noWrap/>
            <w:vAlign w:val="center"/>
            <w:hideMark/>
          </w:tcPr>
          <w:p w14:paraId="68A92AA5" w14:textId="77777777" w:rsidR="00E23B7A" w:rsidRPr="00AF6D81" w:rsidRDefault="00E23B7A" w:rsidP="00573176">
            <w:pPr>
              <w:spacing w:after="0" w:line="240" w:lineRule="auto"/>
              <w:jc w:val="center"/>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0.981</w:t>
            </w:r>
          </w:p>
        </w:tc>
        <w:tc>
          <w:tcPr>
            <w:tcW w:w="423" w:type="pct"/>
            <w:vMerge w:val="restart"/>
            <w:tcBorders>
              <w:top w:val="single" w:sz="4" w:space="0" w:color="auto"/>
              <w:left w:val="single" w:sz="4" w:space="0" w:color="auto"/>
              <w:bottom w:val="double" w:sz="6" w:space="0" w:color="000000"/>
              <w:right w:val="single" w:sz="4" w:space="0" w:color="auto"/>
            </w:tcBorders>
            <w:shd w:val="clear" w:color="auto" w:fill="auto"/>
            <w:noWrap/>
            <w:vAlign w:val="center"/>
            <w:hideMark/>
          </w:tcPr>
          <w:p w14:paraId="3CD5E48B" w14:textId="77777777" w:rsidR="00E23B7A" w:rsidRPr="00AF6D81" w:rsidRDefault="00E23B7A" w:rsidP="00573176">
            <w:pPr>
              <w:spacing w:after="0" w:line="240" w:lineRule="auto"/>
              <w:jc w:val="center"/>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0.931</w:t>
            </w:r>
          </w:p>
        </w:tc>
        <w:tc>
          <w:tcPr>
            <w:tcW w:w="682" w:type="pct"/>
            <w:vMerge w:val="restart"/>
            <w:tcBorders>
              <w:top w:val="single" w:sz="4" w:space="0" w:color="auto"/>
              <w:left w:val="single" w:sz="4" w:space="0" w:color="auto"/>
              <w:bottom w:val="double" w:sz="6" w:space="0" w:color="000000"/>
              <w:right w:val="nil"/>
            </w:tcBorders>
            <w:shd w:val="clear" w:color="auto" w:fill="auto"/>
            <w:noWrap/>
            <w:vAlign w:val="center"/>
            <w:hideMark/>
          </w:tcPr>
          <w:p w14:paraId="74AD71D9" w14:textId="77777777" w:rsidR="00E23B7A" w:rsidRPr="00AF6D81" w:rsidRDefault="00E23B7A" w:rsidP="00573176">
            <w:pPr>
              <w:spacing w:after="0" w:line="240" w:lineRule="auto"/>
              <w:jc w:val="center"/>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no</w:t>
            </w:r>
          </w:p>
        </w:tc>
        <w:tc>
          <w:tcPr>
            <w:tcW w:w="55" w:type="pct"/>
            <w:vAlign w:val="center"/>
            <w:hideMark/>
          </w:tcPr>
          <w:p w14:paraId="3CF58B5E" w14:textId="77777777" w:rsidR="00E23B7A" w:rsidRPr="00AF6D81" w:rsidRDefault="00E23B7A" w:rsidP="00573176">
            <w:pPr>
              <w:spacing w:after="0" w:line="240" w:lineRule="auto"/>
              <w:rPr>
                <w:rFonts w:ascii="Times New Roman" w:eastAsia="Times New Roman" w:hAnsi="Times New Roman" w:cs="Times New Roman"/>
                <w:sz w:val="20"/>
                <w:szCs w:val="20"/>
                <w:lang w:val="en-US" w:eastAsia="de-DE"/>
              </w:rPr>
            </w:pPr>
          </w:p>
        </w:tc>
      </w:tr>
      <w:tr w:rsidR="00E23B7A" w:rsidRPr="00AF6D81" w14:paraId="3079ACC5" w14:textId="77777777" w:rsidTr="00573176">
        <w:trPr>
          <w:trHeight w:val="290"/>
        </w:trPr>
        <w:tc>
          <w:tcPr>
            <w:tcW w:w="676" w:type="pct"/>
            <w:vMerge/>
            <w:tcBorders>
              <w:top w:val="single" w:sz="4" w:space="0" w:color="auto"/>
              <w:left w:val="nil"/>
              <w:bottom w:val="double" w:sz="6" w:space="0" w:color="000000"/>
              <w:right w:val="nil"/>
            </w:tcBorders>
            <w:vAlign w:val="center"/>
            <w:hideMark/>
          </w:tcPr>
          <w:p w14:paraId="4AB6CA6A"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2273" w:type="pct"/>
            <w:vMerge w:val="restart"/>
            <w:tcBorders>
              <w:top w:val="nil"/>
              <w:left w:val="nil"/>
              <w:bottom w:val="nil"/>
              <w:right w:val="single" w:sz="4" w:space="0" w:color="auto"/>
            </w:tcBorders>
            <w:shd w:val="clear" w:color="auto" w:fill="auto"/>
            <w:hideMark/>
          </w:tcPr>
          <w:p w14:paraId="61800F82" w14:textId="56793B3B" w:rsidR="00E23B7A" w:rsidRPr="00AF6D81" w:rsidRDefault="00D8663F" w:rsidP="00573176">
            <w:pPr>
              <w:spacing w:after="0" w:line="240" w:lineRule="auto"/>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Consults management on own initiative with proposals regarding strategic development of the firm.</w:t>
            </w:r>
          </w:p>
        </w:tc>
        <w:tc>
          <w:tcPr>
            <w:tcW w:w="355" w:type="pct"/>
            <w:vMerge w:val="restart"/>
            <w:tcBorders>
              <w:top w:val="nil"/>
              <w:left w:val="single" w:sz="4" w:space="0" w:color="auto"/>
              <w:bottom w:val="nil"/>
              <w:right w:val="nil"/>
            </w:tcBorders>
            <w:shd w:val="clear" w:color="auto" w:fill="auto"/>
            <w:noWrap/>
            <w:vAlign w:val="center"/>
            <w:hideMark/>
          </w:tcPr>
          <w:p w14:paraId="08DFE79D" w14:textId="77777777" w:rsidR="00E23B7A" w:rsidRPr="00AF6D81" w:rsidRDefault="00E23B7A" w:rsidP="00573176">
            <w:pPr>
              <w:spacing w:after="0" w:line="240" w:lineRule="auto"/>
              <w:jc w:val="center"/>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0.915</w:t>
            </w:r>
          </w:p>
        </w:tc>
        <w:tc>
          <w:tcPr>
            <w:tcW w:w="287" w:type="pct"/>
            <w:vMerge/>
            <w:tcBorders>
              <w:top w:val="single" w:sz="4" w:space="0" w:color="auto"/>
              <w:left w:val="single" w:sz="4" w:space="0" w:color="auto"/>
              <w:bottom w:val="double" w:sz="6" w:space="0" w:color="000000"/>
              <w:right w:val="single" w:sz="4" w:space="0" w:color="auto"/>
            </w:tcBorders>
            <w:vAlign w:val="center"/>
            <w:hideMark/>
          </w:tcPr>
          <w:p w14:paraId="10C52F68"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249" w:type="pct"/>
            <w:vMerge/>
            <w:tcBorders>
              <w:top w:val="single" w:sz="4" w:space="0" w:color="auto"/>
              <w:left w:val="single" w:sz="4" w:space="0" w:color="auto"/>
              <w:bottom w:val="double" w:sz="6" w:space="0" w:color="000000"/>
              <w:right w:val="nil"/>
            </w:tcBorders>
            <w:vAlign w:val="center"/>
            <w:hideMark/>
          </w:tcPr>
          <w:p w14:paraId="77B85330"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423" w:type="pct"/>
            <w:vMerge/>
            <w:tcBorders>
              <w:top w:val="single" w:sz="4" w:space="0" w:color="auto"/>
              <w:left w:val="single" w:sz="4" w:space="0" w:color="auto"/>
              <w:bottom w:val="double" w:sz="6" w:space="0" w:color="000000"/>
              <w:right w:val="single" w:sz="4" w:space="0" w:color="auto"/>
            </w:tcBorders>
            <w:vAlign w:val="center"/>
            <w:hideMark/>
          </w:tcPr>
          <w:p w14:paraId="755C514B"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682" w:type="pct"/>
            <w:vMerge/>
            <w:tcBorders>
              <w:top w:val="single" w:sz="4" w:space="0" w:color="auto"/>
              <w:left w:val="single" w:sz="4" w:space="0" w:color="auto"/>
              <w:bottom w:val="double" w:sz="6" w:space="0" w:color="000000"/>
              <w:right w:val="nil"/>
            </w:tcBorders>
            <w:vAlign w:val="center"/>
            <w:hideMark/>
          </w:tcPr>
          <w:p w14:paraId="71A7A9FF"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55" w:type="pct"/>
            <w:vAlign w:val="center"/>
            <w:hideMark/>
          </w:tcPr>
          <w:p w14:paraId="4831904D" w14:textId="77777777" w:rsidR="00E23B7A" w:rsidRPr="00AF6D81" w:rsidRDefault="00E23B7A" w:rsidP="00573176">
            <w:pPr>
              <w:spacing w:after="0" w:line="240" w:lineRule="auto"/>
              <w:rPr>
                <w:rFonts w:ascii="Times New Roman" w:eastAsia="Times New Roman" w:hAnsi="Times New Roman" w:cs="Times New Roman"/>
                <w:sz w:val="20"/>
                <w:szCs w:val="20"/>
                <w:lang w:val="en-US" w:eastAsia="de-DE"/>
              </w:rPr>
            </w:pPr>
          </w:p>
        </w:tc>
      </w:tr>
      <w:tr w:rsidR="00E23B7A" w:rsidRPr="00AF6D81" w14:paraId="6856125C" w14:textId="77777777" w:rsidTr="00573176">
        <w:trPr>
          <w:trHeight w:val="290"/>
        </w:trPr>
        <w:tc>
          <w:tcPr>
            <w:tcW w:w="676" w:type="pct"/>
            <w:vMerge/>
            <w:tcBorders>
              <w:top w:val="single" w:sz="4" w:space="0" w:color="auto"/>
              <w:left w:val="nil"/>
              <w:bottom w:val="double" w:sz="6" w:space="0" w:color="000000"/>
              <w:right w:val="nil"/>
            </w:tcBorders>
            <w:vAlign w:val="center"/>
            <w:hideMark/>
          </w:tcPr>
          <w:p w14:paraId="46E5D064"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2273" w:type="pct"/>
            <w:vMerge/>
            <w:tcBorders>
              <w:top w:val="nil"/>
              <w:left w:val="nil"/>
              <w:bottom w:val="nil"/>
              <w:right w:val="single" w:sz="4" w:space="0" w:color="auto"/>
            </w:tcBorders>
            <w:vAlign w:val="center"/>
            <w:hideMark/>
          </w:tcPr>
          <w:p w14:paraId="79786976"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355" w:type="pct"/>
            <w:vMerge/>
            <w:tcBorders>
              <w:top w:val="nil"/>
              <w:left w:val="single" w:sz="4" w:space="0" w:color="auto"/>
              <w:bottom w:val="nil"/>
              <w:right w:val="nil"/>
            </w:tcBorders>
            <w:vAlign w:val="center"/>
            <w:hideMark/>
          </w:tcPr>
          <w:p w14:paraId="1B72CB9B"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287" w:type="pct"/>
            <w:vMerge/>
            <w:tcBorders>
              <w:top w:val="single" w:sz="4" w:space="0" w:color="auto"/>
              <w:left w:val="single" w:sz="4" w:space="0" w:color="auto"/>
              <w:bottom w:val="double" w:sz="6" w:space="0" w:color="000000"/>
              <w:right w:val="single" w:sz="4" w:space="0" w:color="auto"/>
            </w:tcBorders>
            <w:vAlign w:val="center"/>
            <w:hideMark/>
          </w:tcPr>
          <w:p w14:paraId="1DF9B6FA"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249" w:type="pct"/>
            <w:vMerge/>
            <w:tcBorders>
              <w:top w:val="single" w:sz="4" w:space="0" w:color="auto"/>
              <w:left w:val="single" w:sz="4" w:space="0" w:color="auto"/>
              <w:bottom w:val="double" w:sz="6" w:space="0" w:color="000000"/>
              <w:right w:val="nil"/>
            </w:tcBorders>
            <w:vAlign w:val="center"/>
            <w:hideMark/>
          </w:tcPr>
          <w:p w14:paraId="0FED5B1B"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423" w:type="pct"/>
            <w:vMerge/>
            <w:tcBorders>
              <w:top w:val="single" w:sz="4" w:space="0" w:color="auto"/>
              <w:left w:val="single" w:sz="4" w:space="0" w:color="auto"/>
              <w:bottom w:val="double" w:sz="6" w:space="0" w:color="000000"/>
              <w:right w:val="single" w:sz="4" w:space="0" w:color="auto"/>
            </w:tcBorders>
            <w:vAlign w:val="center"/>
            <w:hideMark/>
          </w:tcPr>
          <w:p w14:paraId="1FCCDCD3"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682" w:type="pct"/>
            <w:vMerge/>
            <w:tcBorders>
              <w:top w:val="single" w:sz="4" w:space="0" w:color="auto"/>
              <w:left w:val="single" w:sz="4" w:space="0" w:color="auto"/>
              <w:bottom w:val="double" w:sz="6" w:space="0" w:color="000000"/>
              <w:right w:val="nil"/>
            </w:tcBorders>
            <w:vAlign w:val="center"/>
            <w:hideMark/>
          </w:tcPr>
          <w:p w14:paraId="11403F1B"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55" w:type="pct"/>
            <w:tcBorders>
              <w:top w:val="nil"/>
              <w:left w:val="nil"/>
              <w:bottom w:val="nil"/>
              <w:right w:val="nil"/>
            </w:tcBorders>
            <w:shd w:val="clear" w:color="auto" w:fill="auto"/>
            <w:noWrap/>
            <w:vAlign w:val="bottom"/>
            <w:hideMark/>
          </w:tcPr>
          <w:p w14:paraId="68C1A7FA" w14:textId="77777777" w:rsidR="00E23B7A" w:rsidRPr="00AF6D81" w:rsidRDefault="00E23B7A" w:rsidP="00573176">
            <w:pPr>
              <w:spacing w:after="0" w:line="240" w:lineRule="auto"/>
              <w:jc w:val="center"/>
              <w:rPr>
                <w:rFonts w:ascii="Times New Roman" w:eastAsia="Times New Roman" w:hAnsi="Times New Roman" w:cs="Times New Roman"/>
                <w:color w:val="000000"/>
                <w:sz w:val="20"/>
                <w:szCs w:val="20"/>
                <w:lang w:val="en-US" w:eastAsia="de-DE"/>
              </w:rPr>
            </w:pPr>
          </w:p>
        </w:tc>
      </w:tr>
      <w:tr w:rsidR="00E23B7A" w:rsidRPr="00AF6D81" w14:paraId="4EB0923E" w14:textId="77777777" w:rsidTr="00573176">
        <w:trPr>
          <w:trHeight w:val="290"/>
        </w:trPr>
        <w:tc>
          <w:tcPr>
            <w:tcW w:w="676" w:type="pct"/>
            <w:vMerge/>
            <w:tcBorders>
              <w:top w:val="single" w:sz="4" w:space="0" w:color="auto"/>
              <w:left w:val="nil"/>
              <w:bottom w:val="double" w:sz="6" w:space="0" w:color="000000"/>
              <w:right w:val="nil"/>
            </w:tcBorders>
            <w:vAlign w:val="center"/>
            <w:hideMark/>
          </w:tcPr>
          <w:p w14:paraId="490B4CE1"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2273" w:type="pct"/>
            <w:tcBorders>
              <w:top w:val="nil"/>
              <w:left w:val="nil"/>
              <w:bottom w:val="nil"/>
              <w:right w:val="nil"/>
            </w:tcBorders>
            <w:shd w:val="clear" w:color="auto" w:fill="auto"/>
            <w:noWrap/>
            <w:hideMark/>
          </w:tcPr>
          <w:p w14:paraId="51913E6F" w14:textId="6FC42B46" w:rsidR="00E23B7A" w:rsidRPr="00AF6D81" w:rsidRDefault="00D8663F" w:rsidP="00573176">
            <w:pPr>
              <w:spacing w:after="0" w:line="240" w:lineRule="auto"/>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Is influential with respect to strategic matters.</w:t>
            </w:r>
          </w:p>
        </w:tc>
        <w:tc>
          <w:tcPr>
            <w:tcW w:w="355" w:type="pct"/>
            <w:tcBorders>
              <w:top w:val="nil"/>
              <w:left w:val="single" w:sz="4" w:space="0" w:color="auto"/>
              <w:bottom w:val="nil"/>
              <w:right w:val="nil"/>
            </w:tcBorders>
            <w:shd w:val="clear" w:color="auto" w:fill="auto"/>
            <w:noWrap/>
            <w:vAlign w:val="center"/>
            <w:hideMark/>
          </w:tcPr>
          <w:p w14:paraId="4C151B57" w14:textId="77777777" w:rsidR="00E23B7A" w:rsidRPr="00AF6D81" w:rsidRDefault="00E23B7A" w:rsidP="00573176">
            <w:pPr>
              <w:spacing w:after="0" w:line="240" w:lineRule="auto"/>
              <w:jc w:val="center"/>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0.960</w:t>
            </w:r>
          </w:p>
        </w:tc>
        <w:tc>
          <w:tcPr>
            <w:tcW w:w="287" w:type="pct"/>
            <w:vMerge/>
            <w:tcBorders>
              <w:top w:val="single" w:sz="4" w:space="0" w:color="auto"/>
              <w:left w:val="single" w:sz="4" w:space="0" w:color="auto"/>
              <w:bottom w:val="double" w:sz="6" w:space="0" w:color="000000"/>
              <w:right w:val="single" w:sz="4" w:space="0" w:color="auto"/>
            </w:tcBorders>
            <w:vAlign w:val="center"/>
            <w:hideMark/>
          </w:tcPr>
          <w:p w14:paraId="60C6AB79"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249" w:type="pct"/>
            <w:vMerge/>
            <w:tcBorders>
              <w:top w:val="single" w:sz="4" w:space="0" w:color="auto"/>
              <w:left w:val="single" w:sz="4" w:space="0" w:color="auto"/>
              <w:bottom w:val="double" w:sz="6" w:space="0" w:color="000000"/>
              <w:right w:val="nil"/>
            </w:tcBorders>
            <w:vAlign w:val="center"/>
            <w:hideMark/>
          </w:tcPr>
          <w:p w14:paraId="40AD3D1D"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423" w:type="pct"/>
            <w:vMerge/>
            <w:tcBorders>
              <w:top w:val="single" w:sz="4" w:space="0" w:color="auto"/>
              <w:left w:val="single" w:sz="4" w:space="0" w:color="auto"/>
              <w:bottom w:val="double" w:sz="6" w:space="0" w:color="000000"/>
              <w:right w:val="single" w:sz="4" w:space="0" w:color="auto"/>
            </w:tcBorders>
            <w:vAlign w:val="center"/>
            <w:hideMark/>
          </w:tcPr>
          <w:p w14:paraId="510E5A8D"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682" w:type="pct"/>
            <w:vMerge/>
            <w:tcBorders>
              <w:top w:val="single" w:sz="4" w:space="0" w:color="auto"/>
              <w:left w:val="single" w:sz="4" w:space="0" w:color="auto"/>
              <w:bottom w:val="double" w:sz="6" w:space="0" w:color="000000"/>
              <w:right w:val="nil"/>
            </w:tcBorders>
            <w:vAlign w:val="center"/>
            <w:hideMark/>
          </w:tcPr>
          <w:p w14:paraId="2EB4A4F9"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55" w:type="pct"/>
            <w:vAlign w:val="center"/>
            <w:hideMark/>
          </w:tcPr>
          <w:p w14:paraId="63299E73" w14:textId="77777777" w:rsidR="00E23B7A" w:rsidRPr="00AF6D81" w:rsidRDefault="00E23B7A" w:rsidP="00573176">
            <w:pPr>
              <w:spacing w:after="0" w:line="240" w:lineRule="auto"/>
              <w:rPr>
                <w:rFonts w:ascii="Times New Roman" w:eastAsia="Times New Roman" w:hAnsi="Times New Roman" w:cs="Times New Roman"/>
                <w:sz w:val="20"/>
                <w:szCs w:val="20"/>
                <w:lang w:val="en-US" w:eastAsia="de-DE"/>
              </w:rPr>
            </w:pPr>
          </w:p>
        </w:tc>
      </w:tr>
      <w:tr w:rsidR="00E23B7A" w:rsidRPr="00AF6D81" w14:paraId="6BE68FC4" w14:textId="77777777" w:rsidTr="00573176">
        <w:trPr>
          <w:trHeight w:val="300"/>
        </w:trPr>
        <w:tc>
          <w:tcPr>
            <w:tcW w:w="676" w:type="pct"/>
            <w:vMerge/>
            <w:tcBorders>
              <w:top w:val="single" w:sz="4" w:space="0" w:color="auto"/>
              <w:left w:val="nil"/>
              <w:bottom w:val="double" w:sz="6" w:space="0" w:color="000000"/>
              <w:right w:val="nil"/>
            </w:tcBorders>
            <w:vAlign w:val="center"/>
            <w:hideMark/>
          </w:tcPr>
          <w:p w14:paraId="66E74703"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2273" w:type="pct"/>
            <w:tcBorders>
              <w:top w:val="nil"/>
              <w:left w:val="nil"/>
              <w:bottom w:val="double" w:sz="6" w:space="0" w:color="auto"/>
              <w:right w:val="nil"/>
            </w:tcBorders>
            <w:shd w:val="clear" w:color="auto" w:fill="auto"/>
            <w:noWrap/>
            <w:hideMark/>
          </w:tcPr>
          <w:p w14:paraId="519C2CE8" w14:textId="51742AD0" w:rsidR="00E23B7A" w:rsidRPr="00AF6D81" w:rsidRDefault="00D8663F" w:rsidP="00573176">
            <w:pPr>
              <w:spacing w:after="0" w:line="240" w:lineRule="auto"/>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 xml:space="preserve">Takes part in decisions when choosing strategy. </w:t>
            </w:r>
          </w:p>
        </w:tc>
        <w:tc>
          <w:tcPr>
            <w:tcW w:w="355" w:type="pct"/>
            <w:tcBorders>
              <w:top w:val="nil"/>
              <w:left w:val="single" w:sz="4" w:space="0" w:color="auto"/>
              <w:bottom w:val="double" w:sz="6" w:space="0" w:color="auto"/>
              <w:right w:val="nil"/>
            </w:tcBorders>
            <w:shd w:val="clear" w:color="auto" w:fill="auto"/>
            <w:noWrap/>
            <w:vAlign w:val="center"/>
            <w:hideMark/>
          </w:tcPr>
          <w:p w14:paraId="6F73B2EB" w14:textId="77777777" w:rsidR="00E23B7A" w:rsidRPr="00AF6D81" w:rsidRDefault="00E23B7A" w:rsidP="00573176">
            <w:pPr>
              <w:spacing w:after="0" w:line="240" w:lineRule="auto"/>
              <w:jc w:val="center"/>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0.935</w:t>
            </w:r>
          </w:p>
        </w:tc>
        <w:tc>
          <w:tcPr>
            <w:tcW w:w="287" w:type="pct"/>
            <w:vMerge/>
            <w:tcBorders>
              <w:top w:val="single" w:sz="4" w:space="0" w:color="auto"/>
              <w:left w:val="single" w:sz="4" w:space="0" w:color="auto"/>
              <w:bottom w:val="double" w:sz="6" w:space="0" w:color="000000"/>
              <w:right w:val="single" w:sz="4" w:space="0" w:color="auto"/>
            </w:tcBorders>
            <w:vAlign w:val="center"/>
            <w:hideMark/>
          </w:tcPr>
          <w:p w14:paraId="44A3DE20"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249" w:type="pct"/>
            <w:vMerge/>
            <w:tcBorders>
              <w:top w:val="single" w:sz="4" w:space="0" w:color="auto"/>
              <w:left w:val="single" w:sz="4" w:space="0" w:color="auto"/>
              <w:bottom w:val="double" w:sz="6" w:space="0" w:color="000000"/>
              <w:right w:val="nil"/>
            </w:tcBorders>
            <w:vAlign w:val="center"/>
            <w:hideMark/>
          </w:tcPr>
          <w:p w14:paraId="5D8D5C19"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423" w:type="pct"/>
            <w:vMerge/>
            <w:tcBorders>
              <w:top w:val="single" w:sz="4" w:space="0" w:color="auto"/>
              <w:left w:val="single" w:sz="4" w:space="0" w:color="auto"/>
              <w:bottom w:val="double" w:sz="6" w:space="0" w:color="000000"/>
              <w:right w:val="single" w:sz="4" w:space="0" w:color="auto"/>
            </w:tcBorders>
            <w:vAlign w:val="center"/>
            <w:hideMark/>
          </w:tcPr>
          <w:p w14:paraId="13130932"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682" w:type="pct"/>
            <w:vMerge/>
            <w:tcBorders>
              <w:top w:val="single" w:sz="4" w:space="0" w:color="auto"/>
              <w:left w:val="single" w:sz="4" w:space="0" w:color="auto"/>
              <w:bottom w:val="double" w:sz="6" w:space="0" w:color="000000"/>
              <w:right w:val="nil"/>
            </w:tcBorders>
            <w:vAlign w:val="center"/>
            <w:hideMark/>
          </w:tcPr>
          <w:p w14:paraId="5C547C09"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55" w:type="pct"/>
            <w:vAlign w:val="center"/>
            <w:hideMark/>
          </w:tcPr>
          <w:p w14:paraId="302739F1" w14:textId="77777777" w:rsidR="00E23B7A" w:rsidRPr="00AF6D81" w:rsidRDefault="00E23B7A" w:rsidP="00573176">
            <w:pPr>
              <w:spacing w:after="0" w:line="240" w:lineRule="auto"/>
              <w:rPr>
                <w:rFonts w:ascii="Times New Roman" w:eastAsia="Times New Roman" w:hAnsi="Times New Roman" w:cs="Times New Roman"/>
                <w:sz w:val="20"/>
                <w:szCs w:val="20"/>
                <w:lang w:val="en-US" w:eastAsia="de-DE"/>
              </w:rPr>
            </w:pPr>
          </w:p>
        </w:tc>
      </w:tr>
      <w:bookmarkEnd w:id="0"/>
      <w:tr w:rsidR="00E23B7A" w:rsidRPr="00AF6D81" w14:paraId="5A27A4FA" w14:textId="77777777" w:rsidTr="00573176">
        <w:trPr>
          <w:trHeight w:val="290"/>
        </w:trPr>
        <w:tc>
          <w:tcPr>
            <w:tcW w:w="2949" w:type="pct"/>
            <w:gridSpan w:val="2"/>
            <w:tcBorders>
              <w:top w:val="nil"/>
              <w:left w:val="nil"/>
              <w:bottom w:val="nil"/>
              <w:right w:val="nil"/>
            </w:tcBorders>
            <w:shd w:val="clear" w:color="auto" w:fill="auto"/>
            <w:noWrap/>
            <w:vAlign w:val="bottom"/>
            <w:hideMark/>
          </w:tcPr>
          <w:p w14:paraId="07263B68"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r w:rsidRPr="00AF6D81">
              <w:rPr>
                <w:rFonts w:ascii="Times New Roman" w:eastAsia="Times New Roman" w:hAnsi="Times New Roman" w:cs="Times New Roman"/>
                <w:color w:val="000000"/>
                <w:sz w:val="20"/>
                <w:szCs w:val="20"/>
                <w:lang w:val="en-US" w:eastAsia="de-DE"/>
              </w:rPr>
              <w:t>* Indicators with factor loadings below 0.7 were excluded from the analysis and are not tabulated.</w:t>
            </w:r>
          </w:p>
        </w:tc>
        <w:tc>
          <w:tcPr>
            <w:tcW w:w="355" w:type="pct"/>
            <w:tcBorders>
              <w:top w:val="nil"/>
              <w:left w:val="nil"/>
              <w:bottom w:val="nil"/>
              <w:right w:val="nil"/>
            </w:tcBorders>
            <w:shd w:val="clear" w:color="auto" w:fill="auto"/>
            <w:noWrap/>
            <w:vAlign w:val="bottom"/>
            <w:hideMark/>
          </w:tcPr>
          <w:p w14:paraId="60C1B928" w14:textId="77777777" w:rsidR="00E23B7A" w:rsidRPr="00AF6D81" w:rsidRDefault="00E23B7A" w:rsidP="00573176">
            <w:pPr>
              <w:spacing w:after="0" w:line="240" w:lineRule="auto"/>
              <w:rPr>
                <w:rFonts w:ascii="Times New Roman" w:eastAsia="Times New Roman" w:hAnsi="Times New Roman" w:cs="Times New Roman"/>
                <w:color w:val="000000"/>
                <w:sz w:val="20"/>
                <w:szCs w:val="20"/>
                <w:lang w:val="en-US" w:eastAsia="de-DE"/>
              </w:rPr>
            </w:pPr>
          </w:p>
        </w:tc>
        <w:tc>
          <w:tcPr>
            <w:tcW w:w="287" w:type="pct"/>
            <w:tcBorders>
              <w:top w:val="nil"/>
              <w:left w:val="nil"/>
              <w:bottom w:val="nil"/>
              <w:right w:val="nil"/>
            </w:tcBorders>
            <w:shd w:val="clear" w:color="auto" w:fill="auto"/>
            <w:noWrap/>
            <w:vAlign w:val="bottom"/>
            <w:hideMark/>
          </w:tcPr>
          <w:p w14:paraId="02E90C1A" w14:textId="77777777" w:rsidR="00E23B7A" w:rsidRPr="00AF6D81" w:rsidRDefault="00E23B7A" w:rsidP="00573176">
            <w:pPr>
              <w:spacing w:after="0" w:line="240" w:lineRule="auto"/>
              <w:rPr>
                <w:rFonts w:ascii="Times New Roman" w:eastAsia="Times New Roman" w:hAnsi="Times New Roman" w:cs="Times New Roman"/>
                <w:sz w:val="20"/>
                <w:szCs w:val="20"/>
                <w:lang w:val="en-US" w:eastAsia="de-DE"/>
              </w:rPr>
            </w:pPr>
          </w:p>
        </w:tc>
        <w:tc>
          <w:tcPr>
            <w:tcW w:w="249" w:type="pct"/>
            <w:tcBorders>
              <w:top w:val="nil"/>
              <w:left w:val="nil"/>
              <w:bottom w:val="nil"/>
              <w:right w:val="nil"/>
            </w:tcBorders>
            <w:shd w:val="clear" w:color="auto" w:fill="auto"/>
            <w:noWrap/>
            <w:vAlign w:val="bottom"/>
            <w:hideMark/>
          </w:tcPr>
          <w:p w14:paraId="4181E962" w14:textId="77777777" w:rsidR="00E23B7A" w:rsidRPr="00AF6D81" w:rsidRDefault="00E23B7A" w:rsidP="00573176">
            <w:pPr>
              <w:spacing w:after="0" w:line="240" w:lineRule="auto"/>
              <w:rPr>
                <w:rFonts w:ascii="Times New Roman" w:eastAsia="Times New Roman" w:hAnsi="Times New Roman" w:cs="Times New Roman"/>
                <w:sz w:val="20"/>
                <w:szCs w:val="20"/>
                <w:lang w:val="en-US" w:eastAsia="de-DE"/>
              </w:rPr>
            </w:pPr>
          </w:p>
        </w:tc>
        <w:tc>
          <w:tcPr>
            <w:tcW w:w="423" w:type="pct"/>
            <w:tcBorders>
              <w:top w:val="nil"/>
              <w:left w:val="nil"/>
              <w:bottom w:val="nil"/>
              <w:right w:val="nil"/>
            </w:tcBorders>
            <w:shd w:val="clear" w:color="auto" w:fill="auto"/>
            <w:noWrap/>
            <w:vAlign w:val="bottom"/>
            <w:hideMark/>
          </w:tcPr>
          <w:p w14:paraId="2FE32753" w14:textId="77777777" w:rsidR="00E23B7A" w:rsidRPr="00AF6D81" w:rsidRDefault="00E23B7A" w:rsidP="00573176">
            <w:pPr>
              <w:spacing w:after="0" w:line="240" w:lineRule="auto"/>
              <w:rPr>
                <w:rFonts w:ascii="Times New Roman" w:eastAsia="Times New Roman" w:hAnsi="Times New Roman" w:cs="Times New Roman"/>
                <w:sz w:val="20"/>
                <w:szCs w:val="20"/>
                <w:lang w:val="en-US" w:eastAsia="de-DE"/>
              </w:rPr>
            </w:pPr>
          </w:p>
        </w:tc>
        <w:tc>
          <w:tcPr>
            <w:tcW w:w="682" w:type="pct"/>
            <w:tcBorders>
              <w:top w:val="nil"/>
              <w:left w:val="nil"/>
              <w:bottom w:val="nil"/>
              <w:right w:val="nil"/>
            </w:tcBorders>
            <w:shd w:val="clear" w:color="auto" w:fill="auto"/>
            <w:noWrap/>
            <w:vAlign w:val="bottom"/>
            <w:hideMark/>
          </w:tcPr>
          <w:p w14:paraId="38687A03" w14:textId="77777777" w:rsidR="00E23B7A" w:rsidRPr="00AF6D81" w:rsidRDefault="00E23B7A" w:rsidP="00573176">
            <w:pPr>
              <w:spacing w:after="0" w:line="240" w:lineRule="auto"/>
              <w:rPr>
                <w:rFonts w:ascii="Times New Roman" w:eastAsia="Times New Roman" w:hAnsi="Times New Roman" w:cs="Times New Roman"/>
                <w:sz w:val="20"/>
                <w:szCs w:val="20"/>
                <w:lang w:val="en-US" w:eastAsia="de-DE"/>
              </w:rPr>
            </w:pPr>
          </w:p>
        </w:tc>
        <w:tc>
          <w:tcPr>
            <w:tcW w:w="55" w:type="pct"/>
            <w:vAlign w:val="center"/>
            <w:hideMark/>
          </w:tcPr>
          <w:p w14:paraId="1B1D9D48" w14:textId="77777777" w:rsidR="00E23B7A" w:rsidRPr="00AF6D81" w:rsidRDefault="00E23B7A" w:rsidP="00573176">
            <w:pPr>
              <w:spacing w:after="0" w:line="240" w:lineRule="auto"/>
              <w:rPr>
                <w:rFonts w:ascii="Times New Roman" w:eastAsia="Times New Roman" w:hAnsi="Times New Roman" w:cs="Times New Roman"/>
                <w:sz w:val="20"/>
                <w:szCs w:val="20"/>
                <w:lang w:val="en-US" w:eastAsia="de-DE"/>
              </w:rPr>
            </w:pPr>
          </w:p>
        </w:tc>
      </w:tr>
    </w:tbl>
    <w:p w14:paraId="777D4E97" w14:textId="12E8F4AF" w:rsidR="00E23B7A" w:rsidRPr="00AF6D81" w:rsidRDefault="00E23B7A" w:rsidP="00E23B7A">
      <w:pPr>
        <w:spacing w:line="360" w:lineRule="auto"/>
        <w:ind w:left="567" w:hanging="567"/>
        <w:rPr>
          <w:rFonts w:ascii="Times New Roman" w:hAnsi="Times New Roman" w:cs="Times New Roman"/>
          <w:sz w:val="24"/>
          <w:szCs w:val="24"/>
          <w:lang w:val="en-US"/>
        </w:rPr>
      </w:pPr>
      <w:r w:rsidRPr="00AF6D81">
        <w:rPr>
          <w:rFonts w:ascii="Times New Roman" w:hAnsi="Times New Roman" w:cs="Times New Roman"/>
          <w:b/>
          <w:bCs/>
          <w:sz w:val="24"/>
          <w:szCs w:val="24"/>
          <w:lang w:val="en-US"/>
        </w:rPr>
        <w:lastRenderedPageBreak/>
        <w:t xml:space="preserve">Table </w:t>
      </w:r>
      <w:r w:rsidR="004711EB" w:rsidRPr="00AF6D81">
        <w:rPr>
          <w:rFonts w:ascii="Times New Roman" w:hAnsi="Times New Roman" w:cs="Times New Roman"/>
          <w:b/>
          <w:bCs/>
          <w:sz w:val="24"/>
          <w:szCs w:val="24"/>
          <w:lang w:val="en-US"/>
        </w:rPr>
        <w:t>A</w:t>
      </w:r>
      <w:r w:rsidRPr="00AF6D81">
        <w:rPr>
          <w:rFonts w:ascii="Times New Roman" w:hAnsi="Times New Roman" w:cs="Times New Roman"/>
          <w:b/>
          <w:bCs/>
          <w:sz w:val="24"/>
          <w:szCs w:val="24"/>
          <w:lang w:val="en-US"/>
        </w:rPr>
        <w:t>3</w:t>
      </w:r>
      <w:r w:rsidR="004711EB" w:rsidRPr="00AF6D81">
        <w:rPr>
          <w:rFonts w:ascii="Times New Roman" w:hAnsi="Times New Roman" w:cs="Times New Roman"/>
          <w:b/>
          <w:bCs/>
          <w:sz w:val="24"/>
          <w:szCs w:val="24"/>
          <w:lang w:val="en-US"/>
        </w:rPr>
        <w:t>.</w:t>
      </w:r>
      <w:r w:rsidRPr="00AF6D81">
        <w:rPr>
          <w:rFonts w:ascii="Times New Roman" w:hAnsi="Times New Roman" w:cs="Times New Roman"/>
          <w:sz w:val="24"/>
          <w:szCs w:val="24"/>
          <w:lang w:val="en-US"/>
        </w:rPr>
        <w:t xml:space="preserve"> Heterotrait-Monotrait rations</w:t>
      </w:r>
      <w:r w:rsidR="00AF6D81">
        <w:rPr>
          <w:rFonts w:ascii="Times New Roman" w:hAnsi="Times New Roman" w:cs="Times New Roman"/>
          <w:sz w:val="24"/>
          <w:szCs w:val="24"/>
          <w:lang w:val="en-US"/>
        </w:rPr>
        <w:t xml:space="preserve"> </w:t>
      </w:r>
      <w:r w:rsidR="00AF6D81" w:rsidRPr="00AF6D81">
        <w:rPr>
          <w:rFonts w:ascii="Times New Roman" w:hAnsi="Times New Roman" w:cs="Times New Roman"/>
          <w:sz w:val="24"/>
          <w:szCs w:val="24"/>
          <w:lang w:val="en-US"/>
        </w:rPr>
        <w:t>(Source: Authors' own creation)</w:t>
      </w:r>
    </w:p>
    <w:tbl>
      <w:tblPr>
        <w:tblW w:w="9219" w:type="dxa"/>
        <w:tblCellMar>
          <w:left w:w="70" w:type="dxa"/>
          <w:right w:w="70" w:type="dxa"/>
        </w:tblCellMar>
        <w:tblLook w:val="04A0" w:firstRow="1" w:lastRow="0" w:firstColumn="1" w:lastColumn="0" w:noHBand="0" w:noVBand="1"/>
      </w:tblPr>
      <w:tblGrid>
        <w:gridCol w:w="5268"/>
        <w:gridCol w:w="1317"/>
        <w:gridCol w:w="1317"/>
        <w:gridCol w:w="1317"/>
      </w:tblGrid>
      <w:tr w:rsidR="00E23B7A" w:rsidRPr="00AF6D81" w14:paraId="3AF49995" w14:textId="77777777" w:rsidTr="00573176">
        <w:trPr>
          <w:trHeight w:val="311"/>
        </w:trPr>
        <w:tc>
          <w:tcPr>
            <w:tcW w:w="5268" w:type="dxa"/>
            <w:tcBorders>
              <w:top w:val="double" w:sz="6" w:space="0" w:color="auto"/>
              <w:left w:val="nil"/>
              <w:bottom w:val="single" w:sz="4" w:space="0" w:color="auto"/>
              <w:right w:val="nil"/>
            </w:tcBorders>
            <w:shd w:val="clear" w:color="auto" w:fill="auto"/>
            <w:noWrap/>
            <w:vAlign w:val="bottom"/>
            <w:hideMark/>
          </w:tcPr>
          <w:p w14:paraId="7C489363" w14:textId="77777777" w:rsidR="00E23B7A" w:rsidRPr="00AF6D81" w:rsidRDefault="00E23B7A" w:rsidP="00573176">
            <w:pPr>
              <w:spacing w:after="0" w:line="240" w:lineRule="auto"/>
              <w:rPr>
                <w:rFonts w:ascii="Times New Roman" w:eastAsia="Times New Roman" w:hAnsi="Times New Roman" w:cs="Times New Roman"/>
                <w:color w:val="000000"/>
                <w:lang w:val="en-US" w:eastAsia="de-DE"/>
              </w:rPr>
            </w:pPr>
          </w:p>
        </w:tc>
        <w:tc>
          <w:tcPr>
            <w:tcW w:w="1317" w:type="dxa"/>
            <w:tcBorders>
              <w:top w:val="double" w:sz="6" w:space="0" w:color="auto"/>
              <w:left w:val="nil"/>
              <w:bottom w:val="single" w:sz="4" w:space="0" w:color="auto"/>
              <w:right w:val="nil"/>
            </w:tcBorders>
            <w:shd w:val="clear" w:color="auto" w:fill="auto"/>
            <w:noWrap/>
            <w:vAlign w:val="bottom"/>
            <w:hideMark/>
          </w:tcPr>
          <w:p w14:paraId="074B3514" w14:textId="77777777" w:rsidR="00E23B7A" w:rsidRPr="00AF6D81" w:rsidRDefault="00E23B7A" w:rsidP="00573176">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1.</w:t>
            </w:r>
          </w:p>
        </w:tc>
        <w:tc>
          <w:tcPr>
            <w:tcW w:w="1317" w:type="dxa"/>
            <w:tcBorders>
              <w:top w:val="double" w:sz="6" w:space="0" w:color="auto"/>
              <w:left w:val="nil"/>
              <w:bottom w:val="single" w:sz="4" w:space="0" w:color="auto"/>
              <w:right w:val="nil"/>
            </w:tcBorders>
            <w:shd w:val="clear" w:color="auto" w:fill="auto"/>
            <w:noWrap/>
            <w:vAlign w:val="bottom"/>
            <w:hideMark/>
          </w:tcPr>
          <w:p w14:paraId="6B3FFA55" w14:textId="77777777" w:rsidR="00E23B7A" w:rsidRPr="00AF6D81" w:rsidRDefault="00E23B7A" w:rsidP="00573176">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2.</w:t>
            </w:r>
          </w:p>
        </w:tc>
        <w:tc>
          <w:tcPr>
            <w:tcW w:w="1317" w:type="dxa"/>
            <w:tcBorders>
              <w:top w:val="double" w:sz="6" w:space="0" w:color="auto"/>
              <w:left w:val="nil"/>
              <w:bottom w:val="single" w:sz="4" w:space="0" w:color="auto"/>
              <w:right w:val="nil"/>
            </w:tcBorders>
            <w:shd w:val="clear" w:color="auto" w:fill="auto"/>
            <w:noWrap/>
            <w:vAlign w:val="bottom"/>
            <w:hideMark/>
          </w:tcPr>
          <w:p w14:paraId="10738651" w14:textId="77777777" w:rsidR="00E23B7A" w:rsidRPr="00AF6D81" w:rsidRDefault="00E23B7A" w:rsidP="00573176">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3.</w:t>
            </w:r>
          </w:p>
        </w:tc>
      </w:tr>
      <w:tr w:rsidR="00E23B7A" w:rsidRPr="00AF6D81" w14:paraId="0D96C51E" w14:textId="77777777" w:rsidTr="00573176">
        <w:trPr>
          <w:trHeight w:val="338"/>
        </w:trPr>
        <w:tc>
          <w:tcPr>
            <w:tcW w:w="5268" w:type="dxa"/>
            <w:tcBorders>
              <w:top w:val="nil"/>
              <w:left w:val="nil"/>
              <w:bottom w:val="nil"/>
              <w:right w:val="nil"/>
            </w:tcBorders>
            <w:shd w:val="clear" w:color="auto" w:fill="auto"/>
            <w:noWrap/>
            <w:vAlign w:val="bottom"/>
            <w:hideMark/>
          </w:tcPr>
          <w:p w14:paraId="54B4BFE5" w14:textId="77777777" w:rsidR="00E23B7A" w:rsidRPr="00AF6D81" w:rsidRDefault="00E23B7A" w:rsidP="00573176">
            <w:pPr>
              <w:spacing w:after="0" w:line="240" w:lineRule="auto"/>
              <w:rPr>
                <w:rFonts w:ascii="Times New Roman" w:eastAsia="Times New Roman" w:hAnsi="Times New Roman" w:cs="Times New Roman"/>
                <w:color w:val="000000"/>
                <w:lang w:val="en-US" w:eastAsia="de-DE"/>
              </w:rPr>
            </w:pPr>
            <w:r w:rsidRPr="00AF6D81">
              <w:rPr>
                <w:rFonts w:ascii="Times New Roman" w:eastAsia="Times New Roman" w:hAnsi="Times New Roman" w:cs="Times New Roman"/>
                <w:color w:val="000000"/>
                <w:lang w:val="en-US" w:eastAsia="de-DE"/>
              </w:rPr>
              <w:t>1. INVOLV_C</w:t>
            </w:r>
          </w:p>
        </w:tc>
        <w:tc>
          <w:tcPr>
            <w:tcW w:w="1317" w:type="dxa"/>
            <w:tcBorders>
              <w:top w:val="nil"/>
              <w:left w:val="nil"/>
              <w:bottom w:val="nil"/>
              <w:right w:val="nil"/>
            </w:tcBorders>
            <w:shd w:val="clear" w:color="auto" w:fill="auto"/>
            <w:noWrap/>
            <w:vAlign w:val="bottom"/>
            <w:hideMark/>
          </w:tcPr>
          <w:p w14:paraId="35329B12" w14:textId="77777777" w:rsidR="00E23B7A" w:rsidRPr="00AF6D81" w:rsidRDefault="00E23B7A" w:rsidP="00573176">
            <w:pPr>
              <w:spacing w:after="0" w:line="240" w:lineRule="auto"/>
              <w:rPr>
                <w:rFonts w:ascii="Times New Roman" w:eastAsia="Times New Roman" w:hAnsi="Times New Roman" w:cs="Times New Roman"/>
                <w:color w:val="000000"/>
                <w:lang w:val="en-US" w:eastAsia="de-DE"/>
              </w:rPr>
            </w:pPr>
          </w:p>
        </w:tc>
        <w:tc>
          <w:tcPr>
            <w:tcW w:w="1317" w:type="dxa"/>
            <w:tcBorders>
              <w:top w:val="nil"/>
              <w:left w:val="nil"/>
              <w:bottom w:val="nil"/>
              <w:right w:val="nil"/>
            </w:tcBorders>
            <w:shd w:val="clear" w:color="auto" w:fill="auto"/>
            <w:noWrap/>
            <w:vAlign w:val="bottom"/>
            <w:hideMark/>
          </w:tcPr>
          <w:p w14:paraId="7173C413" w14:textId="77777777" w:rsidR="00E23B7A" w:rsidRPr="00AF6D81" w:rsidRDefault="00E23B7A" w:rsidP="00573176">
            <w:pPr>
              <w:spacing w:after="0" w:line="240" w:lineRule="auto"/>
              <w:jc w:val="right"/>
              <w:rPr>
                <w:rFonts w:ascii="Times New Roman" w:eastAsia="Times New Roman" w:hAnsi="Times New Roman" w:cs="Times New Roman"/>
                <w:sz w:val="20"/>
                <w:szCs w:val="20"/>
                <w:lang w:val="en-US" w:eastAsia="de-DE"/>
              </w:rPr>
            </w:pPr>
          </w:p>
        </w:tc>
        <w:tc>
          <w:tcPr>
            <w:tcW w:w="1317" w:type="dxa"/>
            <w:tcBorders>
              <w:top w:val="nil"/>
              <w:left w:val="nil"/>
              <w:bottom w:val="nil"/>
              <w:right w:val="nil"/>
            </w:tcBorders>
            <w:shd w:val="clear" w:color="auto" w:fill="auto"/>
            <w:noWrap/>
            <w:vAlign w:val="bottom"/>
            <w:hideMark/>
          </w:tcPr>
          <w:p w14:paraId="0135F222" w14:textId="77777777" w:rsidR="00E23B7A" w:rsidRPr="00AF6D81" w:rsidRDefault="00E23B7A" w:rsidP="00573176">
            <w:pPr>
              <w:spacing w:after="0" w:line="240" w:lineRule="auto"/>
              <w:jc w:val="right"/>
              <w:rPr>
                <w:rFonts w:ascii="Times New Roman" w:eastAsia="Times New Roman" w:hAnsi="Times New Roman" w:cs="Times New Roman"/>
                <w:sz w:val="20"/>
                <w:szCs w:val="20"/>
                <w:lang w:val="en-US" w:eastAsia="de-DE"/>
              </w:rPr>
            </w:pPr>
          </w:p>
        </w:tc>
      </w:tr>
      <w:tr w:rsidR="00E23B7A" w:rsidRPr="00AF6D81" w14:paraId="1AADE105" w14:textId="77777777" w:rsidTr="00573176">
        <w:trPr>
          <w:trHeight w:val="300"/>
        </w:trPr>
        <w:tc>
          <w:tcPr>
            <w:tcW w:w="5268" w:type="dxa"/>
            <w:tcBorders>
              <w:top w:val="nil"/>
              <w:left w:val="nil"/>
              <w:bottom w:val="nil"/>
              <w:right w:val="nil"/>
            </w:tcBorders>
            <w:shd w:val="clear" w:color="auto" w:fill="auto"/>
            <w:noWrap/>
            <w:vAlign w:val="bottom"/>
            <w:hideMark/>
          </w:tcPr>
          <w:p w14:paraId="6C14BD4E" w14:textId="77777777" w:rsidR="00E23B7A" w:rsidRPr="00AF6D81" w:rsidRDefault="00E23B7A" w:rsidP="00573176">
            <w:pPr>
              <w:spacing w:after="0" w:line="240" w:lineRule="auto"/>
              <w:rPr>
                <w:rFonts w:ascii="Times New Roman" w:eastAsia="Times New Roman" w:hAnsi="Times New Roman" w:cs="Times New Roman"/>
                <w:color w:val="000000"/>
                <w:lang w:val="en-US" w:eastAsia="de-DE"/>
              </w:rPr>
            </w:pPr>
            <w:r w:rsidRPr="00AF6D81">
              <w:rPr>
                <w:rFonts w:ascii="Times New Roman" w:eastAsia="Times New Roman" w:hAnsi="Times New Roman" w:cs="Times New Roman"/>
                <w:color w:val="000000"/>
                <w:lang w:val="en-US" w:eastAsia="de-DE"/>
              </w:rPr>
              <w:t>2. INVOLV_P</w:t>
            </w:r>
          </w:p>
        </w:tc>
        <w:tc>
          <w:tcPr>
            <w:tcW w:w="1317" w:type="dxa"/>
            <w:tcBorders>
              <w:top w:val="nil"/>
              <w:left w:val="nil"/>
              <w:bottom w:val="nil"/>
              <w:right w:val="nil"/>
            </w:tcBorders>
            <w:shd w:val="clear" w:color="auto" w:fill="auto"/>
            <w:noWrap/>
            <w:vAlign w:val="bottom"/>
            <w:hideMark/>
          </w:tcPr>
          <w:p w14:paraId="72AF4185" w14:textId="77777777" w:rsidR="00E23B7A" w:rsidRPr="00AF6D81" w:rsidRDefault="00E23B7A" w:rsidP="00573176">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0.715</w:t>
            </w:r>
          </w:p>
        </w:tc>
        <w:tc>
          <w:tcPr>
            <w:tcW w:w="1317" w:type="dxa"/>
            <w:tcBorders>
              <w:top w:val="nil"/>
              <w:left w:val="nil"/>
              <w:bottom w:val="nil"/>
              <w:right w:val="nil"/>
            </w:tcBorders>
            <w:shd w:val="clear" w:color="auto" w:fill="auto"/>
            <w:noWrap/>
            <w:vAlign w:val="bottom"/>
            <w:hideMark/>
          </w:tcPr>
          <w:p w14:paraId="48718E5E" w14:textId="77777777" w:rsidR="00E23B7A" w:rsidRPr="00AF6D81" w:rsidRDefault="00E23B7A" w:rsidP="00573176">
            <w:pPr>
              <w:spacing w:after="0" w:line="240" w:lineRule="auto"/>
              <w:jc w:val="right"/>
              <w:rPr>
                <w:rFonts w:ascii="Times New Roman" w:eastAsia="Times New Roman" w:hAnsi="Times New Roman" w:cs="Times New Roman"/>
                <w:color w:val="000000"/>
                <w:lang w:eastAsia="de-DE"/>
              </w:rPr>
            </w:pPr>
          </w:p>
        </w:tc>
        <w:tc>
          <w:tcPr>
            <w:tcW w:w="1317" w:type="dxa"/>
            <w:tcBorders>
              <w:top w:val="nil"/>
              <w:left w:val="nil"/>
              <w:bottom w:val="nil"/>
              <w:right w:val="nil"/>
            </w:tcBorders>
            <w:shd w:val="clear" w:color="auto" w:fill="auto"/>
            <w:noWrap/>
            <w:vAlign w:val="bottom"/>
            <w:hideMark/>
          </w:tcPr>
          <w:p w14:paraId="476F7A26" w14:textId="77777777" w:rsidR="00E23B7A" w:rsidRPr="00AF6D81" w:rsidRDefault="00E23B7A" w:rsidP="00573176">
            <w:pPr>
              <w:spacing w:after="0" w:line="240" w:lineRule="auto"/>
              <w:jc w:val="right"/>
              <w:rPr>
                <w:rFonts w:ascii="Times New Roman" w:eastAsia="Times New Roman" w:hAnsi="Times New Roman" w:cs="Times New Roman"/>
                <w:sz w:val="20"/>
                <w:szCs w:val="20"/>
                <w:lang w:eastAsia="de-DE"/>
              </w:rPr>
            </w:pPr>
          </w:p>
        </w:tc>
      </w:tr>
      <w:tr w:rsidR="00E23B7A" w:rsidRPr="00AF6D81" w14:paraId="0437158D" w14:textId="77777777" w:rsidTr="00573176">
        <w:trPr>
          <w:trHeight w:val="322"/>
        </w:trPr>
        <w:tc>
          <w:tcPr>
            <w:tcW w:w="5268" w:type="dxa"/>
            <w:tcBorders>
              <w:top w:val="nil"/>
              <w:left w:val="nil"/>
              <w:bottom w:val="nil"/>
              <w:right w:val="nil"/>
            </w:tcBorders>
            <w:shd w:val="clear" w:color="auto" w:fill="auto"/>
            <w:noWrap/>
            <w:vAlign w:val="bottom"/>
            <w:hideMark/>
          </w:tcPr>
          <w:p w14:paraId="1B9E2ECC" w14:textId="77777777" w:rsidR="00E23B7A" w:rsidRPr="00AF6D81" w:rsidRDefault="00E23B7A" w:rsidP="00573176">
            <w:pPr>
              <w:spacing w:after="0" w:line="240" w:lineRule="auto"/>
              <w:rPr>
                <w:rFonts w:ascii="Times New Roman" w:eastAsia="Times New Roman" w:hAnsi="Times New Roman" w:cs="Times New Roman"/>
                <w:color w:val="000000"/>
                <w:lang w:val="en-US" w:eastAsia="de-DE"/>
              </w:rPr>
            </w:pPr>
            <w:r w:rsidRPr="00AF6D81">
              <w:rPr>
                <w:rFonts w:ascii="Times New Roman" w:eastAsia="Times New Roman" w:hAnsi="Times New Roman" w:cs="Times New Roman"/>
                <w:color w:val="000000"/>
                <w:lang w:val="en-US" w:eastAsia="de-DE"/>
              </w:rPr>
              <w:t>3. PO</w:t>
            </w:r>
          </w:p>
        </w:tc>
        <w:tc>
          <w:tcPr>
            <w:tcW w:w="1317" w:type="dxa"/>
            <w:tcBorders>
              <w:top w:val="nil"/>
              <w:left w:val="nil"/>
              <w:bottom w:val="nil"/>
              <w:right w:val="nil"/>
            </w:tcBorders>
            <w:shd w:val="clear" w:color="auto" w:fill="auto"/>
            <w:noWrap/>
            <w:vAlign w:val="bottom"/>
            <w:hideMark/>
          </w:tcPr>
          <w:p w14:paraId="1E760182" w14:textId="77777777" w:rsidR="00E23B7A" w:rsidRPr="00AF6D81" w:rsidRDefault="00E23B7A" w:rsidP="00573176">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0.169</w:t>
            </w:r>
          </w:p>
        </w:tc>
        <w:tc>
          <w:tcPr>
            <w:tcW w:w="1317" w:type="dxa"/>
            <w:tcBorders>
              <w:top w:val="nil"/>
              <w:left w:val="nil"/>
              <w:bottom w:val="nil"/>
              <w:right w:val="nil"/>
            </w:tcBorders>
            <w:shd w:val="clear" w:color="auto" w:fill="auto"/>
            <w:noWrap/>
            <w:vAlign w:val="bottom"/>
            <w:hideMark/>
          </w:tcPr>
          <w:p w14:paraId="302490F3" w14:textId="77777777" w:rsidR="00E23B7A" w:rsidRPr="00AF6D81" w:rsidRDefault="00E23B7A" w:rsidP="00573176">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0.087</w:t>
            </w:r>
          </w:p>
        </w:tc>
        <w:tc>
          <w:tcPr>
            <w:tcW w:w="1317" w:type="dxa"/>
            <w:tcBorders>
              <w:top w:val="nil"/>
              <w:left w:val="nil"/>
              <w:bottom w:val="nil"/>
              <w:right w:val="nil"/>
            </w:tcBorders>
            <w:shd w:val="clear" w:color="auto" w:fill="auto"/>
            <w:noWrap/>
            <w:vAlign w:val="bottom"/>
            <w:hideMark/>
          </w:tcPr>
          <w:p w14:paraId="05D98103" w14:textId="77777777" w:rsidR="00E23B7A" w:rsidRPr="00AF6D81" w:rsidRDefault="00E23B7A" w:rsidP="00573176">
            <w:pPr>
              <w:spacing w:after="0" w:line="240" w:lineRule="auto"/>
              <w:jc w:val="right"/>
              <w:rPr>
                <w:rFonts w:ascii="Times New Roman" w:eastAsia="Times New Roman" w:hAnsi="Times New Roman" w:cs="Times New Roman"/>
                <w:color w:val="000000"/>
                <w:lang w:eastAsia="de-DE"/>
              </w:rPr>
            </w:pPr>
          </w:p>
        </w:tc>
      </w:tr>
      <w:tr w:rsidR="00E23B7A" w:rsidRPr="00F62422" w14:paraId="485577CA" w14:textId="77777777" w:rsidTr="00573176">
        <w:trPr>
          <w:trHeight w:val="311"/>
        </w:trPr>
        <w:tc>
          <w:tcPr>
            <w:tcW w:w="5268" w:type="dxa"/>
            <w:tcBorders>
              <w:top w:val="nil"/>
              <w:left w:val="nil"/>
              <w:bottom w:val="double" w:sz="6" w:space="0" w:color="auto"/>
              <w:right w:val="nil"/>
            </w:tcBorders>
            <w:shd w:val="clear" w:color="auto" w:fill="auto"/>
            <w:noWrap/>
            <w:vAlign w:val="bottom"/>
            <w:hideMark/>
          </w:tcPr>
          <w:p w14:paraId="5042844F" w14:textId="77777777" w:rsidR="00E23B7A" w:rsidRPr="00AF6D81" w:rsidRDefault="00E23B7A" w:rsidP="00573176">
            <w:pPr>
              <w:spacing w:after="0" w:line="240" w:lineRule="auto"/>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 xml:space="preserve">4. </w:t>
            </w:r>
            <w:r w:rsidRPr="00AF6D81">
              <w:rPr>
                <w:rFonts w:ascii="Times New Roman" w:eastAsia="Times New Roman" w:hAnsi="Times New Roman" w:cs="Times New Roman"/>
                <w:color w:val="000000"/>
                <w:lang w:val="en-US" w:eastAsia="de-DE"/>
              </w:rPr>
              <w:t>ENTR</w:t>
            </w:r>
          </w:p>
        </w:tc>
        <w:tc>
          <w:tcPr>
            <w:tcW w:w="1317" w:type="dxa"/>
            <w:tcBorders>
              <w:top w:val="nil"/>
              <w:left w:val="nil"/>
              <w:bottom w:val="double" w:sz="6" w:space="0" w:color="auto"/>
              <w:right w:val="nil"/>
            </w:tcBorders>
            <w:shd w:val="clear" w:color="auto" w:fill="auto"/>
            <w:noWrap/>
            <w:vAlign w:val="bottom"/>
            <w:hideMark/>
          </w:tcPr>
          <w:p w14:paraId="22DAAC7C" w14:textId="77777777" w:rsidR="00E23B7A" w:rsidRPr="00AF6D81" w:rsidRDefault="00E23B7A" w:rsidP="00573176">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0.201</w:t>
            </w:r>
          </w:p>
        </w:tc>
        <w:tc>
          <w:tcPr>
            <w:tcW w:w="1317" w:type="dxa"/>
            <w:tcBorders>
              <w:top w:val="nil"/>
              <w:left w:val="nil"/>
              <w:bottom w:val="double" w:sz="6" w:space="0" w:color="auto"/>
              <w:right w:val="nil"/>
            </w:tcBorders>
            <w:shd w:val="clear" w:color="auto" w:fill="auto"/>
            <w:noWrap/>
            <w:vAlign w:val="bottom"/>
            <w:hideMark/>
          </w:tcPr>
          <w:p w14:paraId="3A17C619" w14:textId="77777777" w:rsidR="00E23B7A" w:rsidRPr="00AF6D81" w:rsidRDefault="00E23B7A" w:rsidP="00573176">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0.316</w:t>
            </w:r>
          </w:p>
        </w:tc>
        <w:tc>
          <w:tcPr>
            <w:tcW w:w="1317" w:type="dxa"/>
            <w:tcBorders>
              <w:top w:val="nil"/>
              <w:left w:val="nil"/>
              <w:bottom w:val="double" w:sz="6" w:space="0" w:color="auto"/>
              <w:right w:val="nil"/>
            </w:tcBorders>
            <w:shd w:val="clear" w:color="auto" w:fill="auto"/>
            <w:noWrap/>
            <w:vAlign w:val="bottom"/>
            <w:hideMark/>
          </w:tcPr>
          <w:p w14:paraId="3D1777A3" w14:textId="77777777" w:rsidR="00E23B7A" w:rsidRPr="00F62422" w:rsidRDefault="00E23B7A" w:rsidP="00573176">
            <w:pPr>
              <w:spacing w:after="0" w:line="240" w:lineRule="auto"/>
              <w:jc w:val="right"/>
              <w:rPr>
                <w:rFonts w:ascii="Times New Roman" w:eastAsia="Times New Roman" w:hAnsi="Times New Roman" w:cs="Times New Roman"/>
                <w:color w:val="000000"/>
                <w:lang w:eastAsia="de-DE"/>
              </w:rPr>
            </w:pPr>
            <w:r w:rsidRPr="00AF6D81">
              <w:rPr>
                <w:rFonts w:ascii="Times New Roman" w:eastAsia="Times New Roman" w:hAnsi="Times New Roman" w:cs="Times New Roman"/>
                <w:color w:val="000000"/>
                <w:lang w:eastAsia="de-DE"/>
              </w:rPr>
              <w:t>0.345</w:t>
            </w:r>
          </w:p>
        </w:tc>
      </w:tr>
    </w:tbl>
    <w:p w14:paraId="495FE9DE" w14:textId="7F9BD1DF" w:rsidR="00E23B7A" w:rsidRDefault="00E23B7A" w:rsidP="00E23B7A">
      <w:pPr>
        <w:spacing w:line="360" w:lineRule="auto"/>
        <w:ind w:left="567" w:hanging="567"/>
        <w:rPr>
          <w:rFonts w:ascii="Times New Roman" w:hAnsi="Times New Roman" w:cs="Times New Roman"/>
          <w:sz w:val="24"/>
          <w:szCs w:val="24"/>
          <w:lang w:val="en-US"/>
        </w:rPr>
      </w:pPr>
    </w:p>
    <w:sectPr w:rsidR="00E23B7A" w:rsidSect="00E23B7A">
      <w:pgSz w:w="16838" w:h="11906" w:orient="landscape"/>
      <w:pgMar w:top="1418" w:right="1418"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F4176A" w14:textId="77777777" w:rsidR="00E22351" w:rsidRDefault="00E22351" w:rsidP="005615F6">
      <w:pPr>
        <w:spacing w:after="0" w:line="240" w:lineRule="auto"/>
      </w:pPr>
      <w:r>
        <w:separator/>
      </w:r>
    </w:p>
  </w:endnote>
  <w:endnote w:type="continuationSeparator" w:id="0">
    <w:p w14:paraId="49A8D0C5" w14:textId="77777777" w:rsidR="00E22351" w:rsidRDefault="00E22351" w:rsidP="00561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7829029"/>
      <w:docPartObj>
        <w:docPartGallery w:val="Page Numbers (Bottom of Page)"/>
        <w:docPartUnique/>
      </w:docPartObj>
    </w:sdtPr>
    <w:sdtEndPr>
      <w:rPr>
        <w:rFonts w:ascii="Times New Roman" w:hAnsi="Times New Roman" w:cs="Times New Roman"/>
        <w:sz w:val="24"/>
        <w:szCs w:val="24"/>
      </w:rPr>
    </w:sdtEndPr>
    <w:sdtContent>
      <w:p w14:paraId="59B708E2" w14:textId="34379880" w:rsidR="005615F6" w:rsidRPr="005615F6" w:rsidRDefault="005615F6" w:rsidP="005615F6">
        <w:pPr>
          <w:pStyle w:val="Fuzeile"/>
          <w:jc w:val="center"/>
          <w:rPr>
            <w:rFonts w:ascii="Times New Roman" w:hAnsi="Times New Roman" w:cs="Times New Roman"/>
            <w:sz w:val="24"/>
            <w:szCs w:val="24"/>
          </w:rPr>
        </w:pPr>
        <w:r w:rsidRPr="005615F6">
          <w:rPr>
            <w:rFonts w:ascii="Times New Roman" w:hAnsi="Times New Roman" w:cs="Times New Roman"/>
            <w:sz w:val="24"/>
            <w:szCs w:val="24"/>
          </w:rPr>
          <w:fldChar w:fldCharType="begin"/>
        </w:r>
        <w:r w:rsidRPr="005615F6">
          <w:rPr>
            <w:rFonts w:ascii="Times New Roman" w:hAnsi="Times New Roman" w:cs="Times New Roman"/>
            <w:sz w:val="24"/>
            <w:szCs w:val="24"/>
          </w:rPr>
          <w:instrText>PAGE   \* MERGEFORMAT</w:instrText>
        </w:r>
        <w:r w:rsidRPr="005615F6">
          <w:rPr>
            <w:rFonts w:ascii="Times New Roman" w:hAnsi="Times New Roman" w:cs="Times New Roman"/>
            <w:sz w:val="24"/>
            <w:szCs w:val="24"/>
          </w:rPr>
          <w:fldChar w:fldCharType="separate"/>
        </w:r>
        <w:r w:rsidRPr="005615F6">
          <w:rPr>
            <w:rFonts w:ascii="Times New Roman" w:hAnsi="Times New Roman" w:cs="Times New Roman"/>
            <w:sz w:val="24"/>
            <w:szCs w:val="24"/>
          </w:rPr>
          <w:t>2</w:t>
        </w:r>
        <w:r w:rsidRPr="005615F6">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E16EBA" w14:textId="77777777" w:rsidR="00E22351" w:rsidRDefault="00E22351" w:rsidP="005615F6">
      <w:pPr>
        <w:spacing w:after="0" w:line="240" w:lineRule="auto"/>
      </w:pPr>
      <w:r>
        <w:separator/>
      </w:r>
    </w:p>
  </w:footnote>
  <w:footnote w:type="continuationSeparator" w:id="0">
    <w:p w14:paraId="52BF43F0" w14:textId="77777777" w:rsidR="00E22351" w:rsidRDefault="00E22351" w:rsidP="005615F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B7A"/>
    <w:rsid w:val="00063439"/>
    <w:rsid w:val="00095FBA"/>
    <w:rsid w:val="002C0D96"/>
    <w:rsid w:val="00342276"/>
    <w:rsid w:val="003619AD"/>
    <w:rsid w:val="00414FC1"/>
    <w:rsid w:val="004465CC"/>
    <w:rsid w:val="004711EB"/>
    <w:rsid w:val="004E1B23"/>
    <w:rsid w:val="005615F6"/>
    <w:rsid w:val="005F3D3A"/>
    <w:rsid w:val="00624220"/>
    <w:rsid w:val="006D19CF"/>
    <w:rsid w:val="007F019A"/>
    <w:rsid w:val="00AF6D81"/>
    <w:rsid w:val="00B3257C"/>
    <w:rsid w:val="00B8685A"/>
    <w:rsid w:val="00BA06A3"/>
    <w:rsid w:val="00C301D0"/>
    <w:rsid w:val="00CD7D6C"/>
    <w:rsid w:val="00D30DCE"/>
    <w:rsid w:val="00D8663F"/>
    <w:rsid w:val="00E22351"/>
    <w:rsid w:val="00E23B7A"/>
    <w:rsid w:val="00ED7E89"/>
    <w:rsid w:val="00F941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061D2D"/>
  <w15:chartTrackingRefBased/>
  <w15:docId w15:val="{0076545B-0503-4EBD-97B1-D4BF11BA6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23B7A"/>
  </w:style>
  <w:style w:type="paragraph" w:styleId="berschrift2">
    <w:name w:val="heading 2"/>
    <w:basedOn w:val="KeinLeerraum"/>
    <w:next w:val="Standard"/>
    <w:link w:val="berschrift2Zchn"/>
    <w:uiPriority w:val="9"/>
    <w:unhideWhenUsed/>
    <w:qFormat/>
    <w:rsid w:val="00B3257C"/>
    <w:pPr>
      <w:spacing w:after="240" w:line="480" w:lineRule="auto"/>
      <w:outlineLvl w:val="1"/>
    </w:pPr>
    <w:rPr>
      <w:rFonts w:ascii="Times New Roman" w:hAnsi="Times New Roman" w:cs="Times New Roman"/>
      <w:b/>
      <w:bCs/>
      <w:sz w:val="28"/>
      <w:szCs w:val="28"/>
      <w:lang w:val="en-US"/>
    </w:rPr>
  </w:style>
  <w:style w:type="paragraph" w:styleId="berschrift3">
    <w:name w:val="heading 3"/>
    <w:basedOn w:val="Standard"/>
    <w:next w:val="Standard"/>
    <w:link w:val="berschrift3Zchn"/>
    <w:uiPriority w:val="9"/>
    <w:unhideWhenUsed/>
    <w:qFormat/>
    <w:rsid w:val="00414FC1"/>
    <w:pPr>
      <w:keepNext/>
      <w:keepLines/>
      <w:spacing w:before="40" w:after="240"/>
      <w:outlineLvl w:val="2"/>
    </w:pPr>
    <w:rPr>
      <w:rFonts w:ascii="Times New Roman" w:eastAsiaTheme="majorEastAsia" w:hAnsi="Times New Roman" w:cstheme="majorBidi"/>
      <w:b/>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E23B7A"/>
    <w:pPr>
      <w:spacing w:after="0" w:line="240" w:lineRule="auto"/>
    </w:pPr>
  </w:style>
  <w:style w:type="character" w:styleId="Hyperlink">
    <w:name w:val="Hyperlink"/>
    <w:basedOn w:val="Absatz-Standardschriftart"/>
    <w:uiPriority w:val="99"/>
    <w:unhideWhenUsed/>
    <w:rsid w:val="00E23B7A"/>
    <w:rPr>
      <w:color w:val="0563C1" w:themeColor="hyperlink"/>
      <w:u w:val="single"/>
    </w:rPr>
  </w:style>
  <w:style w:type="character" w:styleId="Kommentarzeichen">
    <w:name w:val="annotation reference"/>
    <w:basedOn w:val="Absatz-Standardschriftart"/>
    <w:uiPriority w:val="99"/>
    <w:semiHidden/>
    <w:unhideWhenUsed/>
    <w:rsid w:val="00E23B7A"/>
    <w:rPr>
      <w:sz w:val="16"/>
      <w:szCs w:val="16"/>
    </w:rPr>
  </w:style>
  <w:style w:type="paragraph" w:styleId="Kommentartext">
    <w:name w:val="annotation text"/>
    <w:basedOn w:val="Standard"/>
    <w:link w:val="KommentartextZchn"/>
    <w:uiPriority w:val="99"/>
    <w:unhideWhenUsed/>
    <w:rsid w:val="00E23B7A"/>
    <w:pPr>
      <w:spacing w:line="240" w:lineRule="auto"/>
    </w:pPr>
    <w:rPr>
      <w:sz w:val="20"/>
      <w:szCs w:val="20"/>
    </w:rPr>
  </w:style>
  <w:style w:type="character" w:customStyle="1" w:styleId="KommentartextZchn">
    <w:name w:val="Kommentartext Zchn"/>
    <w:basedOn w:val="Absatz-Standardschriftart"/>
    <w:link w:val="Kommentartext"/>
    <w:uiPriority w:val="99"/>
    <w:rsid w:val="00E23B7A"/>
    <w:rPr>
      <w:sz w:val="20"/>
      <w:szCs w:val="20"/>
    </w:rPr>
  </w:style>
  <w:style w:type="paragraph" w:styleId="Titel">
    <w:name w:val="Title"/>
    <w:basedOn w:val="Standard"/>
    <w:next w:val="Standard"/>
    <w:link w:val="TitelZchn"/>
    <w:uiPriority w:val="10"/>
    <w:qFormat/>
    <w:rsid w:val="004711EB"/>
    <w:pPr>
      <w:spacing w:after="120" w:line="240" w:lineRule="auto"/>
      <w:contextualSpacing/>
    </w:pPr>
    <w:rPr>
      <w:rFonts w:ascii="Times New Roman" w:eastAsiaTheme="majorEastAsia" w:hAnsi="Times New Roman" w:cstheme="majorBidi"/>
      <w:spacing w:val="-10"/>
      <w:kern w:val="28"/>
      <w:sz w:val="40"/>
      <w:szCs w:val="56"/>
    </w:rPr>
  </w:style>
  <w:style w:type="character" w:customStyle="1" w:styleId="TitelZchn">
    <w:name w:val="Titel Zchn"/>
    <w:basedOn w:val="Absatz-Standardschriftart"/>
    <w:link w:val="Titel"/>
    <w:uiPriority w:val="10"/>
    <w:rsid w:val="004711EB"/>
    <w:rPr>
      <w:rFonts w:ascii="Times New Roman" w:eastAsiaTheme="majorEastAsia" w:hAnsi="Times New Roman" w:cstheme="majorBidi"/>
      <w:spacing w:val="-10"/>
      <w:kern w:val="28"/>
      <w:sz w:val="40"/>
      <w:szCs w:val="56"/>
    </w:rPr>
  </w:style>
  <w:style w:type="character" w:customStyle="1" w:styleId="berschrift2Zchn">
    <w:name w:val="Überschrift 2 Zchn"/>
    <w:basedOn w:val="Absatz-Standardschriftart"/>
    <w:link w:val="berschrift2"/>
    <w:uiPriority w:val="9"/>
    <w:rsid w:val="00B3257C"/>
    <w:rPr>
      <w:rFonts w:ascii="Times New Roman" w:hAnsi="Times New Roman" w:cs="Times New Roman"/>
      <w:b/>
      <w:bCs/>
      <w:sz w:val="28"/>
      <w:szCs w:val="28"/>
      <w:lang w:val="en-US"/>
    </w:rPr>
  </w:style>
  <w:style w:type="paragraph" w:styleId="Kopfzeile">
    <w:name w:val="header"/>
    <w:basedOn w:val="Standard"/>
    <w:link w:val="KopfzeileZchn"/>
    <w:uiPriority w:val="99"/>
    <w:unhideWhenUsed/>
    <w:rsid w:val="005615F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615F6"/>
  </w:style>
  <w:style w:type="paragraph" w:styleId="Fuzeile">
    <w:name w:val="footer"/>
    <w:basedOn w:val="Standard"/>
    <w:link w:val="FuzeileZchn"/>
    <w:uiPriority w:val="99"/>
    <w:unhideWhenUsed/>
    <w:rsid w:val="005615F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615F6"/>
  </w:style>
  <w:style w:type="character" w:styleId="NichtaufgelsteErwhnung">
    <w:name w:val="Unresolved Mention"/>
    <w:basedOn w:val="Absatz-Standardschriftart"/>
    <w:uiPriority w:val="99"/>
    <w:semiHidden/>
    <w:unhideWhenUsed/>
    <w:rsid w:val="00ED7E89"/>
    <w:rPr>
      <w:color w:val="605E5C"/>
      <w:shd w:val="clear" w:color="auto" w:fill="E1DFDD"/>
    </w:rPr>
  </w:style>
  <w:style w:type="character" w:styleId="BesuchterLink">
    <w:name w:val="FollowedHyperlink"/>
    <w:basedOn w:val="Absatz-Standardschriftart"/>
    <w:uiPriority w:val="99"/>
    <w:semiHidden/>
    <w:unhideWhenUsed/>
    <w:rsid w:val="006D19CF"/>
    <w:rPr>
      <w:color w:val="954F72" w:themeColor="followedHyperlink"/>
      <w:u w:val="single"/>
    </w:rPr>
  </w:style>
  <w:style w:type="character" w:customStyle="1" w:styleId="berschrift3Zchn">
    <w:name w:val="Überschrift 3 Zchn"/>
    <w:basedOn w:val="Absatz-Standardschriftart"/>
    <w:link w:val="berschrift3"/>
    <w:uiPriority w:val="9"/>
    <w:rsid w:val="00414FC1"/>
    <w:rPr>
      <w:rFonts w:ascii="Times New Roman" w:eastAsiaTheme="majorEastAsia" w:hAnsi="Times New Roman" w:cstheme="majorBidi"/>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8614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1094428109332834"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psycnet.apa.org/doi/10.1037/0021-9010.88.5.879"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2308/jmar-52073"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https://doi.org/10.2308/jmar-51860" TargetMode="External"/><Relationship Id="rId4" Type="http://schemas.openxmlformats.org/officeDocument/2006/relationships/footnotes" Target="footnotes.xml"/><Relationship Id="rId9" Type="http://schemas.openxmlformats.org/officeDocument/2006/relationships/hyperlink" Target="https://doi.org/10.1177/1094428114560023"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1115</Words>
  <Characters>8095</Characters>
  <Application>Microsoft Office Word</Application>
  <DocSecurity>0</DocSecurity>
  <Lines>139</Lines>
  <Paragraphs>21</Paragraphs>
  <ScaleCrop>false</ScaleCrop>
  <HeadingPairs>
    <vt:vector size="2" baseType="variant">
      <vt:variant>
        <vt:lpstr>Titel</vt:lpstr>
      </vt:variant>
      <vt:variant>
        <vt:i4>1</vt:i4>
      </vt:variant>
    </vt:vector>
  </HeadingPairs>
  <TitlesOfParts>
    <vt:vector size="1" baseType="lpstr">
      <vt:lpstr/>
    </vt:vector>
  </TitlesOfParts>
  <Company>Hochschule Ruhr West</Company>
  <LinksUpToDate>false</LinksUpToDate>
  <CharactersWithSpaces>9189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Feldermann, Sina</dc:creator>
  <cp:keywords/>
  <dc:description/>
  <cp:lastModifiedBy>Martin Hiebl</cp:lastModifiedBy>
  <cp:revision>4</cp:revision>
  <dcterms:created xsi:type="dcterms:W3CDTF">2025-03-30T07:24:00Z</dcterms:created>
  <dcterms:modified xsi:type="dcterms:W3CDTF">2025-05-28T12:54:00Z</dcterms:modified>
</cp:coreProperties>
</file>