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9CA5" w14:textId="4896E1CC" w:rsidR="00050C29" w:rsidRDefault="00050C29" w:rsidP="00050C29">
      <w:pPr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Appendix (supplementary materials for online publication only)</w:t>
      </w:r>
    </w:p>
    <w:p w14:paraId="14CB196C" w14:textId="77777777" w:rsidR="00050C29" w:rsidRDefault="00050C29" w:rsidP="00050C29"/>
    <w:p w14:paraId="4E9AEF8B" w14:textId="77777777" w:rsidR="00050C29" w:rsidRDefault="00050C29" w:rsidP="00050C29">
      <w:pPr>
        <w:keepNext/>
        <w:widowControl w:val="0"/>
        <w:autoSpaceDE w:val="0"/>
        <w:spacing w:line="360" w:lineRule="auto"/>
        <w:jc w:val="both"/>
      </w:pPr>
      <w:r>
        <w:rPr>
          <w:noProof/>
          <w:lang w:val="nl-BE" w:eastAsia="nl-BE"/>
        </w:rPr>
        <w:drawing>
          <wp:inline distT="0" distB="0" distL="0" distR="0" wp14:anchorId="25C90D91" wp14:editId="2D1A425A">
            <wp:extent cx="5655984" cy="4654588"/>
            <wp:effectExtent l="12700" t="12700" r="8216" b="19012"/>
            <wp:docPr id="6" name="Picture 53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939" t="1138"/>
                    <a:stretch>
                      <a:fillRect/>
                    </a:stretch>
                  </pic:blipFill>
                  <pic:spPr>
                    <a:xfrm>
                      <a:off x="0" y="0"/>
                      <a:ext cx="5655984" cy="4654588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8E480E3" w14:textId="77777777" w:rsidR="00050C29" w:rsidRDefault="00050C29" w:rsidP="00050C29">
      <w:pPr>
        <w:pStyle w:val="Caption"/>
        <w:jc w:val="both"/>
        <w:sectPr w:rsidR="00050C29" w:rsidSect="00F73652">
          <w:pgSz w:w="11900" w:h="16840"/>
          <w:pgMar w:top="1440" w:right="1440" w:bottom="1440" w:left="1440" w:header="708" w:footer="708" w:gutter="0"/>
          <w:cols w:space="720"/>
          <w:docGrid w:linePitch="326"/>
        </w:sectPr>
      </w:pPr>
      <w:r>
        <w:rPr>
          <w:b/>
          <w:bCs/>
          <w:color w:val="000000"/>
          <w:lang w:val="en-GB"/>
        </w:rPr>
        <w:t>Figure A.1.</w:t>
      </w:r>
      <w:r>
        <w:rPr>
          <w:color w:val="000000"/>
          <w:lang w:val="en-GB"/>
        </w:rPr>
        <w:t xml:space="preserve"> </w:t>
      </w:r>
      <w:r>
        <w:rPr>
          <w:i w:val="0"/>
          <w:iCs w:val="0"/>
          <w:color w:val="000000"/>
          <w:lang w:val="en-GB"/>
        </w:rPr>
        <w:t xml:space="preserve">Construction of the economically dependent self-employment indicator, existing of three categories (very dependent, dependent, independent) </w:t>
      </w:r>
      <w:r>
        <w:rPr>
          <w:i w:val="0"/>
          <w:iCs w:val="0"/>
          <w:color w:val="000000"/>
          <w:lang w:val="en-GB"/>
        </w:rPr>
        <w:fldChar w:fldCharType="begin" w:fldLock="1"/>
      </w:r>
      <w:r>
        <w:rPr>
          <w:i w:val="0"/>
          <w:iCs w:val="0"/>
          <w:color w:val="000000"/>
          <w:lang w:val="en-GB"/>
        </w:rPr>
        <w:instrText>ADDIN CSL_CITATION {"citationItems":[{"id":"ITEM-1","itemData":{"author":[{"dropping-particle":"","family":"Moortel","given":"Deborah","non-dropping-particle":"De","parse-names":false,"suffix":""},{"dropping-particle":"","family":"Vanroelen","given":"Christophe","non-dropping-particle":"","parse-names":false,"suffix":""}],"id":"ITEM-1","issued":{"date-parts":[["2017"]]},"publisher-place":"Dublin","title":"Exploring self-employment in Europe: A statistical analysis. Technical report.","type":"report"},"uris":["http://www.mendeley.com/documents/?uuid=d4384d4a-3710-4439-9537-668100dcdf67"]}],"mendeley":{"formattedCitation":"(De Moortel &amp; Vanroelen, 2017)","plainTextFormattedCitation":"(De Moortel &amp; Vanroelen, 2017)","previouslyFormattedCitation":"(De Moortel &amp; Vanroelen, 2017)"},"properties":{"noteIndex":0},"schema":"https://github.com/citation-style-language/schema/raw/master/csl-citation.json"}</w:instrText>
      </w:r>
      <w:r>
        <w:rPr>
          <w:i w:val="0"/>
          <w:iCs w:val="0"/>
          <w:color w:val="000000"/>
          <w:lang w:val="en-GB"/>
        </w:rPr>
        <w:fldChar w:fldCharType="separate"/>
      </w:r>
      <w:r w:rsidRPr="001B6641">
        <w:rPr>
          <w:i w:val="0"/>
          <w:iCs w:val="0"/>
          <w:noProof/>
          <w:color w:val="000000"/>
          <w:lang w:val="en-GB"/>
        </w:rPr>
        <w:t>(De Moortel &amp; Vanroelen, 2017)</w:t>
      </w:r>
      <w:r>
        <w:rPr>
          <w:i w:val="0"/>
          <w:iCs w:val="0"/>
          <w:color w:val="000000"/>
          <w:lang w:val="en-GB"/>
        </w:rPr>
        <w:fldChar w:fldCharType="end"/>
      </w:r>
      <w:r>
        <w:rPr>
          <w:i w:val="0"/>
          <w:iCs w:val="0"/>
          <w:color w:val="000000"/>
          <w:lang w:val="en-GB"/>
        </w:rPr>
        <w:t xml:space="preserve">. </w:t>
      </w:r>
      <w:proofErr w:type="gramStart"/>
      <w:r>
        <w:rPr>
          <w:i w:val="0"/>
          <w:iCs w:val="0"/>
          <w:color w:val="000000"/>
          <w:lang w:val="en-GB"/>
        </w:rPr>
        <w:t>For the purpose of</w:t>
      </w:r>
      <w:proofErr w:type="gramEnd"/>
      <w:r>
        <w:rPr>
          <w:i w:val="0"/>
          <w:iCs w:val="0"/>
          <w:color w:val="000000"/>
          <w:lang w:val="en-GB"/>
        </w:rPr>
        <w:t xml:space="preserve"> this paper, the indicator was collapsed into ‘Dependent’ (very dependent &amp; dependent) and ‘Independent’ (independent).</w:t>
      </w:r>
    </w:p>
    <w:p w14:paraId="613152B0" w14:textId="77777777" w:rsidR="00050C29" w:rsidRDefault="00050C29" w:rsidP="00050C29">
      <w:pPr>
        <w:rPr>
          <w:lang w:val="en-GB"/>
        </w:rPr>
      </w:pPr>
    </w:p>
    <w:tbl>
      <w:tblPr>
        <w:tblW w:w="16160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050C29" w14:paraId="35C71110" w14:textId="77777777" w:rsidTr="00F81732">
        <w:tc>
          <w:tcPr>
            <w:tcW w:w="16160" w:type="dxa"/>
            <w:gridSpan w:val="1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1C0E" w14:textId="77777777" w:rsidR="00050C29" w:rsidRDefault="00050C29" w:rsidP="00F81732">
            <w:pPr>
              <w:spacing w:after="120"/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 xml:space="preserve">Table A.1. </w:t>
            </w: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Sample-based variance covariance matrix</w:t>
            </w:r>
          </w:p>
        </w:tc>
      </w:tr>
      <w:tr w:rsidR="00050C29" w14:paraId="7EA0BE24" w14:textId="77777777" w:rsidTr="00F81732"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73B2" w14:textId="77777777" w:rsidR="00050C29" w:rsidRDefault="00050C29" w:rsidP="00F81732">
            <w:pPr>
              <w:spacing w:before="60" w:after="60"/>
              <w:jc w:val="both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14830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B08B8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A45EB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948B9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7C0D1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CE312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01EE1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D6273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69EE8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B0EE8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7D84F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23C9F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C6538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3FDCC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C3686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4B474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BB70F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8A1A" w14:textId="77777777" w:rsidR="00050C29" w:rsidRDefault="00050C29" w:rsidP="00F81732">
            <w:pPr>
              <w:spacing w:before="60" w:after="60"/>
              <w:jc w:val="right"/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val="en-GB"/>
              </w:rPr>
              <w:t>18</w:t>
            </w:r>
          </w:p>
        </w:tc>
      </w:tr>
      <w:tr w:rsidR="00050C29" w14:paraId="3570A0C8" w14:textId="77777777" w:rsidTr="00F81732">
        <w:trPr>
          <w:trHeight w:val="286"/>
        </w:trPr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5BD8" w14:textId="3DDDA478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 xml:space="preserve">1. </w:t>
            </w:r>
            <w:r w:rsidR="00DA5D2D"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Vigour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 xml:space="preserve"> (high)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558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.052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9AE1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5400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488F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778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7CB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0F3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7F6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7F9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EB66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79E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5E5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26D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1F7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AAE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CF2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5745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EA2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14643369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E9BB" w14:textId="2B72CD0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 xml:space="preserve">2. </w:t>
            </w:r>
            <w:r w:rsidR="00DA5D2D"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Dedication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 xml:space="preserve"> (high)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72F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.036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506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.071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885C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vertAlign w:val="superscript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335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248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149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3AD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67F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B11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A03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F29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4AD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1EF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525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2D1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E3B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BB1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886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212C5999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0202" w14:textId="3CD3C91C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 xml:space="preserve">3. </w:t>
            </w:r>
            <w:r w:rsidR="00DA5D2D"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Absorption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 xml:space="preserve"> (high)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EFC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721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E38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.053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7F97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vertAlign w:val="superscript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C3F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656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E59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2B5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9AD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36E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FAB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F9E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EE0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A40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17B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43B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A03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195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28E0D228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1142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4. Able to choose order of tasks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E02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F7F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7B7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9CF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83CD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21A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80E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DBD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957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695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4B9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814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AD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B05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883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B60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D58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661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32C392A1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12C9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5. Able to choose methods of work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831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A33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F55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7A6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.072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984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.112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C398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vertAlign w:val="superscript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A79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173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023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565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0C1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A8F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168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A90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B69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273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006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768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7F9E0CA0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0621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6. Able to choose speed of work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D91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E43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761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D42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.063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EC8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.066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B84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.100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6A31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C2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1D8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D42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94E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DBA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7F2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64D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871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73A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39B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B9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7153B75F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4CBC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7. Job involves meeting standards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B6D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46C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BB0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A02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445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BCF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BB3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.226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636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B19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A0C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C65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AFF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13F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A8A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DD0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C8B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CBA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671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6EFB77B3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0D2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8. Job involves assessing yourself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452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B87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616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D66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194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47B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A3D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.075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A58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.164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1DBE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BDE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B2B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E22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DDC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358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vertAlign w:val="superscript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20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D30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43C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AF6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2209D290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0F47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9. Job involves problem solving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FD5E" w14:textId="77777777" w:rsidR="00050C29" w:rsidRDefault="00050C29" w:rsidP="00F81732">
            <w:pPr>
              <w:jc w:val="right"/>
              <w:rPr>
                <w:rFonts w:eastAsia="Calibri"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color w:val="000000"/>
                <w:sz w:val="17"/>
                <w:szCs w:val="17"/>
                <w:lang w:val="en-GB"/>
              </w:rPr>
              <w:t>.010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F28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677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C13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F5A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211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C25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.045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BDA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.055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63F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.121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CC98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DE5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00B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B84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7EB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EC7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12BA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6A8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941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2326F98F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905D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10. Job involves complex tasks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268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4AA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D09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087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9DF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F96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E65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.065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967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.045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F43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.046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1F5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.249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46FF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630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CF5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88A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59C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BD3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FC3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C9A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7B5F9370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B526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11. Job involves learning things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303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B8A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.039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C6D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E5F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6BA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E81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83B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.062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B04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.053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D25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.048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03B5" w14:textId="77777777" w:rsidR="00050C29" w:rsidRDefault="00050C29" w:rsidP="00F81732">
            <w:pPr>
              <w:spacing w:after="60"/>
              <w:jc w:val="right"/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.105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281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.237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047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ADE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AE5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0C8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6C3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27C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631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12941C34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3C7B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12. Recognition (high)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F9D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D86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.034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572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89C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4E8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F2C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611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439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ACF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EAC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CD1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4A9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.092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346A" w14:textId="77777777" w:rsidR="00050C29" w:rsidRDefault="00050C29" w:rsidP="00F81732">
            <w:pPr>
              <w:spacing w:after="60"/>
              <w:jc w:val="center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960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99D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12D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A96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CD4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636C9B7A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BBD3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13. Appropriate pay (high)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6BB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173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.030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FEA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3C6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9B3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EF6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8C3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606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6F5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67E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AFB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763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.053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21A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.114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DF4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92D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3F3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0DE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F4E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7FD9060B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90A1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14. Dependent self-employment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4D3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652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-.020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0EA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670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028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F65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A7D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CD3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258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-.024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532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F85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-.041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7D5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4FB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FD6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.241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EF9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92B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9A0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28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24E77071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C344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15. Necessity self-employment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D78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-.021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348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D4A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402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A2B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D13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6A2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0F1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9BE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F5D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-.028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270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-.041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FCE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F19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A0A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.031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9B2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.220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41F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AB4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70A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40198D57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5440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16. Male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F3B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875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84E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596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82D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0AF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24B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.021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38C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076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B23C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B47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.010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044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FE9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EF2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-.007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799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832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.242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760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0F95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3619AD71" w14:textId="77777777" w:rsidTr="00F81732">
        <w:trPr>
          <w:trHeight w:val="286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0927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17. Age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E45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-.285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199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-.138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F8A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.048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9C2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.166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4A7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.065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0628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E10E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-.706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BC9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-.265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B2E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-.102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8E7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-.516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C57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-1.042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779F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-.186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A7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-.233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0A6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.729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370D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-.217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EBD4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.157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F27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189.44</w:t>
            </w: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9FE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i/>
                <w:iCs/>
                <w:color w:val="000000"/>
                <w:sz w:val="17"/>
                <w:szCs w:val="17"/>
                <w:lang w:val="en-GB"/>
              </w:rPr>
            </w:pPr>
          </w:p>
        </w:tc>
      </w:tr>
      <w:tr w:rsidR="00050C29" w14:paraId="225DDB71" w14:textId="77777777" w:rsidTr="00F81732">
        <w:trPr>
          <w:trHeight w:val="286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AA0F" w14:textId="77777777" w:rsidR="00050C29" w:rsidRDefault="00050C29" w:rsidP="00F81732">
            <w:pPr>
              <w:spacing w:after="60"/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18. High education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B6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.012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12F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.023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AB2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.008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E910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.005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C1E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.008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E85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.004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71B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.013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CCC7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.016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D0D3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.012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030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.039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C4E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.050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0BC9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.020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F742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.019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85A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-.027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457B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-.033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46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-.015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25A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-.497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E481" w14:textId="77777777" w:rsidR="00050C29" w:rsidRDefault="00050C29" w:rsidP="00F81732">
            <w:pPr>
              <w:spacing w:after="60"/>
              <w:jc w:val="right"/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/>
                <w:bCs/>
                <w:color w:val="000000"/>
                <w:sz w:val="17"/>
                <w:szCs w:val="17"/>
                <w:lang w:val="en-GB"/>
              </w:rPr>
              <w:t>.180</w:t>
            </w:r>
          </w:p>
        </w:tc>
      </w:tr>
      <w:tr w:rsidR="00050C29" w14:paraId="09CED180" w14:textId="77777777" w:rsidTr="00F81732">
        <w:trPr>
          <w:trHeight w:val="286"/>
        </w:trPr>
        <w:tc>
          <w:tcPr>
            <w:tcW w:w="16160" w:type="dxa"/>
            <w:gridSpan w:val="1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48D5" w14:textId="10A215FC" w:rsidR="00050C29" w:rsidRDefault="00050C29" w:rsidP="00F81732">
            <w:pPr>
              <w:spacing w:before="120"/>
            </w:pP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 xml:space="preserve">Notes; </w:t>
            </w:r>
            <w:r w:rsidR="00DA5D2D">
              <w:rPr>
                <w:color w:val="000000"/>
                <w:sz w:val="16"/>
                <w:szCs w:val="16"/>
                <w:lang w:val="en-GB"/>
              </w:rPr>
              <w:t>Vigour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= “Full of energy at work (0-1)”; </w:t>
            </w:r>
            <w:r w:rsidR="00DA5D2D">
              <w:rPr>
                <w:color w:val="000000"/>
                <w:sz w:val="16"/>
                <w:szCs w:val="16"/>
                <w:lang w:val="en-GB"/>
              </w:rPr>
              <w:t>Dedication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= “Enthusiastic about job (0-1)”; </w:t>
            </w:r>
            <w:r w:rsidR="00DA5D2D">
              <w:rPr>
                <w:color w:val="000000"/>
                <w:sz w:val="16"/>
                <w:szCs w:val="16"/>
                <w:lang w:val="en-GB"/>
              </w:rPr>
              <w:t>Absorption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= “Time flies when working (0-1)”; Order tasks = “Able to choose order of tasks”; Methods of work = “Able to choose methods of work”; Speed of work = “Able to choose speed of work”; Recognition = “Receiving the recognition, they deserve for work (0-1)”; Appropriate pay = “Considering efforts and achievements, getting paid appropriately (0-1)”; Meeting standards = “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val="en-GB"/>
              </w:rPr>
              <w:t>Job involves meeting precise quality standards”; Assessing yourself = “Job involves assessing yourself the quality of your own work”; Problem solving = “Job involves solving unforeseen problems”; Complex tasks=” Job involves complex tasks”; Learning things = “Job involves learning new things”; Necessity = “Reasons for becoming self-employed is because of no other alternatives for work”; Dependent = “Economically dependent”</w:t>
            </w:r>
          </w:p>
        </w:tc>
      </w:tr>
    </w:tbl>
    <w:p w14:paraId="5E47BEDD" w14:textId="77777777" w:rsidR="00050C29" w:rsidRDefault="00050C29" w:rsidP="00050C29">
      <w:pPr>
        <w:rPr>
          <w:lang w:val="en-GB"/>
        </w:rPr>
      </w:pPr>
    </w:p>
    <w:p w14:paraId="01721A4D" w14:textId="77777777" w:rsidR="00050C29" w:rsidRDefault="00050C29" w:rsidP="00050C29">
      <w:pPr>
        <w:suppressAutoHyphens w:val="0"/>
        <w:rPr>
          <w:lang w:val="en-GB"/>
        </w:rPr>
      </w:pPr>
      <w:r>
        <w:rPr>
          <w:lang w:val="en-GB"/>
        </w:rPr>
        <w:br w:type="page"/>
      </w:r>
    </w:p>
    <w:tbl>
      <w:tblPr>
        <w:tblW w:w="13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1346"/>
        <w:gridCol w:w="1347"/>
        <w:gridCol w:w="1347"/>
        <w:gridCol w:w="1347"/>
        <w:gridCol w:w="1347"/>
        <w:gridCol w:w="1347"/>
        <w:gridCol w:w="1347"/>
        <w:gridCol w:w="1347"/>
      </w:tblGrid>
      <w:tr w:rsidR="00050C29" w14:paraId="523E3AE3" w14:textId="77777777" w:rsidTr="00F81732">
        <w:trPr>
          <w:trHeight w:val="20"/>
        </w:trPr>
        <w:tc>
          <w:tcPr>
            <w:tcW w:w="13750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B2AC" w14:textId="77777777" w:rsidR="00050C29" w:rsidRDefault="00050C29" w:rsidP="00F81732">
            <w:pPr>
              <w:pStyle w:val="Caption"/>
              <w:keepNext/>
              <w:spacing w:after="0"/>
            </w:pPr>
            <w:r>
              <w:rPr>
                <w:b/>
                <w:bCs/>
                <w:color w:val="000000"/>
                <w:lang w:val="en-GB"/>
              </w:rPr>
              <w:lastRenderedPageBreak/>
              <w:t>Table A.2.</w:t>
            </w:r>
            <w:r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u w:val="single"/>
                <w:lang w:val="en-GB"/>
              </w:rPr>
              <w:t>Sensitivity analyses</w:t>
            </w:r>
            <w:r>
              <w:rPr>
                <w:color w:val="000000"/>
                <w:lang w:val="en-GB"/>
              </w:rPr>
              <w:t xml:space="preserve">: Unstandardized and standardized regression estimates of a structural model of work engagement, conditions in self-employment and intrinsic job resources – Estimation method: Full Information Maximum Likelihood, weighted with </w:t>
            </w:r>
            <w:proofErr w:type="spellStart"/>
            <w:r>
              <w:rPr>
                <w:color w:val="000000"/>
                <w:lang w:val="en-GB"/>
              </w:rPr>
              <w:t>Eurofound’s</w:t>
            </w:r>
            <w:proofErr w:type="spellEnd"/>
            <w:r>
              <w:rPr>
                <w:color w:val="000000"/>
                <w:lang w:val="en-GB"/>
              </w:rPr>
              <w:t xml:space="preserve"> design weights, no bootstrapped standard errors.</w:t>
            </w:r>
          </w:p>
        </w:tc>
      </w:tr>
      <w:tr w:rsidR="00050C29" w14:paraId="6CB8CCFC" w14:textId="77777777" w:rsidTr="00F81732">
        <w:trPr>
          <w:trHeight w:val="20"/>
        </w:trPr>
        <w:tc>
          <w:tcPr>
            <w:tcW w:w="2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09F8" w14:textId="77777777" w:rsidR="00050C29" w:rsidRDefault="00050C29" w:rsidP="00F81732">
            <w:pPr>
              <w:widowControl w:val="0"/>
              <w:autoSpaceDE w:val="0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35AD" w14:textId="77777777" w:rsidR="00050C29" w:rsidRDefault="00050C29" w:rsidP="00F81732">
            <w:pPr>
              <w:widowControl w:val="0"/>
              <w:autoSpaceDE w:val="0"/>
              <w:spacing w:before="6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  <w:r>
              <w:rPr>
                <w:rFonts w:eastAsia="Calibri"/>
                <w:b/>
                <w:sz w:val="18"/>
                <w:szCs w:val="18"/>
                <w:lang w:val="en-GB"/>
              </w:rPr>
              <w:t>Skill discretion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0BBC" w14:textId="77777777" w:rsidR="00050C29" w:rsidRDefault="00050C29" w:rsidP="00F81732">
            <w:pPr>
              <w:widowControl w:val="0"/>
              <w:autoSpaceDE w:val="0"/>
              <w:spacing w:before="6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  <w:r>
              <w:rPr>
                <w:rFonts w:eastAsia="Calibri"/>
                <w:b/>
                <w:sz w:val="18"/>
                <w:szCs w:val="18"/>
                <w:lang w:val="en-GB"/>
              </w:rPr>
              <w:t>Rewards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F5A0" w14:textId="77777777" w:rsidR="00050C29" w:rsidRDefault="00050C29" w:rsidP="00F81732">
            <w:pPr>
              <w:widowControl w:val="0"/>
              <w:autoSpaceDE w:val="0"/>
              <w:spacing w:before="6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  <w:r>
              <w:rPr>
                <w:rFonts w:eastAsia="Calibri"/>
                <w:b/>
                <w:sz w:val="18"/>
                <w:szCs w:val="18"/>
                <w:lang w:val="en-GB"/>
              </w:rPr>
              <w:t>Autonomy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DC28" w14:textId="77777777" w:rsidR="00050C29" w:rsidRDefault="00050C29" w:rsidP="00F81732">
            <w:pPr>
              <w:widowControl w:val="0"/>
              <w:autoSpaceDE w:val="0"/>
              <w:spacing w:before="6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  <w:r>
              <w:rPr>
                <w:rFonts w:eastAsia="Calibri"/>
                <w:b/>
                <w:sz w:val="18"/>
                <w:szCs w:val="18"/>
                <w:lang w:val="en-GB"/>
              </w:rPr>
              <w:t>Work engagement</w:t>
            </w:r>
          </w:p>
        </w:tc>
      </w:tr>
      <w:tr w:rsidR="00050C29" w14:paraId="1C7BB707" w14:textId="77777777" w:rsidTr="00F81732">
        <w:trPr>
          <w:trHeight w:val="20"/>
        </w:trPr>
        <w:tc>
          <w:tcPr>
            <w:tcW w:w="29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D35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6FF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B </w:t>
            </w:r>
          </w:p>
          <w:p w14:paraId="18CB30A6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0295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 w:rsidRPr="00FE297E">
              <w:rPr>
                <w:rFonts w:eastAsia="Calibri"/>
                <w:bCs/>
                <w:sz w:val="18"/>
                <w:szCs w:val="18"/>
                <w:lang w:val="en-GB"/>
              </w:rPr>
              <w:t>β</w:t>
            </w:r>
          </w:p>
          <w:p w14:paraId="556DE36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8EA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B </w:t>
            </w:r>
          </w:p>
          <w:p w14:paraId="30A28B4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6713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 w:rsidRPr="00FE297E">
              <w:rPr>
                <w:rFonts w:eastAsia="Calibri"/>
                <w:bCs/>
                <w:sz w:val="18"/>
                <w:szCs w:val="18"/>
                <w:lang w:val="en-GB"/>
              </w:rPr>
              <w:t>β</w:t>
            </w:r>
          </w:p>
          <w:p w14:paraId="3E1026A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E44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B </w:t>
            </w:r>
          </w:p>
          <w:p w14:paraId="1FEE660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8871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 w:rsidRPr="00FE297E">
              <w:rPr>
                <w:rFonts w:eastAsia="Calibri"/>
                <w:bCs/>
                <w:sz w:val="18"/>
                <w:szCs w:val="18"/>
                <w:lang w:val="en-GB"/>
              </w:rPr>
              <w:t>β</w:t>
            </w:r>
          </w:p>
          <w:p w14:paraId="42F825B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1FC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B </w:t>
            </w:r>
          </w:p>
          <w:p w14:paraId="65EBA22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A1D8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 w:rsidRPr="00FE297E">
              <w:rPr>
                <w:rFonts w:eastAsia="Calibri"/>
                <w:bCs/>
                <w:sz w:val="18"/>
                <w:szCs w:val="18"/>
                <w:lang w:val="en-GB"/>
              </w:rPr>
              <w:t>β</w:t>
            </w:r>
          </w:p>
          <w:p w14:paraId="3B829AD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(95% CI)</w:t>
            </w:r>
          </w:p>
        </w:tc>
      </w:tr>
      <w:tr w:rsidR="00050C29" w14:paraId="1EE793C6" w14:textId="77777777" w:rsidTr="00F81732">
        <w:trPr>
          <w:trHeight w:val="20"/>
        </w:trPr>
        <w:tc>
          <w:tcPr>
            <w:tcW w:w="2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377F" w14:textId="77777777" w:rsidR="00050C29" w:rsidRDefault="00050C29" w:rsidP="00F81732">
            <w:pPr>
              <w:widowControl w:val="0"/>
              <w:autoSpaceDE w:val="0"/>
              <w:spacing w:before="60"/>
              <w:rPr>
                <w:rFonts w:eastAsia="Calibri"/>
                <w:b/>
                <w:sz w:val="18"/>
                <w:szCs w:val="18"/>
                <w:lang w:val="en-GB"/>
              </w:rPr>
            </w:pPr>
            <w:r>
              <w:rPr>
                <w:rFonts w:eastAsia="Calibri"/>
                <w:b/>
                <w:sz w:val="18"/>
                <w:szCs w:val="18"/>
                <w:lang w:val="en-GB"/>
              </w:rPr>
              <w:t>Direct effects</w:t>
            </w:r>
          </w:p>
        </w:tc>
        <w:tc>
          <w:tcPr>
            <w:tcW w:w="134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E691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23F0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12A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F671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FC07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947A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D06E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2" w14:textId="77777777" w:rsidR="00050C29" w:rsidRDefault="00050C29" w:rsidP="00F81732">
            <w:pPr>
              <w:widowControl w:val="0"/>
              <w:autoSpaceDE w:val="0"/>
              <w:jc w:val="right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</w:tr>
      <w:tr w:rsidR="00050C29" w14:paraId="3AB77641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E79A" w14:textId="77777777" w:rsidR="00050C29" w:rsidRDefault="00050C29" w:rsidP="00F81732">
            <w:pPr>
              <w:widowControl w:val="0"/>
              <w:autoSpaceDE w:val="0"/>
              <w:ind w:left="170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Dependent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DBC2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-.163*** </w:t>
            </w:r>
          </w:p>
          <w:p w14:paraId="2B585A1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(-.194; -.132)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5257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-.331*** </w:t>
            </w:r>
          </w:p>
          <w:p w14:paraId="49FAD21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(-.387; -.276)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9CAF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-.045*** </w:t>
            </w:r>
          </w:p>
          <w:p w14:paraId="2DCD2C9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(-.072; -.018)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39CA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-.089*** </w:t>
            </w:r>
          </w:p>
          <w:p w14:paraId="5E0D94A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(-.144; -.034)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D7AC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-.099*** </w:t>
            </w:r>
          </w:p>
          <w:p w14:paraId="022CEF0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(-.130; -.068)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AB03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-.169*** </w:t>
            </w:r>
          </w:p>
          <w:p w14:paraId="30A8060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(-.221; -.118)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D152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-.001</w:t>
            </w:r>
          </w:p>
          <w:p w14:paraId="6021AA1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(-.020; .017)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66F20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-.004</w:t>
            </w:r>
          </w:p>
          <w:p w14:paraId="6E61D86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(-.055; .047)</w:t>
            </w:r>
          </w:p>
        </w:tc>
      </w:tr>
      <w:tr w:rsidR="00050C29" w14:paraId="645E904C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7441" w14:textId="77777777" w:rsidR="00050C29" w:rsidRDefault="00050C29" w:rsidP="00F81732">
            <w:pPr>
              <w:widowControl w:val="0"/>
              <w:autoSpaceDE w:val="0"/>
              <w:ind w:left="170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Necessity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B8B6E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-.062*** </w:t>
            </w:r>
          </w:p>
          <w:p w14:paraId="634CCAB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(-.093; -.032)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923A0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-.119*** </w:t>
            </w:r>
          </w:p>
          <w:p w14:paraId="3DA8687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(-.177; -.061)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DB2E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-.141*** </w:t>
            </w:r>
          </w:p>
          <w:p w14:paraId="0884BE1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(-.172; -.109)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DCD2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-.260*** </w:t>
            </w:r>
          </w:p>
          <w:p w14:paraId="6034311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(-.322; -.198)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D02E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.017 </w:t>
            </w:r>
          </w:p>
          <w:p w14:paraId="1E74F17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(-.013; .046)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0601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.027 </w:t>
            </w:r>
          </w:p>
          <w:p w14:paraId="1753F20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(-.020; .074)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7F66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-.041*** </w:t>
            </w:r>
          </w:p>
          <w:p w14:paraId="3735297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(-.062; -.020)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53FE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-.105*** </w:t>
            </w:r>
          </w:p>
          <w:p w14:paraId="4BF07FA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(-.160; -.049)</w:t>
            </w:r>
          </w:p>
        </w:tc>
      </w:tr>
      <w:tr w:rsidR="00050C29" w14:paraId="47D824C5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90E6" w14:textId="77777777" w:rsidR="00050C29" w:rsidRDefault="00050C29" w:rsidP="00F81732">
            <w:pPr>
              <w:widowControl w:val="0"/>
              <w:autoSpaceDE w:val="0"/>
              <w:ind w:left="170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Skill discretion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D808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78A2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B402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9C1B6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B921F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9833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C619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.158*** </w:t>
            </w:r>
          </w:p>
          <w:p w14:paraId="7F090B76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(.098; .218)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9A8C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.213*** </w:t>
            </w:r>
          </w:p>
          <w:p w14:paraId="229BA365" w14:textId="77777777" w:rsidR="00050C29" w:rsidRDefault="00050C29" w:rsidP="00F81732">
            <w:pPr>
              <w:widowControl w:val="0"/>
              <w:autoSpaceDE w:val="0"/>
              <w:jc w:val="center"/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(.130; .296)</w:t>
            </w:r>
          </w:p>
        </w:tc>
      </w:tr>
      <w:tr w:rsidR="00050C29" w14:paraId="57DFBBAD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738E" w14:textId="77777777" w:rsidR="00050C29" w:rsidRDefault="00050C29" w:rsidP="00F81732">
            <w:pPr>
              <w:widowControl w:val="0"/>
              <w:autoSpaceDE w:val="0"/>
              <w:ind w:left="170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Rewards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8EE3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6C54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C5D0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1A0D7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471D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021A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776E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.411*** </w:t>
            </w:r>
          </w:p>
          <w:p w14:paraId="17CA66F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(.344; .478)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C2DA0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.570*** </w:t>
            </w:r>
          </w:p>
          <w:p w14:paraId="7BCF398C" w14:textId="77777777" w:rsidR="00050C29" w:rsidRDefault="00050C29" w:rsidP="00F81732">
            <w:pPr>
              <w:widowControl w:val="0"/>
              <w:autoSpaceDE w:val="0"/>
              <w:jc w:val="center"/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(.463; .676)</w:t>
            </w:r>
          </w:p>
        </w:tc>
      </w:tr>
      <w:tr w:rsidR="00050C29" w14:paraId="2DBCE0EE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B397" w14:textId="77777777" w:rsidR="00050C29" w:rsidRDefault="00050C29" w:rsidP="00F81732">
            <w:pPr>
              <w:widowControl w:val="0"/>
              <w:autoSpaceDE w:val="0"/>
              <w:ind w:left="170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Autonomy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9763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98F20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4825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9E50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517A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8A1F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AE4E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-.002 </w:t>
            </w:r>
          </w:p>
          <w:p w14:paraId="7DABB5F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(-.036; .031)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7105A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-.003 </w:t>
            </w:r>
          </w:p>
          <w:p w14:paraId="6DF366D5" w14:textId="77777777" w:rsidR="00050C29" w:rsidRDefault="00050C29" w:rsidP="00F81732">
            <w:pPr>
              <w:widowControl w:val="0"/>
              <w:autoSpaceDE w:val="0"/>
              <w:jc w:val="center"/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(-.057; .050)</w:t>
            </w:r>
          </w:p>
        </w:tc>
      </w:tr>
      <w:tr w:rsidR="00050C29" w14:paraId="1273DF58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E580" w14:textId="77777777" w:rsidR="00050C29" w:rsidRDefault="00050C29" w:rsidP="00F81732">
            <w:pPr>
              <w:widowControl w:val="0"/>
              <w:autoSpaceDE w:val="0"/>
              <w:rPr>
                <w:rFonts w:eastAsia="Calibri"/>
                <w:b/>
                <w:sz w:val="18"/>
                <w:szCs w:val="18"/>
                <w:lang w:val="en-GB"/>
              </w:rPr>
            </w:pPr>
            <w:r>
              <w:rPr>
                <w:rFonts w:eastAsia="Calibri"/>
                <w:b/>
                <w:sz w:val="18"/>
                <w:szCs w:val="18"/>
                <w:lang w:val="en-GB"/>
              </w:rPr>
              <w:t>Indirect effects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A2D9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3449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ADC5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42276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B0AD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CC62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BC35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1479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</w:tr>
      <w:tr w:rsidR="00050C29" w14:paraId="50957451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0000" w14:textId="77777777" w:rsidR="00050C29" w:rsidRDefault="00050C29" w:rsidP="00F81732">
            <w:pPr>
              <w:widowControl w:val="0"/>
              <w:autoSpaceDE w:val="0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Total indirect effect dependency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8A8F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67B31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EB7F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F4A8E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0201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B4C4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ADFE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-.044*** </w:t>
            </w:r>
          </w:p>
          <w:p w14:paraId="1C3C175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(-.059; -.029)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7C1C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-.121*** </w:t>
            </w:r>
          </w:p>
          <w:p w14:paraId="69B1444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(-.165; -.076)</w:t>
            </w:r>
          </w:p>
        </w:tc>
      </w:tr>
      <w:tr w:rsidR="00050C29" w14:paraId="50FA18C1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326D" w14:textId="77777777" w:rsidR="00050C29" w:rsidRDefault="00050C29" w:rsidP="00F81732">
            <w:pPr>
              <w:widowControl w:val="0"/>
              <w:autoSpaceDE w:val="0"/>
              <w:ind w:left="283"/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  <w:t>Skill discretion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741C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2983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6C05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E7AC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96A6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3D526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4E39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-.026*** </w:t>
            </w:r>
          </w:p>
          <w:p w14:paraId="3AAB774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(-.036; -.016)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B1EA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-.071*** </w:t>
            </w:r>
          </w:p>
          <w:p w14:paraId="48A3DA4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(-.100; -.041)</w:t>
            </w:r>
          </w:p>
        </w:tc>
      </w:tr>
      <w:tr w:rsidR="00050C29" w14:paraId="093EAED7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9615" w14:textId="77777777" w:rsidR="00050C29" w:rsidRDefault="00050C29" w:rsidP="00F81732">
            <w:pPr>
              <w:widowControl w:val="0"/>
              <w:autoSpaceDE w:val="0"/>
              <w:ind w:left="283"/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  <w:t>Rewards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E61A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5C63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332A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B33B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BE7D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A26C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D996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-.019*** </w:t>
            </w:r>
          </w:p>
          <w:p w14:paraId="46F39FD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(-.030; -.007)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90D7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-.051*** </w:t>
            </w:r>
          </w:p>
          <w:p w14:paraId="0C969E2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(-.083; -.018)</w:t>
            </w:r>
          </w:p>
        </w:tc>
      </w:tr>
      <w:tr w:rsidR="00050C29" w14:paraId="4FBFBCFF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3211" w14:textId="77777777" w:rsidR="00050C29" w:rsidRDefault="00050C29" w:rsidP="00F81732">
            <w:pPr>
              <w:widowControl w:val="0"/>
              <w:autoSpaceDE w:val="0"/>
              <w:ind w:left="283"/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  <w:t>Autonomy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B865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DEBC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AC381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1D88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C6FC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A3DF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786E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.001 </w:t>
            </w:r>
          </w:p>
          <w:p w14:paraId="7C1EBD14" w14:textId="77777777" w:rsidR="00050C29" w:rsidRDefault="00050C29" w:rsidP="00F81732">
            <w:pPr>
              <w:widowControl w:val="0"/>
              <w:autoSpaceDE w:val="0"/>
              <w:spacing w:after="12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(-.003; .004)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8A9D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.001</w:t>
            </w:r>
          </w:p>
          <w:p w14:paraId="78A79302" w14:textId="77777777" w:rsidR="00050C29" w:rsidRDefault="00050C29" w:rsidP="00F81732">
            <w:pPr>
              <w:widowControl w:val="0"/>
              <w:autoSpaceDE w:val="0"/>
              <w:spacing w:after="12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(-.009; .010)</w:t>
            </w:r>
          </w:p>
        </w:tc>
      </w:tr>
      <w:tr w:rsidR="00050C29" w14:paraId="780380FB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537D" w14:textId="77777777" w:rsidR="00050C29" w:rsidRDefault="00050C29" w:rsidP="00F81732">
            <w:pPr>
              <w:widowControl w:val="0"/>
              <w:autoSpaceDE w:val="0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Total indirect effect necessity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9958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997C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0C1B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4CFE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8371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56DE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611F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-.068*** </w:t>
            </w:r>
          </w:p>
          <w:p w14:paraId="46DBB21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(-.085; -.050)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B8D7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-.174*** </w:t>
            </w:r>
          </w:p>
          <w:p w14:paraId="6E7E22A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(-.224; -.124)</w:t>
            </w:r>
          </w:p>
        </w:tc>
      </w:tr>
      <w:tr w:rsidR="00050C29" w14:paraId="72FE3447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1F2F" w14:textId="77777777" w:rsidR="00050C29" w:rsidRDefault="00050C29" w:rsidP="00F81732">
            <w:pPr>
              <w:widowControl w:val="0"/>
              <w:autoSpaceDE w:val="0"/>
              <w:ind w:left="283"/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  <w:t>Skill discretion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12D9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F83D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2154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7A29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FAC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59D8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919D6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-.010*** </w:t>
            </w:r>
          </w:p>
          <w:p w14:paraId="3390FFC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(-.016; -.004)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0873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-.025*** </w:t>
            </w:r>
          </w:p>
          <w:p w14:paraId="7B407610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(-.042; -.009)</w:t>
            </w:r>
          </w:p>
        </w:tc>
      </w:tr>
      <w:tr w:rsidR="00050C29" w14:paraId="4350C460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7A5C" w14:textId="77777777" w:rsidR="00050C29" w:rsidRDefault="00050C29" w:rsidP="00F81732">
            <w:pPr>
              <w:widowControl w:val="0"/>
              <w:autoSpaceDE w:val="0"/>
              <w:ind w:left="283"/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  <w:t>Rewards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AEAE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32ED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9809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621E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0667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82705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DB65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-.058*** </w:t>
            </w:r>
          </w:p>
          <w:p w14:paraId="07392B6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(-.075; -.041)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2FBA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-.148*** </w:t>
            </w:r>
          </w:p>
          <w:p w14:paraId="1FBD7C2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(-.195; -.102)</w:t>
            </w:r>
          </w:p>
        </w:tc>
      </w:tr>
      <w:tr w:rsidR="00050C29" w14:paraId="4C73329B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7969" w14:textId="77777777" w:rsidR="00050C29" w:rsidRDefault="00050C29" w:rsidP="00F81732">
            <w:pPr>
              <w:widowControl w:val="0"/>
              <w:autoSpaceDE w:val="0"/>
              <w:ind w:left="283"/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val="en-GB"/>
              </w:rPr>
              <w:t>Autonomy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05F2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F22E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9BEB2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58BE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5039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6CC0A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E407F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.001 </w:t>
            </w:r>
          </w:p>
          <w:p w14:paraId="02ED301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(-.001; .001)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59AD2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.001 </w:t>
            </w:r>
          </w:p>
          <w:p w14:paraId="6B558F9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(-.002; .001)</w:t>
            </w:r>
          </w:p>
        </w:tc>
      </w:tr>
      <w:tr w:rsidR="00050C29" w14:paraId="5A7B194E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438A" w14:textId="77777777" w:rsidR="00050C29" w:rsidRDefault="00050C29" w:rsidP="00F81732">
            <w:pPr>
              <w:widowControl w:val="0"/>
              <w:autoSpaceDE w:val="0"/>
              <w:rPr>
                <w:rFonts w:eastAsia="Calibri"/>
                <w:b/>
                <w:sz w:val="18"/>
                <w:szCs w:val="18"/>
                <w:lang w:val="en-GB"/>
              </w:rPr>
            </w:pPr>
            <w:r>
              <w:rPr>
                <w:rFonts w:eastAsia="Calibri"/>
                <w:b/>
                <w:sz w:val="18"/>
                <w:szCs w:val="18"/>
                <w:lang w:val="en-GB"/>
              </w:rPr>
              <w:t>Total effects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1002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02EF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770AE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ABC1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DD7DB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EB3D0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F528C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B0C1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</w:tr>
      <w:tr w:rsidR="00050C29" w14:paraId="5DA728A7" w14:textId="77777777" w:rsidTr="00F81732">
        <w:trPr>
          <w:trHeight w:val="20"/>
        </w:trPr>
        <w:tc>
          <w:tcPr>
            <w:tcW w:w="2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AE76" w14:textId="77777777" w:rsidR="00050C29" w:rsidRDefault="00050C29" w:rsidP="00F81732">
            <w:pPr>
              <w:widowControl w:val="0"/>
              <w:autoSpaceDE w:val="0"/>
              <w:ind w:left="176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Dependent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FB8A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B21E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068D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2FCB7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5AE94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74326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7EB69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-.046*** </w:t>
            </w:r>
          </w:p>
          <w:p w14:paraId="2BAEF67C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(-.063; -.028)</w:t>
            </w:r>
          </w:p>
        </w:tc>
        <w:tc>
          <w:tcPr>
            <w:tcW w:w="1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2B6A1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-.125*** </w:t>
            </w:r>
          </w:p>
          <w:p w14:paraId="1E95388D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(-.178; -.071)</w:t>
            </w:r>
          </w:p>
        </w:tc>
      </w:tr>
      <w:tr w:rsidR="00050C29" w14:paraId="58690233" w14:textId="77777777" w:rsidTr="00F81732">
        <w:trPr>
          <w:trHeight w:val="20"/>
        </w:trPr>
        <w:tc>
          <w:tcPr>
            <w:tcW w:w="29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67AE" w14:textId="77777777" w:rsidR="00050C29" w:rsidRDefault="00050C29" w:rsidP="00F81732">
            <w:pPr>
              <w:widowControl w:val="0"/>
              <w:autoSpaceDE w:val="0"/>
              <w:spacing w:after="60"/>
              <w:ind w:left="176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Necessity</w:t>
            </w:r>
          </w:p>
        </w:tc>
        <w:tc>
          <w:tcPr>
            <w:tcW w:w="134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97652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D0839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143C8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217A9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29D97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4729C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DB2D3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-.108*** </w:t>
            </w:r>
          </w:p>
          <w:p w14:paraId="62F20E8F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(-.131; -.086)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56FD8" w14:textId="77777777" w:rsidR="00050C29" w:rsidRDefault="00050C29" w:rsidP="00F81732">
            <w:pPr>
              <w:widowControl w:val="0"/>
              <w:autoSpaceDE w:val="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 xml:space="preserve">-.278*** </w:t>
            </w:r>
          </w:p>
          <w:p w14:paraId="6640A0E3" w14:textId="77777777" w:rsidR="00050C29" w:rsidRDefault="00050C29" w:rsidP="00F81732">
            <w:pPr>
              <w:widowControl w:val="0"/>
              <w:autoSpaceDE w:val="0"/>
              <w:spacing w:after="60"/>
              <w:jc w:val="center"/>
              <w:rPr>
                <w:rFonts w:eastAsia="Calibri"/>
                <w:bCs/>
                <w:sz w:val="18"/>
                <w:szCs w:val="18"/>
                <w:lang w:val="en-GB"/>
              </w:rPr>
            </w:pPr>
            <w:r>
              <w:rPr>
                <w:rFonts w:eastAsia="Calibri"/>
                <w:bCs/>
                <w:sz w:val="18"/>
                <w:szCs w:val="18"/>
                <w:lang w:val="en-GB"/>
              </w:rPr>
              <w:t>(-.345; -.212)</w:t>
            </w:r>
          </w:p>
        </w:tc>
      </w:tr>
      <w:tr w:rsidR="00050C29" w14:paraId="6C83506E" w14:textId="77777777" w:rsidTr="00F81732">
        <w:trPr>
          <w:trHeight w:val="20"/>
        </w:trPr>
        <w:tc>
          <w:tcPr>
            <w:tcW w:w="13750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4148" w14:textId="77777777" w:rsidR="00050C29" w:rsidRDefault="00050C29" w:rsidP="00F81732">
            <w:pPr>
              <w:pStyle w:val="Caption"/>
              <w:tabs>
                <w:tab w:val="left" w:pos="6521"/>
              </w:tabs>
              <w:spacing w:after="0"/>
              <w:jc w:val="both"/>
            </w:pPr>
            <w:r>
              <w:rPr>
                <w:color w:val="000000"/>
                <w:sz w:val="16"/>
                <w:szCs w:val="16"/>
                <w:lang w:val="en-GB"/>
              </w:rPr>
              <w:t xml:space="preserve">6th EWCS (2015); Weighted with </w:t>
            </w:r>
            <w:proofErr w:type="spellStart"/>
            <w:r>
              <w:rPr>
                <w:color w:val="000000"/>
                <w:sz w:val="16"/>
                <w:szCs w:val="16"/>
                <w:lang w:val="en-GB"/>
              </w:rPr>
              <w:t>Eurofound’s</w:t>
            </w:r>
            <w:proofErr w:type="spellEnd"/>
            <w:r>
              <w:rPr>
                <w:color w:val="000000"/>
                <w:sz w:val="16"/>
                <w:szCs w:val="16"/>
                <w:lang w:val="en-GB"/>
              </w:rPr>
              <w:t xml:space="preserve"> design weights (w5); p-values: * p&lt;0.05; ** p&lt;0.01; *** p&lt;0.001; </w:t>
            </w:r>
            <w:r>
              <w:rPr>
                <w:rFonts w:eastAsia="Calibri"/>
                <w:color w:val="000000"/>
                <w:sz w:val="16"/>
                <w:szCs w:val="16"/>
                <w:lang w:val="en-GB"/>
              </w:rPr>
              <w:t xml:space="preserve">N observations: 5.463; Fit statistics: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eastAsia="Calibri"/>
                <w:color w:val="000000"/>
                <w:sz w:val="16"/>
                <w:szCs w:val="16"/>
                <w:lang w:val="en-GB"/>
              </w:rPr>
              <w:t xml:space="preserve">/ (d.f.) = 453.54 (105), CFI = .95, TLI = .93, RMSEA = .04.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  <w:lang w:val="en-GB"/>
              </w:rPr>
              <w:t>Unst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  <w:lang w:val="en-GB"/>
              </w:rPr>
              <w:t xml:space="preserve">. = Unstandardized estimates; St. = Standardized estimates; (CI) = Confidence Interval. 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The model allowed for correlations between all mediating factors (e.g., rewards, skill discretion, and autonomy) as well as between economic dependency and necessity. There </w:t>
            </w:r>
            <w:r>
              <w:rPr>
                <w:rFonts w:eastAsia="Calibri"/>
                <w:color w:val="000000"/>
                <w:sz w:val="16"/>
                <w:szCs w:val="16"/>
                <w:lang w:val="en-GB"/>
              </w:rPr>
              <w:t>are also correlations between socio-demographic variables (gender, age, and education) and the variables in the model) (results not shown).</w:t>
            </w:r>
          </w:p>
        </w:tc>
      </w:tr>
    </w:tbl>
    <w:p w14:paraId="04B16DAC" w14:textId="77777777" w:rsidR="00050C29" w:rsidRPr="00AC3AB9" w:rsidRDefault="00050C29" w:rsidP="00050C29">
      <w:pPr>
        <w:widowControl w:val="0"/>
        <w:autoSpaceDE w:val="0"/>
        <w:spacing w:line="360" w:lineRule="auto"/>
        <w:jc w:val="both"/>
        <w:rPr>
          <w:sz w:val="4"/>
          <w:szCs w:val="4"/>
          <w:lang w:val="en-GB"/>
        </w:rPr>
      </w:pPr>
    </w:p>
    <w:sectPr w:rsidR="00050C29" w:rsidRPr="00AC3AB9">
      <w:footerReference w:type="default" r:id="rId7"/>
      <w:pgSz w:w="16840" w:h="119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821C" w14:textId="77777777" w:rsidR="001D25AF" w:rsidRDefault="001D25AF">
      <w:r>
        <w:separator/>
      </w:r>
    </w:p>
  </w:endnote>
  <w:endnote w:type="continuationSeparator" w:id="0">
    <w:p w14:paraId="207F047F" w14:textId="77777777" w:rsidR="001D25AF" w:rsidRDefault="001D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30F7" w14:textId="77777777" w:rsidR="004925E8" w:rsidRDefault="00050C29">
    <w:pPr>
      <w:pStyle w:val="Footer"/>
      <w:ind w:right="360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5B74B" wp14:editId="44E5C2F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37045E5" w14:textId="77777777" w:rsidR="004925E8" w:rsidRDefault="00050C2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Times New Roman" w:hAnsi="Times New Roman" w:cs="Times New Roman"/>
                              <w:noProof/>
                            </w:rPr>
                            <w:t>32</w:t>
                          </w:r>
                          <w:r>
                            <w:rPr>
                              <w:rStyle w:val="PageNumber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5B7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" filled="f" stroked="f">
              <v:textbox style="mso-fit-shape-to-text:t" inset="0,0,0,0">
                <w:txbxContent>
                  <w:p w14:paraId="637045E5" w14:textId="77777777" w:rsidR="004925E8" w:rsidRDefault="00050C29">
                    <w:pPr>
                      <w:pStyle w:val="Footer"/>
                    </w:pPr>
                    <w:r>
                      <w:rPr>
                        <w:rStyle w:val="PageNumber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PageNumber"/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PageNumber"/>
                        <w:rFonts w:ascii="Times New Roman" w:hAnsi="Times New Roman" w:cs="Times New Roman"/>
                        <w:noProof/>
                      </w:rPr>
                      <w:t>32</w:t>
                    </w:r>
                    <w:r>
                      <w:rPr>
                        <w:rStyle w:val="PageNumber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2C51" w14:textId="77777777" w:rsidR="001D25AF" w:rsidRDefault="001D25AF">
      <w:r>
        <w:separator/>
      </w:r>
    </w:p>
  </w:footnote>
  <w:footnote w:type="continuationSeparator" w:id="0">
    <w:p w14:paraId="1AD4A40E" w14:textId="77777777" w:rsidR="001D25AF" w:rsidRDefault="001D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29"/>
    <w:rsid w:val="00050C29"/>
    <w:rsid w:val="001D25AF"/>
    <w:rsid w:val="007E3801"/>
    <w:rsid w:val="00843E52"/>
    <w:rsid w:val="009B1A8A"/>
    <w:rsid w:val="00D318A6"/>
    <w:rsid w:val="00D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B4C886"/>
  <w15:chartTrackingRefBased/>
  <w15:docId w15:val="{ED00AB6E-A69A-AF42-910C-6B7FA49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C2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50C29"/>
    <w:pPr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rsid w:val="00050C29"/>
    <w:rPr>
      <w:rFonts w:ascii="Calibri" w:eastAsia="Calibri" w:hAnsi="Calibri" w:cs="Arial"/>
      <w:lang w:val="en-US"/>
    </w:rPr>
  </w:style>
  <w:style w:type="character" w:styleId="PageNumber">
    <w:name w:val="page number"/>
    <w:basedOn w:val="DefaultParagraphFont"/>
    <w:rsid w:val="00050C29"/>
  </w:style>
  <w:style w:type="paragraph" w:styleId="Caption">
    <w:name w:val="caption"/>
    <w:basedOn w:val="Normal"/>
    <w:next w:val="Normal"/>
    <w:rsid w:val="00050C29"/>
    <w:pPr>
      <w:spacing w:after="200"/>
    </w:pPr>
    <w:rPr>
      <w:i/>
      <w:iCs/>
      <w:color w:val="44546A"/>
      <w:sz w:val="18"/>
      <w:szCs w:val="18"/>
    </w:rPr>
  </w:style>
  <w:style w:type="paragraph" w:styleId="Revision">
    <w:name w:val="Revision"/>
    <w:hidden/>
    <w:uiPriority w:val="99"/>
    <w:semiHidden/>
    <w:rsid w:val="00DA5D2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Gevaert</dc:creator>
  <cp:keywords/>
  <dc:description/>
  <cp:lastModifiedBy>Jessie Gevaert</cp:lastModifiedBy>
  <cp:revision>2</cp:revision>
  <dcterms:created xsi:type="dcterms:W3CDTF">2021-08-18T08:09:00Z</dcterms:created>
  <dcterms:modified xsi:type="dcterms:W3CDTF">2021-12-10T08:10:00Z</dcterms:modified>
</cp:coreProperties>
</file>