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AE98" w14:textId="77777777" w:rsidR="00BE34BE" w:rsidRPr="00A6213E" w:rsidRDefault="00BE34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3FB9AE" w14:textId="77777777" w:rsidR="00A25CA1" w:rsidRPr="00A6213E" w:rsidRDefault="00A25CA1" w:rsidP="00A25C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eading=h.dqfp9c2yp7f0" w:colFirst="0" w:colLast="0"/>
      <w:bookmarkEnd w:id="0"/>
      <w:r w:rsidRPr="00A6213E">
        <w:rPr>
          <w:rStyle w:val="Strong"/>
          <w:rFonts w:ascii="Times New Roman" w:hAnsi="Times New Roman" w:cs="Times New Roman"/>
          <w:sz w:val="24"/>
          <w:szCs w:val="24"/>
        </w:rPr>
        <w:t>Supplementary File S1 – Summary of Included Articles</w:t>
      </w:r>
    </w:p>
    <w:p w14:paraId="2AC0CCCB" w14:textId="5E9485E4" w:rsidR="00BE34BE" w:rsidRPr="00A6213E" w:rsidRDefault="00A25CA1" w:rsidP="00A25C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13E">
        <w:rPr>
          <w:rFonts w:ascii="Times New Roman" w:hAnsi="Times New Roman" w:cs="Times New Roman"/>
          <w:sz w:val="24"/>
          <w:szCs w:val="24"/>
        </w:rPr>
        <w:t>This table provides a detailed summary of the 51 empirical studies included in the systematic review. Each entry documents key characteristics, including study reference, country, AI tool used, target population, AI function/application, reported outcomes, and the Sustainable Development Goals (SDGs) addressed.</w:t>
      </w:r>
    </w:p>
    <w:p w14:paraId="7B177AB3" w14:textId="77777777" w:rsidR="00A25CA1" w:rsidRPr="00A6213E" w:rsidRDefault="00A25CA1" w:rsidP="00A25CA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146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"/>
        <w:gridCol w:w="1955"/>
        <w:gridCol w:w="1577"/>
        <w:gridCol w:w="1654"/>
        <w:gridCol w:w="2334"/>
        <w:gridCol w:w="2794"/>
        <w:gridCol w:w="2433"/>
        <w:gridCol w:w="1332"/>
      </w:tblGrid>
      <w:tr w:rsidR="00BE34BE" w:rsidRPr="00A6213E" w14:paraId="0F4BC09E" w14:textId="77777777">
        <w:tc>
          <w:tcPr>
            <w:tcW w:w="591" w:type="dxa"/>
          </w:tcPr>
          <w:p w14:paraId="417D5DD7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1955" w:type="dxa"/>
          </w:tcPr>
          <w:p w14:paraId="0185CFA2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References</w:t>
            </w:r>
          </w:p>
        </w:tc>
        <w:tc>
          <w:tcPr>
            <w:tcW w:w="1577" w:type="dxa"/>
          </w:tcPr>
          <w:p w14:paraId="057B3B1E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Country</w:t>
            </w:r>
          </w:p>
        </w:tc>
        <w:tc>
          <w:tcPr>
            <w:tcW w:w="1654" w:type="dxa"/>
          </w:tcPr>
          <w:p w14:paraId="6397A964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AI Tool</w:t>
            </w:r>
          </w:p>
        </w:tc>
        <w:tc>
          <w:tcPr>
            <w:tcW w:w="2334" w:type="dxa"/>
          </w:tcPr>
          <w:p w14:paraId="4C4A4F35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Target Group</w:t>
            </w:r>
          </w:p>
        </w:tc>
        <w:tc>
          <w:tcPr>
            <w:tcW w:w="2794" w:type="dxa"/>
          </w:tcPr>
          <w:p w14:paraId="59CD71BA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Function/Application</w:t>
            </w:r>
          </w:p>
        </w:tc>
        <w:tc>
          <w:tcPr>
            <w:tcW w:w="2433" w:type="dxa"/>
          </w:tcPr>
          <w:p w14:paraId="3990E5BB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Outcomes</w:t>
            </w:r>
          </w:p>
        </w:tc>
        <w:tc>
          <w:tcPr>
            <w:tcW w:w="1332" w:type="dxa"/>
          </w:tcPr>
          <w:p w14:paraId="06CA05C3" w14:textId="77777777" w:rsidR="00BE34BE" w:rsidRPr="00A6213E" w:rsidRDefault="009822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SDG Focus</w:t>
            </w:r>
          </w:p>
        </w:tc>
      </w:tr>
      <w:tr w:rsidR="00BE34BE" w:rsidRPr="00A6213E" w14:paraId="70840225" w14:textId="77777777">
        <w:tc>
          <w:tcPr>
            <w:tcW w:w="591" w:type="dxa"/>
          </w:tcPr>
          <w:p w14:paraId="6829186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14:paraId="0B9A31A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Conrad et al. (2024)</w:t>
            </w:r>
          </w:p>
        </w:tc>
        <w:tc>
          <w:tcPr>
            <w:tcW w:w="1577" w:type="dxa"/>
          </w:tcPr>
          <w:p w14:paraId="356FFF1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1654" w:type="dxa"/>
          </w:tcPr>
          <w:p w14:paraId="249A791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EpiBot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(Chatbot)</w:t>
            </w:r>
          </w:p>
        </w:tc>
        <w:tc>
          <w:tcPr>
            <w:tcW w:w="2334" w:type="dxa"/>
          </w:tcPr>
          <w:p w14:paraId="552334E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 public health students at a Hispanic-Serving Institution</w:t>
            </w:r>
          </w:p>
        </w:tc>
        <w:tc>
          <w:tcPr>
            <w:tcW w:w="2794" w:type="dxa"/>
          </w:tcPr>
          <w:p w14:paraId="42B05BF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Course content assistance, admin support in online epidemiology</w:t>
            </w:r>
          </w:p>
        </w:tc>
        <w:tc>
          <w:tcPr>
            <w:tcW w:w="2433" w:type="dxa"/>
          </w:tcPr>
          <w:p w14:paraId="02C46CA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93.7% question accuracy; improved grades (72%); high usability and engagement</w:t>
            </w:r>
          </w:p>
        </w:tc>
        <w:tc>
          <w:tcPr>
            <w:tcW w:w="1332" w:type="dxa"/>
          </w:tcPr>
          <w:p w14:paraId="4489AB78" w14:textId="036E05FC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BE34BE" w:rsidRPr="00A6213E" w14:paraId="61E8C5C9" w14:textId="77777777">
        <w:tc>
          <w:tcPr>
            <w:tcW w:w="591" w:type="dxa"/>
          </w:tcPr>
          <w:p w14:paraId="1353375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14:paraId="7A7E955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Saleh A (2024)</w:t>
            </w:r>
          </w:p>
        </w:tc>
        <w:tc>
          <w:tcPr>
            <w:tcW w:w="1577" w:type="dxa"/>
          </w:tcPr>
          <w:p w14:paraId="65330B4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Saudi Arabia</w:t>
            </w:r>
          </w:p>
        </w:tc>
        <w:tc>
          <w:tcPr>
            <w:tcW w:w="1654" w:type="dxa"/>
          </w:tcPr>
          <w:p w14:paraId="7245A93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FOREST, K-Nearest Neighbors (KNN), CNNs, and XAI</w:t>
            </w:r>
          </w:p>
        </w:tc>
        <w:tc>
          <w:tcPr>
            <w:tcW w:w="2334" w:type="dxa"/>
          </w:tcPr>
          <w:p w14:paraId="757A9DA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Undergraduates from various degree programs</w:t>
            </w:r>
          </w:p>
        </w:tc>
        <w:tc>
          <w:tcPr>
            <w:tcW w:w="2794" w:type="dxa"/>
          </w:tcPr>
          <w:p w14:paraId="7BFF838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Integration of AI to predict students’ performance</w:t>
            </w:r>
          </w:p>
        </w:tc>
        <w:tc>
          <w:tcPr>
            <w:tcW w:w="2433" w:type="dxa"/>
          </w:tcPr>
          <w:p w14:paraId="1466E815" w14:textId="77777777" w:rsidR="00BE34BE" w:rsidRPr="00A6213E" w:rsidRDefault="0098226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99.97% accuracy</w:t>
            </w:r>
          </w:p>
        </w:tc>
        <w:tc>
          <w:tcPr>
            <w:tcW w:w="1332" w:type="dxa"/>
          </w:tcPr>
          <w:p w14:paraId="4AE22D18" w14:textId="4A4EAB2A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34BE" w:rsidRPr="00A6213E" w14:paraId="49CDC004" w14:textId="77777777">
        <w:tc>
          <w:tcPr>
            <w:tcW w:w="591" w:type="dxa"/>
          </w:tcPr>
          <w:p w14:paraId="39F8A89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14:paraId="1368199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Jaluza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(2023)</w:t>
            </w:r>
          </w:p>
        </w:tc>
        <w:tc>
          <w:tcPr>
            <w:tcW w:w="1577" w:type="dxa"/>
          </w:tcPr>
          <w:p w14:paraId="1BA9CDC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Brazil </w:t>
            </w:r>
          </w:p>
        </w:tc>
        <w:tc>
          <w:tcPr>
            <w:tcW w:w="1654" w:type="dxa"/>
          </w:tcPr>
          <w:p w14:paraId="5C484008" w14:textId="6B7867D4" w:rsidR="00BE34BE" w:rsidRPr="00A6213E" w:rsidRDefault="00A621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13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Natural Language Processing (NLP)</w:t>
            </w:r>
            <w:r w:rsidRPr="00A621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34" w:type="dxa"/>
          </w:tcPr>
          <w:p w14:paraId="5ACD4C9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The community</w:t>
            </w:r>
          </w:p>
        </w:tc>
        <w:tc>
          <w:tcPr>
            <w:tcW w:w="2794" w:type="dxa"/>
          </w:tcPr>
          <w:p w14:paraId="11004D5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An AI tool was used to verify the alignment of HEI community outreach actions to SDGs.</w:t>
            </w:r>
          </w:p>
        </w:tc>
        <w:tc>
          <w:tcPr>
            <w:tcW w:w="2433" w:type="dxa"/>
          </w:tcPr>
          <w:p w14:paraId="53A2FE0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was effective in identifying and monitoring data on community outreach actions in HEI towards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SDGs, and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sharing information with internal and external stakeholders of the institution.</w:t>
            </w:r>
          </w:p>
          <w:p w14:paraId="2EF952E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332" w:type="dxa"/>
          </w:tcPr>
          <w:p w14:paraId="2DEF20E5" w14:textId="03B8FE13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4,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8,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BE34BE" w:rsidRPr="00A6213E" w14:paraId="4CA99D77" w14:textId="77777777">
        <w:tc>
          <w:tcPr>
            <w:tcW w:w="591" w:type="dxa"/>
          </w:tcPr>
          <w:p w14:paraId="754C369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14:paraId="07D7103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Lin et al. (2024)</w:t>
            </w:r>
          </w:p>
        </w:tc>
        <w:tc>
          <w:tcPr>
            <w:tcW w:w="1577" w:type="dxa"/>
          </w:tcPr>
          <w:p w14:paraId="6096651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Canada </w:t>
            </w:r>
          </w:p>
        </w:tc>
        <w:tc>
          <w:tcPr>
            <w:tcW w:w="1654" w:type="dxa"/>
          </w:tcPr>
          <w:p w14:paraId="04B15CB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Grammarly and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233F33F3" w14:textId="28B0B051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Undergraduates from two different educational courses </w:t>
            </w:r>
            <w:r w:rsid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Western Canada </w:t>
            </w:r>
            <w:r w:rsid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2794" w:type="dxa"/>
          </w:tcPr>
          <w:p w14:paraId="4AB8A5B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The utilization of AI tools to foster inclusive education in diverse learning environments was explored.</w:t>
            </w:r>
          </w:p>
        </w:tc>
        <w:tc>
          <w:tcPr>
            <w:tcW w:w="2433" w:type="dxa"/>
          </w:tcPr>
          <w:p w14:paraId="28BAB01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 tools have the potential to promote inclusivity and accessibility in learning.</w:t>
            </w:r>
          </w:p>
          <w:p w14:paraId="1D02C5F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by making learning more accessible to diverse students.</w:t>
            </w:r>
          </w:p>
          <w:p w14:paraId="0E724E02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5227670F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4BE" w:rsidRPr="00A6213E" w14:paraId="1C147D20" w14:textId="77777777">
        <w:tc>
          <w:tcPr>
            <w:tcW w:w="591" w:type="dxa"/>
          </w:tcPr>
          <w:p w14:paraId="220AB11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14:paraId="0F39083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Buenano-Fernandez et al. (2019)</w:t>
            </w:r>
          </w:p>
        </w:tc>
        <w:tc>
          <w:tcPr>
            <w:tcW w:w="1577" w:type="dxa"/>
          </w:tcPr>
          <w:p w14:paraId="19FDE52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Ecuador</w:t>
            </w:r>
          </w:p>
        </w:tc>
        <w:tc>
          <w:tcPr>
            <w:tcW w:w="1654" w:type="dxa"/>
          </w:tcPr>
          <w:p w14:paraId="3C4DC11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Machine learning</w:t>
            </w:r>
          </w:p>
        </w:tc>
        <w:tc>
          <w:tcPr>
            <w:tcW w:w="2334" w:type="dxa"/>
          </w:tcPr>
          <w:p w14:paraId="0DF5961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engineering degree students</w:t>
            </w:r>
          </w:p>
        </w:tc>
        <w:tc>
          <w:tcPr>
            <w:tcW w:w="2794" w:type="dxa"/>
          </w:tcPr>
          <w:p w14:paraId="218B475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Machine learning techniques to predict the students' performance</w:t>
            </w:r>
          </w:p>
        </w:tc>
        <w:tc>
          <w:tcPr>
            <w:tcW w:w="2433" w:type="dxa"/>
          </w:tcPr>
          <w:p w14:paraId="773DD3A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The tool enhanced the prediction of students’ grades in a subject from their grades in previous academic years of the subject.</w:t>
            </w:r>
          </w:p>
          <w:p w14:paraId="19ED0309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49A3C9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5A16BA13" w14:textId="77777777">
        <w:tc>
          <w:tcPr>
            <w:tcW w:w="591" w:type="dxa"/>
          </w:tcPr>
          <w:p w14:paraId="5910F48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</w:tcPr>
          <w:p w14:paraId="7A8229A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Bakry et al. (2024)</w:t>
            </w:r>
          </w:p>
        </w:tc>
        <w:tc>
          <w:tcPr>
            <w:tcW w:w="1577" w:type="dxa"/>
          </w:tcPr>
          <w:p w14:paraId="6E84A52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1654" w:type="dxa"/>
          </w:tcPr>
          <w:p w14:paraId="71C015D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7112C91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Faculty Members at 4 Private Higher Education Sector</w:t>
            </w:r>
          </w:p>
        </w:tc>
        <w:tc>
          <w:tcPr>
            <w:tcW w:w="2794" w:type="dxa"/>
          </w:tcPr>
          <w:p w14:paraId="78BA996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Describes the relationship between academic performance, AI performance, Time management, enhance educational experience</w:t>
            </w:r>
          </w:p>
        </w:tc>
        <w:tc>
          <w:tcPr>
            <w:tcW w:w="2433" w:type="dxa"/>
          </w:tcPr>
          <w:p w14:paraId="299B067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has an effect on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professors' overall performance, academic performance, time management, and</w:t>
            </w:r>
          </w:p>
          <w:p w14:paraId="3B53D02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enhanced educational experience at a 0.010 significant level.</w:t>
            </w:r>
          </w:p>
          <w:p w14:paraId="19666375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80244D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0057F019" w14:textId="77777777">
        <w:tc>
          <w:tcPr>
            <w:tcW w:w="591" w:type="dxa"/>
          </w:tcPr>
          <w:p w14:paraId="34ED54E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</w:tcPr>
          <w:p w14:paraId="0FDFE2C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Katsamaka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1577" w:type="dxa"/>
          </w:tcPr>
          <w:p w14:paraId="1B0B247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1654" w:type="dxa"/>
          </w:tcPr>
          <w:p w14:paraId="1581AF1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2B27978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Higher Education student in  </w:t>
            </w:r>
          </w:p>
        </w:tc>
        <w:tc>
          <w:tcPr>
            <w:tcW w:w="2794" w:type="dxa"/>
          </w:tcPr>
          <w:p w14:paraId="28EC94B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Develops a causal loop diagram (CLD) of the AI transformation in Higher Education.</w:t>
            </w:r>
          </w:p>
        </w:tc>
        <w:tc>
          <w:tcPr>
            <w:tcW w:w="2433" w:type="dxa"/>
          </w:tcPr>
          <w:p w14:paraId="1711402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HEI invests in AI to</w:t>
            </w:r>
          </w:p>
          <w:p w14:paraId="0BD75A6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improve teaching, research, and administration.</w:t>
            </w:r>
          </w:p>
          <w:p w14:paraId="5FB3343F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78E83C2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79A5E43F" w14:textId="77777777">
        <w:tc>
          <w:tcPr>
            <w:tcW w:w="591" w:type="dxa"/>
          </w:tcPr>
          <w:p w14:paraId="48A2996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55" w:type="dxa"/>
          </w:tcPr>
          <w:p w14:paraId="20E4696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Kalnina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1577" w:type="dxa"/>
          </w:tcPr>
          <w:p w14:paraId="75AC59E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Latvia</w:t>
            </w:r>
          </w:p>
        </w:tc>
        <w:tc>
          <w:tcPr>
            <w:tcW w:w="1654" w:type="dxa"/>
          </w:tcPr>
          <w:p w14:paraId="7000CED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6A0B569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Pre-service teachers at the University of Latvia.</w:t>
            </w:r>
          </w:p>
        </w:tc>
        <w:tc>
          <w:tcPr>
            <w:tcW w:w="2794" w:type="dxa"/>
          </w:tcPr>
          <w:p w14:paraId="50057B8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Investigated the benefits and challenges of AI.</w:t>
            </w:r>
          </w:p>
        </w:tc>
        <w:tc>
          <w:tcPr>
            <w:tcW w:w="2433" w:type="dxa"/>
          </w:tcPr>
          <w:p w14:paraId="7D61BFD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Found a low adoption rate of AI among pre-service</w:t>
            </w:r>
          </w:p>
          <w:p w14:paraId="2A0A73D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teachers.</w:t>
            </w:r>
          </w:p>
          <w:p w14:paraId="6E0B41B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Emphasizes the need</w:t>
            </w:r>
          </w:p>
          <w:p w14:paraId="40E418C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for HEIs to enhance AI literacy and readiness among future teachers.</w:t>
            </w:r>
          </w:p>
          <w:p w14:paraId="0997D008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483CC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E10E82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34BE" w:rsidRPr="00A6213E" w14:paraId="2E69F424" w14:textId="77777777">
        <w:tc>
          <w:tcPr>
            <w:tcW w:w="591" w:type="dxa"/>
          </w:tcPr>
          <w:p w14:paraId="6C322FC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</w:tcPr>
          <w:p w14:paraId="5C60F9D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Sendawula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1577" w:type="dxa"/>
          </w:tcPr>
          <w:p w14:paraId="0F5D2DE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Uganda</w:t>
            </w:r>
          </w:p>
        </w:tc>
        <w:tc>
          <w:tcPr>
            <w:tcW w:w="1654" w:type="dxa"/>
          </w:tcPr>
          <w:p w14:paraId="04B7DD3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CAEC4C7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BFBD7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Quill Bot,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SnapAI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Bard, and Questionnaire AI.</w:t>
            </w:r>
          </w:p>
          <w:p w14:paraId="11D365E8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5F91E4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and facilitators from Makerere,</w:t>
            </w:r>
          </w:p>
        </w:tc>
        <w:tc>
          <w:tcPr>
            <w:tcW w:w="2794" w:type="dxa"/>
          </w:tcPr>
          <w:p w14:paraId="710AFE4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Exploring participants’ Lived</w:t>
            </w:r>
          </w:p>
          <w:p w14:paraId="4DC8DEA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Experiences of AI Usage.</w:t>
            </w:r>
          </w:p>
          <w:p w14:paraId="2E127AD2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15FE8F1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Chat-</w:t>
            </w:r>
          </w:p>
          <w:p w14:paraId="61C39C0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GPT was mostly used by students for information retrieval, learning support and research projects.</w:t>
            </w:r>
          </w:p>
          <w:p w14:paraId="28448C82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F2F4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Awareness and adoption of AI was limited among facilitators.</w:t>
            </w:r>
          </w:p>
          <w:p w14:paraId="6F552DF3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1D0B2D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3189B993" w14:textId="77777777">
        <w:tc>
          <w:tcPr>
            <w:tcW w:w="591" w:type="dxa"/>
          </w:tcPr>
          <w:p w14:paraId="31C7E39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14:paraId="5C7301E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Al-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dokhny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1577" w:type="dxa"/>
          </w:tcPr>
          <w:p w14:paraId="431BEF6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Saudi Arabia</w:t>
            </w:r>
          </w:p>
        </w:tc>
        <w:tc>
          <w:tcPr>
            <w:tcW w:w="1654" w:type="dxa"/>
          </w:tcPr>
          <w:p w14:paraId="21BC140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MLLMs,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4758AFE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Saudi university undergraduate and postgraduate student </w:t>
            </w:r>
          </w:p>
        </w:tc>
        <w:tc>
          <w:tcPr>
            <w:tcW w:w="2794" w:type="dxa"/>
          </w:tcPr>
          <w:p w14:paraId="305FF6B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investigated the transformative potential of MLLMs in HEIs and the factors influencing their acceptance and effectiveness.</w:t>
            </w:r>
          </w:p>
        </w:tc>
        <w:tc>
          <w:tcPr>
            <w:tcW w:w="2433" w:type="dxa"/>
          </w:tcPr>
          <w:p w14:paraId="6C88E29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Task and technology characteristics enhance students’ performance benefits via the willingness to accept the use of the</w:t>
            </w:r>
          </w:p>
          <w:p w14:paraId="5A6963F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technology. </w:t>
            </w:r>
          </w:p>
        </w:tc>
        <w:tc>
          <w:tcPr>
            <w:tcW w:w="1332" w:type="dxa"/>
          </w:tcPr>
          <w:p w14:paraId="182DD67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3AFD1BA2" w14:textId="77777777">
        <w:tc>
          <w:tcPr>
            <w:tcW w:w="591" w:type="dxa"/>
          </w:tcPr>
          <w:p w14:paraId="0BA0F92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5" w:type="dxa"/>
          </w:tcPr>
          <w:p w14:paraId="3983CC6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Airaj 2022</w:t>
            </w:r>
          </w:p>
        </w:tc>
        <w:tc>
          <w:tcPr>
            <w:tcW w:w="1577" w:type="dxa"/>
          </w:tcPr>
          <w:p w14:paraId="10444BF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1654" w:type="dxa"/>
          </w:tcPr>
          <w:p w14:paraId="27238C2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Machine learning</w:t>
            </w:r>
          </w:p>
        </w:tc>
        <w:tc>
          <w:tcPr>
            <w:tcW w:w="2334" w:type="dxa"/>
          </w:tcPr>
          <w:p w14:paraId="19C3FE2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Undergraduate student </w:t>
            </w:r>
          </w:p>
        </w:tc>
        <w:tc>
          <w:tcPr>
            <w:tcW w:w="2794" w:type="dxa"/>
          </w:tcPr>
          <w:p w14:paraId="0EF9ACB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study explored the impact of combining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cloud computing technology with</w:t>
            </w:r>
          </w:p>
          <w:p w14:paraId="1B63586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PBLon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quality of e-learning in higher</w:t>
            </w:r>
          </w:p>
          <w:p w14:paraId="4D420C5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education.</w:t>
            </w:r>
          </w:p>
          <w:p w14:paraId="79DFC7D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3" w:type="dxa"/>
          </w:tcPr>
          <w:p w14:paraId="1903187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study found a strong impact of Cloud Computing,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PBL and Student Learning Effort on qualitative education</w:t>
            </w:r>
          </w:p>
          <w:p w14:paraId="26CF5E09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7C5744F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BE34BE" w:rsidRPr="00A6213E" w14:paraId="1A17AA57" w14:textId="77777777">
        <w:tc>
          <w:tcPr>
            <w:tcW w:w="591" w:type="dxa"/>
          </w:tcPr>
          <w:p w14:paraId="1B19EB5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5" w:type="dxa"/>
          </w:tcPr>
          <w:p w14:paraId="4C66727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Chen et al. (2023)</w:t>
            </w:r>
          </w:p>
        </w:tc>
        <w:tc>
          <w:tcPr>
            <w:tcW w:w="1577" w:type="dxa"/>
          </w:tcPr>
          <w:p w14:paraId="11426E3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654" w:type="dxa"/>
          </w:tcPr>
          <w:p w14:paraId="3C8A064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GAI</w:t>
            </w:r>
          </w:p>
        </w:tc>
        <w:tc>
          <w:tcPr>
            <w:tcW w:w="2334" w:type="dxa"/>
          </w:tcPr>
          <w:p w14:paraId="162069C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Undergraduate student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university of China</w:t>
            </w:r>
          </w:p>
        </w:tc>
        <w:tc>
          <w:tcPr>
            <w:tcW w:w="2794" w:type="dxa"/>
          </w:tcPr>
          <w:p w14:paraId="7487AF4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Investigated the performance impact of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higher education students.</w:t>
            </w:r>
          </w:p>
        </w:tc>
        <w:tc>
          <w:tcPr>
            <w:tcW w:w="2433" w:type="dxa"/>
          </w:tcPr>
          <w:p w14:paraId="145CB79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ChatGPT’s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performance impact depend on its overall quality.</w:t>
            </w:r>
          </w:p>
        </w:tc>
        <w:tc>
          <w:tcPr>
            <w:tcW w:w="1332" w:type="dxa"/>
          </w:tcPr>
          <w:p w14:paraId="43FB487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32198653" w14:textId="77777777">
        <w:tc>
          <w:tcPr>
            <w:tcW w:w="591" w:type="dxa"/>
          </w:tcPr>
          <w:p w14:paraId="18EE8C6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5" w:type="dxa"/>
          </w:tcPr>
          <w:p w14:paraId="128DC34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Komatina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et al.(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2024))</w:t>
            </w:r>
          </w:p>
        </w:tc>
        <w:tc>
          <w:tcPr>
            <w:tcW w:w="1577" w:type="dxa"/>
          </w:tcPr>
          <w:p w14:paraId="638975E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Montenegro, Serbia</w:t>
            </w:r>
          </w:p>
        </w:tc>
        <w:tc>
          <w:tcPr>
            <w:tcW w:w="1654" w:type="dxa"/>
          </w:tcPr>
          <w:p w14:paraId="2B7CE31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Not specified. </w:t>
            </w:r>
          </w:p>
        </w:tc>
        <w:tc>
          <w:tcPr>
            <w:tcW w:w="2334" w:type="dxa"/>
          </w:tcPr>
          <w:p w14:paraId="7121418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Final year architectural student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university of Serbia</w:t>
            </w:r>
          </w:p>
        </w:tc>
        <w:tc>
          <w:tcPr>
            <w:tcW w:w="2794" w:type="dxa"/>
          </w:tcPr>
          <w:p w14:paraId="23DB8CC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Explored how AI enhances students’ understanding of sustainable practices in architecture and how sustainability challenges and concerns influence AI applications.</w:t>
            </w:r>
          </w:p>
          <w:p w14:paraId="38B51CCA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171E517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There is a significant relationship between students’ understanding</w:t>
            </w:r>
          </w:p>
          <w:p w14:paraId="012730A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of sustainability and AI use,</w:t>
            </w:r>
          </w:p>
          <w:p w14:paraId="5782068D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2423C8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78ABDC5A" w14:textId="77777777">
        <w:tc>
          <w:tcPr>
            <w:tcW w:w="591" w:type="dxa"/>
          </w:tcPr>
          <w:p w14:paraId="1842F23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5" w:type="dxa"/>
          </w:tcPr>
          <w:p w14:paraId="5B5346E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Chiang (2021)</w:t>
            </w:r>
          </w:p>
        </w:tc>
        <w:tc>
          <w:tcPr>
            <w:tcW w:w="1577" w:type="dxa"/>
          </w:tcPr>
          <w:p w14:paraId="24D3EFB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Taiwan </w:t>
            </w:r>
          </w:p>
        </w:tc>
        <w:tc>
          <w:tcPr>
            <w:tcW w:w="1654" w:type="dxa"/>
          </w:tcPr>
          <w:p w14:paraId="71A063F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 tool not specified</w:t>
            </w:r>
          </w:p>
        </w:tc>
        <w:tc>
          <w:tcPr>
            <w:tcW w:w="2334" w:type="dxa"/>
          </w:tcPr>
          <w:p w14:paraId="31272FA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Undergraduate and graduates from eight university in Taiwan </w:t>
            </w:r>
          </w:p>
        </w:tc>
        <w:tc>
          <w:tcPr>
            <w:tcW w:w="2794" w:type="dxa"/>
          </w:tcPr>
          <w:p w14:paraId="475BF38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Estimated AI learning efficiency for civil engineer education.</w:t>
            </w:r>
          </w:p>
        </w:tc>
        <w:tc>
          <w:tcPr>
            <w:tcW w:w="2433" w:type="dxa"/>
          </w:tcPr>
          <w:p w14:paraId="2D9993E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The study identified effective teaching practice as an important factor in the artificial intelligence courses for</w:t>
            </w:r>
          </w:p>
          <w:p w14:paraId="77CBB7F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civil engineering students.</w:t>
            </w:r>
          </w:p>
          <w:p w14:paraId="5D5C8D23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29F69D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18AF55D1" w14:textId="77777777">
        <w:tc>
          <w:tcPr>
            <w:tcW w:w="591" w:type="dxa"/>
          </w:tcPr>
          <w:p w14:paraId="74316FF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5" w:type="dxa"/>
          </w:tcPr>
          <w:p w14:paraId="27A0452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Naldi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et al.(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2024)</w:t>
            </w:r>
          </w:p>
        </w:tc>
        <w:tc>
          <w:tcPr>
            <w:tcW w:w="1577" w:type="dxa"/>
          </w:tcPr>
          <w:p w14:paraId="4A89792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654" w:type="dxa"/>
          </w:tcPr>
          <w:p w14:paraId="16F8B4E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 curriculum management</w:t>
            </w:r>
          </w:p>
        </w:tc>
        <w:tc>
          <w:tcPr>
            <w:tcW w:w="2334" w:type="dxa"/>
          </w:tcPr>
          <w:p w14:paraId="5E414B4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Several colleges</w:t>
            </w:r>
          </w:p>
        </w:tc>
        <w:tc>
          <w:tcPr>
            <w:tcW w:w="2794" w:type="dxa"/>
          </w:tcPr>
          <w:p w14:paraId="09F0B2B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The use of AI in HEIs curriculum management to improve efficiency,</w:t>
            </w:r>
          </w:p>
          <w:p w14:paraId="7204CF8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adaptability and teaching quality.</w:t>
            </w:r>
          </w:p>
          <w:p w14:paraId="3D99441B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3BD69B2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implementation of AI in HEIs curriculum management significantly improved process efficiency,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accommodated dynamic</w:t>
            </w:r>
          </w:p>
          <w:p w14:paraId="330AC46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changes in educational needs, and enhanced students' learning</w:t>
            </w:r>
          </w:p>
          <w:p w14:paraId="3F1D040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experience.</w:t>
            </w:r>
          </w:p>
          <w:p w14:paraId="57302FE6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EAA5C9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BE34BE" w:rsidRPr="00A6213E" w14:paraId="52512D06" w14:textId="77777777">
        <w:tc>
          <w:tcPr>
            <w:tcW w:w="591" w:type="dxa"/>
          </w:tcPr>
          <w:p w14:paraId="197BECB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5" w:type="dxa"/>
          </w:tcPr>
          <w:p w14:paraId="4234443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Ibrahim And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Ajilouni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(2023)</w:t>
            </w:r>
          </w:p>
        </w:tc>
        <w:tc>
          <w:tcPr>
            <w:tcW w:w="1577" w:type="dxa"/>
          </w:tcPr>
          <w:p w14:paraId="6A2A3D8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654" w:type="dxa"/>
          </w:tcPr>
          <w:p w14:paraId="718884A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1D5584C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First second third year undergraduate student</w:t>
            </w:r>
          </w:p>
        </w:tc>
        <w:tc>
          <w:tcPr>
            <w:tcW w:w="2794" w:type="dxa"/>
          </w:tcPr>
          <w:p w14:paraId="74D3DA9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Investigating the role of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achieving</w:t>
            </w:r>
          </w:p>
          <w:p w14:paraId="7E75252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Council for Exceptional Children (CEC) standards among special education preservice teachers.</w:t>
            </w:r>
          </w:p>
          <w:p w14:paraId="6F1F046F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13FA0A3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was an effective tool for special education preservice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teachers  in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meeting the CEC standards.</w:t>
            </w:r>
          </w:p>
          <w:p w14:paraId="7A679FFF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7471F1A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4&amp;10</w:t>
            </w:r>
          </w:p>
        </w:tc>
      </w:tr>
      <w:tr w:rsidR="00BE34BE" w:rsidRPr="00A6213E" w14:paraId="1BB76A9C" w14:textId="77777777">
        <w:tc>
          <w:tcPr>
            <w:tcW w:w="591" w:type="dxa"/>
          </w:tcPr>
          <w:p w14:paraId="0F391B6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5" w:type="dxa"/>
          </w:tcPr>
          <w:p w14:paraId="1CDDA25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Acousta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-Enriquez et al. (2025)</w:t>
            </w:r>
          </w:p>
        </w:tc>
        <w:tc>
          <w:tcPr>
            <w:tcW w:w="1577" w:type="dxa"/>
          </w:tcPr>
          <w:p w14:paraId="7DAA1F4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Peru</w:t>
            </w:r>
          </w:p>
        </w:tc>
        <w:tc>
          <w:tcPr>
            <w:tcW w:w="1654" w:type="dxa"/>
          </w:tcPr>
          <w:p w14:paraId="027FA73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 tool not specified.</w:t>
            </w:r>
          </w:p>
        </w:tc>
        <w:tc>
          <w:tcPr>
            <w:tcW w:w="2334" w:type="dxa"/>
          </w:tcPr>
          <w:p w14:paraId="763DAA9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Professors from eight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peruvian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universities </w:t>
            </w:r>
          </w:p>
        </w:tc>
        <w:tc>
          <w:tcPr>
            <w:tcW w:w="2794" w:type="dxa"/>
          </w:tcPr>
          <w:p w14:paraId="36C627A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Examined sustainability AI use among Peruvian university professors</w:t>
            </w:r>
          </w:p>
        </w:tc>
        <w:tc>
          <w:tcPr>
            <w:tcW w:w="2433" w:type="dxa"/>
          </w:tcPr>
          <w:p w14:paraId="6AEBA5C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Attitude toward AI influenced its sustainable use. No significant relationship between AI use and teaching</w:t>
            </w:r>
          </w:p>
          <w:p w14:paraId="6D42BB8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concerns.</w:t>
            </w:r>
          </w:p>
          <w:p w14:paraId="3420D86D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B1B91D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6AFAF68B" w14:textId="77777777">
        <w:tc>
          <w:tcPr>
            <w:tcW w:w="591" w:type="dxa"/>
          </w:tcPr>
          <w:p w14:paraId="6681937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5" w:type="dxa"/>
          </w:tcPr>
          <w:p w14:paraId="1402862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Ronalghi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Ronalghi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(2025)</w:t>
            </w:r>
          </w:p>
        </w:tc>
        <w:tc>
          <w:tcPr>
            <w:tcW w:w="1577" w:type="dxa"/>
          </w:tcPr>
          <w:p w14:paraId="3FE09AA5" w14:textId="0B7D49B0" w:rsidR="00BE34BE" w:rsidRPr="00A6213E" w:rsidRDefault="00982269" w:rsidP="009822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Turkey, Iran, Jordan, Iraq, Oman, Qatar, Egypt, Saudi Arabia, UAE, and Lebanon</w:t>
            </w:r>
          </w:p>
        </w:tc>
        <w:tc>
          <w:tcPr>
            <w:tcW w:w="1654" w:type="dxa"/>
          </w:tcPr>
          <w:p w14:paraId="2699930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 tools not specified.</w:t>
            </w:r>
          </w:p>
        </w:tc>
        <w:tc>
          <w:tcPr>
            <w:tcW w:w="2334" w:type="dxa"/>
          </w:tcPr>
          <w:p w14:paraId="6CAAE46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Administrative, educational, and research staff from 30 universities in Middle Eastern countries</w:t>
            </w:r>
          </w:p>
        </w:tc>
        <w:tc>
          <w:tcPr>
            <w:tcW w:w="2794" w:type="dxa"/>
          </w:tcPr>
          <w:p w14:paraId="730A758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Explored the factors affecting AI adoption its effect on sustainable performance in educational institutions and universities.</w:t>
            </w:r>
          </w:p>
          <w:p w14:paraId="734C8C8B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5AB8A71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 performance, enjoyment, trust, social</w:t>
            </w:r>
          </w:p>
          <w:p w14:paraId="78EFA55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influence and organizational capabilities affect AI adoption in universities. AI fosters university sustainable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performance improvement.</w:t>
            </w:r>
          </w:p>
          <w:p w14:paraId="1CA65E49" w14:textId="77777777" w:rsidR="00BE34BE" w:rsidRPr="00A6213E" w:rsidRDefault="00BE3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57BD72F" w14:textId="255C35EF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34BE" w:rsidRPr="00A6213E" w14:paraId="2BBBCFD8" w14:textId="77777777">
        <w:tc>
          <w:tcPr>
            <w:tcW w:w="591" w:type="dxa"/>
          </w:tcPr>
          <w:p w14:paraId="38D135D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5" w:type="dxa"/>
          </w:tcPr>
          <w:p w14:paraId="4D0B895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Soobramoney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(2019)</w:t>
            </w:r>
          </w:p>
        </w:tc>
        <w:tc>
          <w:tcPr>
            <w:tcW w:w="1577" w:type="dxa"/>
          </w:tcPr>
          <w:p w14:paraId="4EA0C1B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654" w:type="dxa"/>
          </w:tcPr>
          <w:p w14:paraId="0833A38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MLA’s</w:t>
            </w:r>
          </w:p>
        </w:tc>
        <w:tc>
          <w:tcPr>
            <w:tcW w:w="2334" w:type="dxa"/>
          </w:tcPr>
          <w:p w14:paraId="40145D8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 and post graduate university student of South Africa</w:t>
            </w:r>
          </w:p>
        </w:tc>
        <w:tc>
          <w:tcPr>
            <w:tcW w:w="2794" w:type="dxa"/>
          </w:tcPr>
          <w:p w14:paraId="68552A2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Exploring how MLAs can be used to identify students at risk better than the manual methods.</w:t>
            </w:r>
          </w:p>
        </w:tc>
        <w:tc>
          <w:tcPr>
            <w:tcW w:w="2433" w:type="dxa"/>
          </w:tcPr>
          <w:p w14:paraId="263F351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Student at risk can be predicted effectively using an ensemble of MLAs by including several factors</w:t>
            </w:r>
          </w:p>
          <w:p w14:paraId="61E5B20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that may often not even be practical with manual methods.</w:t>
            </w:r>
          </w:p>
        </w:tc>
        <w:tc>
          <w:tcPr>
            <w:tcW w:w="1332" w:type="dxa"/>
          </w:tcPr>
          <w:p w14:paraId="43EB0F6E" w14:textId="6D1BA56D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34BE" w:rsidRPr="00A6213E" w14:paraId="124D2D77" w14:textId="77777777">
        <w:tc>
          <w:tcPr>
            <w:tcW w:w="591" w:type="dxa"/>
          </w:tcPr>
          <w:p w14:paraId="5F2165F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5" w:type="dxa"/>
          </w:tcPr>
          <w:p w14:paraId="1F52708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Villeges-cv et al (2023)</w:t>
            </w:r>
          </w:p>
        </w:tc>
        <w:tc>
          <w:tcPr>
            <w:tcW w:w="1577" w:type="dxa"/>
          </w:tcPr>
          <w:p w14:paraId="38B4C2A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Ecuador</w:t>
            </w:r>
          </w:p>
        </w:tc>
        <w:tc>
          <w:tcPr>
            <w:tcW w:w="1654" w:type="dxa"/>
          </w:tcPr>
          <w:p w14:paraId="099CCDC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Artificial Neural Network</w:t>
            </w:r>
          </w:p>
        </w:tc>
        <w:tc>
          <w:tcPr>
            <w:tcW w:w="2334" w:type="dxa"/>
          </w:tcPr>
          <w:p w14:paraId="5F8DF7F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Higher education students</w:t>
            </w:r>
          </w:p>
        </w:tc>
        <w:tc>
          <w:tcPr>
            <w:tcW w:w="2794" w:type="dxa"/>
          </w:tcPr>
          <w:p w14:paraId="646FC2C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Apply ML to identify at-risk students and deliver personalized instruction strategies.</w:t>
            </w:r>
          </w:p>
        </w:tc>
        <w:tc>
          <w:tcPr>
            <w:tcW w:w="2433" w:type="dxa"/>
          </w:tcPr>
          <w:p w14:paraId="2E9067F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Retention rate improved from 75% to 81%: AI model achieved 85% precision, 80% recall, 82% F1-score; promoted sustainability education and early interventions.</w:t>
            </w:r>
          </w:p>
        </w:tc>
        <w:tc>
          <w:tcPr>
            <w:tcW w:w="1332" w:type="dxa"/>
          </w:tcPr>
          <w:p w14:paraId="74F26658" w14:textId="2AB5DB49" w:rsidR="00BE34BE" w:rsidRPr="00A6213E" w:rsidRDefault="00D173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2633CC6C" w14:textId="77777777">
        <w:tc>
          <w:tcPr>
            <w:tcW w:w="591" w:type="dxa"/>
          </w:tcPr>
          <w:p w14:paraId="35D5EC7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5" w:type="dxa"/>
          </w:tcPr>
          <w:p w14:paraId="6ADE9BC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Jokhan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(2022) </w:t>
            </w:r>
          </w:p>
        </w:tc>
        <w:tc>
          <w:tcPr>
            <w:tcW w:w="1577" w:type="dxa"/>
          </w:tcPr>
          <w:p w14:paraId="790BF53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Fiji </w:t>
            </w:r>
          </w:p>
        </w:tc>
        <w:tc>
          <w:tcPr>
            <w:tcW w:w="1654" w:type="dxa"/>
          </w:tcPr>
          <w:p w14:paraId="5ACC296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 (AI analytics)</w:t>
            </w:r>
          </w:p>
        </w:tc>
        <w:tc>
          <w:tcPr>
            <w:tcW w:w="2334" w:type="dxa"/>
          </w:tcPr>
          <w:p w14:paraId="655D6B8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First-year university IT students</w:t>
            </w:r>
          </w:p>
        </w:tc>
        <w:tc>
          <w:tcPr>
            <w:tcW w:w="2794" w:type="dxa"/>
          </w:tcPr>
          <w:p w14:paraId="4BF3C1D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an early warning system using logins, completion rate, and coursework scores to predict student performance.</w:t>
            </w:r>
          </w:p>
        </w:tc>
        <w:tc>
          <w:tcPr>
            <w:tcW w:w="2433" w:type="dxa"/>
          </w:tcPr>
          <w:p w14:paraId="6160F34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model achieved 97.03% accuracy, enabling early detection of at-risk </w:t>
            </w:r>
            <w:proofErr w:type="gram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students</w:t>
            </w:r>
            <w:proofErr w:type="gram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allowing timely interventions; improved decision-making for equitable quality education through predictive insights.</w:t>
            </w:r>
          </w:p>
        </w:tc>
        <w:tc>
          <w:tcPr>
            <w:tcW w:w="1332" w:type="dxa"/>
          </w:tcPr>
          <w:p w14:paraId="5F60F8C0" w14:textId="25546FEF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356E84F1" w14:textId="77777777">
        <w:tc>
          <w:tcPr>
            <w:tcW w:w="591" w:type="dxa"/>
          </w:tcPr>
          <w:p w14:paraId="2C36099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55" w:type="dxa"/>
          </w:tcPr>
          <w:p w14:paraId="301A2B0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Lengyel et al. (2025)</w:t>
            </w:r>
          </w:p>
        </w:tc>
        <w:tc>
          <w:tcPr>
            <w:tcW w:w="1577" w:type="dxa"/>
          </w:tcPr>
          <w:p w14:paraId="76F1E1E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1654" w:type="dxa"/>
          </w:tcPr>
          <w:p w14:paraId="3874D28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Generative AI</w:t>
            </w:r>
          </w:p>
        </w:tc>
        <w:tc>
          <w:tcPr>
            <w:tcW w:w="2334" w:type="dxa"/>
          </w:tcPr>
          <w:p w14:paraId="74BE77D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students &amp; educators</w:t>
            </w:r>
          </w:p>
        </w:tc>
        <w:tc>
          <w:tcPr>
            <w:tcW w:w="2794" w:type="dxa"/>
          </w:tcPr>
          <w:p w14:paraId="4A0930C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Explored AI in curricula, student engagement, skill development, interdisciplinary collaboration, and industry preparation</w:t>
            </w:r>
          </w:p>
        </w:tc>
        <w:tc>
          <w:tcPr>
            <w:tcW w:w="2433" w:type="dxa"/>
          </w:tcPr>
          <w:p w14:paraId="5DA2084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AI-enhanced learning, through predictive modeling, decision-making, interdisciplinary projects, and real-world applications such as precision agriculture, fosters innovation, engagement, and industry readiness.</w:t>
            </w:r>
          </w:p>
        </w:tc>
        <w:tc>
          <w:tcPr>
            <w:tcW w:w="1332" w:type="dxa"/>
          </w:tcPr>
          <w:p w14:paraId="2C257E64" w14:textId="1A9201AE" w:rsidR="00BE34BE" w:rsidRPr="00A6213E" w:rsidRDefault="00D173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</w:t>
            </w:r>
            <w:r w:rsidR="0098226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9, 12</w:t>
            </w:r>
          </w:p>
        </w:tc>
      </w:tr>
      <w:tr w:rsidR="00BE34BE" w:rsidRPr="00A6213E" w14:paraId="69DE4299" w14:textId="77777777">
        <w:tc>
          <w:tcPr>
            <w:tcW w:w="591" w:type="dxa"/>
          </w:tcPr>
          <w:p w14:paraId="6BEED76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5" w:type="dxa"/>
          </w:tcPr>
          <w:p w14:paraId="44C9AF8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Jiang (2025)</w:t>
            </w:r>
          </w:p>
        </w:tc>
        <w:tc>
          <w:tcPr>
            <w:tcW w:w="1577" w:type="dxa"/>
          </w:tcPr>
          <w:p w14:paraId="085FC1A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China </w:t>
            </w:r>
          </w:p>
        </w:tc>
        <w:tc>
          <w:tcPr>
            <w:tcW w:w="1654" w:type="dxa"/>
          </w:tcPr>
          <w:p w14:paraId="5C952E4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Kimi.AI</w:t>
            </w:r>
          </w:p>
        </w:tc>
        <w:tc>
          <w:tcPr>
            <w:tcW w:w="2334" w:type="dxa"/>
          </w:tcPr>
          <w:p w14:paraId="621D81B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students in Tibet, China</w:t>
            </w:r>
          </w:p>
        </w:tc>
        <w:tc>
          <w:tcPr>
            <w:tcW w:w="2794" w:type="dxa"/>
          </w:tcPr>
          <w:p w14:paraId="2105D8C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Used the ICAP framework to evaluate writing performance under 4 feedback modes: teacher-only, AI-only, AI-interactive, and hybrid.</w:t>
            </w:r>
          </w:p>
        </w:tc>
        <w:tc>
          <w:tcPr>
            <w:tcW w:w="2433" w:type="dxa"/>
          </w:tcPr>
          <w:p w14:paraId="7859B32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Hybrid AI and teacher feedback led to the highest writing gains. The study confirmed that AI-human synergy promotes educational equity in under-resourced areas like Tibet.</w:t>
            </w:r>
          </w:p>
        </w:tc>
        <w:tc>
          <w:tcPr>
            <w:tcW w:w="1332" w:type="dxa"/>
          </w:tcPr>
          <w:p w14:paraId="243A410D" w14:textId="11AE1B90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BE34BE" w:rsidRPr="00A6213E" w14:paraId="4B6472AA" w14:textId="77777777">
        <w:tc>
          <w:tcPr>
            <w:tcW w:w="591" w:type="dxa"/>
          </w:tcPr>
          <w:p w14:paraId="0EADCE3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5" w:type="dxa"/>
          </w:tcPr>
          <w:p w14:paraId="3CCDA7C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Agostini and Picasso (2023)</w:t>
            </w:r>
          </w:p>
        </w:tc>
        <w:tc>
          <w:tcPr>
            <w:tcW w:w="1577" w:type="dxa"/>
          </w:tcPr>
          <w:p w14:paraId="38AAE1F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Italy </w:t>
            </w:r>
          </w:p>
        </w:tc>
        <w:tc>
          <w:tcPr>
            <w:tcW w:w="1654" w:type="dxa"/>
          </w:tcPr>
          <w:p w14:paraId="0EABF56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Large Language Models (LLMs)</w:t>
            </w:r>
          </w:p>
        </w:tc>
        <w:tc>
          <w:tcPr>
            <w:tcW w:w="2334" w:type="dxa"/>
          </w:tcPr>
          <w:p w14:paraId="75F187F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Higher education instructors and students.</w:t>
            </w:r>
          </w:p>
        </w:tc>
        <w:tc>
          <w:tcPr>
            <w:tcW w:w="2794" w:type="dxa"/>
          </w:tcPr>
          <w:p w14:paraId="4DFA06F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Designed a pedagogical-technological model (AI-MAAS) using LLMs like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formative and summative assessment support.</w:t>
            </w:r>
          </w:p>
        </w:tc>
        <w:tc>
          <w:tcPr>
            <w:tcW w:w="2433" w:type="dxa"/>
          </w:tcPr>
          <w:p w14:paraId="0BEB064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LLMs automate feedback, enhance the authenticity and sustainability of assessments, and support student reflection; the model includes both formative and summative levels, validated using the Delphi methodology.</w:t>
            </w:r>
          </w:p>
        </w:tc>
        <w:tc>
          <w:tcPr>
            <w:tcW w:w="1332" w:type="dxa"/>
          </w:tcPr>
          <w:p w14:paraId="525CC0FC" w14:textId="6ABCD8E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9, 17</w:t>
            </w:r>
          </w:p>
        </w:tc>
      </w:tr>
      <w:tr w:rsidR="00BE34BE" w:rsidRPr="00A6213E" w14:paraId="7C8B6466" w14:textId="77777777">
        <w:tc>
          <w:tcPr>
            <w:tcW w:w="591" w:type="dxa"/>
          </w:tcPr>
          <w:p w14:paraId="678FCBE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55" w:type="dxa"/>
          </w:tcPr>
          <w:p w14:paraId="128E6F8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Mahade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 (2025)</w:t>
            </w:r>
          </w:p>
        </w:tc>
        <w:tc>
          <w:tcPr>
            <w:tcW w:w="1577" w:type="dxa"/>
          </w:tcPr>
          <w:p w14:paraId="7D5A601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UAE</w:t>
            </w:r>
          </w:p>
        </w:tc>
        <w:tc>
          <w:tcPr>
            <w:tcW w:w="1654" w:type="dxa"/>
          </w:tcPr>
          <w:p w14:paraId="0F264E5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AI-driven HR insights</w:t>
            </w:r>
          </w:p>
        </w:tc>
        <w:tc>
          <w:tcPr>
            <w:tcW w:w="2334" w:type="dxa"/>
          </w:tcPr>
          <w:p w14:paraId="4B97572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215 HR professionals, AI experts, and university leaders</w:t>
            </w:r>
          </w:p>
        </w:tc>
        <w:tc>
          <w:tcPr>
            <w:tcW w:w="2794" w:type="dxa"/>
          </w:tcPr>
          <w:p w14:paraId="07F7A2A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Explored mediating roles of HRM practices and decision-making; and moderating roles of ethical considerations, culture, and AI readiness.</w:t>
            </w:r>
          </w:p>
        </w:tc>
        <w:tc>
          <w:tcPr>
            <w:tcW w:w="2433" w:type="dxa"/>
          </w:tcPr>
          <w:p w14:paraId="4227A39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 insights positively influenced sustainable HRM performance (β = 0.230); HRM practices (β = 0.208) and decision-making (β = 0.361) were strong mediators; ethical and cultural factors had direct but not moderating effects on AI-HRM outcomes.</w:t>
            </w:r>
          </w:p>
        </w:tc>
        <w:tc>
          <w:tcPr>
            <w:tcW w:w="1332" w:type="dxa"/>
          </w:tcPr>
          <w:p w14:paraId="05BB467A" w14:textId="4B0F982D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8, 9, 16</w:t>
            </w:r>
          </w:p>
        </w:tc>
      </w:tr>
      <w:tr w:rsidR="00BE34BE" w:rsidRPr="00A6213E" w14:paraId="26E07AB7" w14:textId="77777777">
        <w:tc>
          <w:tcPr>
            <w:tcW w:w="591" w:type="dxa"/>
          </w:tcPr>
          <w:p w14:paraId="0A97921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5" w:type="dxa"/>
          </w:tcPr>
          <w:p w14:paraId="73CC721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Latrellis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1577" w:type="dxa"/>
          </w:tcPr>
          <w:p w14:paraId="0540DDB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Greece, Cyprus</w:t>
            </w:r>
          </w:p>
        </w:tc>
        <w:tc>
          <w:tcPr>
            <w:tcW w:w="1654" w:type="dxa"/>
          </w:tcPr>
          <w:p w14:paraId="2487039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6AA245B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Academic advisors &amp; students</w:t>
            </w:r>
          </w:p>
        </w:tc>
        <w:tc>
          <w:tcPr>
            <w:tcW w:w="2794" w:type="dxa"/>
          </w:tcPr>
          <w:p w14:paraId="6E5A949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Compared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human-generated academic advising using 7 realistic advising scenarios.</w:t>
            </w:r>
          </w:p>
        </w:tc>
        <w:tc>
          <w:tcPr>
            <w:tcW w:w="2433" w:type="dxa"/>
          </w:tcPr>
          <w:p w14:paraId="240252E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was rated high in relevance and clarity but scored lower in practicality and acceptance; it was suggested that hybrid human-AI models could improve the scalability and sustainability of advising systems.</w:t>
            </w:r>
          </w:p>
        </w:tc>
        <w:tc>
          <w:tcPr>
            <w:tcW w:w="1332" w:type="dxa"/>
          </w:tcPr>
          <w:p w14:paraId="0832FB54" w14:textId="6DBD0946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9, 17</w:t>
            </w:r>
          </w:p>
        </w:tc>
      </w:tr>
      <w:tr w:rsidR="00BE34BE" w:rsidRPr="00A6213E" w14:paraId="29B997A3" w14:textId="77777777">
        <w:tc>
          <w:tcPr>
            <w:tcW w:w="591" w:type="dxa"/>
          </w:tcPr>
          <w:p w14:paraId="0CD096F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55" w:type="dxa"/>
          </w:tcPr>
          <w:p w14:paraId="393C95C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Boustani et al., (2024)</w:t>
            </w:r>
          </w:p>
        </w:tc>
        <w:tc>
          <w:tcPr>
            <w:tcW w:w="1577" w:type="dxa"/>
          </w:tcPr>
          <w:p w14:paraId="644B3D3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Lebanon</w:t>
            </w:r>
          </w:p>
        </w:tc>
        <w:tc>
          <w:tcPr>
            <w:tcW w:w="1654" w:type="dxa"/>
          </w:tcPr>
          <w:p w14:paraId="3578A18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(Generative AI)</w:t>
            </w:r>
          </w:p>
        </w:tc>
        <w:tc>
          <w:tcPr>
            <w:tcW w:w="2334" w:type="dxa"/>
          </w:tcPr>
          <w:p w14:paraId="6FDA830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157 university lecturers at a private Lebanese university</w:t>
            </w:r>
          </w:p>
        </w:tc>
        <w:tc>
          <w:tcPr>
            <w:tcW w:w="2794" w:type="dxa"/>
          </w:tcPr>
          <w:p w14:paraId="2CE07C9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Examined how ICT and generative AI (esp.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) enhance sustainability in higher education through personalized learning, content automation, and efficient administration.</w:t>
            </w:r>
          </w:p>
        </w:tc>
        <w:tc>
          <w:tcPr>
            <w:tcW w:w="2433" w:type="dxa"/>
          </w:tcPr>
          <w:p w14:paraId="3B19057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tools contributed to improved personalized learning, professional development, green practices, and efficient education systems; the highest impact was seen in internet access and infrastructure;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strong synergy between AI and higher education for sustainability.</w:t>
            </w:r>
          </w:p>
        </w:tc>
        <w:tc>
          <w:tcPr>
            <w:tcW w:w="1332" w:type="dxa"/>
          </w:tcPr>
          <w:p w14:paraId="49F3D184" w14:textId="08D89958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9, 12</w:t>
            </w:r>
          </w:p>
        </w:tc>
      </w:tr>
      <w:tr w:rsidR="00BE34BE" w:rsidRPr="00A6213E" w14:paraId="40975BB5" w14:textId="77777777">
        <w:tc>
          <w:tcPr>
            <w:tcW w:w="591" w:type="dxa"/>
          </w:tcPr>
          <w:p w14:paraId="4FFB042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55" w:type="dxa"/>
          </w:tcPr>
          <w:p w14:paraId="6BDB585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Prior et al., (2024)</w:t>
            </w:r>
          </w:p>
        </w:tc>
        <w:tc>
          <w:tcPr>
            <w:tcW w:w="1577" w:type="dxa"/>
          </w:tcPr>
          <w:p w14:paraId="58D9957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654" w:type="dxa"/>
          </w:tcPr>
          <w:p w14:paraId="2E48D51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Semantic matching (AI-based)</w:t>
            </w:r>
          </w:p>
        </w:tc>
        <w:tc>
          <w:tcPr>
            <w:tcW w:w="2334" w:type="dxa"/>
          </w:tcPr>
          <w:p w14:paraId="3B24D1A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University-wide course data</w:t>
            </w:r>
          </w:p>
        </w:tc>
        <w:tc>
          <w:tcPr>
            <w:tcW w:w="2794" w:type="dxa"/>
          </w:tcPr>
          <w:p w14:paraId="0E8B501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a semantic algorithm to assess SDG alignment in 5,461 course descriptions and learning outcomes</w:t>
            </w:r>
          </w:p>
        </w:tc>
        <w:tc>
          <w:tcPr>
            <w:tcW w:w="2433" w:type="dxa"/>
          </w:tcPr>
          <w:p w14:paraId="118BDE6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Found 75% algorithmic accuracy; most aligned courses with SDG 4 (Quality Education) and SDG 17 (Partnerships); highlighted efficiency in tracking SDG content across curricula.</w:t>
            </w:r>
          </w:p>
        </w:tc>
        <w:tc>
          <w:tcPr>
            <w:tcW w:w="1332" w:type="dxa"/>
          </w:tcPr>
          <w:p w14:paraId="3DDF74F9" w14:textId="1607D9B9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730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9, 17</w:t>
            </w:r>
          </w:p>
        </w:tc>
      </w:tr>
      <w:tr w:rsidR="00BE34BE" w:rsidRPr="00A6213E" w14:paraId="26BCF917" w14:textId="77777777">
        <w:tc>
          <w:tcPr>
            <w:tcW w:w="591" w:type="dxa"/>
          </w:tcPr>
          <w:p w14:paraId="09A6142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55" w:type="dxa"/>
          </w:tcPr>
          <w:p w14:paraId="435F2CF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Espinoza Vidaurre et al., (2024)</w:t>
            </w:r>
          </w:p>
        </w:tc>
        <w:tc>
          <w:tcPr>
            <w:tcW w:w="1577" w:type="dxa"/>
          </w:tcPr>
          <w:p w14:paraId="354D376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Peru and Chile</w:t>
            </w:r>
          </w:p>
        </w:tc>
        <w:tc>
          <w:tcPr>
            <w:tcW w:w="1654" w:type="dxa"/>
          </w:tcPr>
          <w:p w14:paraId="6E5265C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Adaptive learning &amp; intelligent systems</w:t>
            </w:r>
          </w:p>
        </w:tc>
        <w:tc>
          <w:tcPr>
            <w:tcW w:w="2334" w:type="dxa"/>
          </w:tcPr>
          <w:p w14:paraId="6A18099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students from 13 institutions</w:t>
            </w:r>
          </w:p>
        </w:tc>
        <w:tc>
          <w:tcPr>
            <w:tcW w:w="2794" w:type="dxa"/>
          </w:tcPr>
          <w:p w14:paraId="3735C96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 equation modeling (SEM) was used to assess how students’ AI perceptions affect academic integrity across two countries.</w:t>
            </w:r>
          </w:p>
        </w:tc>
        <w:tc>
          <w:tcPr>
            <w:tcW w:w="2433" w:type="dxa"/>
          </w:tcPr>
          <w:p w14:paraId="257BD6C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 perceptions significantly predicted academic integrity (β = 0.44); in Peru, attitudes toward AI mattered more; in Chile, trust and responsibility had stronger influence.</w:t>
            </w:r>
          </w:p>
        </w:tc>
        <w:tc>
          <w:tcPr>
            <w:tcW w:w="1332" w:type="dxa"/>
          </w:tcPr>
          <w:p w14:paraId="1AEA39E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 &amp; 16</w:t>
            </w:r>
          </w:p>
        </w:tc>
      </w:tr>
      <w:tr w:rsidR="00BE34BE" w:rsidRPr="00A6213E" w14:paraId="7CC883D8" w14:textId="77777777">
        <w:tc>
          <w:tcPr>
            <w:tcW w:w="591" w:type="dxa"/>
          </w:tcPr>
          <w:p w14:paraId="3AAC9F7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55" w:type="dxa"/>
          </w:tcPr>
          <w:p w14:paraId="0B6EE70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Shilbayeh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Abonamah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(2021)</w:t>
            </w:r>
          </w:p>
        </w:tc>
        <w:tc>
          <w:tcPr>
            <w:tcW w:w="1577" w:type="dxa"/>
          </w:tcPr>
          <w:p w14:paraId="38A2045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UAE</w:t>
            </w:r>
          </w:p>
        </w:tc>
        <w:tc>
          <w:tcPr>
            <w:tcW w:w="1654" w:type="dxa"/>
          </w:tcPr>
          <w:p w14:paraId="3A8D165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Machine learning (boosted regression trees,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Apriori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algorithm)</w:t>
            </w:r>
          </w:p>
        </w:tc>
        <w:tc>
          <w:tcPr>
            <w:tcW w:w="2334" w:type="dxa"/>
          </w:tcPr>
          <w:p w14:paraId="519E927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Higher education students</w:t>
            </w:r>
          </w:p>
        </w:tc>
        <w:tc>
          <w:tcPr>
            <w:tcW w:w="2794" w:type="dxa"/>
          </w:tcPr>
          <w:p w14:paraId="4B65EC6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models to predict enrolment trends and identify students at risk of attrition using machine learning; also designed personalized intervention strategies for student retention.</w:t>
            </w:r>
          </w:p>
        </w:tc>
        <w:tc>
          <w:tcPr>
            <w:tcW w:w="2433" w:type="dxa"/>
          </w:tcPr>
          <w:p w14:paraId="202AC0A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Achieved high accuracy (up to 89%) in enrolment prediction and 100% confidence for some attrition rules; models help identify at-risk students and inform targeted interventions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 boost retention and enrollment planning</w:t>
            </w:r>
          </w:p>
        </w:tc>
        <w:tc>
          <w:tcPr>
            <w:tcW w:w="1332" w:type="dxa"/>
          </w:tcPr>
          <w:p w14:paraId="232C7D1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4, 9, 10</w:t>
            </w:r>
          </w:p>
        </w:tc>
      </w:tr>
      <w:tr w:rsidR="00BE34BE" w:rsidRPr="00A6213E" w14:paraId="62A6EB15" w14:textId="77777777">
        <w:tc>
          <w:tcPr>
            <w:tcW w:w="591" w:type="dxa"/>
          </w:tcPr>
          <w:p w14:paraId="3376EC2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55" w:type="dxa"/>
          </w:tcPr>
          <w:p w14:paraId="744E899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Villegas-Ch et al., (2020)</w:t>
            </w:r>
          </w:p>
        </w:tc>
        <w:tc>
          <w:tcPr>
            <w:tcW w:w="1577" w:type="dxa"/>
          </w:tcPr>
          <w:p w14:paraId="0400E4C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Ecuador</w:t>
            </w:r>
          </w:p>
        </w:tc>
        <w:tc>
          <w:tcPr>
            <w:tcW w:w="1654" w:type="dxa"/>
          </w:tcPr>
          <w:p w14:paraId="31569E5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AI-powered chatbot</w:t>
            </w:r>
          </w:p>
        </w:tc>
        <w:tc>
          <w:tcPr>
            <w:tcW w:w="2334" w:type="dxa"/>
          </w:tcPr>
          <w:p w14:paraId="6305FBF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students</w:t>
            </w:r>
          </w:p>
        </w:tc>
        <w:tc>
          <w:tcPr>
            <w:tcW w:w="2794" w:type="dxa"/>
          </w:tcPr>
          <w:p w14:paraId="77A157E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an AI-Chatbot model integrated into LMS for activity recommendation, monitoring, and student support</w:t>
            </w:r>
          </w:p>
        </w:tc>
        <w:tc>
          <w:tcPr>
            <w:tcW w:w="2433" w:type="dxa"/>
          </w:tcPr>
          <w:p w14:paraId="03B612D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Improved participation, task completion, and quality of submissions; chatbot identified learning barriers and personalized interventions to enhance student outcomes.</w:t>
            </w:r>
          </w:p>
        </w:tc>
        <w:tc>
          <w:tcPr>
            <w:tcW w:w="1332" w:type="dxa"/>
          </w:tcPr>
          <w:p w14:paraId="7AFD4E0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4, 9</w:t>
            </w:r>
          </w:p>
        </w:tc>
      </w:tr>
      <w:tr w:rsidR="00BE34BE" w:rsidRPr="00A6213E" w14:paraId="0F7F2C4E" w14:textId="77777777">
        <w:tc>
          <w:tcPr>
            <w:tcW w:w="591" w:type="dxa"/>
          </w:tcPr>
          <w:p w14:paraId="389579B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5" w:type="dxa"/>
          </w:tcPr>
          <w:p w14:paraId="596C443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Chomiak-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Orsa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Smolag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(2024)</w:t>
            </w:r>
          </w:p>
        </w:tc>
        <w:tc>
          <w:tcPr>
            <w:tcW w:w="1577" w:type="dxa"/>
          </w:tcPr>
          <w:p w14:paraId="2980E14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1654" w:type="dxa"/>
          </w:tcPr>
          <w:p w14:paraId="504FDDC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AI-supported Remote Learning Platforms</w:t>
            </w:r>
          </w:p>
        </w:tc>
        <w:tc>
          <w:tcPr>
            <w:tcW w:w="2334" w:type="dxa"/>
          </w:tcPr>
          <w:p w14:paraId="22FAF0F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Part-time university students (2020–2022 cohort)</w:t>
            </w:r>
          </w:p>
        </w:tc>
        <w:tc>
          <w:tcPr>
            <w:tcW w:w="2794" w:type="dxa"/>
          </w:tcPr>
          <w:p w14:paraId="0FFBAC0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Assessed the role of AI-powered distance learning tools in expanding access and promoting lifelong learning during COVID-19</w:t>
            </w:r>
          </w:p>
        </w:tc>
        <w:tc>
          <w:tcPr>
            <w:tcW w:w="2433" w:type="dxa"/>
          </w:tcPr>
          <w:p w14:paraId="4503FA3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Found increased preference for and availability of remote learning; students showed growing interest in AI-based, flexible education formats.</w:t>
            </w:r>
          </w:p>
        </w:tc>
        <w:tc>
          <w:tcPr>
            <w:tcW w:w="1332" w:type="dxa"/>
          </w:tcPr>
          <w:p w14:paraId="44A1D54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60F6CFE9" w14:textId="77777777">
        <w:tc>
          <w:tcPr>
            <w:tcW w:w="591" w:type="dxa"/>
          </w:tcPr>
          <w:p w14:paraId="1CD3725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55" w:type="dxa"/>
          </w:tcPr>
          <w:p w14:paraId="76D5804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Tarisayi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Manhibi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(2025)</w:t>
            </w:r>
          </w:p>
        </w:tc>
        <w:tc>
          <w:tcPr>
            <w:tcW w:w="1577" w:type="dxa"/>
          </w:tcPr>
          <w:p w14:paraId="77A7822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1654" w:type="dxa"/>
          </w:tcPr>
          <w:p w14:paraId="7039FCB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Intelligent tutoring systems, predictive analytics, and automated grading</w:t>
            </w:r>
          </w:p>
        </w:tc>
        <w:tc>
          <w:tcPr>
            <w:tcW w:w="2334" w:type="dxa"/>
          </w:tcPr>
          <w:p w14:paraId="7BA203B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stakeholders (educators)</w:t>
            </w:r>
          </w:p>
        </w:tc>
        <w:tc>
          <w:tcPr>
            <w:tcW w:w="2794" w:type="dxa"/>
          </w:tcPr>
          <w:p w14:paraId="1175D66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Explored stakeholder views on strategic AI adoption for learning, personalization, retention, and institutional efficiency</w:t>
            </w:r>
          </w:p>
        </w:tc>
        <w:tc>
          <w:tcPr>
            <w:tcW w:w="2433" w:type="dxa"/>
          </w:tcPr>
          <w:p w14:paraId="70AF138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Strong readiness to adopt AI, but faced with resource constraints; emphasized the need for collaboration, policy frameworks, and equitable implementation</w:t>
            </w:r>
          </w:p>
        </w:tc>
        <w:tc>
          <w:tcPr>
            <w:tcW w:w="1332" w:type="dxa"/>
          </w:tcPr>
          <w:p w14:paraId="078DAB7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4, 10, 16</w:t>
            </w:r>
          </w:p>
        </w:tc>
      </w:tr>
      <w:tr w:rsidR="00BE34BE" w:rsidRPr="00A6213E" w14:paraId="6E7E1706" w14:textId="77777777">
        <w:tc>
          <w:tcPr>
            <w:tcW w:w="591" w:type="dxa"/>
          </w:tcPr>
          <w:p w14:paraId="779310E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55" w:type="dxa"/>
          </w:tcPr>
          <w:p w14:paraId="5FFB95E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Shahid et al. (2024)</w:t>
            </w:r>
          </w:p>
        </w:tc>
        <w:tc>
          <w:tcPr>
            <w:tcW w:w="1577" w:type="dxa"/>
          </w:tcPr>
          <w:p w14:paraId="51B1A23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Cyprus</w:t>
            </w:r>
          </w:p>
        </w:tc>
        <w:tc>
          <w:tcPr>
            <w:tcW w:w="1654" w:type="dxa"/>
          </w:tcPr>
          <w:p w14:paraId="26AA05A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Adaptive learning,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Tutoring systems</w:t>
            </w:r>
          </w:p>
        </w:tc>
        <w:tc>
          <w:tcPr>
            <w:tcW w:w="2334" w:type="dxa"/>
          </w:tcPr>
          <w:p w14:paraId="63A6DAE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Humanities students and educators</w:t>
            </w:r>
          </w:p>
        </w:tc>
        <w:tc>
          <w:tcPr>
            <w:tcW w:w="2794" w:type="dxa"/>
          </w:tcPr>
          <w:p w14:paraId="13290C4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Explores AI's potential in personalizing learning, enhancing creativity,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critical thinking, student engagement, and interdisciplinary collaboration in the humanities.</w:t>
            </w:r>
          </w:p>
        </w:tc>
        <w:tc>
          <w:tcPr>
            <w:tcW w:w="2433" w:type="dxa"/>
          </w:tcPr>
          <w:p w14:paraId="28C93F16" w14:textId="28F89A41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Improved personalized learning, deeper engagement, stronger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critical and creative thinking; recognized challenges around equity, ethics, and </w:t>
            </w:r>
            <w:r w:rsid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digital divide</w:t>
            </w:r>
          </w:p>
        </w:tc>
        <w:tc>
          <w:tcPr>
            <w:tcW w:w="1332" w:type="dxa"/>
          </w:tcPr>
          <w:p w14:paraId="4B85FE6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4, 9, 10, 16</w:t>
            </w:r>
          </w:p>
        </w:tc>
      </w:tr>
      <w:tr w:rsidR="00BE34BE" w:rsidRPr="00A6213E" w14:paraId="23302241" w14:textId="77777777">
        <w:tc>
          <w:tcPr>
            <w:tcW w:w="591" w:type="dxa"/>
          </w:tcPr>
          <w:p w14:paraId="76463E4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55" w:type="dxa"/>
          </w:tcPr>
          <w:p w14:paraId="7FD143B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Perkins et al. (2024)</w:t>
            </w:r>
          </w:p>
        </w:tc>
        <w:tc>
          <w:tcPr>
            <w:tcW w:w="1577" w:type="dxa"/>
          </w:tcPr>
          <w:p w14:paraId="1A20071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Vietnam, Singapore</w:t>
            </w:r>
          </w:p>
        </w:tc>
        <w:tc>
          <w:tcPr>
            <w:tcW w:w="1654" w:type="dxa"/>
          </w:tcPr>
          <w:p w14:paraId="59BDEDE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GenAI Text Detectors</w:t>
            </w:r>
          </w:p>
        </w:tc>
        <w:tc>
          <w:tcPr>
            <w:tcW w:w="2334" w:type="dxa"/>
          </w:tcPr>
          <w:p w14:paraId="665D89B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Multiple institutions worldwide (cases not individually named)</w:t>
            </w:r>
          </w:p>
        </w:tc>
        <w:tc>
          <w:tcPr>
            <w:tcW w:w="2794" w:type="dxa"/>
          </w:tcPr>
          <w:p w14:paraId="2D7A266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 AI detector bias and accuracy for academic integrity</w:t>
            </w:r>
          </w:p>
        </w:tc>
        <w:tc>
          <w:tcPr>
            <w:tcW w:w="2433" w:type="dxa"/>
          </w:tcPr>
          <w:p w14:paraId="421FF1DE" w14:textId="0194E92D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Detectors unreliable; risks of bias against </w:t>
            </w:r>
            <w:r w:rsidR="00855CF4" w:rsidRP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>‘Non-Native English Speaker’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; ethical concerns raised</w:t>
            </w:r>
          </w:p>
        </w:tc>
        <w:tc>
          <w:tcPr>
            <w:tcW w:w="1332" w:type="dxa"/>
          </w:tcPr>
          <w:p w14:paraId="5E8EB12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 &amp; 10</w:t>
            </w:r>
          </w:p>
        </w:tc>
      </w:tr>
      <w:tr w:rsidR="00BE34BE" w:rsidRPr="00A6213E" w14:paraId="65B204C6" w14:textId="77777777">
        <w:tc>
          <w:tcPr>
            <w:tcW w:w="591" w:type="dxa"/>
          </w:tcPr>
          <w:p w14:paraId="089EEAB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5" w:type="dxa"/>
          </w:tcPr>
          <w:p w14:paraId="539F0C7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Clark et al. (2024)</w:t>
            </w:r>
          </w:p>
        </w:tc>
        <w:tc>
          <w:tcPr>
            <w:tcW w:w="1577" w:type="dxa"/>
          </w:tcPr>
          <w:p w14:paraId="17AD8ACC" w14:textId="532A61E8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C65F59"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nited States</w:t>
            </w:r>
          </w:p>
        </w:tc>
        <w:tc>
          <w:tcPr>
            <w:tcW w:w="1654" w:type="dxa"/>
          </w:tcPr>
          <w:p w14:paraId="77B2609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1131633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Non-science majors in chemistry</w:t>
            </w:r>
          </w:p>
        </w:tc>
        <w:tc>
          <w:tcPr>
            <w:tcW w:w="2794" w:type="dxa"/>
          </w:tcPr>
          <w:p w14:paraId="2EB727E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Final exam activity comparing student vs.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essay</w:t>
            </w:r>
          </w:p>
        </w:tc>
        <w:tc>
          <w:tcPr>
            <w:tcW w:w="2433" w:type="dxa"/>
          </w:tcPr>
          <w:p w14:paraId="43822E8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Students demonstrated improved metacognition, deeper reflections on science writing, and sustainability.</w:t>
            </w:r>
          </w:p>
        </w:tc>
        <w:tc>
          <w:tcPr>
            <w:tcW w:w="1332" w:type="dxa"/>
          </w:tcPr>
          <w:p w14:paraId="744066B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 &amp; 12</w:t>
            </w:r>
          </w:p>
        </w:tc>
      </w:tr>
      <w:tr w:rsidR="00BE34BE" w:rsidRPr="00A6213E" w14:paraId="44A88036" w14:textId="77777777">
        <w:tc>
          <w:tcPr>
            <w:tcW w:w="591" w:type="dxa"/>
          </w:tcPr>
          <w:p w14:paraId="796E0F0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55" w:type="dxa"/>
          </w:tcPr>
          <w:p w14:paraId="0E44278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Asad et al. (2025)</w:t>
            </w:r>
          </w:p>
        </w:tc>
        <w:tc>
          <w:tcPr>
            <w:tcW w:w="1577" w:type="dxa"/>
          </w:tcPr>
          <w:p w14:paraId="67AC92A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1654" w:type="dxa"/>
          </w:tcPr>
          <w:p w14:paraId="6282BDC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AI in teaching (simulations)</w:t>
            </w:r>
          </w:p>
        </w:tc>
        <w:tc>
          <w:tcPr>
            <w:tcW w:w="2334" w:type="dxa"/>
          </w:tcPr>
          <w:p w14:paraId="4CB73C1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Higher educational institutions in Pakistan.</w:t>
            </w:r>
          </w:p>
        </w:tc>
        <w:tc>
          <w:tcPr>
            <w:tcW w:w="2794" w:type="dxa"/>
          </w:tcPr>
          <w:p w14:paraId="2C89B63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AI as a moderator in shaping sustainable entrepreneurial intentions</w:t>
            </w:r>
          </w:p>
        </w:tc>
        <w:tc>
          <w:tcPr>
            <w:tcW w:w="2433" w:type="dxa"/>
          </w:tcPr>
          <w:p w14:paraId="3A20571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AI and fear significantly moderate the effects of personal attitude, perceived control, and feasibility on SEI.</w:t>
            </w:r>
          </w:p>
        </w:tc>
        <w:tc>
          <w:tcPr>
            <w:tcW w:w="1332" w:type="dxa"/>
          </w:tcPr>
          <w:p w14:paraId="05B9D18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 &amp; 8</w:t>
            </w:r>
          </w:p>
        </w:tc>
      </w:tr>
      <w:tr w:rsidR="00BE34BE" w:rsidRPr="00A6213E" w14:paraId="6F101991" w14:textId="77777777">
        <w:tc>
          <w:tcPr>
            <w:tcW w:w="591" w:type="dxa"/>
          </w:tcPr>
          <w:p w14:paraId="0F4B72B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55" w:type="dxa"/>
          </w:tcPr>
          <w:p w14:paraId="5C7D44F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Daniela et al. (2018)</w:t>
            </w:r>
          </w:p>
        </w:tc>
        <w:tc>
          <w:tcPr>
            <w:tcW w:w="1577" w:type="dxa"/>
          </w:tcPr>
          <w:p w14:paraId="4CCC0AE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Latvia</w:t>
            </w:r>
          </w:p>
        </w:tc>
        <w:tc>
          <w:tcPr>
            <w:tcW w:w="1654" w:type="dxa"/>
          </w:tcPr>
          <w:p w14:paraId="4ACA2E5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learning analytics dashboards</w:t>
            </w:r>
          </w:p>
        </w:tc>
        <w:tc>
          <w:tcPr>
            <w:tcW w:w="2334" w:type="dxa"/>
          </w:tcPr>
          <w:p w14:paraId="49604F7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Professors and students</w:t>
            </w:r>
          </w:p>
        </w:tc>
        <w:tc>
          <w:tcPr>
            <w:tcW w:w="2794" w:type="dxa"/>
          </w:tcPr>
          <w:p w14:paraId="0ED65BB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Explored TEL's impact on sustainable teaching practices</w:t>
            </w:r>
          </w:p>
        </w:tc>
        <w:tc>
          <w:tcPr>
            <w:tcW w:w="2433" w:type="dxa"/>
          </w:tcPr>
          <w:p w14:paraId="5089EF4C" w14:textId="1E733C09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TEL is perceived as a catalyst for quality education and sustainable socio-economic growth</w:t>
            </w:r>
            <w:r w:rsidR="00855CF4">
              <w:rPr>
                <w:rFonts w:ascii="Times New Roman" w:hAnsi="Times New Roman" w:cs="Times New Roman"/>
                <w:sz w:val="24"/>
                <w:szCs w:val="24"/>
              </w:rPr>
              <w:t>; however, real-world adoption is hindered by ICT literacy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 gaps, inadequate infrastructure, and insufficient alignment 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with SDG frameworks.</w:t>
            </w:r>
          </w:p>
        </w:tc>
        <w:tc>
          <w:tcPr>
            <w:tcW w:w="1332" w:type="dxa"/>
          </w:tcPr>
          <w:p w14:paraId="56AE12B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4, 9, 17</w:t>
            </w:r>
          </w:p>
        </w:tc>
      </w:tr>
      <w:tr w:rsidR="00BE34BE" w:rsidRPr="00A6213E" w14:paraId="00014E1E" w14:textId="77777777">
        <w:tc>
          <w:tcPr>
            <w:tcW w:w="591" w:type="dxa"/>
          </w:tcPr>
          <w:p w14:paraId="57B1C6E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55" w:type="dxa"/>
          </w:tcPr>
          <w:p w14:paraId="5A27CC0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Vázquez-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Verdera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al., (2021)</w:t>
            </w:r>
          </w:p>
        </w:tc>
        <w:tc>
          <w:tcPr>
            <w:tcW w:w="1577" w:type="dxa"/>
          </w:tcPr>
          <w:p w14:paraId="43CA1E8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1654" w:type="dxa"/>
          </w:tcPr>
          <w:p w14:paraId="3C01E48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AI-enabled Learning Experience Design</w:t>
            </w:r>
          </w:p>
        </w:tc>
        <w:tc>
          <w:tcPr>
            <w:tcW w:w="2334" w:type="dxa"/>
          </w:tcPr>
          <w:p w14:paraId="2FA9E85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University of Valencia students and faculty</w:t>
            </w:r>
          </w:p>
        </w:tc>
        <w:tc>
          <w:tcPr>
            <w:tcW w:w="2794" w:type="dxa"/>
          </w:tcPr>
          <w:p w14:paraId="24421EE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Designed and implemented an interdisciplinary, AI-supported “Learning Experience” in collaboration with the UN Service for Geospatial, Information, and Telecommunications Technologies</w:t>
            </w:r>
          </w:p>
        </w:tc>
        <w:tc>
          <w:tcPr>
            <w:tcW w:w="2433" w:type="dxa"/>
          </w:tcPr>
          <w:p w14:paraId="17A8559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AI chatbots increased student access to SDG resources by 43 %</w:t>
            </w:r>
          </w:p>
        </w:tc>
        <w:tc>
          <w:tcPr>
            <w:tcW w:w="1332" w:type="dxa"/>
          </w:tcPr>
          <w:p w14:paraId="2FE85B3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13 &amp; 17</w:t>
            </w:r>
          </w:p>
        </w:tc>
      </w:tr>
      <w:tr w:rsidR="00BE34BE" w:rsidRPr="00A6213E" w14:paraId="36BEED25" w14:textId="77777777">
        <w:tc>
          <w:tcPr>
            <w:tcW w:w="591" w:type="dxa"/>
          </w:tcPr>
          <w:p w14:paraId="4D1E7A4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55" w:type="dxa"/>
          </w:tcPr>
          <w:p w14:paraId="254634D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Man et al. (2023)</w:t>
            </w:r>
          </w:p>
        </w:tc>
        <w:tc>
          <w:tcPr>
            <w:tcW w:w="1577" w:type="dxa"/>
          </w:tcPr>
          <w:p w14:paraId="1166CAA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Romania</w:t>
            </w:r>
          </w:p>
        </w:tc>
        <w:tc>
          <w:tcPr>
            <w:tcW w:w="1654" w:type="dxa"/>
          </w:tcPr>
          <w:p w14:paraId="2F79C76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Intelligent Chatbot (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UniBot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4" w:type="dxa"/>
          </w:tcPr>
          <w:p w14:paraId="6DE4A17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International applicants to UMF</w:t>
            </w:r>
          </w:p>
        </w:tc>
        <w:tc>
          <w:tcPr>
            <w:tcW w:w="2794" w:type="dxa"/>
          </w:tcPr>
          <w:p w14:paraId="771388FA" w14:textId="2EBD7110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The chatbot’s knowledge base (“ontology”) was built, tested, and continuously maintained </w:t>
            </w:r>
            <w:r w:rsidR="00855CF4">
              <w:rPr>
                <w:rFonts w:ascii="Times New Roman" w:hAnsi="Times New Roman" w:cs="Times New Roman"/>
                <w:sz w:val="24"/>
                <w:szCs w:val="24"/>
              </w:rPr>
              <w:t>through six lifecycle stages (conceptualization through maintenance), utilizing FAQs and structured admission rules as sources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3" w:type="dxa"/>
          </w:tcPr>
          <w:p w14:paraId="437ADFE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Resolved candidate requests automatically</w:t>
            </w:r>
          </w:p>
        </w:tc>
        <w:tc>
          <w:tcPr>
            <w:tcW w:w="1332" w:type="dxa"/>
          </w:tcPr>
          <w:p w14:paraId="5BED396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3, 4, &amp; 9</w:t>
            </w:r>
          </w:p>
        </w:tc>
      </w:tr>
      <w:tr w:rsidR="00BE34BE" w:rsidRPr="00A6213E" w14:paraId="71028CEF" w14:textId="77777777">
        <w:tc>
          <w:tcPr>
            <w:tcW w:w="591" w:type="dxa"/>
          </w:tcPr>
          <w:p w14:paraId="559C730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55" w:type="dxa"/>
          </w:tcPr>
          <w:p w14:paraId="6DF6353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Zhang &amp; Xu (2024) </w:t>
            </w:r>
          </w:p>
        </w:tc>
        <w:tc>
          <w:tcPr>
            <w:tcW w:w="1577" w:type="dxa"/>
          </w:tcPr>
          <w:p w14:paraId="1964CFC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654" w:type="dxa"/>
          </w:tcPr>
          <w:p w14:paraId="4B84F4A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4" w:type="dxa"/>
          </w:tcPr>
          <w:p w14:paraId="46AB0E0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ndergraduate students at a first-tier Chinese university</w:t>
            </w:r>
          </w:p>
        </w:tc>
        <w:tc>
          <w:tcPr>
            <w:tcW w:w="2794" w:type="dxa"/>
          </w:tcPr>
          <w:p w14:paraId="2B44F39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Investigated how the frequency of generative AI use affects students’ self-efficacy and their dependence on AI. </w:t>
            </w:r>
          </w:p>
        </w:tc>
        <w:tc>
          <w:tcPr>
            <w:tcW w:w="2433" w:type="dxa"/>
          </w:tcPr>
          <w:p w14:paraId="0F419650" w14:textId="73D663F4" w:rsidR="00BE34BE" w:rsidRPr="00A6213E" w:rsidRDefault="00855C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frequency of AI usage </w:t>
            </w:r>
            <w:r w:rsidR="00982269" w:rsidRPr="00A6213E">
              <w:rPr>
                <w:rFonts w:ascii="Times New Roman" w:hAnsi="Times New Roman" w:cs="Times New Roman"/>
                <w:sz w:val="24"/>
                <w:szCs w:val="24"/>
              </w:rPr>
              <w:t>positively influenced confidence perception (β = 0.217, p &lt; .01) and efficiency perception (β = 0.230, p &lt; .01).</w:t>
            </w:r>
          </w:p>
        </w:tc>
        <w:tc>
          <w:tcPr>
            <w:tcW w:w="1332" w:type="dxa"/>
          </w:tcPr>
          <w:p w14:paraId="6230463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 &amp; 10</w:t>
            </w:r>
          </w:p>
        </w:tc>
      </w:tr>
      <w:tr w:rsidR="00BE34BE" w:rsidRPr="00A6213E" w14:paraId="433B5431" w14:textId="77777777">
        <w:tc>
          <w:tcPr>
            <w:tcW w:w="591" w:type="dxa"/>
          </w:tcPr>
          <w:p w14:paraId="09E5AEA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55" w:type="dxa"/>
          </w:tcPr>
          <w:p w14:paraId="4B6AF47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Savec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Jedrinović</w:t>
            </w:r>
            <w:proofErr w:type="spellEnd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(2025)</w:t>
            </w:r>
          </w:p>
        </w:tc>
        <w:tc>
          <w:tcPr>
            <w:tcW w:w="1577" w:type="dxa"/>
          </w:tcPr>
          <w:p w14:paraId="61308BD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Slovenia</w:t>
            </w:r>
          </w:p>
        </w:tc>
        <w:tc>
          <w:tcPr>
            <w:tcW w:w="1654" w:type="dxa"/>
          </w:tcPr>
          <w:p w14:paraId="1E71631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Midjourney</w:t>
            </w:r>
            <w:proofErr w:type="spellEnd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, DALL-E, Virtual 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Caliper, Blender, TensorFlow, </w:t>
            </w:r>
            <w:proofErr w:type="spellStart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Keras</w:t>
            </w:r>
            <w:proofErr w:type="spellEnd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, dairy-breeding simulator)</w:t>
            </w:r>
          </w:p>
        </w:tc>
        <w:tc>
          <w:tcPr>
            <w:tcW w:w="2334" w:type="dxa"/>
          </w:tcPr>
          <w:p w14:paraId="7EF334B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University of Ljubljana faculty and their students</w:t>
            </w:r>
          </w:p>
        </w:tc>
        <w:tc>
          <w:tcPr>
            <w:tcW w:w="2794" w:type="dxa"/>
          </w:tcPr>
          <w:p w14:paraId="533ADFCC" w14:textId="244F9F83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Conducted an exploratory case study of AI integration across 26 courses using content 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analysis to identify how AI tools enabled or inhibited progress on specific SDG targets in teaching and learning. Mapped each practice to SDG targets using a </w:t>
            </w:r>
            <w:r w:rsidR="00855CF4" w:rsidRPr="00A6213E">
              <w:rPr>
                <w:rFonts w:ascii="Times New Roman" w:hAnsi="Times New Roman" w:cs="Times New Roman"/>
                <w:sz w:val="24"/>
                <w:szCs w:val="24"/>
              </w:rPr>
              <w:t>rubric and quantified positive/negative impact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3" w:type="dxa"/>
          </w:tcPr>
          <w:p w14:paraId="14A8645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AI in healthcare courses (e.g., CNN/TensorFlow for ultrasound 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assessment) improved diagnostic accuracy</w:t>
            </w:r>
          </w:p>
        </w:tc>
        <w:tc>
          <w:tcPr>
            <w:tcW w:w="1332" w:type="dxa"/>
          </w:tcPr>
          <w:p w14:paraId="1B1D045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3,4, 8, 9, 11, 13, and 15</w:t>
            </w:r>
          </w:p>
        </w:tc>
      </w:tr>
      <w:tr w:rsidR="00BE34BE" w:rsidRPr="00A6213E" w14:paraId="692F1A7E" w14:textId="77777777">
        <w:tc>
          <w:tcPr>
            <w:tcW w:w="591" w:type="dxa"/>
          </w:tcPr>
          <w:p w14:paraId="5619C18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55" w:type="dxa"/>
          </w:tcPr>
          <w:p w14:paraId="352331B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Niu et al., 2024</w:t>
            </w:r>
          </w:p>
        </w:tc>
        <w:tc>
          <w:tcPr>
            <w:tcW w:w="1577" w:type="dxa"/>
          </w:tcPr>
          <w:p w14:paraId="2236034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654" w:type="dxa"/>
          </w:tcPr>
          <w:p w14:paraId="0D27B80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AI educator autonomy (sensing, thought, action)</w:t>
            </w:r>
          </w:p>
        </w:tc>
        <w:tc>
          <w:tcPr>
            <w:tcW w:w="2334" w:type="dxa"/>
          </w:tcPr>
          <w:p w14:paraId="47CC594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Chinese college students</w:t>
            </w:r>
          </w:p>
        </w:tc>
        <w:tc>
          <w:tcPr>
            <w:tcW w:w="2794" w:type="dxa"/>
          </w:tcPr>
          <w:p w14:paraId="05891BF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Examined how three dimensions of “AI educator” autonomy influence students’ intention to use AI educators,</w:t>
            </w:r>
          </w:p>
        </w:tc>
        <w:tc>
          <w:tcPr>
            <w:tcW w:w="2433" w:type="dxa"/>
          </w:tcPr>
          <w:p w14:paraId="78025DD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Sensing autonomy</w:t>
            </w:r>
            <w:r w:rsidRPr="00A62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positively influenced social interaction gratification (β = 0.315, p &lt; .001) and entertainment gratification (β = 0.383, p &lt; .001), which in turn increased usage intention.</w:t>
            </w:r>
          </w:p>
        </w:tc>
        <w:tc>
          <w:tcPr>
            <w:tcW w:w="1332" w:type="dxa"/>
          </w:tcPr>
          <w:p w14:paraId="0DD616A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6B9FAE7A" w14:textId="77777777">
        <w:tc>
          <w:tcPr>
            <w:tcW w:w="591" w:type="dxa"/>
          </w:tcPr>
          <w:p w14:paraId="4F18453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55" w:type="dxa"/>
          </w:tcPr>
          <w:p w14:paraId="712428F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Ballesteros et al., (2024)</w:t>
            </w:r>
          </w:p>
        </w:tc>
        <w:tc>
          <w:tcPr>
            <w:tcW w:w="1577" w:type="dxa"/>
          </w:tcPr>
          <w:p w14:paraId="134491B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Peru</w:t>
            </w:r>
          </w:p>
        </w:tc>
        <w:tc>
          <w:tcPr>
            <w:tcW w:w="1654" w:type="dxa"/>
          </w:tcPr>
          <w:p w14:paraId="4896778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4F74B81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 students</w:t>
            </w:r>
          </w:p>
        </w:tc>
        <w:tc>
          <w:tcPr>
            <w:tcW w:w="2794" w:type="dxa"/>
          </w:tcPr>
          <w:p w14:paraId="4BC7CEE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Investigated factors influencing Peruvian undergraduates’ acceptance and actual use of </w:t>
            </w:r>
            <w:proofErr w:type="spellStart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 for academic tasks.</w:t>
            </w:r>
          </w:p>
        </w:tc>
        <w:tc>
          <w:tcPr>
            <w:tcW w:w="2433" w:type="dxa"/>
          </w:tcPr>
          <w:p w14:paraId="4B587D3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Effort expectancy, performance expectancy, and knowledge sharing each had significant, positive direct effects on actual </w:t>
            </w:r>
            <w:proofErr w:type="spellStart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 use.</w:t>
            </w:r>
          </w:p>
        </w:tc>
        <w:tc>
          <w:tcPr>
            <w:tcW w:w="1332" w:type="dxa"/>
          </w:tcPr>
          <w:p w14:paraId="1CC9251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1129E1C4" w14:textId="77777777">
        <w:tc>
          <w:tcPr>
            <w:tcW w:w="591" w:type="dxa"/>
          </w:tcPr>
          <w:p w14:paraId="67F56C1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55" w:type="dxa"/>
          </w:tcPr>
          <w:p w14:paraId="4D408C3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Chadha (2024)</w:t>
            </w:r>
          </w:p>
        </w:tc>
        <w:tc>
          <w:tcPr>
            <w:tcW w:w="1577" w:type="dxa"/>
          </w:tcPr>
          <w:p w14:paraId="4050F0D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1654" w:type="dxa"/>
          </w:tcPr>
          <w:p w14:paraId="7C34BC3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Intelligent Tutoring System (ITS)</w:t>
            </w:r>
          </w:p>
        </w:tc>
        <w:tc>
          <w:tcPr>
            <w:tcW w:w="2334" w:type="dxa"/>
          </w:tcPr>
          <w:p w14:paraId="0E25DF8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Fifth graders (studying multiplication and division)</w:t>
            </w:r>
          </w:p>
        </w:tc>
        <w:tc>
          <w:tcPr>
            <w:tcW w:w="2794" w:type="dxa"/>
          </w:tcPr>
          <w:p w14:paraId="5DFD0B9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To tailor instruction and feedback, adapting educational material to meet individual student needs.</w:t>
            </w:r>
          </w:p>
        </w:tc>
        <w:tc>
          <w:tcPr>
            <w:tcW w:w="2433" w:type="dxa"/>
          </w:tcPr>
          <w:p w14:paraId="4FB29FF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 xml:space="preserve">Academic: 30% improvement in math scores, bolstering comprehension. Emotional: Reduced </w:t>
            </w:r>
            <w:r w:rsidRPr="00A62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student anxiety by 20%. Offered more supportive, engaging, and effective learning experiences.</w:t>
            </w:r>
          </w:p>
        </w:tc>
        <w:tc>
          <w:tcPr>
            <w:tcW w:w="1332" w:type="dxa"/>
          </w:tcPr>
          <w:p w14:paraId="12B0514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BE34BE" w:rsidRPr="00A6213E" w14:paraId="4C22D41B" w14:textId="77777777">
        <w:tc>
          <w:tcPr>
            <w:tcW w:w="591" w:type="dxa"/>
          </w:tcPr>
          <w:p w14:paraId="0EC6C3B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55" w:type="dxa"/>
          </w:tcPr>
          <w:p w14:paraId="7A4E2C9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Adžić et al. (2024)</w:t>
            </w:r>
          </w:p>
        </w:tc>
        <w:tc>
          <w:tcPr>
            <w:tcW w:w="1577" w:type="dxa"/>
          </w:tcPr>
          <w:p w14:paraId="2410E3FD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Serbia &amp; Austria</w:t>
            </w:r>
          </w:p>
        </w:tc>
        <w:tc>
          <w:tcPr>
            <w:tcW w:w="1654" w:type="dxa"/>
          </w:tcPr>
          <w:p w14:paraId="370719A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Bard, local EU-developed LLMs</w:t>
            </w:r>
          </w:p>
        </w:tc>
        <w:tc>
          <w:tcPr>
            <w:tcW w:w="2334" w:type="dxa"/>
          </w:tcPr>
          <w:p w14:paraId="266F2296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Undergraduate students</w:t>
            </w:r>
          </w:p>
        </w:tc>
        <w:tc>
          <w:tcPr>
            <w:tcW w:w="2794" w:type="dxa"/>
          </w:tcPr>
          <w:p w14:paraId="108E99F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Examined the influence of demographic factors and developed "Attitude toward AI" scale.</w:t>
            </w:r>
          </w:p>
        </w:tc>
        <w:tc>
          <w:tcPr>
            <w:tcW w:w="2433" w:type="dxa"/>
          </w:tcPr>
          <w:p w14:paraId="49B4E7B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hAnsi="Times New Roman" w:cs="Times New Roman"/>
                <w:sz w:val="24"/>
                <w:szCs w:val="24"/>
              </w:rPr>
              <w:t>Students' attitudes toward AI differed significantly by field of study and gender</w:t>
            </w:r>
          </w:p>
        </w:tc>
        <w:tc>
          <w:tcPr>
            <w:tcW w:w="1332" w:type="dxa"/>
          </w:tcPr>
          <w:p w14:paraId="3C2AAC5A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4, 10</w:t>
            </w:r>
          </w:p>
        </w:tc>
      </w:tr>
      <w:tr w:rsidR="00BE34BE" w:rsidRPr="00A6213E" w14:paraId="62F4BFDC" w14:textId="77777777">
        <w:tc>
          <w:tcPr>
            <w:tcW w:w="591" w:type="dxa"/>
          </w:tcPr>
          <w:p w14:paraId="6F3000B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55" w:type="dxa"/>
          </w:tcPr>
          <w:p w14:paraId="1F98AF25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Black &amp; Tomlinson (2025)</w:t>
            </w:r>
          </w:p>
        </w:tc>
        <w:tc>
          <w:tcPr>
            <w:tcW w:w="1577" w:type="dxa"/>
          </w:tcPr>
          <w:p w14:paraId="3F83F4A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1654" w:type="dxa"/>
          </w:tcPr>
          <w:p w14:paraId="444EBA0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Claude AI, Grammarly, and 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QuillBot</w:t>
            </w:r>
            <w:proofErr w:type="spellEnd"/>
          </w:p>
        </w:tc>
        <w:tc>
          <w:tcPr>
            <w:tcW w:w="2334" w:type="dxa"/>
          </w:tcPr>
          <w:p w14:paraId="1B43CAA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 students</w:t>
            </w:r>
          </w:p>
        </w:tc>
        <w:tc>
          <w:tcPr>
            <w:tcW w:w="2794" w:type="dxa"/>
          </w:tcPr>
          <w:p w14:paraId="12C24B4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Brainstorming &amp; understanding complex topics, paraphrasing, revising, and proofreading.</w:t>
            </w:r>
          </w:p>
        </w:tc>
        <w:tc>
          <w:tcPr>
            <w:tcW w:w="2433" w:type="dxa"/>
          </w:tcPr>
          <w:p w14:paraId="42CE97C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Greater writing efficiency &amp; confidence, improved clarity/flow of prose.</w:t>
            </w:r>
          </w:p>
        </w:tc>
        <w:tc>
          <w:tcPr>
            <w:tcW w:w="1332" w:type="dxa"/>
          </w:tcPr>
          <w:p w14:paraId="0AA1242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4BE" w:rsidRPr="00A6213E" w14:paraId="4E62B4AB" w14:textId="77777777">
        <w:tc>
          <w:tcPr>
            <w:tcW w:w="591" w:type="dxa"/>
          </w:tcPr>
          <w:p w14:paraId="6271570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55" w:type="dxa"/>
          </w:tcPr>
          <w:p w14:paraId="3123936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Xiao et al. (2025)</w:t>
            </w:r>
          </w:p>
        </w:tc>
        <w:tc>
          <w:tcPr>
            <w:tcW w:w="1577" w:type="dxa"/>
          </w:tcPr>
          <w:p w14:paraId="3CDAF90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654" w:type="dxa"/>
          </w:tcPr>
          <w:p w14:paraId="378FC81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Doubao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, ERNIE Bot</w:t>
            </w:r>
          </w:p>
        </w:tc>
        <w:tc>
          <w:tcPr>
            <w:tcW w:w="2334" w:type="dxa"/>
          </w:tcPr>
          <w:p w14:paraId="21FB4E8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University (not named, general education course)</w:t>
            </w:r>
          </w:p>
        </w:tc>
        <w:tc>
          <w:tcPr>
            <w:tcW w:w="2794" w:type="dxa"/>
          </w:tcPr>
          <w:p w14:paraId="410071C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Exploring GenAI usage and challenges for sustainability</w:t>
            </w:r>
          </w:p>
        </w:tc>
        <w:tc>
          <w:tcPr>
            <w:tcW w:w="2433" w:type="dxa"/>
          </w:tcPr>
          <w:p w14:paraId="4919A5E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High usage rates but limited proficiency; need for curriculum integration and support</w:t>
            </w:r>
          </w:p>
        </w:tc>
        <w:tc>
          <w:tcPr>
            <w:tcW w:w="1332" w:type="dxa"/>
          </w:tcPr>
          <w:p w14:paraId="77FD6042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4, 9, 10</w:t>
            </w:r>
          </w:p>
        </w:tc>
      </w:tr>
      <w:tr w:rsidR="00BE34BE" w:rsidRPr="00A6213E" w14:paraId="5A25D2D2" w14:textId="77777777">
        <w:tc>
          <w:tcPr>
            <w:tcW w:w="591" w:type="dxa"/>
          </w:tcPr>
          <w:p w14:paraId="3BB9E52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55" w:type="dxa"/>
          </w:tcPr>
          <w:p w14:paraId="6598EB9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Zipf et al. (2025)</w:t>
            </w:r>
          </w:p>
        </w:tc>
        <w:tc>
          <w:tcPr>
            <w:tcW w:w="1577" w:type="dxa"/>
          </w:tcPr>
          <w:p w14:paraId="3694268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654" w:type="dxa"/>
          </w:tcPr>
          <w:p w14:paraId="6C96D4D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GenAI (unspecified)</w:t>
            </w:r>
          </w:p>
        </w:tc>
        <w:tc>
          <w:tcPr>
            <w:tcW w:w="2334" w:type="dxa"/>
          </w:tcPr>
          <w:p w14:paraId="717141F4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Chinese Universities (</w:t>
            </w: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Doubao</w:t>
            </w:r>
            <w:proofErr w:type="spellEnd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ERNIE Bot usage studied)</w:t>
            </w:r>
          </w:p>
        </w:tc>
        <w:tc>
          <w:tcPr>
            <w:tcW w:w="2794" w:type="dxa"/>
          </w:tcPr>
          <w:p w14:paraId="20FC30D8" w14:textId="6374F9F1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Analyzing GenAI equity via </w:t>
            </w:r>
            <w:r w:rsid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inequity framework</w:t>
            </w:r>
          </w:p>
        </w:tc>
        <w:tc>
          <w:tcPr>
            <w:tcW w:w="2433" w:type="dxa"/>
          </w:tcPr>
          <w:p w14:paraId="05EA840C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Faculty/staff emphasized access; students focused on ethics; called for broader AI literacy efforts</w:t>
            </w:r>
          </w:p>
        </w:tc>
        <w:tc>
          <w:tcPr>
            <w:tcW w:w="1332" w:type="dxa"/>
          </w:tcPr>
          <w:p w14:paraId="10D86EF8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4, 10</w:t>
            </w:r>
          </w:p>
        </w:tc>
      </w:tr>
      <w:tr w:rsidR="00BE34BE" w:rsidRPr="00A6213E" w14:paraId="4BE05945" w14:textId="77777777">
        <w:tc>
          <w:tcPr>
            <w:tcW w:w="591" w:type="dxa"/>
          </w:tcPr>
          <w:p w14:paraId="78159B0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55" w:type="dxa"/>
          </w:tcPr>
          <w:p w14:paraId="6FE8519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Okulich-Kazarin et al, 2024</w:t>
            </w:r>
          </w:p>
        </w:tc>
        <w:tc>
          <w:tcPr>
            <w:tcW w:w="1577" w:type="dxa"/>
          </w:tcPr>
          <w:p w14:paraId="3E8F4B80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1654" w:type="dxa"/>
          </w:tcPr>
          <w:p w14:paraId="1A503D27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Various AI tools</w:t>
            </w:r>
          </w:p>
        </w:tc>
        <w:tc>
          <w:tcPr>
            <w:tcW w:w="2334" w:type="dxa"/>
          </w:tcPr>
          <w:p w14:paraId="1346B7D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U.S. higher education institutions</w:t>
            </w:r>
          </w:p>
        </w:tc>
        <w:tc>
          <w:tcPr>
            <w:tcW w:w="2794" w:type="dxa"/>
          </w:tcPr>
          <w:p w14:paraId="1B088A0E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Exploring AI-supported peace-focused learning environments</w:t>
            </w:r>
          </w:p>
        </w:tc>
        <w:tc>
          <w:tcPr>
            <w:tcW w:w="2433" w:type="dxa"/>
          </w:tcPr>
          <w:p w14:paraId="31A4FCB9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Promoted personalized, inclusive education aligned with SDG 4.3 through GenAI and ethical learning design</w:t>
            </w:r>
          </w:p>
        </w:tc>
        <w:tc>
          <w:tcPr>
            <w:tcW w:w="1332" w:type="dxa"/>
          </w:tcPr>
          <w:p w14:paraId="2180238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4, 16</w:t>
            </w:r>
          </w:p>
        </w:tc>
      </w:tr>
      <w:tr w:rsidR="00BE34BE" w:rsidRPr="00A6213E" w14:paraId="5DB38D68" w14:textId="77777777">
        <w:tc>
          <w:tcPr>
            <w:tcW w:w="591" w:type="dxa"/>
          </w:tcPr>
          <w:p w14:paraId="78CD9ABB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55" w:type="dxa"/>
          </w:tcPr>
          <w:p w14:paraId="02B6030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Santiago-Ruiz (2023)</w:t>
            </w:r>
          </w:p>
        </w:tc>
        <w:tc>
          <w:tcPr>
            <w:tcW w:w="1577" w:type="dxa"/>
          </w:tcPr>
          <w:p w14:paraId="1B9DF5A3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1654" w:type="dxa"/>
          </w:tcPr>
          <w:p w14:paraId="15E5318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2334" w:type="dxa"/>
          </w:tcPr>
          <w:p w14:paraId="14A8F0B1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Spanish universities (unspecified, focused on SDG 4.3)</w:t>
            </w:r>
          </w:p>
        </w:tc>
        <w:tc>
          <w:tcPr>
            <w:tcW w:w="2794" w:type="dxa"/>
          </w:tcPr>
          <w:p w14:paraId="30266D13" w14:textId="4D725585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Understanding AI use in low-resource settings with </w:t>
            </w:r>
            <w:r w:rsid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digital divide</w:t>
            </w:r>
          </w:p>
        </w:tc>
        <w:tc>
          <w:tcPr>
            <w:tcW w:w="2433" w:type="dxa"/>
          </w:tcPr>
          <w:p w14:paraId="4D334346" w14:textId="1121782C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</w:t>
            </w:r>
            <w:r w:rsid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primarily used </w:t>
            </w:r>
            <w:proofErr w:type="spellStart"/>
            <w:r w:rsid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basic tasks, exhibiting limited prompt literacy and critical evaluation; teacher unfamiliarity further exacerbates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5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gap.</w:t>
            </w:r>
          </w:p>
        </w:tc>
        <w:tc>
          <w:tcPr>
            <w:tcW w:w="1332" w:type="dxa"/>
          </w:tcPr>
          <w:p w14:paraId="42A8B84F" w14:textId="77777777" w:rsidR="00BE34BE" w:rsidRPr="00A6213E" w:rsidRDefault="00982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3E">
              <w:rPr>
                <w:rFonts w:ascii="Times New Roman" w:eastAsia="Times New Roman" w:hAnsi="Times New Roman" w:cs="Times New Roman"/>
                <w:sz w:val="24"/>
                <w:szCs w:val="24"/>
              </w:rPr>
              <w:t>4, 10</w:t>
            </w:r>
          </w:p>
        </w:tc>
      </w:tr>
    </w:tbl>
    <w:p w14:paraId="4C44BF66" w14:textId="77777777" w:rsidR="00BE34BE" w:rsidRPr="000066EB" w:rsidRDefault="00BE34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6F861F" w14:textId="7A6DAFF4" w:rsidR="00BE34BE" w:rsidRPr="000066EB" w:rsidRDefault="000066EB">
      <w:pPr>
        <w:rPr>
          <w:rFonts w:ascii="Times New Roman" w:eastAsia="Times New Roman" w:hAnsi="Times New Roman" w:cs="Times New Roman"/>
          <w:sz w:val="24"/>
          <w:szCs w:val="24"/>
        </w:rPr>
      </w:pPr>
      <w:r w:rsidRPr="000066EB">
        <w:rPr>
          <w:rFonts w:ascii="Times New Roman" w:hAnsi="Times New Roman" w:cs="Times New Roman"/>
        </w:rPr>
        <w:t>Source: Authors’ own work</w:t>
      </w:r>
    </w:p>
    <w:sectPr w:rsidR="00BE34BE" w:rsidRPr="000066EB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BE"/>
    <w:rsid w:val="000066EB"/>
    <w:rsid w:val="006B32AE"/>
    <w:rsid w:val="00855CF4"/>
    <w:rsid w:val="00982269"/>
    <w:rsid w:val="00A25CA1"/>
    <w:rsid w:val="00A6213E"/>
    <w:rsid w:val="00BE34BE"/>
    <w:rsid w:val="00C65F59"/>
    <w:rsid w:val="00D1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99B1AF"/>
  <w15:docId w15:val="{8A38FDCB-F600-45CA-93AD-8B8974E1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eviewlabel">
    <w:name w:val="reviewlabel"/>
    <w:basedOn w:val="Normal"/>
    <w:rsid w:val="002B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396C"/>
    <w:rPr>
      <w:b/>
      <w:bCs/>
    </w:rPr>
  </w:style>
  <w:style w:type="paragraph" w:customStyle="1" w:styleId="no-comments">
    <w:name w:val="no-comments"/>
    <w:basedOn w:val="Normal"/>
    <w:rsid w:val="002B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A0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gvVdzMkViiPKPlArxHhxxXUUEQ==">CgMxLjAyDmguZHFmcDljMnlwN2YwOAByITFhUVN5ckhSRHQ4RmFaeExnR0hiMXY1Q3FkQzZ2RjdPZQ==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2784</Words>
  <Characters>16205</Characters>
  <Application>Microsoft Office Word</Application>
  <DocSecurity>0</DocSecurity>
  <Lines>360</Lines>
  <Paragraphs>92</Paragraphs>
  <ScaleCrop>false</ScaleCrop>
  <Company/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Apata, Olukayode Emmanuel</dc:creator>
  <cp:lastModifiedBy>Apata, Olukayode Emmanuel</cp:lastModifiedBy>
  <cp:revision>12</cp:revision>
  <dcterms:created xsi:type="dcterms:W3CDTF">2025-06-01T23:49:00Z</dcterms:created>
  <dcterms:modified xsi:type="dcterms:W3CDTF">2025-06-26T18:46:00Z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618bea58-92d1-4db5-83c5-7046857f8263</vt:lpwstr>
  </property>
</Properties>
</file>