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9FEB" w14:textId="77777777" w:rsidR="002A052D" w:rsidRPr="005A5CFF" w:rsidRDefault="002A052D" w:rsidP="002A052D">
      <w:pPr>
        <w:rPr>
          <w:rFonts w:ascii="Arial" w:hAnsi="Arial" w:cs="Arial"/>
          <w:noProof/>
          <w:sz w:val="22"/>
          <w:szCs w:val="22"/>
          <w:lang w:val="en-GB"/>
        </w:rPr>
      </w:pPr>
      <w:r w:rsidRPr="005A5CFF">
        <w:rPr>
          <w:rFonts w:ascii="Arial" w:hAnsi="Arial" w:cs="Arial"/>
          <w:b/>
          <w:bCs/>
          <w:noProof/>
          <w:sz w:val="22"/>
          <w:szCs w:val="22"/>
          <w:lang w:val="en-GB"/>
        </w:rPr>
        <w:t>Supplemental material with the manuscript</w:t>
      </w:r>
    </w:p>
    <w:p w14:paraId="77C66385" w14:textId="19431325" w:rsidR="00D74070" w:rsidRPr="005A5CFF" w:rsidRDefault="002A052D">
      <w:pPr>
        <w:rPr>
          <w:rFonts w:ascii="Arial" w:hAnsi="Arial" w:cs="Arial"/>
          <w:b/>
          <w:bCs/>
          <w:noProof/>
          <w:sz w:val="22"/>
          <w:szCs w:val="22"/>
          <w:lang w:val="en-GB"/>
        </w:rPr>
      </w:pPr>
      <w:r w:rsidRPr="005A5CFF">
        <w:rPr>
          <w:rFonts w:ascii="Arial" w:hAnsi="Arial" w:cs="Arial"/>
          <w:b/>
          <w:bCs/>
          <w:noProof/>
          <w:sz w:val="22"/>
          <w:szCs w:val="22"/>
          <w:lang w:val="en-GB"/>
        </w:rPr>
        <w:t>Who should do what to help mitigate cyber</w:t>
      </w:r>
      <w:r w:rsidR="0064240F" w:rsidRPr="005A5CFF">
        <w:rPr>
          <w:rFonts w:ascii="Arial" w:hAnsi="Arial" w:cs="Arial"/>
          <w:b/>
          <w:bCs/>
          <w:noProof/>
          <w:sz w:val="22"/>
          <w:szCs w:val="22"/>
          <w:lang w:val="en-GB"/>
        </w:rPr>
        <w:t xml:space="preserve"> </w:t>
      </w:r>
      <w:r w:rsidRPr="005A5CFF">
        <w:rPr>
          <w:rFonts w:ascii="Arial" w:hAnsi="Arial" w:cs="Arial"/>
          <w:b/>
          <w:bCs/>
          <w:noProof/>
          <w:sz w:val="22"/>
          <w:szCs w:val="22"/>
          <w:lang w:val="en-GB"/>
        </w:rPr>
        <w:t>threats in health care: narrative review of practical approaches and actionable recommendations</w:t>
      </w:r>
    </w:p>
    <w:p w14:paraId="3F368492" w14:textId="2D2EC516" w:rsidR="001F6140" w:rsidRPr="005A5CFF" w:rsidRDefault="001F6140">
      <w:pPr>
        <w:rPr>
          <w:rFonts w:ascii="Arial" w:hAnsi="Arial" w:cs="Arial"/>
          <w:b/>
          <w:bCs/>
          <w:noProof/>
          <w:sz w:val="22"/>
          <w:szCs w:val="22"/>
          <w:lang w:val="en-GB"/>
        </w:rPr>
      </w:pPr>
      <w:r w:rsidRPr="005A5CFF">
        <w:rPr>
          <w:rFonts w:ascii="Arial" w:hAnsi="Arial" w:cs="Arial"/>
          <w:b/>
          <w:bCs/>
          <w:noProof/>
          <w:sz w:val="22"/>
          <w:szCs w:val="22"/>
          <w:lang w:val="en-GB"/>
        </w:rPr>
        <w:br w:type="page"/>
      </w:r>
    </w:p>
    <w:p w14:paraId="7DAFFD30" w14:textId="0D578AE1" w:rsidR="002A052D" w:rsidRPr="005A5CFF" w:rsidRDefault="002A052D">
      <w:pPr>
        <w:rPr>
          <w:rFonts w:ascii="Arial" w:hAnsi="Arial" w:cs="Arial"/>
          <w:b/>
          <w:bCs/>
          <w:noProof/>
          <w:sz w:val="22"/>
          <w:szCs w:val="22"/>
          <w:lang w:val="en-GB"/>
        </w:rPr>
      </w:pPr>
      <w:r w:rsidRPr="005A5CFF">
        <w:rPr>
          <w:rFonts w:ascii="Arial" w:hAnsi="Arial" w:cs="Arial"/>
          <w:b/>
          <w:bCs/>
          <w:noProof/>
          <w:sz w:val="22"/>
          <w:szCs w:val="22"/>
          <w:lang w:val="en-GB"/>
        </w:rPr>
        <w:lastRenderedPageBreak/>
        <w:t xml:space="preserve">Supplementary data S1: </w:t>
      </w:r>
      <w:r w:rsidR="00D74070" w:rsidRPr="005A5CFF">
        <w:rPr>
          <w:rFonts w:ascii="Arial" w:hAnsi="Arial" w:cs="Arial"/>
          <w:b/>
          <w:bCs/>
          <w:noProof/>
          <w:sz w:val="22"/>
          <w:szCs w:val="22"/>
          <w:lang w:val="en-GB"/>
        </w:rPr>
        <w:t>S</w:t>
      </w:r>
      <w:r w:rsidRPr="005A5CFF">
        <w:rPr>
          <w:rFonts w:ascii="Arial" w:hAnsi="Arial" w:cs="Arial"/>
          <w:b/>
          <w:bCs/>
          <w:noProof/>
          <w:sz w:val="22"/>
          <w:szCs w:val="22"/>
          <w:lang w:val="en-GB"/>
        </w:rPr>
        <w:t xml:space="preserve">earch </w:t>
      </w:r>
      <w:r w:rsidR="00561C10" w:rsidRPr="005A5CFF">
        <w:rPr>
          <w:rFonts w:ascii="Arial" w:hAnsi="Arial" w:cs="Arial"/>
          <w:b/>
          <w:bCs/>
          <w:noProof/>
          <w:sz w:val="22"/>
          <w:szCs w:val="22"/>
          <w:lang w:val="en-GB"/>
        </w:rPr>
        <w:t>strategy</w:t>
      </w:r>
    </w:p>
    <w:p w14:paraId="5E2EC61C" w14:textId="6F719DC8" w:rsidR="002857C6" w:rsidRPr="005A5CFF" w:rsidRDefault="002857C6">
      <w:pPr>
        <w:rPr>
          <w:rFonts w:ascii="Arial" w:hAnsi="Arial" w:cs="Arial"/>
          <w:b/>
          <w:bCs/>
          <w:i/>
          <w:iCs/>
          <w:noProof/>
          <w:sz w:val="22"/>
          <w:szCs w:val="22"/>
          <w:lang w:val="en-GB"/>
        </w:rPr>
      </w:pPr>
      <w:r w:rsidRPr="005A5CFF">
        <w:rPr>
          <w:rFonts w:ascii="Arial" w:hAnsi="Arial" w:cs="Arial"/>
          <w:b/>
          <w:bCs/>
          <w:i/>
          <w:iCs/>
          <w:noProof/>
          <w:sz w:val="22"/>
          <w:szCs w:val="22"/>
          <w:lang w:val="en-GB"/>
        </w:rPr>
        <w:t>PubMed</w:t>
      </w:r>
    </w:p>
    <w:p w14:paraId="7D0DB967" w14:textId="0CFC9A7D" w:rsidR="009F328A" w:rsidRPr="005A5CFF" w:rsidRDefault="002912D5" w:rsidP="002912D5">
      <w:pPr>
        <w:rPr>
          <w:rFonts w:ascii="Arial" w:hAnsi="Arial" w:cs="Arial"/>
          <w:noProof/>
          <w:sz w:val="22"/>
          <w:szCs w:val="22"/>
          <w:lang w:val="en-GB"/>
        </w:rPr>
      </w:pPr>
      <w:r w:rsidRPr="005A5CFF">
        <w:rPr>
          <w:rFonts w:ascii="Arial" w:hAnsi="Arial" w:cs="Arial"/>
          <w:noProof/>
          <w:sz w:val="22"/>
          <w:szCs w:val="22"/>
          <w:lang w:val="en-GB"/>
        </w:rPr>
        <w:t>("</w:t>
      </w:r>
      <w:r w:rsidR="003F6A8D" w:rsidRPr="005A5CFF">
        <w:rPr>
          <w:rFonts w:ascii="Arial" w:hAnsi="Arial" w:cs="Arial"/>
          <w:noProof/>
          <w:sz w:val="22"/>
          <w:szCs w:val="22"/>
          <w:lang w:val="en-GB"/>
        </w:rPr>
        <w:t>Computer Security</w:t>
      </w:r>
      <w:r w:rsidRPr="005A5CFF">
        <w:rPr>
          <w:rFonts w:ascii="Arial" w:hAnsi="Arial" w:cs="Arial"/>
          <w:noProof/>
          <w:sz w:val="22"/>
          <w:szCs w:val="22"/>
          <w:lang w:val="en-GB"/>
        </w:rPr>
        <w:t xml:space="preserve">"[Mesh] OR </w:t>
      </w:r>
      <w:r w:rsidR="007A597F" w:rsidRPr="005A5CFF">
        <w:rPr>
          <w:rFonts w:ascii="Arial" w:hAnsi="Arial" w:cs="Arial"/>
          <w:noProof/>
          <w:sz w:val="22"/>
          <w:szCs w:val="22"/>
          <w:lang w:val="en-GB"/>
        </w:rPr>
        <w:t xml:space="preserve">"Technology"[Mesh] OR </w:t>
      </w:r>
      <w:r w:rsidRPr="005A5CFF">
        <w:rPr>
          <w:rFonts w:ascii="Arial" w:hAnsi="Arial" w:cs="Arial"/>
          <w:noProof/>
          <w:sz w:val="22"/>
          <w:szCs w:val="22"/>
          <w:lang w:val="en-GB"/>
        </w:rPr>
        <w:t>cybersecurity[tw] OR "information security"[tw] OR "data security"[tw]) AND (hospital[tw] OR "health system"[tw] OR "healthcare organ</w:t>
      </w:r>
      <w:r w:rsidR="007A597F" w:rsidRPr="005A5CFF">
        <w:rPr>
          <w:rFonts w:ascii="Arial" w:hAnsi="Arial" w:cs="Arial"/>
          <w:noProof/>
          <w:sz w:val="22"/>
          <w:szCs w:val="22"/>
          <w:lang w:val="en-GB"/>
        </w:rPr>
        <w:t>i*</w:t>
      </w:r>
      <w:r w:rsidRPr="005A5CFF">
        <w:rPr>
          <w:rFonts w:ascii="Arial" w:hAnsi="Arial" w:cs="Arial"/>
          <w:noProof/>
          <w:sz w:val="22"/>
          <w:szCs w:val="22"/>
          <w:lang w:val="en-GB"/>
        </w:rPr>
        <w:t xml:space="preserve">"[tw]) AND </w:t>
      </w:r>
      <w:r w:rsidR="007A597F" w:rsidRPr="005A5CFF">
        <w:rPr>
          <w:rFonts w:ascii="Arial" w:hAnsi="Arial" w:cs="Arial"/>
          <w:noProof/>
          <w:sz w:val="22"/>
          <w:szCs w:val="22"/>
          <w:lang w:val="en-GB"/>
        </w:rPr>
        <w:t>(</w:t>
      </w:r>
      <w:r w:rsidRPr="005A5CFF">
        <w:rPr>
          <w:rFonts w:ascii="Arial" w:hAnsi="Arial" w:cs="Arial"/>
          <w:noProof/>
          <w:sz w:val="22"/>
          <w:szCs w:val="22"/>
          <w:lang w:val="en-GB"/>
        </w:rPr>
        <w:t>"Risk Management"[Mesh] OR "best practices"[tw] OR "technolog</w:t>
      </w:r>
      <w:r w:rsidR="007A597F" w:rsidRPr="005A5CFF">
        <w:rPr>
          <w:rFonts w:ascii="Arial" w:hAnsi="Arial" w:cs="Arial"/>
          <w:noProof/>
          <w:sz w:val="22"/>
          <w:szCs w:val="22"/>
          <w:lang w:val="en-GB"/>
        </w:rPr>
        <w:t>*</w:t>
      </w:r>
      <w:r w:rsidRPr="005A5CFF">
        <w:rPr>
          <w:rFonts w:ascii="Arial" w:hAnsi="Arial" w:cs="Arial"/>
          <w:noProof/>
          <w:sz w:val="22"/>
          <w:szCs w:val="22"/>
          <w:lang w:val="en-GB"/>
        </w:rPr>
        <w:t>"[tw] OR "risk management"[tw] OR strateg</w:t>
      </w:r>
      <w:r w:rsidR="007A597F" w:rsidRPr="005A5CFF">
        <w:rPr>
          <w:rFonts w:ascii="Arial" w:hAnsi="Arial" w:cs="Arial"/>
          <w:noProof/>
          <w:sz w:val="22"/>
          <w:szCs w:val="22"/>
          <w:lang w:val="en-GB"/>
        </w:rPr>
        <w:t>*</w:t>
      </w:r>
      <w:r w:rsidRPr="005A5CFF">
        <w:rPr>
          <w:rFonts w:ascii="Arial" w:hAnsi="Arial" w:cs="Arial"/>
          <w:noProof/>
          <w:sz w:val="22"/>
          <w:szCs w:val="22"/>
          <w:lang w:val="en-GB"/>
        </w:rPr>
        <w:t>[tw] OR framework[tw]) AND ("Health Information Systems"[Mesh] OR "Electronic Health Records"[Mesh] OR "</w:t>
      </w:r>
      <w:r w:rsidR="007A597F" w:rsidRPr="005A5CFF">
        <w:rPr>
          <w:rFonts w:ascii="Arial" w:hAnsi="Arial" w:cs="Arial"/>
          <w:noProof/>
          <w:sz w:val="22"/>
          <w:szCs w:val="22"/>
          <w:lang w:val="en-GB"/>
        </w:rPr>
        <w:t>Confidentiality</w:t>
      </w:r>
      <w:r w:rsidRPr="005A5CFF">
        <w:rPr>
          <w:rFonts w:ascii="Arial" w:hAnsi="Arial" w:cs="Arial"/>
          <w:noProof/>
          <w:sz w:val="22"/>
          <w:szCs w:val="22"/>
          <w:lang w:val="en-GB"/>
        </w:rPr>
        <w:t xml:space="preserve">"[Mesh] OR "health information system"[tw] OR "electronic health record"[tw] OR "patient privacy"[tw]) AND </w:t>
      </w:r>
      <w:r w:rsidR="007A597F" w:rsidRPr="005A5CFF">
        <w:rPr>
          <w:rFonts w:ascii="Arial" w:hAnsi="Arial" w:cs="Arial"/>
          <w:noProof/>
          <w:sz w:val="22"/>
          <w:szCs w:val="22"/>
          <w:lang w:val="en-GB"/>
        </w:rPr>
        <w:t>(</w:t>
      </w:r>
      <w:r w:rsidRPr="005A5CFF">
        <w:rPr>
          <w:rFonts w:ascii="Arial" w:hAnsi="Arial" w:cs="Arial"/>
          <w:noProof/>
          <w:sz w:val="22"/>
          <w:szCs w:val="22"/>
          <w:lang w:val="en-GB"/>
        </w:rPr>
        <w:t xml:space="preserve">"data breach"[tw] OR "cyberattack"[tw] OR "ransomware"[tw] OR "security </w:t>
      </w:r>
      <w:r w:rsidR="007A597F" w:rsidRPr="005A5CFF">
        <w:rPr>
          <w:rFonts w:ascii="Arial" w:hAnsi="Arial" w:cs="Arial"/>
          <w:noProof/>
          <w:sz w:val="22"/>
          <w:szCs w:val="22"/>
          <w:lang w:val="en-GB"/>
        </w:rPr>
        <w:t>vulnerability*</w:t>
      </w:r>
      <w:r w:rsidRPr="005A5CFF">
        <w:rPr>
          <w:rFonts w:ascii="Arial" w:hAnsi="Arial" w:cs="Arial"/>
          <w:noProof/>
          <w:sz w:val="22"/>
          <w:szCs w:val="22"/>
          <w:lang w:val="en-GB"/>
        </w:rPr>
        <w:t>"[tw])</w:t>
      </w:r>
    </w:p>
    <w:p w14:paraId="68B89CFC" w14:textId="4D87DDD0" w:rsidR="002A052D" w:rsidRPr="005A5CFF" w:rsidRDefault="009F328A">
      <w:pPr>
        <w:rPr>
          <w:rFonts w:ascii="Arial" w:hAnsi="Arial" w:cs="Arial"/>
          <w:b/>
          <w:bCs/>
          <w:i/>
          <w:iCs/>
          <w:noProof/>
          <w:sz w:val="22"/>
          <w:szCs w:val="22"/>
          <w:lang w:val="en-GB"/>
        </w:rPr>
      </w:pPr>
      <w:r w:rsidRPr="005A5CFF">
        <w:rPr>
          <w:rFonts w:ascii="Arial" w:hAnsi="Arial" w:cs="Arial"/>
          <w:b/>
          <w:bCs/>
          <w:i/>
          <w:iCs/>
          <w:noProof/>
          <w:sz w:val="22"/>
          <w:szCs w:val="22"/>
          <w:lang w:val="en-GB"/>
        </w:rPr>
        <w:t>Web of Science</w:t>
      </w:r>
    </w:p>
    <w:p w14:paraId="173CCE19" w14:textId="11B7CD8A" w:rsidR="009F328A" w:rsidRPr="005A5CFF" w:rsidRDefault="009F328A" w:rsidP="009F328A">
      <w:pPr>
        <w:rPr>
          <w:rFonts w:ascii="Arial" w:hAnsi="Arial" w:cs="Arial"/>
          <w:noProof/>
          <w:sz w:val="22"/>
          <w:szCs w:val="22"/>
          <w:lang w:val="en-GB"/>
        </w:rPr>
      </w:pPr>
      <w:r w:rsidRPr="005A5CFF">
        <w:rPr>
          <w:rFonts w:ascii="Arial" w:hAnsi="Arial" w:cs="Arial"/>
          <w:noProof/>
          <w:sz w:val="22"/>
          <w:szCs w:val="22"/>
          <w:lang w:val="en-GB"/>
        </w:rPr>
        <w:t>TS=("cybersecurity" OR "information security" OR "data security") AND TS=("healthcare" OR "hospitals" OR "health systems") AND TS=("data breaches" OR "cyber attacks" OR "ransomware" OR "privacy protection") AND TS=("health IT" OR "electronic health records" OR "patient privacy" OR "risk management")</w:t>
      </w:r>
    </w:p>
    <w:p w14:paraId="0B9660C2" w14:textId="2E71770F" w:rsidR="00D57BD8" w:rsidRPr="005A5CFF" w:rsidRDefault="00D57BD8">
      <w:pPr>
        <w:rPr>
          <w:rFonts w:ascii="Arial" w:hAnsi="Arial" w:cs="Arial"/>
          <w:b/>
          <w:bCs/>
          <w:i/>
          <w:iCs/>
          <w:noProof/>
          <w:sz w:val="22"/>
          <w:szCs w:val="22"/>
          <w:lang w:val="en-GB"/>
        </w:rPr>
      </w:pPr>
      <w:r w:rsidRPr="005A5CFF">
        <w:rPr>
          <w:rFonts w:ascii="Arial" w:hAnsi="Arial" w:cs="Arial"/>
          <w:b/>
          <w:bCs/>
          <w:i/>
          <w:iCs/>
          <w:noProof/>
          <w:sz w:val="22"/>
          <w:szCs w:val="22"/>
          <w:lang w:val="en-GB"/>
        </w:rPr>
        <w:t>Scopus</w:t>
      </w:r>
    </w:p>
    <w:p w14:paraId="5B168304" w14:textId="3E99C168" w:rsidR="00D57BD8" w:rsidRPr="005A5CFF" w:rsidRDefault="00D57BD8">
      <w:pPr>
        <w:rPr>
          <w:rFonts w:ascii="Arial" w:hAnsi="Arial" w:cs="Arial"/>
          <w:noProof/>
          <w:sz w:val="22"/>
          <w:szCs w:val="22"/>
          <w:lang w:val="en-GB"/>
        </w:rPr>
      </w:pPr>
      <w:r w:rsidRPr="005A5CFF">
        <w:rPr>
          <w:rFonts w:ascii="Arial" w:hAnsi="Arial" w:cs="Arial"/>
          <w:noProof/>
          <w:sz w:val="22"/>
          <w:szCs w:val="22"/>
          <w:lang w:val="en-GB"/>
        </w:rPr>
        <w:t>( TITLE-ABS-KEY ( "cybersecurity" OR "information security" OR "data security" ) AND TITLE-ABS-KEY ( "healthcare" OR "hospitals" OR "health systems" OR "electronic health records" ) AND TITLE-ABS-KEY ( "risk management" OR "cyber attacks" OR "data breaches" OR "security measures" ) ) AND ( LIMIT-TO ( SUBJAREA , "MEDI" ) ) AND ( LIMIT-TO ( DOCTYPE , "re" ) OR LIMIT-TO ( DOCTYPE , "ar" ) OR LIMIT-TO ( DOCTYPE , "ed" ) OR LIMIT-TO ( DOCTYPE , "sh" ) )</w:t>
      </w:r>
    </w:p>
    <w:p w14:paraId="52DA5E18" w14:textId="1E588FCB" w:rsidR="00D57BD8" w:rsidRPr="005A5CFF" w:rsidRDefault="00D57BD8">
      <w:pPr>
        <w:rPr>
          <w:rFonts w:ascii="Arial" w:hAnsi="Arial" w:cs="Arial"/>
          <w:b/>
          <w:bCs/>
          <w:i/>
          <w:iCs/>
          <w:noProof/>
          <w:sz w:val="22"/>
          <w:szCs w:val="22"/>
          <w:lang w:val="en-GB"/>
        </w:rPr>
      </w:pPr>
      <w:r w:rsidRPr="005A5CFF">
        <w:rPr>
          <w:rFonts w:ascii="Arial" w:hAnsi="Arial" w:cs="Arial"/>
          <w:b/>
          <w:bCs/>
          <w:i/>
          <w:iCs/>
          <w:noProof/>
          <w:sz w:val="22"/>
          <w:szCs w:val="22"/>
          <w:lang w:val="en-GB"/>
        </w:rPr>
        <w:t>IEEE Xplore</w:t>
      </w:r>
    </w:p>
    <w:p w14:paraId="3078EA7C" w14:textId="527D141E" w:rsidR="00D57BD8" w:rsidRPr="005A5CFF" w:rsidRDefault="00D57BD8" w:rsidP="00D57BD8">
      <w:pPr>
        <w:rPr>
          <w:rFonts w:ascii="Arial" w:hAnsi="Arial" w:cs="Arial"/>
          <w:noProof/>
          <w:sz w:val="22"/>
          <w:szCs w:val="22"/>
          <w:lang w:val="en-GB"/>
        </w:rPr>
      </w:pPr>
      <w:r w:rsidRPr="005A5CFF">
        <w:rPr>
          <w:rFonts w:ascii="Arial" w:hAnsi="Arial" w:cs="Arial"/>
          <w:noProof/>
          <w:sz w:val="22"/>
          <w:szCs w:val="22"/>
          <w:lang w:val="en-GB"/>
        </w:rPr>
        <w:t>("Cybersecurity" OR "Information Security" OR "Data Security") AND ("Healthcare" OR "Hospitals" OR "Health Systems") AND ("Risk Management" OR "Healthcare Data Protection" OR "Patient Privacy" OR "Cyber Attacks" OR "Ransomware")</w:t>
      </w:r>
      <w:r w:rsidR="009F328A" w:rsidRPr="005A5CFF">
        <w:rPr>
          <w:rFonts w:ascii="Arial" w:hAnsi="Arial" w:cs="Arial"/>
          <w:noProof/>
          <w:sz w:val="22"/>
          <w:szCs w:val="22"/>
          <w:lang w:val="en-GB"/>
        </w:rPr>
        <w:t xml:space="preserve"> </w:t>
      </w:r>
      <w:r w:rsidRPr="005A5CFF">
        <w:rPr>
          <w:rFonts w:ascii="Arial" w:hAnsi="Arial" w:cs="Arial"/>
          <w:noProof/>
          <w:sz w:val="22"/>
          <w:szCs w:val="22"/>
          <w:lang w:val="en-GB"/>
        </w:rPr>
        <w:t>AND ("Technology" OR "Health IT" OR "Electronic Health Records" OR "Security Frameworks")</w:t>
      </w:r>
      <w:r w:rsidR="00E172E7" w:rsidRPr="005A5CFF">
        <w:rPr>
          <w:rFonts w:ascii="Arial" w:hAnsi="Arial" w:cs="Arial"/>
          <w:noProof/>
          <w:sz w:val="22"/>
          <w:szCs w:val="22"/>
          <w:lang w:val="en-GB"/>
        </w:rPr>
        <w:t xml:space="preserve"> with filter</w:t>
      </w:r>
      <w:r w:rsidR="000F525C" w:rsidRPr="005A5CFF">
        <w:rPr>
          <w:rFonts w:ascii="Arial" w:hAnsi="Arial" w:cs="Arial"/>
          <w:noProof/>
          <w:sz w:val="22"/>
          <w:szCs w:val="22"/>
          <w:lang w:val="en-GB"/>
        </w:rPr>
        <w:t>s</w:t>
      </w:r>
      <w:r w:rsidR="00E172E7" w:rsidRPr="005A5CFF">
        <w:rPr>
          <w:rFonts w:ascii="Arial" w:hAnsi="Arial" w:cs="Arial"/>
          <w:noProof/>
          <w:sz w:val="22"/>
          <w:szCs w:val="22"/>
          <w:lang w:val="en-GB"/>
        </w:rPr>
        <w:t xml:space="preserve"> applied</w:t>
      </w:r>
      <w:r w:rsidR="000F525C" w:rsidRPr="005A5CFF">
        <w:rPr>
          <w:rFonts w:ascii="Arial" w:hAnsi="Arial" w:cs="Arial"/>
          <w:noProof/>
          <w:sz w:val="22"/>
          <w:szCs w:val="22"/>
          <w:lang w:val="en-GB"/>
        </w:rPr>
        <w:t>:</w:t>
      </w:r>
      <w:r w:rsidR="00E172E7" w:rsidRPr="005A5CFF">
        <w:rPr>
          <w:rFonts w:ascii="Arial" w:hAnsi="Arial" w:cs="Arial"/>
          <w:noProof/>
          <w:sz w:val="22"/>
          <w:szCs w:val="22"/>
          <w:lang w:val="en-GB"/>
        </w:rPr>
        <w:t xml:space="preserve"> Journals, Early Access Articles, Standards</w:t>
      </w:r>
    </w:p>
    <w:p w14:paraId="4BADC55E" w14:textId="2CBBE042" w:rsidR="005E3277" w:rsidRPr="005A5CFF" w:rsidRDefault="005E3277" w:rsidP="00D57BD8">
      <w:pPr>
        <w:rPr>
          <w:rFonts w:ascii="Arial" w:hAnsi="Arial" w:cs="Arial"/>
          <w:b/>
          <w:bCs/>
          <w:i/>
          <w:iCs/>
          <w:noProof/>
          <w:sz w:val="22"/>
          <w:szCs w:val="22"/>
          <w:lang w:val="en-GB"/>
        </w:rPr>
      </w:pPr>
      <w:r w:rsidRPr="005A5CFF">
        <w:rPr>
          <w:rFonts w:ascii="Arial" w:hAnsi="Arial" w:cs="Arial"/>
          <w:b/>
          <w:bCs/>
          <w:i/>
          <w:iCs/>
          <w:noProof/>
          <w:sz w:val="22"/>
          <w:szCs w:val="22"/>
          <w:lang w:val="en-GB"/>
        </w:rPr>
        <w:t>EBM Reviews (includes the ACP Journal Club, Database of Abstracts of Reviews of Effects, Cochrane Central Register of Controlled Trials, Health Technology Assessment, Cochrane Database of Systematic Reviews, National Health Service Economic Evaluation, and Cochrane Methodology Register)</w:t>
      </w:r>
    </w:p>
    <w:p w14:paraId="51B9CEE5" w14:textId="44D181DB" w:rsidR="00D74070" w:rsidRPr="005A5CFF" w:rsidRDefault="00945979" w:rsidP="00945979">
      <w:pPr>
        <w:rPr>
          <w:rFonts w:ascii="Arial" w:hAnsi="Arial" w:cs="Arial"/>
          <w:noProof/>
          <w:sz w:val="22"/>
          <w:szCs w:val="22"/>
          <w:lang w:val="en-GB"/>
        </w:rPr>
      </w:pPr>
      <w:r w:rsidRPr="005A5CFF">
        <w:rPr>
          <w:rFonts w:ascii="Arial" w:hAnsi="Arial" w:cs="Arial"/>
          <w:noProof/>
          <w:sz w:val="22"/>
          <w:szCs w:val="22"/>
          <w:lang w:val="en-GB"/>
        </w:rPr>
        <w:t xml:space="preserve">(Cybersecur*.mp. OR exp "Data Security"/ OR "information security".mp. OR "data security".mp. OR "Security Vulnerab*".mp OR "data breach*".mp. OR cyberattack$.mp. OR ransomware.mp.) AND (exp Hospitals/ OR "Health System$".mp. OR "Healthcare </w:t>
      </w:r>
      <w:r w:rsidRPr="005A5CFF">
        <w:rPr>
          <w:rFonts w:ascii="Arial" w:hAnsi="Arial" w:cs="Arial"/>
          <w:noProof/>
          <w:sz w:val="22"/>
          <w:szCs w:val="22"/>
          <w:lang w:val="en-GB"/>
        </w:rPr>
        <w:lastRenderedPageBreak/>
        <w:t>Organization$".mp. OR hospital$.mp. OR "healthcare organization$".mp. OR "Health Information System$".mp. OR "Patient Privacy".mp. OR "health information system$".mp. OR "electronic health record$".mp.) AND ("Best Practice$".mp. OR exp "Risk Management"/ OR Strateg*.mp. OR "best practice$".mp. OR recommendation$.mp OR technolog*.mp. OR "risk management".mp. OR framework$.mp.)</w:t>
      </w:r>
    </w:p>
    <w:p w14:paraId="346F80C2" w14:textId="77777777" w:rsidR="00D74070" w:rsidRPr="005A5CFF" w:rsidRDefault="00D74070">
      <w:pPr>
        <w:rPr>
          <w:rFonts w:ascii="Arial" w:hAnsi="Arial" w:cs="Arial"/>
          <w:noProof/>
          <w:sz w:val="22"/>
          <w:szCs w:val="22"/>
          <w:lang w:val="en-GB"/>
        </w:rPr>
      </w:pPr>
      <w:r w:rsidRPr="005A5CFF">
        <w:rPr>
          <w:rFonts w:ascii="Arial" w:hAnsi="Arial" w:cs="Arial"/>
          <w:noProof/>
          <w:sz w:val="22"/>
          <w:szCs w:val="22"/>
          <w:lang w:val="en-GB"/>
        </w:rPr>
        <w:br w:type="page"/>
      </w:r>
    </w:p>
    <w:p w14:paraId="2B25C21D" w14:textId="53D1E399" w:rsidR="00D74070" w:rsidRPr="005A5CFF" w:rsidRDefault="00D74070" w:rsidP="00D74070">
      <w:pPr>
        <w:rPr>
          <w:rFonts w:ascii="Arial" w:hAnsi="Arial" w:cs="Arial"/>
          <w:b/>
          <w:bCs/>
          <w:noProof/>
          <w:sz w:val="22"/>
          <w:szCs w:val="22"/>
          <w:lang w:val="en-GB"/>
        </w:rPr>
      </w:pPr>
      <w:r w:rsidRPr="005A5CFF">
        <w:rPr>
          <w:rFonts w:ascii="Arial" w:hAnsi="Arial" w:cs="Arial"/>
          <w:b/>
          <w:bCs/>
          <w:noProof/>
          <w:sz w:val="22"/>
          <w:szCs w:val="22"/>
          <w:lang w:val="en-GB"/>
        </w:rPr>
        <w:lastRenderedPageBreak/>
        <w:t xml:space="preserve">Supplementary data S2: </w:t>
      </w:r>
      <w:r w:rsidR="004905CF" w:rsidRPr="005A5CFF">
        <w:rPr>
          <w:rFonts w:ascii="Arial" w:hAnsi="Arial" w:cs="Arial"/>
          <w:b/>
          <w:bCs/>
          <w:noProof/>
          <w:sz w:val="22"/>
          <w:szCs w:val="22"/>
          <w:lang w:val="en-GB"/>
        </w:rPr>
        <w:t xml:space="preserve">PRISMA 2020 </w:t>
      </w:r>
      <w:r w:rsidR="005620B8" w:rsidRPr="005A5CFF">
        <w:rPr>
          <w:rFonts w:ascii="Arial" w:hAnsi="Arial" w:cs="Arial"/>
          <w:b/>
          <w:bCs/>
          <w:noProof/>
          <w:sz w:val="22"/>
          <w:szCs w:val="22"/>
          <w:lang w:val="en-GB"/>
        </w:rPr>
        <w:t>f</w:t>
      </w:r>
      <w:r w:rsidRPr="005A5CFF">
        <w:rPr>
          <w:rFonts w:ascii="Arial" w:hAnsi="Arial" w:cs="Arial"/>
          <w:b/>
          <w:bCs/>
          <w:noProof/>
          <w:sz w:val="22"/>
          <w:szCs w:val="22"/>
          <w:lang w:val="en-GB"/>
        </w:rPr>
        <w:t>lowchart</w:t>
      </w:r>
    </w:p>
    <w:p w14:paraId="2C6A5F2D" w14:textId="3515F9D8" w:rsidR="00C76A29" w:rsidRPr="005A5CFF" w:rsidRDefault="0043688D">
      <w:pPr>
        <w:rPr>
          <w:rFonts w:ascii="Arial" w:hAnsi="Arial" w:cs="Arial"/>
          <w:b/>
          <w:bCs/>
          <w:noProof/>
          <w:sz w:val="22"/>
          <w:szCs w:val="22"/>
          <w:lang w:val="en-GB"/>
        </w:rPr>
      </w:pPr>
      <w:r w:rsidRPr="005A5CFF">
        <w:rPr>
          <w:rFonts w:ascii="Arial" w:hAnsi="Arial" w:cs="Arial"/>
          <w:b/>
          <w:bCs/>
          <w:noProof/>
          <w:sz w:val="22"/>
          <w:szCs w:val="22"/>
          <w:lang w:val="en-GB"/>
        </w:rPr>
        <w:drawing>
          <wp:inline distT="0" distB="0" distL="0" distR="0" wp14:anchorId="1F0990A4" wp14:editId="4F839BD3">
            <wp:extent cx="6591300" cy="5111822"/>
            <wp:effectExtent l="0" t="0" r="0" b="6350"/>
            <wp:docPr id="423617369" name="Picture 1" descr="A flowchart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17369" name="Picture 1" descr="A flowchart of data&#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01600" cy="5197364"/>
                    </a:xfrm>
                    <a:prstGeom prst="rect">
                      <a:avLst/>
                    </a:prstGeom>
                  </pic:spPr>
                </pic:pic>
              </a:graphicData>
            </a:graphic>
          </wp:inline>
        </w:drawing>
      </w:r>
    </w:p>
    <w:p w14:paraId="269D8C06" w14:textId="0511846C" w:rsidR="0043688D" w:rsidRPr="005A5CFF" w:rsidRDefault="0043688D">
      <w:pPr>
        <w:rPr>
          <w:rFonts w:ascii="Arial" w:hAnsi="Arial" w:cs="Arial"/>
          <w:b/>
          <w:bCs/>
          <w:noProof/>
          <w:sz w:val="22"/>
          <w:szCs w:val="22"/>
          <w:lang w:val="en-GB"/>
        </w:rPr>
      </w:pPr>
      <w:r w:rsidRPr="005A5CFF">
        <w:rPr>
          <w:rFonts w:ascii="Arial" w:hAnsi="Arial" w:cs="Arial"/>
          <w:b/>
          <w:bCs/>
          <w:noProof/>
          <w:sz w:val="22"/>
          <w:szCs w:val="22"/>
          <w:lang w:val="en-GB"/>
        </w:rPr>
        <w:br w:type="page"/>
      </w:r>
    </w:p>
    <w:p w14:paraId="0BD704F8" w14:textId="35998618" w:rsidR="00C76A29" w:rsidRPr="005A5CFF" w:rsidRDefault="00C76A29" w:rsidP="00C76A29">
      <w:pPr>
        <w:rPr>
          <w:rFonts w:ascii="Arial" w:hAnsi="Arial" w:cs="Arial"/>
          <w:b/>
          <w:bCs/>
          <w:noProof/>
          <w:sz w:val="22"/>
          <w:szCs w:val="22"/>
          <w:lang w:val="en-GB"/>
        </w:rPr>
      </w:pPr>
      <w:r w:rsidRPr="005A5CFF">
        <w:rPr>
          <w:rFonts w:ascii="Arial" w:hAnsi="Arial" w:cs="Arial"/>
          <w:b/>
          <w:bCs/>
          <w:noProof/>
          <w:sz w:val="22"/>
          <w:szCs w:val="22"/>
          <w:lang w:val="en-GB"/>
        </w:rPr>
        <w:lastRenderedPageBreak/>
        <w:t>Supplementary data S3: Glossary</w:t>
      </w:r>
      <w:r w:rsidR="000539C8" w:rsidRPr="005A5CFF">
        <w:rPr>
          <w:rFonts w:ascii="Arial" w:hAnsi="Arial" w:cs="Arial"/>
          <w:b/>
          <w:bCs/>
          <w:noProof/>
          <w:sz w:val="22"/>
          <w:szCs w:val="22"/>
          <w:lang w:val="en-GB"/>
        </w:rPr>
        <w:t xml:space="preserve"> (Source: Authors</w:t>
      </w:r>
      <w:r w:rsidR="0047576E" w:rsidRPr="005A5CFF">
        <w:rPr>
          <w:rFonts w:ascii="Arial" w:hAnsi="Arial" w:cs="Arial"/>
          <w:b/>
          <w:bCs/>
          <w:noProof/>
          <w:sz w:val="22"/>
          <w:szCs w:val="22"/>
          <w:lang w:val="en-GB"/>
        </w:rPr>
        <w:t>’</w:t>
      </w:r>
      <w:r w:rsidR="000539C8" w:rsidRPr="005A5CFF">
        <w:rPr>
          <w:rFonts w:ascii="Arial" w:hAnsi="Arial" w:cs="Arial"/>
          <w:b/>
          <w:bCs/>
          <w:noProof/>
          <w:sz w:val="22"/>
          <w:szCs w:val="22"/>
          <w:lang w:val="en-GB"/>
        </w:rPr>
        <w:t xml:space="preserve"> own work)</w:t>
      </w:r>
    </w:p>
    <w:p w14:paraId="501F7D13" w14:textId="77777777" w:rsidR="00C76A29" w:rsidRPr="005A5CFF" w:rsidRDefault="00C76A29" w:rsidP="00D74070">
      <w:pPr>
        <w:rPr>
          <w:rFonts w:ascii="Arial" w:hAnsi="Arial" w:cs="Arial"/>
          <w:b/>
          <w:bCs/>
          <w:noProof/>
          <w:sz w:val="22"/>
          <w:szCs w:val="22"/>
          <w:lang w:val="en-GB"/>
        </w:rPr>
      </w:pPr>
    </w:p>
    <w:tbl>
      <w:tblPr>
        <w:tblStyle w:val="TableGrid"/>
        <w:tblW w:w="11578" w:type="dxa"/>
        <w:tblLook w:val="04A0" w:firstRow="1" w:lastRow="0" w:firstColumn="1" w:lastColumn="0" w:noHBand="0" w:noVBand="1"/>
      </w:tblPr>
      <w:tblGrid>
        <w:gridCol w:w="1732"/>
        <w:gridCol w:w="9846"/>
      </w:tblGrid>
      <w:tr w:rsidR="00C46876" w:rsidRPr="005A5CFF" w14:paraId="40ABD2F1" w14:textId="26C9B6F7" w:rsidTr="00C46876">
        <w:tc>
          <w:tcPr>
            <w:tcW w:w="1732" w:type="dxa"/>
          </w:tcPr>
          <w:p w14:paraId="3BF5B076" w14:textId="5CF7DDBE" w:rsidR="00C46876" w:rsidRPr="005A5CFF" w:rsidRDefault="00C46876" w:rsidP="00D74070">
            <w:pPr>
              <w:rPr>
                <w:rFonts w:ascii="Arial" w:hAnsi="Arial" w:cs="Arial"/>
                <w:b/>
                <w:bCs/>
                <w:noProof/>
                <w:sz w:val="22"/>
                <w:szCs w:val="22"/>
                <w:lang w:val="en-GB"/>
              </w:rPr>
            </w:pPr>
            <w:r w:rsidRPr="005A5CFF">
              <w:rPr>
                <w:rFonts w:ascii="Arial" w:hAnsi="Arial" w:cs="Arial"/>
                <w:b/>
                <w:bCs/>
                <w:noProof/>
                <w:sz w:val="22"/>
                <w:szCs w:val="22"/>
                <w:lang w:val="en-GB"/>
              </w:rPr>
              <w:t>Term</w:t>
            </w:r>
          </w:p>
        </w:tc>
        <w:tc>
          <w:tcPr>
            <w:tcW w:w="9846" w:type="dxa"/>
          </w:tcPr>
          <w:p w14:paraId="5B7F60A7" w14:textId="7275E4E5" w:rsidR="00C46876" w:rsidRPr="005A5CFF" w:rsidRDefault="00C46876" w:rsidP="00D74070">
            <w:pPr>
              <w:rPr>
                <w:rFonts w:ascii="Arial" w:hAnsi="Arial" w:cs="Arial"/>
                <w:b/>
                <w:bCs/>
                <w:noProof/>
                <w:sz w:val="22"/>
                <w:szCs w:val="22"/>
                <w:lang w:val="en-GB"/>
              </w:rPr>
            </w:pPr>
            <w:r w:rsidRPr="005A5CFF">
              <w:rPr>
                <w:rFonts w:ascii="Arial" w:hAnsi="Arial" w:cs="Arial"/>
                <w:b/>
                <w:bCs/>
                <w:noProof/>
                <w:sz w:val="22"/>
                <w:szCs w:val="22"/>
                <w:lang w:val="en-GB"/>
              </w:rPr>
              <w:t>Definition</w:t>
            </w:r>
          </w:p>
        </w:tc>
      </w:tr>
      <w:tr w:rsidR="00A335A0" w:rsidRPr="005A5CFF" w14:paraId="382C1A25" w14:textId="77777777" w:rsidTr="00BA37AD">
        <w:tc>
          <w:tcPr>
            <w:tcW w:w="1732" w:type="dxa"/>
          </w:tcPr>
          <w:p w14:paraId="1CF41BD6"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Access monitoring</w:t>
            </w:r>
          </w:p>
        </w:tc>
        <w:tc>
          <w:tcPr>
            <w:tcW w:w="9846" w:type="dxa"/>
          </w:tcPr>
          <w:p w14:paraId="5BDC9424" w14:textId="43A774A9"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Access monitoring is proactively or reactively observing and analysing what happened while a user was in a session. A session is defined as a single event where a user exercised their access rights, or the period of time a user was "logged in" to an asset, presumably performing work. It’s the security camera watching bank employees access the vault. Or the footage that’s viewed by police after a bank robbery. In short, access monitoring is the double check process to ensure that an organi</w:t>
            </w:r>
            <w:r w:rsidR="00C346B1" w:rsidRPr="005A5CFF">
              <w:rPr>
                <w:rFonts w:ascii="Arial" w:hAnsi="Arial" w:cs="Arial"/>
                <w:noProof/>
                <w:sz w:val="22"/>
                <w:szCs w:val="22"/>
                <w:lang w:val="en-GB"/>
              </w:rPr>
              <w:t>s</w:t>
            </w:r>
            <w:r w:rsidRPr="005A5CFF">
              <w:rPr>
                <w:rFonts w:ascii="Arial" w:hAnsi="Arial" w:cs="Arial"/>
                <w:noProof/>
                <w:sz w:val="22"/>
                <w:szCs w:val="22"/>
                <w:lang w:val="en-GB"/>
              </w:rPr>
              <w:t xml:space="preserve">ation’s access policy and controls are working like they should.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{"citationID":"aMh9PddF","properties":{"formattedCitation":"(Imprivata UK, 2021)","plainCitation":"(Imprivata UK, 2021)","noteIndex":0},"citationItems":[{"id":1573,"uris":["http://zotero.org/users/16474889/items/NWQ63X3L"],"itemData":{"id":1573,"type":"webpage","abstract":"It’s hard to know what’s happening with critical access and assets if no one is watching. Access governance can create a secure system, and access controls can add friction, but you don’t know who is actually accessing what unless there are eyes on it.","language":"en-GB","title":"What is access monitoring?","title-short":"What is access monitoring?","URL":"https://www.imprivata.com/blog/what-is-access-monitoring","author":[{"family":"Imprivata UK","given":""}],"accessed":{"date-parts":[["2025",5,2]]},"issued":{"date-parts":[["2021",10,22]]}}}],"schema":"https://github.com/citation-style-language/schema/raw/master/csl-citation.json"}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kern w:val="0"/>
                <w:sz w:val="22"/>
                <w:szCs w:val="22"/>
                <w:lang w:val="en-GB"/>
              </w:rPr>
              <w:t>(Imprivata UK, 2021)</w:t>
            </w:r>
            <w:r w:rsidRPr="005A5CFF">
              <w:rPr>
                <w:rFonts w:ascii="Arial" w:hAnsi="Arial" w:cs="Arial"/>
                <w:noProof/>
                <w:sz w:val="22"/>
                <w:szCs w:val="22"/>
                <w:lang w:val="en-GB"/>
              </w:rPr>
              <w:fldChar w:fldCharType="end"/>
            </w:r>
          </w:p>
        </w:tc>
      </w:tr>
      <w:tr w:rsidR="00A335A0" w:rsidRPr="005A5CFF" w14:paraId="3D7EB4D4" w14:textId="77777777" w:rsidTr="00BA37AD">
        <w:tc>
          <w:tcPr>
            <w:tcW w:w="1732" w:type="dxa"/>
          </w:tcPr>
          <w:p w14:paraId="7050B530"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Attribute-based access control</w:t>
            </w:r>
          </w:p>
        </w:tc>
        <w:tc>
          <w:tcPr>
            <w:tcW w:w="9846" w:type="dxa"/>
          </w:tcPr>
          <w:p w14:paraId="6343DCE9" w14:textId="6B6D373D"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Attribute-based access control (ABAC), also known as policy-based access control for identity and access management, defines an access control paradigm whereby a subject's authorisation to perform a set of operations is determined by evaluating attributes associated with the subject, object, requested operations, and, in some cases, environment</w:t>
            </w:r>
            <w:r w:rsidR="00C346B1" w:rsidRPr="005A5CFF">
              <w:rPr>
                <w:rFonts w:ascii="Arial" w:hAnsi="Arial" w:cs="Arial"/>
                <w:noProof/>
                <w:sz w:val="22"/>
                <w:szCs w:val="22"/>
                <w:lang w:val="en-GB"/>
              </w:rPr>
              <w:t>al</w:t>
            </w:r>
            <w:r w:rsidRPr="005A5CFF">
              <w:rPr>
                <w:rFonts w:ascii="Arial" w:hAnsi="Arial" w:cs="Arial"/>
                <w:noProof/>
                <w:sz w:val="22"/>
                <w:szCs w:val="22"/>
                <w:lang w:val="en-GB"/>
              </w:rPr>
              <w:t xml:space="preserve"> attributes.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{"citationID":"veN7NOCY","properties":{"formattedCitation":"(NIST Computer Security Division, 2016)","plainCitation":"(NIST Computer Security Division, 2016)","noteIndex":0},"citationItems":[{"id":1549,"uris":["http://zotero.org/users/16474889/items/88VEAX9X"],"itemData":{"id":1549,"type":"webpage","abstract":"The concept of Attribute Based Access Control (ABAC) has existed for many years. It represents a point on the spectrum of logical access control from simple access control lists to more capable role-based access, and finally to a highly flexible method for providing access based on the evaluation of attributes.  In November 2009, the Federal Chief Information Officers Council (Federal CIO Council) published the Federal Identity, Credential, and Access Management (FICAM) Roadmap and Implementation Plan v1.0, which provided guidance to federal organizations to evolve their logical access control architectures to include the evaluation of attributes as a way to enable access within and between organizations across the Federal enterprise. In December 2011, the FICAM Roadmap and Implementation Plan v2.0 took the next step of calling out ABAC as a recommended access control model for promoting information sharing between diverse and disparate organizations.  ABAC is a logical access control model that is...","container-title":"CSRC | NIST","language":"EN-US","title":"Attribute Based Access Control | CSRC | CSRC","URL":"https://csrc.nist.gov/Projects/Attribute-Based-Access-Control","author":[{"family":"NIST Computer Security Division","given":"Information Technology Laboratory"}],"accessed":{"date-parts":[["2025",5,2]]},"issued":{"date-parts":[["2016",5,24]]}}}],"schema":"https://github.com/citation-style-language/schema/raw/master/csl-citation.json"}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(NIST Computer Security Division, 2016)</w:t>
            </w:r>
            <w:r w:rsidRPr="005A5CFF">
              <w:rPr>
                <w:rFonts w:ascii="Arial" w:hAnsi="Arial" w:cs="Arial"/>
                <w:noProof/>
                <w:sz w:val="22"/>
                <w:szCs w:val="22"/>
                <w:lang w:val="en-GB"/>
              </w:rPr>
              <w:fldChar w:fldCharType="end"/>
            </w:r>
          </w:p>
        </w:tc>
      </w:tr>
      <w:tr w:rsidR="00004E1A" w:rsidRPr="005A5CFF" w14:paraId="3A158B55" w14:textId="77777777" w:rsidTr="00BA37AD">
        <w:tc>
          <w:tcPr>
            <w:tcW w:w="1732" w:type="dxa"/>
          </w:tcPr>
          <w:p w14:paraId="30671410" w14:textId="77777777" w:rsidR="00004E1A" w:rsidRPr="005A5CFF" w:rsidRDefault="00004E1A" w:rsidP="00BA37AD">
            <w:pPr>
              <w:rPr>
                <w:rFonts w:ascii="Arial" w:eastAsia="Arial" w:hAnsi="Arial" w:cs="Arial"/>
                <w:noProof/>
                <w:color w:val="000000" w:themeColor="text1"/>
                <w:sz w:val="22"/>
                <w:szCs w:val="22"/>
                <w:lang w:val="en-GB"/>
              </w:rPr>
            </w:pPr>
            <w:r w:rsidRPr="005A5CFF">
              <w:rPr>
                <w:rFonts w:ascii="Arial" w:hAnsi="Arial" w:cs="Arial"/>
                <w:noProof/>
                <w:sz w:val="22"/>
                <w:szCs w:val="22"/>
                <w:lang w:val="en-GB"/>
              </w:rPr>
              <w:t>Authentication scheme</w:t>
            </w:r>
          </w:p>
        </w:tc>
        <w:tc>
          <w:tcPr>
            <w:tcW w:w="9846" w:type="dxa"/>
          </w:tcPr>
          <w:p w14:paraId="7D7985F9" w14:textId="77777777" w:rsidR="00004E1A" w:rsidRPr="005A5CFF" w:rsidRDefault="00004E1A" w:rsidP="00BA37AD">
            <w:pPr>
              <w:jc w:val="both"/>
              <w:rPr>
                <w:rFonts w:ascii="Arial" w:hAnsi="Arial" w:cs="Arial"/>
                <w:noProof/>
                <w:sz w:val="22"/>
                <w:szCs w:val="22"/>
                <w:lang w:val="en-GB"/>
              </w:rPr>
            </w:pPr>
            <w:r w:rsidRPr="005A5CFF">
              <w:rPr>
                <w:rFonts w:ascii="Arial" w:hAnsi="Arial" w:cs="Arial"/>
                <w:noProof/>
                <w:sz w:val="22"/>
                <w:szCs w:val="22"/>
                <w:lang w:val="en-GB"/>
              </w:rPr>
              <w:t xml:space="preserve">An authentication scheme in the context of computer science refers to a method used to establish trust between vehicles by identifying non-legitimate nodes and fake messages through cryptography, signature, and verification techniques.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{"citationID":"NqMTKP2Q","properties":{"formattedCitation":"(Manvi and Tangade, 2017)","plainCitation":"(Manvi and Tangade, 2017)","noteIndex":0},"citationItems":[{"id":1586,"uris":["http://zotero.org/users/16474889/items/I8BSYDAW"],"itemData":{"id":1586,"type":"article-journal","abstract":"A vehicular Ad Hoc Network (VANET) is a class of mobile ad hoc network (MANET) which supports, vehicle to vehicle (V2V) and vehicle to infrastructure (V2I) communications. The significant features of VANET includes, self-organization, distributed networking, and highly dynamic topology. The VANET features and its applications to road safety have attracted a lot of interest in industry and academia more so into the research on improvement of transportation systems for saving millions of lives. The transmission of messages in open-access environment like VANET leads to the most critical and challenging security issues. Authentication, data confidentiality, data integrity, data availability, and non-repudiation are crucial components of security in VANET. This paper focuses on the authentication schemes in VANET as it plays a important role in secured communication. The authentication schemes are basically classified into three categories: cryptography techniques, digital signatures, and message verification techniques. The main objective of this paper is to provide a taxonomy of authentication schemes, and discuss their mechanisms, advantages, disadvantages, performance and scope of research. Furthermore, the paper concludes with presentation of open security issues in VANET authentication.","container-title":"Vehicular Communications","DOI":"10.1016/j.vehcom.2017.02.001","ISSN":"2214-2096","journalAbbreviation":"Vehicular Communications","page":"19-30","source":"ScienceDirect","title":"A survey on authentication schemes in VANETs for secured communication","volume":"9","author":[{"family":"Manvi","given":"Sunilkumar S."},{"family":"Tangade","given":"Shrikant"}],"issued":{"date-parts":[["2017",7,1]]}}}],"schema":"https://github.com/citation-style-language/schema/raw/master/csl-citation.json"}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(Manvi and Tangade, 2017)</w:t>
            </w:r>
            <w:r w:rsidRPr="005A5CFF">
              <w:rPr>
                <w:rFonts w:ascii="Arial" w:hAnsi="Arial" w:cs="Arial"/>
                <w:noProof/>
                <w:sz w:val="22"/>
                <w:szCs w:val="22"/>
                <w:lang w:val="en-GB"/>
              </w:rPr>
              <w:fldChar w:fldCharType="end"/>
            </w:r>
          </w:p>
        </w:tc>
      </w:tr>
      <w:tr w:rsidR="00004E1A" w:rsidRPr="005A5CFF" w14:paraId="4E630C7B" w14:textId="77777777" w:rsidTr="00BA37AD">
        <w:tc>
          <w:tcPr>
            <w:tcW w:w="1732" w:type="dxa"/>
          </w:tcPr>
          <w:p w14:paraId="5273DBBF" w14:textId="77777777" w:rsidR="00004E1A" w:rsidRPr="005A5CFF" w:rsidRDefault="00004E1A" w:rsidP="00BA37AD">
            <w:pPr>
              <w:rPr>
                <w:rFonts w:ascii="Arial" w:eastAsia="Arial" w:hAnsi="Arial" w:cs="Arial"/>
                <w:noProof/>
                <w:color w:val="000000" w:themeColor="text1"/>
                <w:sz w:val="22"/>
                <w:szCs w:val="22"/>
                <w:lang w:val="en-GB"/>
              </w:rPr>
            </w:pPr>
            <w:r w:rsidRPr="005A5CFF">
              <w:rPr>
                <w:rFonts w:ascii="Arial" w:eastAsia="Arial" w:hAnsi="Arial" w:cs="Arial"/>
                <w:noProof/>
                <w:color w:val="000000" w:themeColor="text1"/>
                <w:sz w:val="22"/>
                <w:szCs w:val="22"/>
                <w:lang w:val="en-GB"/>
              </w:rPr>
              <w:t>Back up, backup</w:t>
            </w:r>
          </w:p>
        </w:tc>
        <w:tc>
          <w:tcPr>
            <w:tcW w:w="9846" w:type="dxa"/>
          </w:tcPr>
          <w:p w14:paraId="41C219C2" w14:textId="77777777" w:rsidR="00004E1A" w:rsidRPr="005A5CFF" w:rsidRDefault="00004E1A" w:rsidP="00BA37AD">
            <w:pPr>
              <w:jc w:val="both"/>
              <w:rPr>
                <w:rFonts w:ascii="Arial" w:hAnsi="Arial" w:cs="Arial"/>
                <w:noProof/>
                <w:sz w:val="22"/>
                <w:szCs w:val="22"/>
                <w:lang w:val="en-GB"/>
              </w:rPr>
            </w:pPr>
            <w:r w:rsidRPr="005A5CFF">
              <w:rPr>
                <w:rFonts w:ascii="Arial" w:hAnsi="Arial" w:cs="Arial"/>
                <w:noProof/>
                <w:sz w:val="22"/>
                <w:szCs w:val="22"/>
                <w:lang w:val="en-GB"/>
              </w:rPr>
              <w:t xml:space="preserve">A backup, or data backup in information technology is a copy of computer data taken and stored elsewhere so that it may be used to restore the original after a data loss event. The verb form, referring to the process of doing so, is "back up", whereas the noun and adjective form is "backup".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{"citationID":"5YxhPtWd","properties":{"formattedCitation":"(AHD, 2018)","plainCitation":"(AHD, 2018)","noteIndex":0},"citationItems":[{"id":1584,"uris":["http://zotero.org/users/16474889/items/QAZBE8SF"],"itemData":{"id":1584,"type":"entry-dictionary","abstract":"The American Heritage Dictionary entry: backup","container-title":"The American Heritage Dictionary","publisher":"Houghton Mifflin Harcourt","title":"The American Heritage Dictionary entry: backup","title-short":"The American Heritage Dictionary entry","URL":"https://ahdictionary.com/word/search.html?q=backup","author":[{"family":"AHD","given":""}],"accessed":{"date-parts":[["2025",5,2]]},"issued":{"date-parts":[["2018"]]}}}],"schema":"https://github.com/citation-style-language/schema/raw/master/csl-citation.json"}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(AHD, 2018)</w:t>
            </w:r>
            <w:r w:rsidRPr="005A5CFF">
              <w:rPr>
                <w:rFonts w:ascii="Arial" w:hAnsi="Arial" w:cs="Arial"/>
                <w:noProof/>
                <w:sz w:val="22"/>
                <w:szCs w:val="22"/>
                <w:lang w:val="en-GB"/>
              </w:rPr>
              <w:fldChar w:fldCharType="end"/>
            </w:r>
          </w:p>
        </w:tc>
      </w:tr>
      <w:tr w:rsidR="00A335A0" w:rsidRPr="005A5CFF" w14:paraId="7249D500" w14:textId="77777777" w:rsidTr="00BA37AD">
        <w:tc>
          <w:tcPr>
            <w:tcW w:w="1732" w:type="dxa"/>
          </w:tcPr>
          <w:p w14:paraId="78F292A1"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Biometrics</w:t>
            </w:r>
          </w:p>
        </w:tc>
        <w:tc>
          <w:tcPr>
            <w:tcW w:w="9846" w:type="dxa"/>
          </w:tcPr>
          <w:p w14:paraId="0CF01B09" w14:textId="6DAFADA8"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Biometrics is automated recognition of individuals based on their behavioural and biological characteristics. A key characteristic is the use of “automatic,” which implies, at least here, that digital computers have been used. Because biometric systems use sensed traits to recogni</w:t>
            </w:r>
            <w:r w:rsidR="00CF1A8B" w:rsidRPr="005A5CFF">
              <w:rPr>
                <w:rFonts w:ascii="Arial" w:hAnsi="Arial" w:cs="Arial"/>
                <w:noProof/>
                <w:sz w:val="22"/>
                <w:szCs w:val="22"/>
                <w:lang w:val="en-GB"/>
              </w:rPr>
              <w:t>s</w:t>
            </w:r>
            <w:r w:rsidRPr="005A5CFF">
              <w:rPr>
                <w:rFonts w:ascii="Arial" w:hAnsi="Arial" w:cs="Arial"/>
                <w:noProof/>
                <w:sz w:val="22"/>
                <w:szCs w:val="22"/>
                <w:lang w:val="en-GB"/>
              </w:rPr>
              <w:t xml:space="preserve">e individuals, privacy, legal, and sociological factors are involved in all applications. Biometrics in this sense sits at the intersection of biological, behavioural, social, legal, statistical, mathematical, and computer sciences as well as sensor physics and philosophy.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{"citationID":"iCQDZGWM","properties":{"formattedCitation":"(National Research Council (US) Whither Biometrics Committee, 2010)","plainCitation":"(National Research Council (US) Whither Biometrics Committee, 2010)","noteIndex":0},"citationItems":[{"id":1535,"uris":["http://zotero.org/users/16474889/items/F3FYH9FX"],"itemData":{"id":1535,"type":"chapter","abstract":"From a very young age, most humans recognize each other easily. A familiar voice, face, or manner of moving helps to identify members of the family—a mother, father, or other caregiver—and can give us comfort, comradeship, and safety. When we find ourselves among strangers, when we fail to recognize the individuals around us, we are more prone to caution and concern about our safety.","container-title":"Biometric Recognition: Challenges and Opportunities","language":"en","publisher":"National Academies Press (US)","source":"www.ncbi.nlm.nih.gov","title":"Introduction and Fundamental Concepts","URL":"https://www.ncbi.nlm.nih.gov/books/NBK219892/","author":[{"family":"National Research Council (US) Whither Biometrics Committee","given":""}],"editor":[{"family":"Pato","given":"Joseph N."},{"family":"Millett","given":"Lynette I."}],"accessed":{"date-parts":[["2025",5,2]]},"issued":{"date-parts":[["2010"]]}}}],"schema":"https://github.com/citation-style-language/schema/raw/master/csl-citation.json"}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(National Research Council (US) Whither Biometrics Committee, 2010)</w:t>
            </w:r>
            <w:r w:rsidRPr="005A5CFF">
              <w:rPr>
                <w:rFonts w:ascii="Arial" w:hAnsi="Arial" w:cs="Arial"/>
                <w:noProof/>
                <w:sz w:val="22"/>
                <w:szCs w:val="22"/>
                <w:lang w:val="en-GB"/>
              </w:rPr>
              <w:fldChar w:fldCharType="end"/>
            </w:r>
          </w:p>
        </w:tc>
      </w:tr>
      <w:tr w:rsidR="00C46876" w:rsidRPr="005A5CFF" w14:paraId="3668A005" w14:textId="0BBDADDF" w:rsidTr="00C46876">
        <w:tc>
          <w:tcPr>
            <w:tcW w:w="1732" w:type="dxa"/>
          </w:tcPr>
          <w:p w14:paraId="1AC82D16" w14:textId="7E6C9010" w:rsidR="00C46876" w:rsidRPr="005A5CFF" w:rsidRDefault="00C46876" w:rsidP="00D74070">
            <w:pPr>
              <w:rPr>
                <w:rFonts w:ascii="Arial" w:hAnsi="Arial" w:cs="Arial"/>
                <w:noProof/>
                <w:sz w:val="22"/>
                <w:szCs w:val="22"/>
                <w:lang w:val="en-GB"/>
              </w:rPr>
            </w:pPr>
            <w:r w:rsidRPr="005A5CFF">
              <w:rPr>
                <w:rFonts w:ascii="Arial" w:hAnsi="Arial" w:cs="Arial"/>
                <w:noProof/>
                <w:sz w:val="22"/>
                <w:szCs w:val="22"/>
                <w:lang w:val="en-GB"/>
              </w:rPr>
              <w:t>Blockchain</w:t>
            </w:r>
          </w:p>
        </w:tc>
        <w:tc>
          <w:tcPr>
            <w:tcW w:w="9846" w:type="dxa"/>
          </w:tcPr>
          <w:p w14:paraId="0C766E0D" w14:textId="7559C282" w:rsidR="00C46876" w:rsidRPr="005A5CFF" w:rsidRDefault="000E59F5" w:rsidP="001C5EC2">
            <w:pPr>
              <w:jc w:val="both"/>
              <w:rPr>
                <w:rFonts w:ascii="Arial" w:hAnsi="Arial" w:cs="Arial"/>
                <w:noProof/>
                <w:sz w:val="22"/>
                <w:szCs w:val="22"/>
                <w:lang w:val="en-GB"/>
              </w:rPr>
            </w:pPr>
            <w:r w:rsidRPr="005A5CFF">
              <w:rPr>
                <w:rFonts w:ascii="Arial" w:hAnsi="Arial" w:cs="Arial"/>
                <w:noProof/>
                <w:sz w:val="22"/>
                <w:szCs w:val="22"/>
                <w:lang w:val="en-GB"/>
              </w:rPr>
              <w:t>Blockchain is a</w:t>
            </w:r>
            <w:r w:rsidR="00C46876" w:rsidRPr="005A5CFF">
              <w:rPr>
                <w:rFonts w:ascii="Arial" w:hAnsi="Arial" w:cs="Arial"/>
                <w:noProof/>
                <w:sz w:val="22"/>
                <w:szCs w:val="22"/>
                <w:lang w:val="en-GB"/>
              </w:rPr>
              <w:t xml:space="preserve"> distributed ledger with a growing list of records (blocks) that are securely linked together via cryptographic hashes. </w:t>
            </w:r>
            <w:r w:rsidR="00C46876" w:rsidRPr="005A5CFF">
              <w:rPr>
                <w:rFonts w:ascii="Arial" w:hAnsi="Arial" w:cs="Arial"/>
                <w:noProof/>
                <w:sz w:val="22"/>
                <w:szCs w:val="22"/>
                <w:lang w:val="en-GB"/>
              </w:rPr>
              <w:fldChar w:fldCharType="begin"/>
            </w:r>
            <w:r w:rsidR="00C46876" w:rsidRPr="005A5CFF">
              <w:rPr>
                <w:rFonts w:ascii="Arial" w:hAnsi="Arial" w:cs="Arial"/>
                <w:noProof/>
                <w:sz w:val="22"/>
                <w:szCs w:val="22"/>
                <w:lang w:val="en-GB"/>
              </w:rPr>
              <w:instrText xml:space="preserve"> ADDIN ZOTERO_ITEM CSL_CITATION {"citationID":"Qw2uDMSa","properties":{"formattedCitation":"(Narayanan {\\i{}et al.}, 2016)","plainCitation":"(Narayanan et al., 2016)","noteIndex":0},"citationItems":[{"id":1513,"uris":["http://zotero.org/users/16474889/items/7FD2F4LT"],"itemData":{"id":1513,"type":"book","language":"en","note":"ISBN: 9780691171692","publisher":"Princeton University Press","title":"Bitcoin and Cryptocurrency Technologies: A Comprehensive Introduction","URL":"https://press.princeton.edu/books/hardcover/9780691171692/bitcoin-and-cryptocurrency-technologies","author":[{"family":"Narayanan","given":"Arvind"},{"family":"Bonneau","given":"Joseph"},{"family":"Felten","given":"Edward"},{"family":"Miller","given":"Andrew"},{"family":"Goldfeder","given":"Steven"}],"accessed":{"date-parts":[["2025",5,2]]},"issued":{"date-parts":[["2016"]]}}}],"schema":"https://github.com/citation-style-language/schema/raw/master/csl-citation.json"} </w:instrText>
            </w:r>
            <w:r w:rsidR="00C46876" w:rsidRPr="005A5CFF">
              <w:rPr>
                <w:rFonts w:ascii="Arial" w:hAnsi="Arial" w:cs="Arial"/>
                <w:noProof/>
                <w:sz w:val="22"/>
                <w:szCs w:val="22"/>
                <w:lang w:val="en-GB"/>
              </w:rPr>
              <w:fldChar w:fldCharType="separate"/>
            </w:r>
            <w:r w:rsidR="00C46876" w:rsidRPr="005A5CFF">
              <w:rPr>
                <w:rFonts w:ascii="Arial" w:hAnsi="Arial" w:cs="Arial"/>
                <w:noProof/>
                <w:kern w:val="0"/>
                <w:sz w:val="22"/>
                <w:szCs w:val="22"/>
                <w:lang w:val="en-GB"/>
              </w:rPr>
              <w:t xml:space="preserve">(Narayanan </w:t>
            </w:r>
            <w:r w:rsidR="00C46876" w:rsidRPr="005A5CFF">
              <w:rPr>
                <w:rFonts w:ascii="Arial" w:hAnsi="Arial" w:cs="Arial"/>
                <w:i/>
                <w:iCs/>
                <w:noProof/>
                <w:kern w:val="0"/>
                <w:sz w:val="22"/>
                <w:szCs w:val="22"/>
                <w:lang w:val="en-GB"/>
              </w:rPr>
              <w:t>et al.</w:t>
            </w:r>
            <w:r w:rsidR="00C46876" w:rsidRPr="005A5CFF">
              <w:rPr>
                <w:rFonts w:ascii="Arial" w:hAnsi="Arial" w:cs="Arial"/>
                <w:noProof/>
                <w:kern w:val="0"/>
                <w:sz w:val="22"/>
                <w:szCs w:val="22"/>
                <w:lang w:val="en-GB"/>
              </w:rPr>
              <w:t>, 2016)</w:t>
            </w:r>
            <w:r w:rsidR="00C46876" w:rsidRPr="005A5CFF">
              <w:rPr>
                <w:rFonts w:ascii="Arial" w:hAnsi="Arial" w:cs="Arial"/>
                <w:noProof/>
                <w:sz w:val="22"/>
                <w:szCs w:val="22"/>
                <w:lang w:val="en-GB"/>
              </w:rPr>
              <w:fldChar w:fldCharType="end"/>
            </w:r>
          </w:p>
        </w:tc>
      </w:tr>
      <w:tr w:rsidR="006D3B1F" w:rsidRPr="005A5CFF" w14:paraId="0F65E1E0" w14:textId="77777777" w:rsidTr="00BA37AD">
        <w:tc>
          <w:tcPr>
            <w:tcW w:w="1732" w:type="dxa"/>
          </w:tcPr>
          <w:p w14:paraId="068E0ED5" w14:textId="77777777" w:rsidR="006D3B1F" w:rsidRPr="005A5CFF" w:rsidRDefault="006D3B1F" w:rsidP="00BA37AD">
            <w:pPr>
              <w:rPr>
                <w:rFonts w:ascii="Arial" w:hAnsi="Arial" w:cs="Arial"/>
                <w:noProof/>
                <w:sz w:val="22"/>
                <w:szCs w:val="22"/>
                <w:lang w:val="en-GB"/>
              </w:rPr>
            </w:pPr>
            <w:r w:rsidRPr="005A5CFF">
              <w:rPr>
                <w:rFonts w:ascii="Arial" w:hAnsi="Arial" w:cs="Arial"/>
                <w:noProof/>
                <w:sz w:val="22"/>
                <w:szCs w:val="22"/>
                <w:lang w:val="en-GB"/>
              </w:rPr>
              <w:t>Bring-your-own-device</w:t>
            </w:r>
          </w:p>
        </w:tc>
        <w:tc>
          <w:tcPr>
            <w:tcW w:w="9846" w:type="dxa"/>
          </w:tcPr>
          <w:p w14:paraId="12DBA56C" w14:textId="77777777" w:rsidR="006D3B1F" w:rsidRPr="005A5CFF" w:rsidRDefault="006D3B1F" w:rsidP="00BA37AD">
            <w:pPr>
              <w:jc w:val="both"/>
              <w:rPr>
                <w:rFonts w:ascii="Arial" w:hAnsi="Arial" w:cs="Arial"/>
                <w:noProof/>
                <w:sz w:val="22"/>
                <w:szCs w:val="22"/>
                <w:lang w:val="en-GB"/>
              </w:rPr>
            </w:pPr>
            <w:r w:rsidRPr="005A5CFF">
              <w:rPr>
                <w:rFonts w:ascii="Arial" w:hAnsi="Arial" w:cs="Arial"/>
                <w:noProof/>
                <w:sz w:val="22"/>
                <w:szCs w:val="22"/>
                <w:lang w:val="en-GB"/>
              </w:rPr>
              <w:t xml:space="preserve">Bring-your-own-device (BYOD), also called bring your own technology (BYOT), bring your own phone (BYOP), and bring your own personal computer (BYOPC), refers to being allowed to use one's personally owned device, rather than being required to use an officially provided device. There are two major contexts in which this term is used. One is in the mobile phone industry, where it refers to carriers allowing customers to activate their existing phone (or another cellular device) on the </w:t>
            </w:r>
            <w:r w:rsidRPr="005A5CFF">
              <w:rPr>
                <w:rFonts w:ascii="Arial" w:hAnsi="Arial" w:cs="Arial"/>
                <w:noProof/>
                <w:sz w:val="22"/>
                <w:szCs w:val="22"/>
                <w:lang w:val="en-GB"/>
              </w:rPr>
              <w:lastRenderedPageBreak/>
              <w:t xml:space="preserve">network, rather than being forced to buy a new device from the carrier. The other is in the workplace, where it refers to a policy of permitting employees to bring personally owned devices (laptops, tablets, smartphones, etc.) to work, and to use those devices to access privileged company information and applications.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{"citationID":"S2JJrqBq","properties":{"formattedCitation":"(John {\\i{}et al.}, 2024)","plainCitation":"(John et al., 2024)","noteIndex":0},"citationItems":[{"id":1605,"uris":["http://zotero.org/users/16474889/items/VAZ5DAAV"],"itemData":{"id":1605,"type":"article-journal","abstract":"INTRODUCTION: The ubiquity of Bring Your Own Device (BYOD) personal smartphones, Instant Messaging (IM), and third-party apps, has made these technologies compelling for efficient communications between clinicians regarding patient care. However, the sensitivity of patient-related information necessitates secure, GDPR compliant modalities that prevent unauthorised access and ensure confidentiality. This scoping review explores existing guidelines, policies, and regulations that advise clinicians in the UK and Ireland on the secure use of these digital communication tools.\nMETHODS: Following the Joanna Briggs Institute (JBI) updated Framework for Scoping Reviews and the PRISMA ScR guidelines, this review examines the literature to identify relevant guidelines, policies, and regulations informing current clinical practice on the use of this technology. Academic databases including OneSearch, Embase, EBSCO, PubMed, Medline, and CINAHL were searched, in addition to hand searches of professional entities' websites, including trade unions, regulators, two national health systems, and several employers. Direct inquiries were made to 69 professional entities via telephone, email, websites, and X (formerly known as Twitter).\nRESULTS: The review identified 18 papers that broadly recognise the importance of secure communication however, a lack of information on the appropriate selection or configuration of these popular technologies was evident. Most guidelines emphasise general security and data protection standards rather than providing clear actionable recommendations for technology use, thereby leaving a significant gap in technical guidance for clinicians.\nDISCUSSION: There is a distinct lack of detailed, specific, consistent technical guidance available to clinicians. This review evidences an urgent requirement for enhanced guidelines that specify the most secure platforms, appropriate features, and configuration to maximise the security and confidentiality of clinical communications. Further research is recommended to develop comprehensive, actionable advice for clinicians.","container-title":"Frontiers in Digital Health","DOI":"10.3389/fdgth.2024.1457848","ISSN":"2673-253X","journalAbbreviation":"Front Digit Health","language":"eng","note":"PMID: 39834840\nPMCID: PMC11743480","page":"1457848","source":"PubMed","title":"Navigating the wild west: a review of guidance on clinical communications using personal BYOD, IM and third-party apps in the UK and Ireland","title-short":"Navigating the wild west","volume":"6","author":[{"family":"John","given":"Bernadette"},{"family":"Heavin","given":"Ciara"},{"family":"Roberts","given":"Anthony"}],"issued":{"date-parts":[["2024"]]}}}],"schema":"https://github.com/citation-style-language/schema/raw/master/csl-citation.json"}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kern w:val="0"/>
                <w:sz w:val="22"/>
                <w:szCs w:val="22"/>
                <w:lang w:val="en-GB"/>
              </w:rPr>
              <w:t xml:space="preserve">(John </w:t>
            </w:r>
            <w:r w:rsidRPr="005A5CFF">
              <w:rPr>
                <w:rFonts w:ascii="Arial" w:hAnsi="Arial" w:cs="Arial"/>
                <w:i/>
                <w:iCs/>
                <w:noProof/>
                <w:kern w:val="0"/>
                <w:sz w:val="22"/>
                <w:szCs w:val="22"/>
                <w:lang w:val="en-GB"/>
              </w:rPr>
              <w:t>et al.</w:t>
            </w:r>
            <w:r w:rsidRPr="005A5CFF">
              <w:rPr>
                <w:rFonts w:ascii="Arial" w:hAnsi="Arial" w:cs="Arial"/>
                <w:noProof/>
                <w:kern w:val="0"/>
                <w:sz w:val="22"/>
                <w:szCs w:val="22"/>
                <w:lang w:val="en-GB"/>
              </w:rPr>
              <w:t>, 2024)</w:t>
            </w:r>
            <w:r w:rsidRPr="005A5CFF">
              <w:rPr>
                <w:rFonts w:ascii="Arial" w:hAnsi="Arial" w:cs="Arial"/>
                <w:noProof/>
                <w:sz w:val="22"/>
                <w:szCs w:val="22"/>
                <w:lang w:val="en-GB"/>
              </w:rPr>
              <w:fldChar w:fldCharType="end"/>
            </w:r>
          </w:p>
        </w:tc>
      </w:tr>
      <w:tr w:rsidR="00A335A0" w:rsidRPr="005A5CFF" w14:paraId="1ED4EACA" w14:textId="77777777" w:rsidTr="00BA37AD">
        <w:tc>
          <w:tcPr>
            <w:tcW w:w="1732" w:type="dxa"/>
          </w:tcPr>
          <w:p w14:paraId="1CF5D812"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lastRenderedPageBreak/>
              <w:t>Cloud computing</w:t>
            </w:r>
          </w:p>
        </w:tc>
        <w:tc>
          <w:tcPr>
            <w:tcW w:w="9846" w:type="dxa"/>
          </w:tcPr>
          <w:p w14:paraId="1E6EE1B0"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Cloud computing is a paradigm for enabling network access to a scalable and elastic pool of shareable physical or virtual resources with self-service provisioning and administration on-demand.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{"citationID":"Pr0YF4wg","properties":{"formattedCitation":"(ISO, 2023)","plainCitation":"(ISO, 2023)","noteIndex":0},"citationItems":[{"id":1546,"uris":["http://zotero.org/users/16474889/items/X5E7FIVA"],"itemData":{"id":1546,"type":"standard","authority":"International Organization for Standardization","title":"ISO/IEC 22123-1:2023(E) - Information technology - Cloud computing - Part 1: Vocabulary","version":"2","author":[{"family":"ISO","given":""}],"issued":{"date-parts":[["2023"]]}}}],"schema":"https://github.com/citation-style-language/schema/raw/master/csl-citation.json"}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kern w:val="0"/>
                <w:sz w:val="22"/>
                <w:szCs w:val="22"/>
                <w:lang w:val="en-GB"/>
              </w:rPr>
              <w:t>(ISO, 2023)</w:t>
            </w:r>
            <w:r w:rsidRPr="005A5CFF">
              <w:rPr>
                <w:rFonts w:ascii="Arial" w:hAnsi="Arial" w:cs="Arial"/>
                <w:noProof/>
                <w:sz w:val="22"/>
                <w:szCs w:val="22"/>
                <w:lang w:val="en-GB"/>
              </w:rPr>
              <w:fldChar w:fldCharType="end"/>
            </w:r>
          </w:p>
        </w:tc>
      </w:tr>
      <w:tr w:rsidR="00A335A0" w:rsidRPr="005A5CFF" w14:paraId="3DD27C19" w14:textId="77777777" w:rsidTr="00BA37AD">
        <w:tc>
          <w:tcPr>
            <w:tcW w:w="1732" w:type="dxa"/>
          </w:tcPr>
          <w:p w14:paraId="75BC4C4D"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Cryptography</w:t>
            </w:r>
          </w:p>
        </w:tc>
        <w:tc>
          <w:tcPr>
            <w:tcW w:w="9846" w:type="dxa"/>
          </w:tcPr>
          <w:p w14:paraId="53C814CA"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Cryptography, or cryptology is the practice and study of techniques for secure communication in the presence of adversarial behaviour. More generally, cryptography is about constructing and analysing protocols that prevent third parties or the public from reading private messages. Modern cryptography exists at the intersection of the disciplines of mathematics, computer science, information security, electrical engineering, digital signal processing, physics, and others.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{"citationID":"3i63MDXX","properties":{"formattedCitation":"(Rivest, 1990)","plainCitation":"(Rivest, 1990)","noteIndex":0},"citationItems":[{"id":1538,"uris":["http://zotero.org/users/16474889/items/IDJ6LJ77"],"itemData":{"id":1538,"type":"chapter","container-title":"Handbook of Theoretical Computer Science. Vol. 1","publisher":"Elsevier","title":"Cryptography","author":[{"family":"Rivest","given":"Ronald L."}],"editor":[{"family":"Van Leeuwen","given":"J"}],"issued":{"date-parts":[["1990"]]}}}],"schema":"https://github.com/citation-style-language/schema/raw/master/csl-citation.json"}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(Rivest, 1990)</w:t>
            </w:r>
            <w:r w:rsidRPr="005A5CFF">
              <w:rPr>
                <w:rFonts w:ascii="Arial" w:hAnsi="Arial" w:cs="Arial"/>
                <w:noProof/>
                <w:sz w:val="22"/>
                <w:szCs w:val="22"/>
                <w:lang w:val="en-GB"/>
              </w:rPr>
              <w:fldChar w:fldCharType="end"/>
            </w:r>
          </w:p>
        </w:tc>
      </w:tr>
      <w:tr w:rsidR="00C46876" w:rsidRPr="005A5CFF" w14:paraId="4A95011A" w14:textId="7A7F81F6" w:rsidTr="00C46876">
        <w:tc>
          <w:tcPr>
            <w:tcW w:w="1732" w:type="dxa"/>
          </w:tcPr>
          <w:p w14:paraId="5C7F4127" w14:textId="106BB208" w:rsidR="00C46876" w:rsidRPr="005A5CFF" w:rsidRDefault="00C46876" w:rsidP="005A6DEE">
            <w:pPr>
              <w:rPr>
                <w:rFonts w:ascii="Arial" w:hAnsi="Arial" w:cs="Arial"/>
                <w:noProof/>
                <w:sz w:val="22"/>
                <w:szCs w:val="22"/>
                <w:lang w:val="en-GB"/>
              </w:rPr>
            </w:pPr>
            <w:r w:rsidRPr="005A5CFF">
              <w:rPr>
                <w:rFonts w:ascii="Arial" w:hAnsi="Arial" w:cs="Arial"/>
                <w:noProof/>
                <w:sz w:val="22"/>
                <w:szCs w:val="22"/>
                <w:lang w:val="en-GB"/>
              </w:rPr>
              <w:t>Cyber attack</w:t>
            </w:r>
          </w:p>
        </w:tc>
        <w:tc>
          <w:tcPr>
            <w:tcW w:w="9846" w:type="dxa"/>
          </w:tcPr>
          <w:p w14:paraId="18F35873" w14:textId="1913863C" w:rsidR="00C46876" w:rsidRPr="005A5CFF" w:rsidRDefault="000E59F5" w:rsidP="00632226">
            <w:pPr>
              <w:jc w:val="both"/>
              <w:rPr>
                <w:rFonts w:ascii="Arial" w:hAnsi="Arial" w:cs="Arial"/>
                <w:noProof/>
                <w:sz w:val="22"/>
                <w:szCs w:val="22"/>
                <w:lang w:val="en-GB"/>
              </w:rPr>
            </w:pPr>
            <w:r w:rsidRPr="005A5CFF">
              <w:rPr>
                <w:rFonts w:ascii="Arial" w:hAnsi="Arial" w:cs="Arial"/>
                <w:noProof/>
                <w:sz w:val="22"/>
                <w:szCs w:val="22"/>
                <w:lang w:val="en-GB"/>
              </w:rPr>
              <w:t>A cyber attack is a</w:t>
            </w:r>
            <w:r w:rsidR="00C46876" w:rsidRPr="005A5CFF">
              <w:rPr>
                <w:rFonts w:ascii="Arial" w:hAnsi="Arial" w:cs="Arial"/>
                <w:noProof/>
                <w:sz w:val="22"/>
                <w:szCs w:val="22"/>
                <w:lang w:val="en-GB"/>
              </w:rPr>
              <w:t xml:space="preserve">n attempt to gain unauthorised access to system services, resources, or information, or an attempt to compromise system integrity, availability, or confidentiality. </w:t>
            </w:r>
            <w:r w:rsidR="00C46876" w:rsidRPr="005A5CFF">
              <w:rPr>
                <w:rFonts w:ascii="Arial" w:hAnsi="Arial" w:cs="Arial"/>
                <w:noProof/>
                <w:sz w:val="22"/>
                <w:szCs w:val="22"/>
                <w:lang w:val="en-GB"/>
              </w:rPr>
              <w:fldChar w:fldCharType="begin"/>
            </w:r>
            <w:r w:rsidR="00C46876" w:rsidRPr="005A5CFF">
              <w:rPr>
                <w:rFonts w:ascii="Arial" w:hAnsi="Arial" w:cs="Arial"/>
                <w:noProof/>
                <w:sz w:val="22"/>
                <w:szCs w:val="22"/>
                <w:lang w:val="en-GB"/>
              </w:rPr>
              <w:instrText xml:space="preserve"> ADDIN ZOTERO_ITEM CSL_CITATION {"citationID":"AUVNTSYZ","properties":{"formattedCitation":"(NIST Computer Security Resource Center, n.d.)","plainCitation":"(NIST Computer Security Resource Center, n.d.)","noteIndex":0},"citationItems":[{"id":1521,"uris":["http://zotero.org/users/16474889/items/85D2GA33"],"itemData":{"id":1521,"type":"webpage","abstract":"CSRC Home Page","language":"EN-US","title":"Cyber Attack - Glossary | CSRC","URL":"https://csrc.nist.gov/glossary/term/Cyber_Attack","author":[{"family":"NIST Computer Security Resource Center","given":""}],"accessed":{"date-parts":[["2025",5,2]]}}}],"schema":"https://github.com/citation-style-language/schema/raw/master/csl-citation.json"} </w:instrText>
            </w:r>
            <w:r w:rsidR="00C46876" w:rsidRPr="005A5CFF">
              <w:rPr>
                <w:rFonts w:ascii="Arial" w:hAnsi="Arial" w:cs="Arial"/>
                <w:noProof/>
                <w:sz w:val="22"/>
                <w:szCs w:val="22"/>
                <w:lang w:val="en-GB"/>
              </w:rPr>
              <w:fldChar w:fldCharType="separate"/>
            </w:r>
            <w:r w:rsidR="00C46876" w:rsidRPr="005A5CFF">
              <w:rPr>
                <w:rFonts w:ascii="Arial" w:hAnsi="Arial" w:cs="Arial"/>
                <w:noProof/>
                <w:sz w:val="22"/>
                <w:szCs w:val="22"/>
                <w:lang w:val="en-GB"/>
              </w:rPr>
              <w:t>(NIST Computer Security Resource Center, n.d.)</w:t>
            </w:r>
            <w:r w:rsidR="00C46876" w:rsidRPr="005A5CFF">
              <w:rPr>
                <w:rFonts w:ascii="Arial" w:hAnsi="Arial" w:cs="Arial"/>
                <w:noProof/>
                <w:sz w:val="22"/>
                <w:szCs w:val="22"/>
                <w:lang w:val="en-GB"/>
              </w:rPr>
              <w:fldChar w:fldCharType="end"/>
            </w:r>
          </w:p>
        </w:tc>
      </w:tr>
      <w:tr w:rsidR="00C46876" w:rsidRPr="005A5CFF" w14:paraId="382B9DD3" w14:textId="70115FAF" w:rsidTr="00C46876">
        <w:tc>
          <w:tcPr>
            <w:tcW w:w="1732" w:type="dxa"/>
          </w:tcPr>
          <w:p w14:paraId="51582DAB" w14:textId="21345ACB" w:rsidR="00C46876" w:rsidRPr="005A5CFF" w:rsidRDefault="00C46876" w:rsidP="005A6DEE">
            <w:pPr>
              <w:rPr>
                <w:rFonts w:ascii="Arial" w:hAnsi="Arial" w:cs="Arial"/>
                <w:noProof/>
                <w:sz w:val="22"/>
                <w:szCs w:val="22"/>
                <w:lang w:val="en-GB"/>
              </w:rPr>
            </w:pPr>
            <w:r w:rsidRPr="005A5CFF">
              <w:rPr>
                <w:rFonts w:ascii="Arial" w:hAnsi="Arial" w:cs="Arial"/>
                <w:noProof/>
                <w:sz w:val="22"/>
                <w:szCs w:val="22"/>
                <w:lang w:val="en-GB"/>
              </w:rPr>
              <w:t>Cybersecurity</w:t>
            </w:r>
          </w:p>
        </w:tc>
        <w:tc>
          <w:tcPr>
            <w:tcW w:w="9846" w:type="dxa"/>
          </w:tcPr>
          <w:p w14:paraId="3EDCD030" w14:textId="10FEB9C1" w:rsidR="00C46876" w:rsidRPr="005A5CFF" w:rsidRDefault="006A021F" w:rsidP="001C5EC2">
            <w:pPr>
              <w:jc w:val="both"/>
              <w:rPr>
                <w:rFonts w:ascii="Arial" w:hAnsi="Arial" w:cs="Arial"/>
                <w:noProof/>
                <w:sz w:val="22"/>
                <w:szCs w:val="22"/>
                <w:lang w:val="en-GB"/>
              </w:rPr>
            </w:pPr>
            <w:r w:rsidRPr="005A5CFF">
              <w:rPr>
                <w:rFonts w:ascii="Arial" w:hAnsi="Arial" w:cs="Arial"/>
                <w:noProof/>
                <w:sz w:val="22"/>
                <w:szCs w:val="22"/>
                <w:lang w:val="en-GB"/>
              </w:rPr>
              <w:t>Cybersecurity is p</w:t>
            </w:r>
            <w:r w:rsidR="00C46876" w:rsidRPr="005A5CFF">
              <w:rPr>
                <w:rFonts w:ascii="Arial" w:hAnsi="Arial" w:cs="Arial"/>
                <w:noProof/>
                <w:sz w:val="22"/>
                <w:szCs w:val="22"/>
                <w:lang w:val="en-GB"/>
              </w:rPr>
              <w:t>revention of damage to, unauthorized use of, exploitation of, and—if needed—the restoration of electronic information and communications systems, and the information they contain, in order to strengthen the confidentiality, integrity</w:t>
            </w:r>
            <w:r w:rsidR="00616ACD" w:rsidRPr="005A5CFF">
              <w:rPr>
                <w:rFonts w:ascii="Arial" w:hAnsi="Arial" w:cs="Arial"/>
                <w:noProof/>
                <w:sz w:val="22"/>
                <w:szCs w:val="22"/>
                <w:lang w:val="en-GB"/>
              </w:rPr>
              <w:t>,</w:t>
            </w:r>
            <w:r w:rsidR="00C46876" w:rsidRPr="005A5CFF">
              <w:rPr>
                <w:rFonts w:ascii="Arial" w:hAnsi="Arial" w:cs="Arial"/>
                <w:noProof/>
                <w:sz w:val="22"/>
                <w:szCs w:val="22"/>
                <w:lang w:val="en-GB"/>
              </w:rPr>
              <w:t xml:space="preserve"> and availability of these systems. </w:t>
            </w:r>
            <w:r w:rsidR="00C46876" w:rsidRPr="005A5CFF">
              <w:rPr>
                <w:rFonts w:ascii="Arial" w:hAnsi="Arial" w:cs="Arial"/>
                <w:noProof/>
                <w:sz w:val="22"/>
                <w:szCs w:val="22"/>
                <w:lang w:val="en-GB"/>
              </w:rPr>
              <w:fldChar w:fldCharType="begin"/>
            </w:r>
            <w:r w:rsidR="00C46876" w:rsidRPr="005A5CFF">
              <w:rPr>
                <w:rFonts w:ascii="Arial" w:hAnsi="Arial" w:cs="Arial"/>
                <w:noProof/>
                <w:sz w:val="22"/>
                <w:szCs w:val="22"/>
                <w:lang w:val="en-GB"/>
              </w:rPr>
              <w:instrText xml:space="preserve"> ADDIN ZOTERO_ITEM CSL_CITATION {"citationID":"eZBgpYTO","properties":{"formattedCitation":"(NIST Computer Security Resource Center, n.d.)","plainCitation":"(NIST Computer Security Resource Center, n.d.)","noteIndex":0},"citationItems":[{"id":1517,"uris":["http://zotero.org/users/16474889/items/CRH8R72D"],"itemData":{"id":1517,"type":"webpage","abstract":"CSRC Home Page","language":"EN-US","title":"cybersecurity - Glossary | CSRC","URL":"https://csrc.nist.rip/glossary/term/cybersecurity","author":[{"family":"NIST Computer Security Resource Center","given":""}],"accessed":{"date-parts":[["2025",5,2]]}}}],"schema":"https://github.com/citation-style-language/schema/raw/master/csl-citation.json"} </w:instrText>
            </w:r>
            <w:r w:rsidR="00C46876" w:rsidRPr="005A5CFF">
              <w:rPr>
                <w:rFonts w:ascii="Arial" w:hAnsi="Arial" w:cs="Arial"/>
                <w:noProof/>
                <w:sz w:val="22"/>
                <w:szCs w:val="22"/>
                <w:lang w:val="en-GB"/>
              </w:rPr>
              <w:fldChar w:fldCharType="separate"/>
            </w:r>
            <w:r w:rsidR="00C46876" w:rsidRPr="005A5CFF">
              <w:rPr>
                <w:rFonts w:ascii="Arial" w:hAnsi="Arial" w:cs="Arial"/>
                <w:noProof/>
                <w:sz w:val="22"/>
                <w:szCs w:val="22"/>
                <w:lang w:val="en-GB"/>
              </w:rPr>
              <w:t>(NIST Computer Security Resource Center, n.d.)</w:t>
            </w:r>
            <w:r w:rsidR="00C46876" w:rsidRPr="005A5CFF">
              <w:rPr>
                <w:rFonts w:ascii="Arial" w:hAnsi="Arial" w:cs="Arial"/>
                <w:noProof/>
                <w:sz w:val="22"/>
                <w:szCs w:val="22"/>
                <w:lang w:val="en-GB"/>
              </w:rPr>
              <w:fldChar w:fldCharType="end"/>
            </w:r>
          </w:p>
        </w:tc>
      </w:tr>
      <w:tr w:rsidR="00A335A0" w:rsidRPr="005A5CFF" w14:paraId="6D988D5B" w14:textId="77777777" w:rsidTr="00BA37AD">
        <w:tc>
          <w:tcPr>
            <w:tcW w:w="1732" w:type="dxa"/>
          </w:tcPr>
          <w:p w14:paraId="26D8D331"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Cyber threat</w:t>
            </w:r>
          </w:p>
        </w:tc>
        <w:tc>
          <w:tcPr>
            <w:tcW w:w="9846" w:type="dxa"/>
          </w:tcPr>
          <w:p w14:paraId="672ABCC4" w14:textId="768E42E5"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A</w:t>
            </w:r>
            <w:r w:rsidR="0064635C" w:rsidRPr="005A5CFF">
              <w:rPr>
                <w:rFonts w:ascii="Arial" w:hAnsi="Arial" w:cs="Arial"/>
                <w:noProof/>
                <w:sz w:val="22"/>
                <w:szCs w:val="22"/>
                <w:lang w:val="en-GB"/>
              </w:rPr>
              <w:t xml:space="preserve"> cyber threat is a</w:t>
            </w:r>
            <w:r w:rsidRPr="005A5CFF">
              <w:rPr>
                <w:rFonts w:ascii="Arial" w:hAnsi="Arial" w:cs="Arial"/>
                <w:noProof/>
                <w:sz w:val="22"/>
                <w:szCs w:val="22"/>
                <w:lang w:val="en-GB"/>
              </w:rPr>
              <w:t xml:space="preserve">ny circumstance or event with the potential to adversely impact organisational operations (including mission, functions, image, or reputation), organisational assets, or individuals through an information system via unauthorised access, destruction, disclosure, modification of information, and/or denial of service. Also, the potential for a threat-source to successfully exploit a particular information system vulnerability.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{"citationID":"NcOxKTl4","properties":{"formattedCitation":"(NIST Computer Security Resource Center, n.d.)","plainCitation":"(NIST Computer Security Resource Center, n.d.)","noteIndex":0},"citationItems":[{"id":1515,"uris":["http://zotero.org/users/16474889/items/2MDDBAJF"],"itemData":{"id":1515,"type":"webpage","abstract":"CSRC Home Page","language":"EN-US","title":"Cyber Threat - Glossary | CSRC","URL":"https://csrc.nist.rip/glossary/term/cyber_threat","author":[{"family":"NIST Computer Security Resource Center","given":""}],"accessed":{"date-parts":[["2025",5,2]]}}}],"schema":"https://github.com/citation-style-language/schema/raw/master/csl-citation.json"}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(NIST Computer Security Resource Center, n.d.)</w:t>
            </w:r>
            <w:r w:rsidRPr="005A5CFF">
              <w:rPr>
                <w:rFonts w:ascii="Arial" w:hAnsi="Arial" w:cs="Arial"/>
                <w:noProof/>
                <w:sz w:val="22"/>
                <w:szCs w:val="22"/>
                <w:lang w:val="en-GB"/>
              </w:rPr>
              <w:fldChar w:fldCharType="end"/>
            </w:r>
          </w:p>
        </w:tc>
      </w:tr>
      <w:tr w:rsidR="00A335A0" w:rsidRPr="005A5CFF" w14:paraId="5A90E212" w14:textId="77777777" w:rsidTr="00BA37AD">
        <w:tc>
          <w:tcPr>
            <w:tcW w:w="1732" w:type="dxa"/>
          </w:tcPr>
          <w:p w14:paraId="404B7144"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Data breach</w:t>
            </w:r>
          </w:p>
        </w:tc>
        <w:tc>
          <w:tcPr>
            <w:tcW w:w="9846" w:type="dxa"/>
          </w:tcPr>
          <w:p w14:paraId="29451705"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A data breach, also known as data leakage, is the unauthorized exposure, disclosure, or loss of personal information. Attackers have a variety of motives, from financial gain to political activism, political repression, and espionage. There are several technical root causes of data breaches, including accidental or intentional disclosure of information by insiders, loss or theft of unencrypted devices, hacking into a system by exploiting software vulnerabilities, and social engineering attacks such as phishing where insiders are tricked into disclosing information. Although prevention efforts by the company holding the data can reduce the risk of data breach, it cannot bring it to zero.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{"citationID":"HWv19irb","properties":{"formattedCitation":"(Solove and Hartzog, 2022)","plainCitation":"(Solove and Hartzog, 2022)","noteIndex":0},"citationItems":[{"id":1545,"uris":["http://zotero.org/users/16474889/items/N7NEL3EJ"],"itemData":{"id":1545,"type":"book","ISBN":"978-0-19-094057-7","publisher":"Oxford University Press","title":"Breached!: Why Data Security Law Fails and How to Improve it","author":[{"family":"Solove","given":"Daniel J."},{"family":"Hartzog","given":"Woodrow"}],"issued":{"date-parts":[["2022"]]}}}],"schema":"https://github.com/citation-style-language/schema/raw/master/csl-citation.json"}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(Solove and Hartzog, 2022)</w:t>
            </w:r>
            <w:r w:rsidRPr="005A5CFF">
              <w:rPr>
                <w:rFonts w:ascii="Arial" w:hAnsi="Arial" w:cs="Arial"/>
                <w:noProof/>
                <w:sz w:val="22"/>
                <w:szCs w:val="22"/>
                <w:lang w:val="en-GB"/>
              </w:rPr>
              <w:fldChar w:fldCharType="end"/>
            </w:r>
          </w:p>
        </w:tc>
      </w:tr>
      <w:tr w:rsidR="00A335A0" w:rsidRPr="005A5CFF" w14:paraId="70E4E605" w14:textId="77777777" w:rsidTr="00BA37AD">
        <w:tc>
          <w:tcPr>
            <w:tcW w:w="1732" w:type="dxa"/>
          </w:tcPr>
          <w:p w14:paraId="32532A10"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Decryption</w:t>
            </w:r>
          </w:p>
        </w:tc>
        <w:tc>
          <w:tcPr>
            <w:tcW w:w="9846" w:type="dxa"/>
          </w:tcPr>
          <w:p w14:paraId="3B8177FD"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Decryption (more specifically, decoding) is the process in cryptography of transforming encoded information by authorized parties into original representation of the information. This process </w:t>
            </w:r>
            <w:r w:rsidRPr="005A5CFF">
              <w:rPr>
                <w:rFonts w:ascii="Arial" w:hAnsi="Arial" w:cs="Arial"/>
                <w:noProof/>
                <w:sz w:val="22"/>
                <w:szCs w:val="22"/>
                <w:lang w:val="en-GB"/>
              </w:rPr>
              <w:lastRenderedPageBreak/>
              <w:t xml:space="preserve">converts the alternative form known as ciphertext into the original representation of the information, known as plaintext.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{"citationID":"wYVq53jz","properties":{"formattedCitation":"(Kessler, 2025)","plainCitation":"(Kessler, 2025)","noteIndex":0},"citationItems":[{"id":1572,"uris":["http://zotero.org/users/16474889/items/P633L9UK"],"itemData":{"id":1572,"type":"webpage","title":"An Overview of Cryptography","URL":"https://www.garykessler.net/library/crypto.html","author":[{"family":"Kessler","given":"Gary C."}],"accessed":{"date-parts":[["2025",5,2]]},"issued":{"date-parts":[["2025"]]}}}],"schema":"https://github.com/citation-style-language/schema/raw/master/csl-citation.json"}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(Kessler, 2025)</w:t>
            </w:r>
            <w:r w:rsidRPr="005A5CFF">
              <w:rPr>
                <w:rFonts w:ascii="Arial" w:hAnsi="Arial" w:cs="Arial"/>
                <w:noProof/>
                <w:sz w:val="22"/>
                <w:szCs w:val="22"/>
                <w:lang w:val="en-GB"/>
              </w:rPr>
              <w:fldChar w:fldCharType="end"/>
            </w:r>
          </w:p>
        </w:tc>
      </w:tr>
      <w:tr w:rsidR="00004E1A" w:rsidRPr="005A5CFF" w14:paraId="00A8CEC0" w14:textId="77777777" w:rsidTr="00BA37AD">
        <w:tc>
          <w:tcPr>
            <w:tcW w:w="1732" w:type="dxa"/>
          </w:tcPr>
          <w:p w14:paraId="77072C2F" w14:textId="77777777" w:rsidR="00004E1A" w:rsidRPr="005A5CFF" w:rsidRDefault="00004E1A" w:rsidP="00BA37AD">
            <w:pPr>
              <w:rPr>
                <w:rFonts w:ascii="Arial" w:hAnsi="Arial" w:cs="Arial"/>
                <w:noProof/>
                <w:sz w:val="22"/>
                <w:szCs w:val="22"/>
                <w:lang w:val="en-GB"/>
              </w:rPr>
            </w:pPr>
            <w:r w:rsidRPr="005A5CFF">
              <w:rPr>
                <w:rFonts w:ascii="Arial" w:hAnsi="Arial" w:cs="Arial"/>
                <w:noProof/>
                <w:sz w:val="22"/>
                <w:szCs w:val="22"/>
                <w:lang w:val="en-GB"/>
              </w:rPr>
              <w:lastRenderedPageBreak/>
              <w:t>Differential privacy</w:t>
            </w:r>
          </w:p>
        </w:tc>
        <w:tc>
          <w:tcPr>
            <w:tcW w:w="9846" w:type="dxa"/>
          </w:tcPr>
          <w:p w14:paraId="6937118A" w14:textId="77777777" w:rsidR="00004E1A" w:rsidRPr="005A5CFF" w:rsidRDefault="00004E1A" w:rsidP="00BA37AD">
            <w:pPr>
              <w:jc w:val="both"/>
              <w:rPr>
                <w:rFonts w:ascii="Arial" w:hAnsi="Arial" w:cs="Arial"/>
                <w:noProof/>
                <w:sz w:val="22"/>
                <w:szCs w:val="22"/>
                <w:lang w:val="en-GB"/>
              </w:rPr>
            </w:pPr>
            <w:r w:rsidRPr="005A5CFF">
              <w:rPr>
                <w:rFonts w:ascii="Arial" w:hAnsi="Arial" w:cs="Arial"/>
                <w:noProof/>
                <w:sz w:val="22"/>
                <w:szCs w:val="22"/>
                <w:lang w:val="en-GB"/>
              </w:rPr>
              <w:t>Di</w:t>
            </w:r>
            <w:r w:rsidRPr="005A5CFF">
              <w:rPr>
                <w:rFonts w:ascii="Cambria Math" w:hAnsi="Cambria Math" w:cs="Cambria Math"/>
                <w:noProof/>
                <w:sz w:val="22"/>
                <w:szCs w:val="22"/>
                <w:lang w:val="en-GB"/>
              </w:rPr>
              <w:t>ﬀ</w:t>
            </w:r>
            <w:r w:rsidRPr="005A5CFF">
              <w:rPr>
                <w:rFonts w:ascii="Arial" w:hAnsi="Arial" w:cs="Arial"/>
                <w:noProof/>
                <w:sz w:val="22"/>
                <w:szCs w:val="22"/>
                <w:lang w:val="en-GB"/>
              </w:rPr>
              <w:t>erential privacy ensures that the removal or addition of a single database item does not (substantially) a</w:t>
            </w:r>
            <w:r w:rsidRPr="005A5CFF">
              <w:rPr>
                <w:rFonts w:ascii="Cambria Math" w:hAnsi="Cambria Math" w:cs="Cambria Math"/>
                <w:noProof/>
                <w:sz w:val="22"/>
                <w:szCs w:val="22"/>
                <w:lang w:val="en-GB"/>
              </w:rPr>
              <w:t>ﬀ</w:t>
            </w:r>
            <w:r w:rsidRPr="005A5CFF">
              <w:rPr>
                <w:rFonts w:ascii="Arial" w:hAnsi="Arial" w:cs="Arial"/>
                <w:noProof/>
                <w:sz w:val="22"/>
                <w:szCs w:val="22"/>
                <w:lang w:val="en-GB"/>
              </w:rPr>
              <w:t xml:space="preserve">ect the outcome of any analysis. It follows that no risk is incurred by joining the database, providing a mathematically rigorous means of coping with the fact that distributional information may be disclosive.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{"citationID":"9KjeYmJw","properties":{"formattedCitation":"(Dwork, 2008)","plainCitation":"(Dwork, 2008)","noteIndex":0},"citationItems":[{"id":1595,"uris":["http://zotero.org/users/16474889/items/JG2762WT"],"itemData":{"id":1595,"type":"chapter","abstract":"Over the past ﬁve years a new approach to privacy-preserving data analysis has born fruit [13, 18, 7, 19, 5, 37, 35, 8, 32]. This approach di</w:instrText>
            </w:r>
            <w:r w:rsidRPr="005A5CFF">
              <w:rPr>
                <w:rFonts w:ascii="Cambria Math" w:hAnsi="Cambria Math" w:cs="Cambria Math"/>
                <w:noProof/>
                <w:sz w:val="22"/>
                <w:szCs w:val="22"/>
                <w:lang w:val="en-GB"/>
              </w:rPr>
              <w:instrText>ﬀ</w:instrText>
            </w:r>
            <w:r w:rsidRPr="005A5CFF">
              <w:rPr>
                <w:rFonts w:ascii="Arial" w:hAnsi="Arial" w:cs="Arial"/>
                <w:noProof/>
                <w:sz w:val="22"/>
                <w:szCs w:val="22"/>
                <w:lang w:val="en-GB"/>
              </w:rPr>
              <w:instrText>ers from much (but not all!) of the related literature in the statistics, databases, theory, and cryptography communities, in that a formal and ad omnia privacy guarantee is deﬁned, and the data analysis techniques presented are rigorously proved to satisfy the guarantee. The key privacy guarantee that has emerged is di</w:instrText>
            </w:r>
            <w:r w:rsidRPr="005A5CFF">
              <w:rPr>
                <w:rFonts w:ascii="Cambria Math" w:hAnsi="Cambria Math" w:cs="Cambria Math"/>
                <w:noProof/>
                <w:sz w:val="22"/>
                <w:szCs w:val="22"/>
                <w:lang w:val="en-GB"/>
              </w:rPr>
              <w:instrText>ﬀ</w:instrText>
            </w:r>
            <w:r w:rsidRPr="005A5CFF">
              <w:rPr>
                <w:rFonts w:ascii="Arial" w:hAnsi="Arial" w:cs="Arial"/>
                <w:noProof/>
                <w:sz w:val="22"/>
                <w:szCs w:val="22"/>
                <w:lang w:val="en-GB"/>
              </w:rPr>
              <w:instrText xml:space="preserve">erential privacy. Roughly speaking, this ensures that (almost, and quantiﬁably) no risk is incurred by joining a statistical database.","container-title":"Theory and Applications of Models of Computation","event-place":"Berlin, Heidelberg","ISBN":"978-3-540-79227-7","language":"en","note":"collection-title: Lecture Notes in Computer Science\nDOI: 10.1007/978-3-540-79228-4_1","page":"1-19","publisher":"Springer Berlin Heidelberg","publisher-place":"Berlin, Heidelberg","source":"DOI.org (Crossref)","title":"Differential Privacy: A Survey of Results","title-short":"Differential Privacy","URL":"http://link.springer.com/10.1007/978-3-540-79228-4_1","volume":"4978","editor":[{"family":"Agrawal","given":"Manindra"},{"family":"Du","given":"Dingzhu"},{"family":"Duan","given":"Zhenhua"},{"family":"Li","given":"Angsheng"}],"author":[{"family":"Dwork","given":"Cynthia"}],"accessed":{"date-parts":[["2025",5,2]]},"issued":{"date-parts":[["2008"]]}}}],"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(Dwork, 2008)</w:t>
            </w:r>
            <w:r w:rsidRPr="005A5CFF">
              <w:rPr>
                <w:rFonts w:ascii="Arial" w:hAnsi="Arial" w:cs="Arial"/>
                <w:noProof/>
                <w:sz w:val="22"/>
                <w:szCs w:val="22"/>
                <w:lang w:val="en-GB"/>
              </w:rPr>
              <w:fldChar w:fldCharType="end"/>
            </w:r>
          </w:p>
        </w:tc>
      </w:tr>
      <w:tr w:rsidR="00A335A0" w:rsidRPr="005A5CFF" w14:paraId="40ADD957" w14:textId="77777777" w:rsidTr="00BA37AD">
        <w:tc>
          <w:tcPr>
            <w:tcW w:w="1732" w:type="dxa"/>
          </w:tcPr>
          <w:p w14:paraId="60C915D5"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Encryption</w:t>
            </w:r>
          </w:p>
        </w:tc>
        <w:tc>
          <w:tcPr>
            <w:tcW w:w="9846" w:type="dxa"/>
          </w:tcPr>
          <w:p w14:paraId="1D577EF2"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Encryption (more specifically, encoding) is the process in cryptography of transforming information in a way that, ideally, only authorised parties can decode. This process converts the original representation of the information, known as plaintext, into an alternative form known as ciphertext. Despite its goal, encryption does not itself prevent interference but denies the intelligible content to a would-be interceptor.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{"citationID":"UujiJ52p","properties":{"formattedCitation":"(Kessler, 2025)","plainCitation":"(Kessler, 2025)","noteIndex":0},"citationItems":[{"id":1572,"uris":["http://zotero.org/users/16474889/items/P633L9UK"],"itemData":{"id":1572,"type":"webpage","title":"An Overview of Cryptography","URL":"https://www.garykessler.net/library/crypto.html","author":[{"family":"Kessler","given":"Gary C."}],"accessed":{"date-parts":[["2025",5,2]]},"issued":{"date-parts":[["2025"]]}}}],"schema":"https://github.com/citation-style-language/schema/raw/master/csl-citation.json"}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(Kessler, 2025)</w:t>
            </w:r>
            <w:r w:rsidRPr="005A5CFF">
              <w:rPr>
                <w:rFonts w:ascii="Arial" w:hAnsi="Arial" w:cs="Arial"/>
                <w:noProof/>
                <w:sz w:val="22"/>
                <w:szCs w:val="22"/>
                <w:lang w:val="en-GB"/>
              </w:rPr>
              <w:fldChar w:fldCharType="end"/>
            </w:r>
          </w:p>
        </w:tc>
      </w:tr>
      <w:tr w:rsidR="00A335A0" w:rsidRPr="005A5CFF" w14:paraId="599253BE" w14:textId="77777777" w:rsidTr="00BA37AD">
        <w:tc>
          <w:tcPr>
            <w:tcW w:w="1732" w:type="dxa"/>
          </w:tcPr>
          <w:p w14:paraId="4D7696FF"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Endpoint security</w:t>
            </w:r>
          </w:p>
        </w:tc>
        <w:tc>
          <w:tcPr>
            <w:tcW w:w="9846" w:type="dxa"/>
          </w:tcPr>
          <w:p w14:paraId="598B8C4D"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Endpoint security or endpoint protection is an approach to the protection of computer networks that are remotely bridged to client devices. The connection of endpoint devices such as laptops, tablets, mobile phones, and other wireless devices to corporate networks creates attack paths for security threats.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{"citationID":"td4DphW4","properties":{"formattedCitation":"(Kerner, n.d.)","plainCitation":"(Kerner, n.d.)","noteIndex":0},"citationItems":[{"id":1527,"uris":["http://zotero.org/users/16474889/items/LBEZKJSE"],"itemData":{"id":1527,"type":"webpage","abstract":"Learn more about endpoint security including why it's important, how it works in an enterprise, challenges and best practices and strategies for protection.","language":"en","title":"What is endpoint security? How does it work?","title-short":"What is endpoint security?","URL":"https://www.techtarget.com/searchsecurity/definition/What-is-endpoint-security-How-does-it-work","author":[{"family":"Kerner","given":"Sean Michael"}],"accessed":{"date-parts":[["2025",5,2]]}}}],"schema":"https://github.com/citation-style-language/schema/raw/master/csl-citation.json"}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(Kerner, n.d.)</w:t>
            </w:r>
            <w:r w:rsidRPr="005A5CFF">
              <w:rPr>
                <w:rFonts w:ascii="Arial" w:hAnsi="Arial" w:cs="Arial"/>
                <w:noProof/>
                <w:sz w:val="22"/>
                <w:szCs w:val="22"/>
                <w:lang w:val="en-GB"/>
              </w:rPr>
              <w:fldChar w:fldCharType="end"/>
            </w:r>
          </w:p>
        </w:tc>
      </w:tr>
      <w:tr w:rsidR="00004E1A" w:rsidRPr="005A5CFF" w14:paraId="3B5A0929" w14:textId="77777777" w:rsidTr="00BA37AD">
        <w:tc>
          <w:tcPr>
            <w:tcW w:w="1732" w:type="dxa"/>
          </w:tcPr>
          <w:p w14:paraId="5794BF3A" w14:textId="77777777" w:rsidR="00004E1A" w:rsidRPr="005A5CFF" w:rsidRDefault="00004E1A" w:rsidP="00BA37AD">
            <w:pPr>
              <w:rPr>
                <w:rFonts w:ascii="Arial" w:hAnsi="Arial" w:cs="Arial"/>
                <w:noProof/>
                <w:sz w:val="22"/>
                <w:szCs w:val="22"/>
                <w:lang w:val="en-GB"/>
              </w:rPr>
            </w:pPr>
            <w:r w:rsidRPr="005A5CFF">
              <w:rPr>
                <w:rFonts w:ascii="Arial" w:hAnsi="Arial" w:cs="Arial"/>
                <w:noProof/>
                <w:sz w:val="22"/>
                <w:szCs w:val="22"/>
                <w:lang w:val="en-GB"/>
              </w:rPr>
              <w:t>Federated learning</w:t>
            </w:r>
          </w:p>
        </w:tc>
        <w:tc>
          <w:tcPr>
            <w:tcW w:w="9846" w:type="dxa"/>
          </w:tcPr>
          <w:p w14:paraId="0078F4F5" w14:textId="77777777" w:rsidR="00004E1A" w:rsidRPr="005A5CFF" w:rsidRDefault="00004E1A" w:rsidP="00BA37AD">
            <w:pPr>
              <w:jc w:val="both"/>
              <w:rPr>
                <w:rFonts w:ascii="Arial" w:hAnsi="Arial" w:cs="Arial"/>
                <w:noProof/>
                <w:sz w:val="22"/>
                <w:szCs w:val="22"/>
                <w:lang w:val="en-GB"/>
              </w:rPr>
            </w:pPr>
            <w:r w:rsidRPr="005A5CFF">
              <w:rPr>
                <w:rFonts w:ascii="Arial" w:hAnsi="Arial" w:cs="Arial"/>
                <w:noProof/>
                <w:sz w:val="22"/>
                <w:szCs w:val="22"/>
                <w:lang w:val="en-GB"/>
              </w:rPr>
              <w:t xml:space="preserve">Federated learning (also known as collaborative learning) is a machine learning technique in a setting where multiple entities (often called clients) collaboratively train a model while keeping their data decentralized, rather than centrally stored. A defining characteristic of federated learning is data heterogeneity. Because client data is decentralized, data samples held by each client may not be independently and identically distributed. Federated learning is generally concerned with and motivated by issues such as data privacy, data minimization, and data access rights. Its applications involve a variety of research areas including defence, telecommunications, the Internet of things, and pharmaceuticals.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{"citationID":"xGjkAEIO","properties":{"formattedCitation":"(Kairouz {\\i{}et al.}, 2021)","plainCitation":"(Kairouz et al., 2021)","noteIndex":0},"citationItems":[{"id":1590,"uris":["http://zotero.org/users/16474889/items/KNWW894Y"],"itemData":{"id":1590,"type":"article","abstract":"Federated learning (FL) is a machine learning setting where many clients (e.g. mobile devices or whole organizations) collaboratively train a model under the orchestration of a central server (e.g. service provider), while keeping the training data decentralized. FL embodies the principles of focused data collection and minimization, and can mitigate many of the systemic privacy risks and costs resulting from traditional, centralized machine learning and data science approaches. Motivated by the explosive growth in FL research, this paper discusses recent advances and presents an extensive collection of open problems and challenges.","DOI":"10.48550/arXiv.1912.04977","note":"arXiv:1912.04977 [cs]","number":"arXiv:1912.04977","publisher":"arXiv","source":"arXiv.org","title":"Advances and Open Problems in Federated Learning","URL":"http://arxiv.org/abs/1912.04977","author":[{"family":"Kairouz","given":"Peter"},{"family":"McMahan","given":"H. Brendan"},{"family":"Avent","given":"Brendan"},{"family":"Bellet","given":"Aurélien"},{"family":"Bennis","given":"Mehdi"},{"family":"Bhagoji","given":"Arjun Nitin"},{"family":"Bonawitz","given":"Kallista"},{"family":"Charles","given":"Zachary"},{"family":"Cormode","given":"Graham"},{"family":"Cummings","given":"Rachel"},{"family":"D'Oliveira","given":"Rafael G. L."},{"family":"Eichner","given":"Hubert"},{"family":"Rouayheb","given":"Salim El"},{"family":"Evans","given":"David"},{"family":"Gardner","given":"Josh"},{"family":"Garrett","given":"Zachary"},{"family":"Gascón","given":"Adrià"},{"family":"Ghazi","given":"Badih"},{"family":"Gibbons","given":"Phillip B."},{"family":"Gruteser","given":"Marco"},{"family":"Harchaoui","given":"Zaid"},{"family":"He","given":"Chaoyang"},{"family":"He","given":"Lie"},{"family":"Huo","given":"Zhouyuan"},{"family":"Hutchinson","given":"Ben"},{"family":"Hsu","given":"Justin"},{"family":"Jaggi","given":"Martin"},{"family":"Javidi","given":"Tara"},{"family":"Joshi","given":"Gauri"},{"family":"Khodak","given":"Mikhail"},{"family":"Konečný","given":"Jakub"},{"family":"Korolova","given":"Aleksandra"},{"family":"Koushanfar","given":"Farinaz"},{"family":"Koyejo","given":"Sanmi"},{"family":"Lepoint","given":"Tancrède"},{"family":"Liu","given":"Yang"},{"family":"Mittal","given":"Prateek"},{"family":"Mohri","given":"Mehryar"},{"family":"Nock","given":"Richard"},{"family":"Özgür","given":"Ayfer"},{"family":"Pagh","given":"Rasmus"},{"family":"Raykova","given":"Mariana"},{"family":"Qi","given":"Hang"},{"family":"Ramage","given":"Daniel"},{"family":"Raskar","given":"Ramesh"},{"family":"Song","given":"Dawn"},{"family":"Song","given":"Weikang"},{"family":"Stich","given":"Sebastian U."},{"family":"Sun","given":"Ziteng"},{"family":"Suresh","given":"Ananda Theertha"},{"family":"Tramèr","given":"Florian"},{"family":"Vepakomma","given":"Praneeth"},{"family":"Wang","given":"Jianyu"},{"family":"Xiong","given":"Li"},{"family":"Xu","given":"Zheng"},{"family":"Yang","given":"Qiang"},{"family":"Yu","given":"Felix X."},{"family":"Yu","given":"Han"},{"family":"Zhao","given":"Sen"}],"accessed":{"date-parts":[["2025",5,2]]},"issued":{"date-parts":[["2021",3,9]]}}}],"schema":"https://github.com/citation-style-language/schema/raw/master/csl-citation.json"}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kern w:val="0"/>
                <w:sz w:val="22"/>
                <w:szCs w:val="22"/>
                <w:lang w:val="en-GB"/>
              </w:rPr>
              <w:t xml:space="preserve">(Kairouz </w:t>
            </w:r>
            <w:r w:rsidRPr="005A5CFF">
              <w:rPr>
                <w:rFonts w:ascii="Arial" w:hAnsi="Arial" w:cs="Arial"/>
                <w:i/>
                <w:iCs/>
                <w:noProof/>
                <w:kern w:val="0"/>
                <w:sz w:val="22"/>
                <w:szCs w:val="22"/>
                <w:lang w:val="en-GB"/>
              </w:rPr>
              <w:t>et al.</w:t>
            </w:r>
            <w:r w:rsidRPr="005A5CFF">
              <w:rPr>
                <w:rFonts w:ascii="Arial" w:hAnsi="Arial" w:cs="Arial"/>
                <w:noProof/>
                <w:kern w:val="0"/>
                <w:sz w:val="22"/>
                <w:szCs w:val="22"/>
                <w:lang w:val="en-GB"/>
              </w:rPr>
              <w:t>, 2021)</w:t>
            </w:r>
            <w:r w:rsidRPr="005A5CFF">
              <w:rPr>
                <w:rFonts w:ascii="Arial" w:hAnsi="Arial" w:cs="Arial"/>
                <w:noProof/>
                <w:sz w:val="22"/>
                <w:szCs w:val="22"/>
                <w:lang w:val="en-GB"/>
              </w:rPr>
              <w:fldChar w:fldCharType="end"/>
            </w:r>
          </w:p>
        </w:tc>
      </w:tr>
      <w:tr w:rsidR="006D3B1F" w:rsidRPr="005A5CFF" w14:paraId="1852C37C" w14:textId="77777777" w:rsidTr="00BA37AD">
        <w:tc>
          <w:tcPr>
            <w:tcW w:w="1732" w:type="dxa"/>
          </w:tcPr>
          <w:p w14:paraId="543B63F1" w14:textId="77777777" w:rsidR="006D3B1F" w:rsidRPr="005A5CFF" w:rsidRDefault="006D3B1F" w:rsidP="00BA37AD">
            <w:pPr>
              <w:rPr>
                <w:rFonts w:ascii="Arial" w:hAnsi="Arial" w:cs="Arial"/>
                <w:noProof/>
                <w:sz w:val="22"/>
                <w:szCs w:val="22"/>
                <w:lang w:val="en-GB"/>
              </w:rPr>
            </w:pPr>
            <w:bookmarkStart w:id="0" w:name="_Hlk197116171"/>
            <w:r w:rsidRPr="005A5CFF">
              <w:rPr>
                <w:rFonts w:ascii="Arial" w:hAnsi="Arial" w:cs="Arial"/>
                <w:noProof/>
                <w:sz w:val="22"/>
                <w:szCs w:val="22"/>
                <w:lang w:val="en-GB"/>
              </w:rPr>
              <w:t xml:space="preserve">Homomorphic </w:t>
            </w:r>
            <w:bookmarkEnd w:id="0"/>
            <w:r w:rsidRPr="005A5CFF">
              <w:rPr>
                <w:rFonts w:ascii="Arial" w:hAnsi="Arial" w:cs="Arial"/>
                <w:noProof/>
                <w:sz w:val="22"/>
                <w:szCs w:val="22"/>
                <w:lang w:val="en-GB"/>
              </w:rPr>
              <w:t>encryption</w:t>
            </w:r>
          </w:p>
        </w:tc>
        <w:tc>
          <w:tcPr>
            <w:tcW w:w="9846" w:type="dxa"/>
          </w:tcPr>
          <w:p w14:paraId="0575EEB2" w14:textId="77777777" w:rsidR="006D3B1F" w:rsidRPr="005A5CFF" w:rsidRDefault="006D3B1F" w:rsidP="00BA37AD">
            <w:pPr>
              <w:jc w:val="both"/>
              <w:rPr>
                <w:rFonts w:ascii="Arial" w:hAnsi="Arial" w:cs="Arial"/>
                <w:noProof/>
                <w:sz w:val="22"/>
                <w:szCs w:val="22"/>
                <w:lang w:val="en-GB"/>
              </w:rPr>
            </w:pPr>
            <w:r w:rsidRPr="005A5CFF">
              <w:rPr>
                <w:rFonts w:ascii="Arial" w:hAnsi="Arial" w:cs="Arial"/>
                <w:noProof/>
                <w:sz w:val="22"/>
                <w:szCs w:val="22"/>
                <w:lang w:val="en-GB"/>
              </w:rPr>
              <w:t xml:space="preserve">Homomorphic encryption is a form of encryption that allows computations to be performed on encrypted data without first having to decrypt it. The resulting computations are left in an encrypted form which, when decrypted, result in an output that is identical to that of the operations performed on the unencrypted data. While homomorphic encryption does not protect against side-channel attacks that observe behaviour, it can be used for privacy-preserving outsourced storage and computation. This allows data to be encrypted and outsourced to commercial cloud environments for processing, all while encrypted.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{"citationID":"SArsoF3P","properties":{"formattedCitation":"(Massachusetts Institute of Technology, 2025)","plainCitation":"(Massachusetts Institute of Technology, 2025)","noteIndex":0},"citationItems":[{"id":1598,"uris":["http://zotero.org/users/16474889/items/55XH93J5"],"itemData":{"id":1598,"type":"webpage","abstract":"A hospital that wants to use a cloud computing service to perform artificial intelligence data analysis on sensitive patient records needs a guarantee those data will remain private during computation. Homomorphic encryption is a special type of security scheme that can provide this assurance.","language":"en","title":"Researchers develop innovative method for secure operations on encrypted data without decryption","URL":"https://techxplore.com/news/2025-03-method-encrypted-decryption.html","author":[{"family":"Massachusetts Institute of Technology","given":""}],"accessed":{"date-parts":[["2025",5,2]]},"issued":{"date-parts":[["2025"]]}}}],"schema":"https://github.com/citation-style-language/schema/raw/master/csl-citation.json"}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(Massachusetts Institute of Technology, 2025)</w:t>
            </w:r>
            <w:r w:rsidRPr="005A5CFF">
              <w:rPr>
                <w:rFonts w:ascii="Arial" w:hAnsi="Arial" w:cs="Arial"/>
                <w:noProof/>
                <w:sz w:val="22"/>
                <w:szCs w:val="22"/>
                <w:lang w:val="en-GB"/>
              </w:rPr>
              <w:fldChar w:fldCharType="end"/>
            </w:r>
          </w:p>
        </w:tc>
      </w:tr>
      <w:tr w:rsidR="00A335A0" w:rsidRPr="005A5CFF" w14:paraId="0746B5AE" w14:textId="77777777" w:rsidTr="00BA37AD">
        <w:tc>
          <w:tcPr>
            <w:tcW w:w="1732" w:type="dxa"/>
          </w:tcPr>
          <w:p w14:paraId="1BE474CD"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Identity-based access control</w:t>
            </w:r>
          </w:p>
        </w:tc>
        <w:tc>
          <w:tcPr>
            <w:tcW w:w="9846" w:type="dxa"/>
          </w:tcPr>
          <w:p w14:paraId="26618C0E"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Access control based on the identity of the user (typically relayed as a characteristic of the process acting on behalf of that user) where access authorisations to specific objects are assigned based on user identity.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{"citationID":"nLp1kjdm","properties":{"formattedCitation":"(NIST Computer Security Resource Center, n.d.)","plainCitation":"(NIST Computer Security Resource Center, n.d.)","noteIndex":0},"citationItems":[{"id":1551,"uris":["http://zotero.org/users/16474889/items/CU4MHG98"],"itemData":{"id":1551,"type":"webpage","abstract":"CSRC Home Page","language":"EN-US","title":"identity-based access control - Glossary | CSRC","URL":"https://csrc.nist.gov/glossary/term/identity_based_access_control","author":[{"family":"NIST Computer Security Resource Center","given":""}],"accessed":{"date-parts":[["2025",5,2]]}}}],"schema":"https://github.com/citation-style-language/schema/raw/master/csl-citation.json"}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(NIST Computer Security Resource Center, n.d.)</w:t>
            </w:r>
            <w:r w:rsidRPr="005A5CFF">
              <w:rPr>
                <w:rFonts w:ascii="Arial" w:hAnsi="Arial" w:cs="Arial"/>
                <w:noProof/>
                <w:sz w:val="22"/>
                <w:szCs w:val="22"/>
                <w:lang w:val="en-GB"/>
              </w:rPr>
              <w:fldChar w:fldCharType="end"/>
            </w:r>
          </w:p>
        </w:tc>
      </w:tr>
      <w:tr w:rsidR="006D3B1F" w:rsidRPr="005A5CFF" w14:paraId="3B83803A" w14:textId="77777777" w:rsidTr="00BA37AD">
        <w:tc>
          <w:tcPr>
            <w:tcW w:w="1732" w:type="dxa"/>
          </w:tcPr>
          <w:p w14:paraId="3CABBFF3" w14:textId="77777777" w:rsidR="006D3B1F" w:rsidRPr="005A5CFF" w:rsidRDefault="006D3B1F" w:rsidP="00BA37AD">
            <w:pPr>
              <w:rPr>
                <w:rFonts w:ascii="Arial" w:hAnsi="Arial" w:cs="Arial"/>
                <w:noProof/>
                <w:sz w:val="22"/>
                <w:szCs w:val="22"/>
                <w:lang w:val="en-GB"/>
              </w:rPr>
            </w:pPr>
            <w:r w:rsidRPr="005A5CFF">
              <w:rPr>
                <w:rFonts w:ascii="Arial" w:hAnsi="Arial" w:cs="Arial"/>
                <w:noProof/>
                <w:sz w:val="22"/>
                <w:szCs w:val="22"/>
                <w:lang w:val="en-GB"/>
              </w:rPr>
              <w:t>Internet-of-medical-things</w:t>
            </w:r>
          </w:p>
        </w:tc>
        <w:tc>
          <w:tcPr>
            <w:tcW w:w="9846" w:type="dxa"/>
          </w:tcPr>
          <w:p w14:paraId="23EFA46C" w14:textId="77777777" w:rsidR="006D3B1F" w:rsidRPr="005A5CFF" w:rsidRDefault="006D3B1F" w:rsidP="00BA37AD">
            <w:pPr>
              <w:jc w:val="both"/>
              <w:rPr>
                <w:rFonts w:ascii="Arial" w:hAnsi="Arial" w:cs="Arial"/>
                <w:noProof/>
                <w:sz w:val="22"/>
                <w:szCs w:val="22"/>
                <w:lang w:val="en-GB"/>
              </w:rPr>
            </w:pPr>
            <w:r w:rsidRPr="005A5CFF">
              <w:rPr>
                <w:rFonts w:ascii="Arial" w:hAnsi="Arial" w:cs="Arial"/>
                <w:noProof/>
                <w:sz w:val="22"/>
                <w:szCs w:val="22"/>
                <w:lang w:val="en-GB"/>
              </w:rPr>
              <w:t xml:space="preserve">Internet-of-medical-things (IoMT) refers to applying Internet of Things (IoT) into the medical field. The IoMT enables a medical system to connect various smart devices, such as wearable sensors, medical examination instruments, and hospital assets, for establishing an information platform. </w:t>
            </w:r>
            <w:r w:rsidRPr="005A5CFF">
              <w:rPr>
                <w:rFonts w:ascii="Arial" w:hAnsi="Arial" w:cs="Arial"/>
                <w:noProof/>
                <w:sz w:val="22"/>
                <w:szCs w:val="22"/>
                <w:lang w:val="en-GB"/>
              </w:rPr>
              <w:lastRenderedPageBreak/>
              <w:t xml:space="preserve">These smart devices act as the basic nodes in an IoMT system, collecting or generating health data and transmitting the data to the server for further processing and analysis. Physicians apply health data to make better medical decisions. Recently, the IoMT has been widely applied in many areas, including smart hospital, remote health monitoring, disease diagnosis, and infectious disease tracking.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{"citationID":"lwjsU1eI","properties":{"formattedCitation":"(Huang {\\i{}et al.}, 2023)","plainCitation":"(Huang et al., 2023)","noteIndex":0},"citationItems":[{"id":1602,"uris":["http://zotero.org/users/16474889/items/JALCMCZB"],"itemData":{"id":1602,"type":"article-journal","abstract":"Internet of Medical Things (IoMT) refers to applying Internet of Things (IoT) into the medical field. The IoMT enables a medical system to connect various smart devices, such as wearable sensors, medical examination instruments, and hospital assets, for establishing an information platform. These smart devices act as the basic nodes in an IoMT system, collecting or generating health data and transmitting the data to the server for further processing and analysis. Physicians apply health data to make better medical decisions. Recently, the IoMT has been widely applied in many areas, including smart hospital, remote health monitoring, disease diagnosis, and infectious disease tracking. In this review, we investigated the IoMT from its concept and theory to its deployment domains, adopted technologies, and applications. We provided theoretical explanations with various examples and more than one hundred representative references. We also presented a cutting-edge discussion for the challenges and directions of the IoMT. We hoped that this systematic review would be beneficial to readers of all levels and backgrounds, including industry beginners, medical institution administrators, policy makers, and experienced researchers.","container-title":"Neurocomputing","DOI":"10.1016/j.neucom.2023.126719","ISSN":"0925-2312","journalAbbreviation":"Neurocomputing","page":"126719","source":"ScienceDirect","title":"Internet of medical things: A systematic review","title-short":"Internet of medical things","volume":"557","author":[{"family":"Huang","given":"Chenxi"},{"family":"Wang","given":"Jian"},{"family":"Wang","given":"Shuihua"},{"family":"Zhang","given":"Yudong"}],"issued":{"date-parts":[["2023",11,7]]}}}],"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kern w:val="0"/>
                <w:sz w:val="22"/>
                <w:szCs w:val="22"/>
                <w:lang w:val="en-GB"/>
              </w:rPr>
              <w:t xml:space="preserve">(Huang </w:t>
            </w:r>
            <w:r w:rsidRPr="005A5CFF">
              <w:rPr>
                <w:rFonts w:ascii="Arial" w:hAnsi="Arial" w:cs="Arial"/>
                <w:i/>
                <w:iCs/>
                <w:noProof/>
                <w:kern w:val="0"/>
                <w:sz w:val="22"/>
                <w:szCs w:val="22"/>
                <w:lang w:val="en-GB"/>
              </w:rPr>
              <w:t>et al.</w:t>
            </w:r>
            <w:r w:rsidRPr="005A5CFF">
              <w:rPr>
                <w:rFonts w:ascii="Arial" w:hAnsi="Arial" w:cs="Arial"/>
                <w:noProof/>
                <w:kern w:val="0"/>
                <w:sz w:val="22"/>
                <w:szCs w:val="22"/>
                <w:lang w:val="en-GB"/>
              </w:rPr>
              <w:t>, 2023)</w:t>
            </w:r>
            <w:r w:rsidRPr="005A5CFF">
              <w:rPr>
                <w:rFonts w:ascii="Arial" w:hAnsi="Arial" w:cs="Arial"/>
                <w:noProof/>
                <w:sz w:val="22"/>
                <w:szCs w:val="22"/>
                <w:lang w:val="en-GB"/>
              </w:rPr>
              <w:fldChar w:fldCharType="end"/>
            </w:r>
          </w:p>
        </w:tc>
      </w:tr>
      <w:tr w:rsidR="00A335A0" w:rsidRPr="005A5CFF" w14:paraId="558BA58E" w14:textId="77777777" w:rsidTr="00BA37AD">
        <w:tc>
          <w:tcPr>
            <w:tcW w:w="1732" w:type="dxa"/>
          </w:tcPr>
          <w:p w14:paraId="004BA368"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lastRenderedPageBreak/>
              <w:t>Internet Relay Chat</w:t>
            </w:r>
          </w:p>
        </w:tc>
        <w:tc>
          <w:tcPr>
            <w:tcW w:w="9846" w:type="dxa"/>
          </w:tcPr>
          <w:p w14:paraId="70C8770A"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Internet Relay Chat (IRC) is a text-based chat system for instant messaging. IRC is designed for group communication in discussion forums, called channels, but also allows one-on-one communication via private messages as well as chat and data transfer, including file sharing. IRC is implemented as an application layer protocol to facilitate communication in the form of text.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{"citationID":"CEQpbziJ","properties":{"formattedCitation":"(Wang, 2004)","plainCitation":"(Wang, 2004)","noteIndex":0},"citationItems":[{"id":1579,"uris":["http://zotero.org/users/16474889/items/ATMMQD34"],"itemData":{"id":1579,"type":"chapter","container-title":"Steal this File Sharing Book","event-place":"San Francisco, California","ISBN":"978-1-59327-050-6","publisher":"No Starch Press","publisher-place":"San Francisco, California","title":"Instant Messaging and Online Chat Rooms: Internet Relay Chat (IRC)","author":[{"family":"Wang","given":"Wallace"}],"issued":{"date-parts":[["2004"]]}}}],"schema":"https://github.com/citation-style-language/schema/raw/master/csl-citation.json"}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(Wang, 2004)</w:t>
            </w:r>
            <w:r w:rsidRPr="005A5CFF">
              <w:rPr>
                <w:rFonts w:ascii="Arial" w:hAnsi="Arial" w:cs="Arial"/>
                <w:noProof/>
                <w:sz w:val="22"/>
                <w:szCs w:val="22"/>
                <w:lang w:val="en-GB"/>
              </w:rPr>
              <w:fldChar w:fldCharType="end"/>
            </w:r>
          </w:p>
        </w:tc>
      </w:tr>
      <w:tr w:rsidR="006D3B1F" w:rsidRPr="005A5CFF" w14:paraId="136C56CE" w14:textId="77777777" w:rsidTr="00BA37AD">
        <w:tc>
          <w:tcPr>
            <w:tcW w:w="1732" w:type="dxa"/>
          </w:tcPr>
          <w:p w14:paraId="142C2336" w14:textId="77777777" w:rsidR="006D3B1F" w:rsidRPr="005A5CFF" w:rsidRDefault="006D3B1F" w:rsidP="00BA37AD">
            <w:pPr>
              <w:rPr>
                <w:rFonts w:ascii="Arial" w:hAnsi="Arial" w:cs="Arial"/>
                <w:noProof/>
                <w:sz w:val="22"/>
                <w:szCs w:val="22"/>
                <w:lang w:val="en-GB"/>
              </w:rPr>
            </w:pPr>
            <w:r w:rsidRPr="005A5CFF">
              <w:rPr>
                <w:rFonts w:ascii="Arial" w:hAnsi="Arial" w:cs="Arial"/>
                <w:noProof/>
                <w:sz w:val="22"/>
                <w:szCs w:val="22"/>
                <w:lang w:val="en-GB"/>
              </w:rPr>
              <w:t>Intrusion detection system</w:t>
            </w:r>
          </w:p>
        </w:tc>
        <w:tc>
          <w:tcPr>
            <w:tcW w:w="9846" w:type="dxa"/>
          </w:tcPr>
          <w:p w14:paraId="7C4F90A0" w14:textId="77777777" w:rsidR="006D3B1F" w:rsidRPr="005A5CFF" w:rsidRDefault="006D3B1F" w:rsidP="00BA37AD">
            <w:pPr>
              <w:jc w:val="both"/>
              <w:rPr>
                <w:rFonts w:ascii="Arial" w:hAnsi="Arial" w:cs="Arial"/>
                <w:noProof/>
                <w:sz w:val="22"/>
                <w:szCs w:val="22"/>
                <w:lang w:val="en-GB"/>
              </w:rPr>
            </w:pPr>
            <w:r w:rsidRPr="005A5CFF">
              <w:rPr>
                <w:rFonts w:ascii="Arial" w:hAnsi="Arial" w:cs="Arial"/>
                <w:noProof/>
                <w:sz w:val="22"/>
                <w:szCs w:val="22"/>
                <w:lang w:val="en-GB"/>
              </w:rPr>
              <w:t xml:space="preserve">Intrusion detection system (IDS) is a device or software application that monitors a network or systems for malicious activity or policy violations. Any intrusion activity or violation is typically either reported to an administrator or collected centrally using a security information and event management (SIEM) system. A </w:t>
            </w:r>
            <w:bookmarkStart w:id="1" w:name="_Hlk197117175"/>
            <w:r w:rsidRPr="005A5CFF">
              <w:rPr>
                <w:rFonts w:ascii="Arial" w:hAnsi="Arial" w:cs="Arial"/>
                <w:noProof/>
                <w:sz w:val="22"/>
                <w:szCs w:val="22"/>
                <w:lang w:val="en-GB"/>
              </w:rPr>
              <w:t xml:space="preserve">SIEM </w:t>
            </w:r>
            <w:bookmarkEnd w:id="1"/>
            <w:r w:rsidRPr="005A5CFF">
              <w:rPr>
                <w:rFonts w:ascii="Arial" w:hAnsi="Arial" w:cs="Arial"/>
                <w:noProof/>
                <w:sz w:val="22"/>
                <w:szCs w:val="22"/>
                <w:lang w:val="en-GB"/>
              </w:rPr>
              <w:t xml:space="preserve">system combines outputs from multiple sources and uses alarm filtering techniques to distinguish malicious activity from false alarms.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{"citationID":"qgs6mNhI","properties":{"formattedCitation":"(Splunk, 2024)","plainCitation":"(Splunk, 2024)","noteIndex":0},"citationItems":[{"id":1600,"uris":["http://zotero.org/users/16474889/items/2H9CQHK2"],"itemData":{"id":1600,"type":"webpage","abstract":"An intrusion detection system monitors network traffic for anomalies and cyberattacks. Learn what types of IDS there are and which is right for you.","language":"en","title":"Intrusion Detection Systems (IDS): Definition, Types, Purpose","title-short":"Intrusion Detection Systems (IDS)","URL":"https://www.splunk.com/en_us/blog/learn/ids-intrusion-detection-systems.html","author":[{"family":"Splunk","given":""}],"accessed":{"date-parts":[["2025",5,2]]},"issued":{"date-parts":[["2024"]]}}}],"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kern w:val="0"/>
                <w:sz w:val="22"/>
                <w:szCs w:val="22"/>
                <w:lang w:val="en-GB"/>
              </w:rPr>
              <w:t>(Splunk, 2024)</w:t>
            </w:r>
            <w:r w:rsidRPr="005A5CFF">
              <w:rPr>
                <w:rFonts w:ascii="Arial" w:hAnsi="Arial" w:cs="Arial"/>
                <w:noProof/>
                <w:sz w:val="22"/>
                <w:szCs w:val="22"/>
                <w:lang w:val="en-GB"/>
              </w:rPr>
              <w:fldChar w:fldCharType="end"/>
            </w:r>
          </w:p>
        </w:tc>
      </w:tr>
      <w:tr w:rsidR="00A335A0" w:rsidRPr="005A5CFF" w14:paraId="774DB4CF" w14:textId="77777777" w:rsidTr="00BA37AD">
        <w:tc>
          <w:tcPr>
            <w:tcW w:w="1732" w:type="dxa"/>
          </w:tcPr>
          <w:p w14:paraId="2902CD6C"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Legacy technology</w:t>
            </w:r>
          </w:p>
        </w:tc>
        <w:tc>
          <w:tcPr>
            <w:tcW w:w="9846" w:type="dxa"/>
          </w:tcPr>
          <w:p w14:paraId="6B8F661F"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Legacy technology refers to systems, technologies, software, or hardware that is outdated or obsolete. Often, legacy technologies are vital technologies, used in multiple processes and interdepartmental in an organization. Legacy may imply that the technology needs replacement, but in practice these technologies are still in use for many more years to come. This is because legacy technologies may have been used within organizations for decades and contain large amounts of important data. Complete replacement may be an incredibly complex, and costly, challenge. Besides, the technology may still fulfil the needs of the user.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{"citationID":"UrtbxgO2","properties":{"formattedCitation":"(Kampinga, 2020)","plainCitation":"(Kampinga, 2020)","noteIndex":0},"citationItems":[{"id":1539,"uris":["http://zotero.org/users/16474889/items/MJ82ETD3"],"itemData":{"id":1539,"type":"post-weblog","abstract":"Legacy technology may seem a thing of the past, but they're alive and kicking in many organizations today. We answer 5 questions you may have about legacy!","container-title":"Be Informed","language":"en-US","title":"Legacy Technology: 5 Most Asked Questions","title-short":"Legacy Technology","URL":"https://www.beinformed.com/legacy-technology-5-most-asked-questions/","author":[{"family":"Kampinga","given":"Pauline"}],"accessed":{"date-parts":[["2025",5,2]]},"issued":{"date-parts":[["2020",3,18]]}}}],"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(Kampinga, 2020)</w:t>
            </w:r>
            <w:r w:rsidRPr="005A5CFF">
              <w:rPr>
                <w:rFonts w:ascii="Arial" w:hAnsi="Arial" w:cs="Arial"/>
                <w:noProof/>
                <w:sz w:val="22"/>
                <w:szCs w:val="22"/>
                <w:lang w:val="en-GB"/>
              </w:rPr>
              <w:fldChar w:fldCharType="end"/>
            </w:r>
          </w:p>
        </w:tc>
      </w:tr>
      <w:tr w:rsidR="00A335A0" w:rsidRPr="005A5CFF" w14:paraId="1B717067" w14:textId="77777777" w:rsidTr="00BA37AD">
        <w:tc>
          <w:tcPr>
            <w:tcW w:w="1732" w:type="dxa"/>
          </w:tcPr>
          <w:p w14:paraId="329058AB"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Masking of data</w:t>
            </w:r>
          </w:p>
        </w:tc>
        <w:tc>
          <w:tcPr>
            <w:tcW w:w="9846" w:type="dxa"/>
          </w:tcPr>
          <w:p w14:paraId="66A678B4"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Masking of data or data masking or data obfuscation is the process of modifying sensitive data in such a way that it is of no or little value to unauthorized intruders while still being usable by software or authorised personnel. Data masking can also be referred as anonymisation, or tokenisation, depending on different context. The main reason to mask data is to protect information that is classified as personally identifiable information, or mission critical data.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{"citationID":"0ypgy0Lb","properties":{"formattedCitation":"(Cobb, n.d.)","plainCitation":"(Cobb, n.d.)","noteIndex":0},"citationItems":[{"id":1577,"uris":["http://zotero.org/users/16474889/items/DPVWSBVJ"],"itemData":{"id":1577,"type":"webpage","abstract":"Data masking is a method of creating a structurally similar but inauthentic version of an organization's data that can be used for purposes such as software testing and user training. The purpose is to protect the actual data while having a functional substitute for occasions when the real data is not required.","container-title":"Search Security","language":"en","title":"What is Data Masking? Techniques, Types and Best Practices","title-short":"What is Data Masking?","URL":"https://www.techtarget.com/searchsecurity/definition/data-masking","author":[{"family":"Cobb","given":"Michael"}],"accessed":{"date-parts":[["2025",5,2]]}}}],"schema":"https://github.com/citation-style-language/schema/raw/master/csl-citation.json"}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(Cobb, n.d.)</w:t>
            </w:r>
            <w:r w:rsidRPr="005A5CFF">
              <w:rPr>
                <w:rFonts w:ascii="Arial" w:hAnsi="Arial" w:cs="Arial"/>
                <w:noProof/>
                <w:sz w:val="22"/>
                <w:szCs w:val="22"/>
                <w:lang w:val="en-GB"/>
              </w:rPr>
              <w:fldChar w:fldCharType="end"/>
            </w:r>
          </w:p>
        </w:tc>
      </w:tr>
      <w:tr w:rsidR="00A335A0" w:rsidRPr="005A5CFF" w14:paraId="7ED62C1F" w14:textId="77777777" w:rsidTr="00BA37AD">
        <w:tc>
          <w:tcPr>
            <w:tcW w:w="1732" w:type="dxa"/>
          </w:tcPr>
          <w:p w14:paraId="053D7276"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Maturity (technological)</w:t>
            </w:r>
          </w:p>
        </w:tc>
        <w:tc>
          <w:tcPr>
            <w:tcW w:w="9846" w:type="dxa"/>
          </w:tcPr>
          <w:p w14:paraId="215CC3F4"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Maturity (technological) is a state of development or maturity of a technology measured by the Technology Readiness Level (TRL). This concept emerged in the 1970s at NASA in order to measure how far a technology was from being deployed in space. However, it is not only applied to measure the maturity of a technology for use in the operational environment, but is also interpreted as the readiness of a product or service to be commercialised.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{"citationID":"0W9ASPWo","properties":{"formattedCitation":"(Salazar, 2023)","plainCitation":"(Salazar, 2023)","noteIndex":0},"citationItems":[{"id":1541,"uris":["http://zotero.org/users/16474889/items/ICB2FYDT"],"itemData":{"id":1541,"type":"post-weblog","abstract":"The Technology Readiness Level is a measure to describe the state of development-maturity of a technology.","container-title":"Euro Funding","language":"en-US","title":"What is the Technology Maturity Scale (TRL)?","URL":"https://euro-funding.com/es/blog/que-es-la-escala-de-madurez-tecnologica-trl/","author":[{"family":"Salazar","given":"Óscar"}],"accessed":{"date-parts":[["2025",5,2]]},"issued":{"date-parts":[["2023",1,13]]}}}],"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(Salazar, 2023)</w:t>
            </w:r>
            <w:r w:rsidRPr="005A5CFF">
              <w:rPr>
                <w:rFonts w:ascii="Arial" w:hAnsi="Arial" w:cs="Arial"/>
                <w:noProof/>
                <w:sz w:val="22"/>
                <w:szCs w:val="22"/>
                <w:lang w:val="en-GB"/>
              </w:rPr>
              <w:fldChar w:fldCharType="end"/>
            </w:r>
          </w:p>
        </w:tc>
      </w:tr>
      <w:tr w:rsidR="00A335A0" w:rsidRPr="005A5CFF" w14:paraId="2B223E82" w14:textId="77777777" w:rsidTr="00BA37AD">
        <w:tc>
          <w:tcPr>
            <w:tcW w:w="1732" w:type="dxa"/>
          </w:tcPr>
          <w:p w14:paraId="576E6219"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Multi-factor authentication</w:t>
            </w:r>
          </w:p>
        </w:tc>
        <w:tc>
          <w:tcPr>
            <w:tcW w:w="9846" w:type="dxa"/>
          </w:tcPr>
          <w:p w14:paraId="40B64282"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Multi-factor authentication (MFA; two-factor authentication, or 2FA) is an electronic authentication method in which a user is granted access to a website or application only after successfully presenting two or more pieces of evidence (or factors) to an authentication mechanism. MFA protects personal data—which may include personal identification or financial assets—from being accessed </w:t>
            </w:r>
            <w:r w:rsidRPr="005A5CFF">
              <w:rPr>
                <w:rFonts w:ascii="Arial" w:hAnsi="Arial" w:cs="Arial"/>
                <w:noProof/>
                <w:sz w:val="22"/>
                <w:szCs w:val="22"/>
                <w:lang w:val="en-GB"/>
              </w:rPr>
              <w:lastRenderedPageBreak/>
              <w:t xml:space="preserve">by an unauthorized third party that may have been able to discover, for example, a single password.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{"citationID":"Mx47Qflk","properties":{"formattedCitation":"(Russell, 2023)","plainCitation":"(Russell, 2023)","noteIndex":0},"citationItems":[{"id":1533,"uris":["http://zotero.org/users/16474889/items/842SCK5B"],"itemData":{"id":1533,"type":"article-journal","abstract":"Increased adoption of multi–factor authentication (MFA) is helping companies and individuals to secure their data more effectively; however, threat actors have been quick to adapt in the constantly evolving security arms race. Steve Russell MBCS CITP CISSP explores the rising trend in MFA bypass techniques, and how to mitigate against them.","container-title":"ITNOW","DOI":"10.1093/combul/bwad023","ISSN":"1746-5702","issue":"1","journalAbbreviation":"ITNOW","page":"42-45","source":"Silverchair","title":"Bypassing Multi-Factor Authentication","volume":"65","author":[{"family":"Russell","given":"Steve"}],"issued":{"date-parts":[["2023",3,1]]}}}],"schema":"https://github.com/citation-style-language/schema/raw/master/csl-citation.json"}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(Russell, 2023)</w:t>
            </w:r>
            <w:r w:rsidRPr="005A5CFF">
              <w:rPr>
                <w:rFonts w:ascii="Arial" w:hAnsi="Arial" w:cs="Arial"/>
                <w:noProof/>
                <w:sz w:val="22"/>
                <w:szCs w:val="22"/>
                <w:lang w:val="en-GB"/>
              </w:rPr>
              <w:fldChar w:fldCharType="end"/>
            </w:r>
          </w:p>
        </w:tc>
      </w:tr>
      <w:tr w:rsidR="00A335A0" w:rsidRPr="005A5CFF" w14:paraId="0993ECA6" w14:textId="77777777" w:rsidTr="00BA37AD">
        <w:tc>
          <w:tcPr>
            <w:tcW w:w="1732" w:type="dxa"/>
          </w:tcPr>
          <w:p w14:paraId="5D86DFA9"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lastRenderedPageBreak/>
              <w:t>Patching</w:t>
            </w:r>
          </w:p>
        </w:tc>
        <w:tc>
          <w:tcPr>
            <w:tcW w:w="9846" w:type="dxa"/>
          </w:tcPr>
          <w:p w14:paraId="1A3F4DAF"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The act of applying a change to installed software – such as firmware, operating systems, or applications – that corrects security or functionality problems or adds new capabilities.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{"citationID":"WdEU565V","properties":{"formattedCitation":"(NIST Computer Security Resource Center, n.d.)","plainCitation":"(NIST Computer Security Resource Center, n.d.)","noteIndex":0},"citationItems":[{"id":1529,"uris":["http://zotero.org/users/16474889/items/ADD42T9Q"],"itemData":{"id":1529,"type":"webpage","abstract":"CSRC Home Page","language":"EN-US","title":"patching - Glossary | CSRC","URL":"https://csrc.nist.gov/glossary/term/patching","author":[{"family":"NIST Computer Security Resource Center","given":""}],"accessed":{"date-parts":[["2025",5,2]]}}}],"schema":"https://github.com/citation-style-language/schema/raw/master/csl-citation.json"}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(NIST Computer Security Resource Center, n.d.)</w:t>
            </w:r>
            <w:r w:rsidRPr="005A5CFF">
              <w:rPr>
                <w:rFonts w:ascii="Arial" w:hAnsi="Arial" w:cs="Arial"/>
                <w:noProof/>
                <w:sz w:val="22"/>
                <w:szCs w:val="22"/>
                <w:lang w:val="en-GB"/>
              </w:rPr>
              <w:fldChar w:fldCharType="end"/>
            </w:r>
          </w:p>
        </w:tc>
      </w:tr>
      <w:tr w:rsidR="00C46876" w:rsidRPr="005A5CFF" w14:paraId="322FB7A2" w14:textId="1C476100" w:rsidTr="00C46876">
        <w:tc>
          <w:tcPr>
            <w:tcW w:w="1732" w:type="dxa"/>
          </w:tcPr>
          <w:p w14:paraId="1D271F15" w14:textId="423C02F8" w:rsidR="00C46876" w:rsidRPr="005A5CFF" w:rsidRDefault="00C46876" w:rsidP="005A6DEE">
            <w:pPr>
              <w:rPr>
                <w:rFonts w:ascii="Arial" w:hAnsi="Arial" w:cs="Arial"/>
                <w:noProof/>
                <w:sz w:val="22"/>
                <w:szCs w:val="22"/>
                <w:lang w:val="en-GB"/>
              </w:rPr>
            </w:pPr>
            <w:r w:rsidRPr="005A5CFF">
              <w:rPr>
                <w:rFonts w:ascii="Arial" w:hAnsi="Arial" w:cs="Arial"/>
                <w:noProof/>
                <w:sz w:val="22"/>
                <w:szCs w:val="22"/>
                <w:lang w:val="en-GB"/>
              </w:rPr>
              <w:t>Phishing</w:t>
            </w:r>
          </w:p>
        </w:tc>
        <w:tc>
          <w:tcPr>
            <w:tcW w:w="9846" w:type="dxa"/>
          </w:tcPr>
          <w:p w14:paraId="00E02673" w14:textId="6714D7E2" w:rsidR="00C46876" w:rsidRPr="005A5CFF" w:rsidRDefault="00C46876" w:rsidP="001C5EC2">
            <w:pPr>
              <w:jc w:val="both"/>
              <w:rPr>
                <w:rFonts w:ascii="Arial" w:hAnsi="Arial" w:cs="Arial"/>
                <w:noProof/>
                <w:sz w:val="22"/>
                <w:szCs w:val="22"/>
                <w:lang w:val="en-GB"/>
              </w:rPr>
            </w:pPr>
            <w:r w:rsidRPr="005A5CFF">
              <w:rPr>
                <w:rFonts w:ascii="Arial" w:hAnsi="Arial" w:cs="Arial"/>
                <w:noProof/>
                <w:sz w:val="22"/>
                <w:szCs w:val="22"/>
                <w:lang w:val="en-GB"/>
              </w:rPr>
              <w:t xml:space="preserve">When attackers send scam emails (or text messages) that contain links to malicious websites. The websites may contain malware (such as ransomware) which can sabotage systems and organisations. Or they might be designed to trick users into revealing sensitive information (such as passwords), or transferring money.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{"citationID":"gXfpW43x","properties":{"formattedCitation":"(National Cyber Security Centre, n.d.)","plainCitation":"(National Cyber Security Centre, n.d.)","noteIndex":0},"citationItems":[{"id":1523,"uris":["http://zotero.org/users/16474889/items/VVT7XNL4"],"itemData":{"id":1523,"type":"webpage","abstract":"How to defend your organisation from email phishing attacks.","language":"en","title":"Phishing attacks: defending your organisation","title-short":"Phishing attacks","URL":"https://www.ncsc.gov.uk/guidance/phishing","author":[{"family":"National Cyber Security Centre","given":""}],"accessed":{"date-parts":[["2025",5,2]]}}}],"schema":"https://github.com/citation-style-language/schema/raw/master/csl-citation.json"}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(National Cyber Security Centre, n.d.)</w:t>
            </w:r>
            <w:r w:rsidRPr="005A5CFF">
              <w:rPr>
                <w:rFonts w:ascii="Arial" w:hAnsi="Arial" w:cs="Arial"/>
                <w:noProof/>
                <w:sz w:val="22"/>
                <w:szCs w:val="22"/>
                <w:lang w:val="en-GB"/>
              </w:rPr>
              <w:fldChar w:fldCharType="end"/>
            </w:r>
          </w:p>
        </w:tc>
      </w:tr>
      <w:tr w:rsidR="00C46876" w:rsidRPr="005A5CFF" w14:paraId="4A06A6C2" w14:textId="77777777" w:rsidTr="00C46876">
        <w:tc>
          <w:tcPr>
            <w:tcW w:w="1732" w:type="dxa"/>
          </w:tcPr>
          <w:p w14:paraId="3C8BBEC8" w14:textId="35E3C5CF" w:rsidR="00C46876" w:rsidRPr="005A5CFF" w:rsidRDefault="00C46876" w:rsidP="005A6DEE">
            <w:pPr>
              <w:rPr>
                <w:rFonts w:ascii="Arial" w:hAnsi="Arial" w:cs="Arial"/>
                <w:noProof/>
                <w:sz w:val="22"/>
                <w:szCs w:val="22"/>
                <w:lang w:val="en-GB"/>
              </w:rPr>
            </w:pPr>
            <w:r w:rsidRPr="005A5CFF">
              <w:rPr>
                <w:rFonts w:ascii="Arial" w:hAnsi="Arial" w:cs="Arial"/>
                <w:noProof/>
                <w:sz w:val="22"/>
                <w:szCs w:val="22"/>
                <w:lang w:val="en-GB"/>
              </w:rPr>
              <w:t>Principle of least privilege</w:t>
            </w:r>
          </w:p>
        </w:tc>
        <w:tc>
          <w:tcPr>
            <w:tcW w:w="9846" w:type="dxa"/>
          </w:tcPr>
          <w:p w14:paraId="5822CC5B" w14:textId="47D2CF3A" w:rsidR="00C46876" w:rsidRPr="005A5CFF" w:rsidRDefault="00C46876" w:rsidP="001C5EC2">
            <w:pPr>
              <w:jc w:val="both"/>
              <w:rPr>
                <w:rFonts w:ascii="Arial" w:hAnsi="Arial" w:cs="Arial"/>
                <w:noProof/>
                <w:sz w:val="22"/>
                <w:szCs w:val="22"/>
                <w:lang w:val="en-GB"/>
              </w:rPr>
            </w:pPr>
            <w:r w:rsidRPr="005A5CFF">
              <w:rPr>
                <w:rFonts w:ascii="Arial" w:hAnsi="Arial" w:cs="Arial"/>
                <w:noProof/>
                <w:sz w:val="22"/>
                <w:szCs w:val="22"/>
                <w:lang w:val="en-GB"/>
              </w:rPr>
              <w:t xml:space="preserve">The principle of least privilege (PoLP), also known as the principle of minimal privilege (PoMP) or the principle of least authority (PoLA), requires that in a particular abstraction layer of a computing environment, every module (such as a process, a user, or a program, depending on the subject) must be able to access only the information and resources that are necessary for its legitimate purpose.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{"citationID":"zLMRSTj5","properties":{"formattedCitation":"(Saltzer and Schroeder, 1975)","plainCitation":"(Saltzer and Schroeder, 1975)","noteIndex":0},"citationItems":[{"id":1525,"uris":["http://zotero.org/users/16474889/items/T9BA4XYZ"],"itemData":{"id":1525,"type":"article-journal","abstract":"This tutorial paper explores the mechanics of protecting computer-stored information from unauthorized use or modification. It concentrates on those architectural structures-whether hardware or software-that are necessary to support information protection. The paper develops in three main sections. Section I describes desired functions, design principles, and examples of elementary protection and authentication mechanisms. Any reader familiar with computers should find the first section to be reasonably accessible. Section II requires some familiarity with descriptor-based computer architecture. It examines in depth the principles of modern protection architectures and the relation between capability systems and access control list systems, and ends with a brief analysts of protected subsystems and protected objects. The reader who is dismayed by either the prerequisites or the level of detail in the second section may wish to skip to Section III, which reviews the state of the art and current research projects and provides suggestions for further reading.","container-title":"Proceedings of the IEEE","DOI":"10.1109/PROC.1975.9939","ISSN":"1558-2256","issue":"9","page":"1278-1308","source":"IEEE Xplore","title":"The protection of information in computer systems","volume":"63","author":[{"family":"Saltzer","given":"J.H."},{"family":"Schroeder","given":"M.D."}],"issued":{"date-parts":[["1975",9]]}}}],"schema":"https://github.com/citation-style-language/schema/raw/master/csl-citation.json"}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(Saltzer and Schroeder, 1975)</w:t>
            </w:r>
            <w:r w:rsidRPr="005A5CFF">
              <w:rPr>
                <w:rFonts w:ascii="Arial" w:hAnsi="Arial" w:cs="Arial"/>
                <w:noProof/>
                <w:sz w:val="22"/>
                <w:szCs w:val="22"/>
                <w:lang w:val="en-GB"/>
              </w:rPr>
              <w:fldChar w:fldCharType="end"/>
            </w:r>
          </w:p>
        </w:tc>
      </w:tr>
      <w:tr w:rsidR="00A335A0" w:rsidRPr="005A5CFF" w14:paraId="662E6838" w14:textId="77777777" w:rsidTr="00BA37AD">
        <w:tc>
          <w:tcPr>
            <w:tcW w:w="1732" w:type="dxa"/>
          </w:tcPr>
          <w:p w14:paraId="1D723B8A"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Radio frequency identification</w:t>
            </w:r>
          </w:p>
        </w:tc>
        <w:tc>
          <w:tcPr>
            <w:tcW w:w="9846" w:type="dxa"/>
          </w:tcPr>
          <w:p w14:paraId="4262DFBF"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Radio frequency identification, abbreviated as RFID, is an automatic identification method relying on storing and remotely retrieving data, using devices called RFID tags or transponders. An RFID tag is an object that can be applied to or incorporated into a product for the purposes of identification using radio waves.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{"citationID":"WXqovBWJ","properties":{"formattedCitation":"(Eurostat, n.d.)","plainCitation":"(Eurostat, n.d.)","noteIndex":0},"citationItems":[{"id":1580,"uris":["http://zotero.org/users/16474889/items/XBMUKUEZ"],"itemData":{"id":1580,"type":"webpage","abstract":"description","language":"en","title":"Glossary:Radio frequency identification (RFID)","title-short":"Glossary","URL":"https://ec.europa.eu/eurostat/statistics-explained/index.php?title=Glossary:Radio_frequency_identification_(RFID)","author":[{"family":"Eurostat","given":""}],"accessed":{"date-parts":[["2025",5,2]]}}}],"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kern w:val="0"/>
                <w:sz w:val="22"/>
                <w:szCs w:val="22"/>
                <w:lang w:val="en-GB"/>
              </w:rPr>
              <w:t>(Eurostat, n.d.)</w:t>
            </w:r>
            <w:r w:rsidRPr="005A5CFF">
              <w:rPr>
                <w:rFonts w:ascii="Arial" w:hAnsi="Arial" w:cs="Arial"/>
                <w:noProof/>
                <w:sz w:val="22"/>
                <w:szCs w:val="22"/>
                <w:lang w:val="en-GB"/>
              </w:rPr>
              <w:fldChar w:fldCharType="end"/>
            </w:r>
          </w:p>
        </w:tc>
      </w:tr>
      <w:tr w:rsidR="00A335A0" w:rsidRPr="005A5CFF" w14:paraId="3A4AA5FB" w14:textId="77777777" w:rsidTr="00BA37AD">
        <w:tc>
          <w:tcPr>
            <w:tcW w:w="1732" w:type="dxa"/>
          </w:tcPr>
          <w:p w14:paraId="7D981F51"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Ransomware</w:t>
            </w:r>
          </w:p>
        </w:tc>
        <w:tc>
          <w:tcPr>
            <w:tcW w:w="9846" w:type="dxa"/>
          </w:tcPr>
          <w:p w14:paraId="4FF66341"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Ransomware is a type of malware (malicious software) which prevents you from accessing your device and the data stored on it, usually by encrypting your files. A criminal group will then demand a ransom in exchange for decryption.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{"citationID":"asdvKf2E","properties":{"formattedCitation":"(National Cyber Security Centre, n.d.)","plainCitation":"(National Cyber Security Centre, n.d.)","noteIndex":0},"citationItems":[{"id":1543,"uris":["http://zotero.org/users/16474889/items/BDUPPJN4"],"itemData":{"id":1543,"type":"webpage","abstract":"Ransomware is a type of malware which prevents you from accessing your device and the data stored on it, usually by encrypting your files. A criminal group will then demand a ransom in exchange for decryption.","language":"en","title":"A guide to ransomware","URL":"https://www.ncsc.gov.uk/ransomware/home","author":[{"family":"National Cyber Security Centre","given":""}],"accessed":{"date-parts":[["2025",5,2]]}}}],"schema":"https://github.com/citation-style-language/schema/raw/master/csl-citation.json"}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(National Cyber Security Centre, n.d.)</w:t>
            </w:r>
            <w:r w:rsidRPr="005A5CFF">
              <w:rPr>
                <w:rFonts w:ascii="Arial" w:hAnsi="Arial" w:cs="Arial"/>
                <w:noProof/>
                <w:sz w:val="22"/>
                <w:szCs w:val="22"/>
                <w:lang w:val="en-GB"/>
              </w:rPr>
              <w:fldChar w:fldCharType="end"/>
            </w:r>
          </w:p>
        </w:tc>
      </w:tr>
      <w:tr w:rsidR="00A335A0" w:rsidRPr="005A5CFF" w14:paraId="138E98D7" w14:textId="77777777" w:rsidTr="00BA37AD">
        <w:tc>
          <w:tcPr>
            <w:tcW w:w="1732" w:type="dxa"/>
          </w:tcPr>
          <w:p w14:paraId="3B553D20"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Role-based access control</w:t>
            </w:r>
          </w:p>
        </w:tc>
        <w:tc>
          <w:tcPr>
            <w:tcW w:w="9846" w:type="dxa"/>
          </w:tcPr>
          <w:p w14:paraId="5016BE47"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Role-based access control (RBAC) or role-based security is an approach to restricting system access to authorized users, and to implementing mandatory access control (MAC) or discretionary access control (DAC). Role-based access control is a policy-neutral access control mechanism defined around roles and privileges. The components of RBAC such as role-permissions, user-role and role-role relationships make it simple to perform user assignments.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{"citationID":"U3mc7aLa","properties":{"formattedCitation":"(Ferraiolo and Kuhn, 1992)","plainCitation":"(Ferraiolo and Kuhn, 1992)","noteIndex":0},"citationItems":[{"id":1548,"uris":["http://zotero.org/users/16474889/items/B28TVB7I"],"itemData":{"id":1548,"type":"webpage","abstract":"While Mandatory Access Controls (MAC) are appropriate for multilevel secure military applications, Discretionary Access Controls (DAC) are often perceived as meeting the security processing needs of industry and civilian government. This paper argues that reliance on DAC as the principal method of access control is unfounded and inappropriate for many commercial and civilian government organizations. The paper describes a type of non-discretionary access control - role-based access control (RBAC) that is more central to the secure processing needs of non-military systems than DAC.","language":"en","title":"Role-Based Access Controls","URL":"https://csrc.nist.gov/files/pubs/conference/1992/10/13/rolebased-access-controls/final/docs/ferraiolo-kuhn-92.pdf","author":[{"family":"Ferraiolo","given":"David F."},{"family":"Kuhn","given":"D. Richard"}],"issued":{"date-parts":[["1992"]]}}}],"schema":"https://github.com/citation-style-language/schema/raw/master/csl-citation.json"}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(Ferraiolo and Kuhn, 1992)</w:t>
            </w:r>
            <w:r w:rsidRPr="005A5CFF">
              <w:rPr>
                <w:rFonts w:ascii="Arial" w:hAnsi="Arial" w:cs="Arial"/>
                <w:noProof/>
                <w:sz w:val="22"/>
                <w:szCs w:val="22"/>
                <w:lang w:val="en-GB"/>
              </w:rPr>
              <w:fldChar w:fldCharType="end"/>
            </w:r>
          </w:p>
        </w:tc>
      </w:tr>
      <w:tr w:rsidR="00A335A0" w:rsidRPr="005A5CFF" w14:paraId="3DB5F114" w14:textId="77777777" w:rsidTr="00BA37AD">
        <w:tc>
          <w:tcPr>
            <w:tcW w:w="1732" w:type="dxa"/>
          </w:tcPr>
          <w:p w14:paraId="131409F2" w14:textId="77777777" w:rsidR="00A335A0" w:rsidRPr="005A5CFF" w:rsidRDefault="00A335A0" w:rsidP="00BA37AD">
            <w:pPr>
              <w:rPr>
                <w:rFonts w:ascii="Arial" w:hAnsi="Arial" w:cs="Arial"/>
                <w:noProof/>
                <w:sz w:val="22"/>
                <w:szCs w:val="22"/>
                <w:lang w:val="en-GB"/>
              </w:rPr>
            </w:pPr>
            <w:r w:rsidRPr="005A5CFF">
              <w:rPr>
                <w:rFonts w:ascii="Arial" w:hAnsi="Arial" w:cs="Arial"/>
                <w:noProof/>
                <w:sz w:val="22"/>
                <w:szCs w:val="22"/>
                <w:lang w:val="en-GB"/>
              </w:rPr>
              <w:t>Token</w:t>
            </w:r>
          </w:p>
        </w:tc>
        <w:tc>
          <w:tcPr>
            <w:tcW w:w="9846" w:type="dxa"/>
          </w:tcPr>
          <w:p w14:paraId="02CE4190" w14:textId="77777777" w:rsidR="00A335A0" w:rsidRPr="005A5CFF" w:rsidRDefault="00A335A0" w:rsidP="00BA37AD">
            <w:pPr>
              <w:jc w:val="both"/>
              <w:rPr>
                <w:rFonts w:ascii="Arial" w:hAnsi="Arial" w:cs="Arial"/>
                <w:noProof/>
                <w:sz w:val="22"/>
                <w:szCs w:val="22"/>
                <w:lang w:val="en-GB"/>
              </w:rPr>
            </w:pPr>
            <w:r w:rsidRPr="005A5CFF">
              <w:rPr>
                <w:rFonts w:ascii="Arial" w:hAnsi="Arial" w:cs="Arial"/>
                <w:noProof/>
                <w:sz w:val="22"/>
                <w:szCs w:val="22"/>
                <w:lang w:val="en-GB"/>
              </w:rPr>
              <w:t xml:space="preserve">Token is an object (in software or in hardware) which represents the right to perform some operation: session token, a unique identifier of an interaction session. Security token or hardware token, authentication token or cryptographic token, a physical device for computer authentication.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{"citationID":"AeVt0RpM","properties":{"formattedCitation":"(Webster Unabridged Dictionary, 1913)","plainCitation":"(Webster Unabridged Dictionary, 1913)","noteIndex":0},"citationItems":[{"id":1575,"uris":["http://zotero.org/users/16474889/items/ZXRBIXQW"],"itemData":{"id":1575,"type":"webpage","title":"The Project Gutenberg Etext of The 1913 Webster Unabridged Dictionary","URL":"https://www.gutenberg.org/files/669/669-h/669-h.htm","author":[{"family":"Webster Unabridged Dictionary","given":""}],"accessed":{"date-parts":[["2025",5,2]]},"issued":{"date-parts":[["1913"]]}}}],"schema":"https://github.com/citation-style-language/schema/raw/master/csl-citation.json"}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kern w:val="0"/>
                <w:sz w:val="22"/>
                <w:szCs w:val="22"/>
                <w:lang w:val="en-GB"/>
              </w:rPr>
              <w:t>(Webster Unabridged Dictionary, 1913)</w:t>
            </w:r>
            <w:r w:rsidRPr="005A5CFF">
              <w:rPr>
                <w:rFonts w:ascii="Arial" w:hAnsi="Arial" w:cs="Arial"/>
                <w:noProof/>
                <w:sz w:val="22"/>
                <w:szCs w:val="22"/>
                <w:lang w:val="en-GB"/>
              </w:rPr>
              <w:fldChar w:fldCharType="end"/>
            </w:r>
          </w:p>
        </w:tc>
      </w:tr>
      <w:tr w:rsidR="00004E1A" w:rsidRPr="005A5CFF" w14:paraId="5D23023D" w14:textId="77777777" w:rsidTr="00BA37AD">
        <w:tc>
          <w:tcPr>
            <w:tcW w:w="1732" w:type="dxa"/>
          </w:tcPr>
          <w:p w14:paraId="079BB789" w14:textId="77777777" w:rsidR="00004E1A" w:rsidRPr="005A5CFF" w:rsidRDefault="00004E1A" w:rsidP="00BA37AD">
            <w:pPr>
              <w:rPr>
                <w:rFonts w:ascii="Arial" w:hAnsi="Arial" w:cs="Arial"/>
                <w:noProof/>
                <w:sz w:val="22"/>
                <w:szCs w:val="22"/>
                <w:lang w:val="en-GB"/>
              </w:rPr>
            </w:pPr>
            <w:r w:rsidRPr="005A5CFF">
              <w:rPr>
                <w:rFonts w:ascii="Arial" w:eastAsia="Arial" w:hAnsi="Arial" w:cs="Arial"/>
                <w:noProof/>
                <w:color w:val="000000" w:themeColor="text1"/>
                <w:sz w:val="22"/>
                <w:szCs w:val="22"/>
                <w:lang w:val="en-GB"/>
              </w:rPr>
              <w:t>Virtual local area network</w:t>
            </w:r>
          </w:p>
        </w:tc>
        <w:tc>
          <w:tcPr>
            <w:tcW w:w="9846" w:type="dxa"/>
          </w:tcPr>
          <w:p w14:paraId="7BDCB545" w14:textId="77777777" w:rsidR="00004E1A" w:rsidRPr="005A5CFF" w:rsidRDefault="00004E1A" w:rsidP="00BA37AD">
            <w:pPr>
              <w:jc w:val="both"/>
              <w:rPr>
                <w:rFonts w:ascii="Arial" w:hAnsi="Arial" w:cs="Arial"/>
                <w:noProof/>
                <w:sz w:val="22"/>
                <w:szCs w:val="22"/>
                <w:lang w:val="en-GB"/>
              </w:rPr>
            </w:pPr>
            <w:r w:rsidRPr="005A5CFF">
              <w:rPr>
                <w:rFonts w:ascii="Arial" w:hAnsi="Arial" w:cs="Arial"/>
                <w:noProof/>
                <w:sz w:val="22"/>
                <w:szCs w:val="22"/>
                <w:lang w:val="en-GB"/>
              </w:rPr>
              <w:t xml:space="preserve">A virtual local area network (VLAN) is any broadcast domain that is partitioned and isolated in a computer network at the data link layer (OSI layer 2). In this context, virtual refers to a physical object recreated and altered by additional logic, within the local area network. Basically, a VLAN behaves like a virtual switch or network link that can share the same physical structure with other VLANs while staying logically separate from them.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{"citationID":"RvBTqNYc","properties":{"formattedCitation":"(IEEE, 2025)","plainCitation":"(IEEE, 2025)","noteIndex":0},"citationItems":[{"id":1582,"uris":["http://zotero.org/users/16474889/items/J3QSKA5A"],"itemData":{"id":1582,"type":"article-journal","abstract":"This amendment to IEEE Std 802.1Q-2022 as amended by IEEE Std 802.1Qcz-2023, IEEE Std 802.1Qcw-2023, IEEE Std 802.1Qcj-2023, IEEE Std 802.1Qdj-2024, and IEEE Std 802.1Qdx-2024 addresses Multiple Spanning Tree Protocol (MSTP) requirements arising from industrial automation networks. It specifies YANG for Bridge and Bridge component RSTP as well as MSTP configuration and status reporting.","container-title":"IEEE Std 802.1Qdy-2025 (Amendment to IEEE Std 802.1Q-2022as amended by IEEE Std 802.1Qcz-2023, IEEE Std 802.1Qcw-2023, IEEE Std 802.1Qcj-2023, IEEE Std 802.1Qdj-2024, and IEEE Std 802.1Qdx-2024)","DOI":"10.1109/IEEESTD.2025.10904159","page":"1-46","source":"IEEE Xplore","title":"IEEE Standard for Local and Metropolitan Area Networks–Bridges and Bridged Networks Amendment 40: YANG for the Multiple Spanning Tree Protocol","title-short":"IEEE Standard for Local and Metropolitan Area Networks–Bridges and Bridged Networks Amendment 40","author":[{"family":"IEEE","given":""}],"issued":{"date-parts":[["2025",2]]}}}],"schema":"https://github.com/citation-style-language/schema/raw/master/csl-citation.json"}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(IEEE, 2025)</w:t>
            </w:r>
            <w:r w:rsidRPr="005A5CFF">
              <w:rPr>
                <w:rFonts w:ascii="Arial" w:hAnsi="Arial" w:cs="Arial"/>
                <w:noProof/>
                <w:sz w:val="22"/>
                <w:szCs w:val="22"/>
                <w:lang w:val="en-GB"/>
              </w:rPr>
              <w:fldChar w:fldCharType="end"/>
            </w:r>
          </w:p>
        </w:tc>
      </w:tr>
      <w:tr w:rsidR="00C46876" w:rsidRPr="005A5CFF" w14:paraId="3EA9A66D" w14:textId="77777777" w:rsidTr="00C46876">
        <w:tc>
          <w:tcPr>
            <w:tcW w:w="1732" w:type="dxa"/>
          </w:tcPr>
          <w:p w14:paraId="64602A91" w14:textId="48AD09FE" w:rsidR="00C46876" w:rsidRPr="005A5CFF" w:rsidRDefault="00C46876" w:rsidP="005A6DEE">
            <w:pPr>
              <w:rPr>
                <w:rFonts w:ascii="Arial" w:hAnsi="Arial" w:cs="Arial"/>
                <w:noProof/>
                <w:sz w:val="22"/>
                <w:szCs w:val="22"/>
                <w:lang w:val="en-GB"/>
              </w:rPr>
            </w:pPr>
            <w:r w:rsidRPr="005A5CFF">
              <w:rPr>
                <w:rFonts w:ascii="Arial" w:hAnsi="Arial" w:cs="Arial"/>
                <w:noProof/>
                <w:sz w:val="22"/>
                <w:szCs w:val="22"/>
                <w:lang w:val="en-GB"/>
              </w:rPr>
              <w:lastRenderedPageBreak/>
              <w:t>Zero trust architecture</w:t>
            </w:r>
          </w:p>
        </w:tc>
        <w:tc>
          <w:tcPr>
            <w:tcW w:w="9846" w:type="dxa"/>
          </w:tcPr>
          <w:p w14:paraId="584DE07B" w14:textId="2EB5B973" w:rsidR="00C46876" w:rsidRPr="005A5CFF" w:rsidRDefault="00C46876" w:rsidP="000D5759">
            <w:pPr>
              <w:jc w:val="both"/>
              <w:rPr>
                <w:rFonts w:ascii="Arial" w:hAnsi="Arial" w:cs="Arial"/>
                <w:noProof/>
                <w:sz w:val="22"/>
                <w:szCs w:val="22"/>
                <w:lang w:val="en-GB"/>
              </w:rPr>
            </w:pPr>
            <w:r w:rsidRPr="005A5CFF">
              <w:rPr>
                <w:rFonts w:ascii="Arial" w:hAnsi="Arial" w:cs="Arial"/>
                <w:noProof/>
                <w:sz w:val="22"/>
                <w:szCs w:val="22"/>
                <w:lang w:val="en-GB"/>
              </w:rPr>
              <w:t xml:space="preserve">Zero trust architecture (ZTA) is an enterprise cybersecurity architecture that is based on zero trust principles and designed to prevent data breaches and limit internal lateral movement. Transitioning to ZTA is a journey concerning how an organization evaluates risk in its mission and cannot simply be accomplished with a wholesale replacement of technology. </w:t>
            </w:r>
            <w:r w:rsidRPr="005A5CFF">
              <w:rPr>
                <w:rFonts w:ascii="Arial" w:hAnsi="Arial" w:cs="Arial"/>
                <w:noProof/>
                <w:sz w:val="22"/>
                <w:szCs w:val="22"/>
                <w:lang w:val="en-GB"/>
              </w:rPr>
              <w:fldChar w:fldCharType="begin"/>
            </w:r>
            <w:r w:rsidRPr="005A5CFF">
              <w:rPr>
                <w:rFonts w:ascii="Arial" w:hAnsi="Arial" w:cs="Arial"/>
                <w:noProof/>
                <w:sz w:val="22"/>
                <w:szCs w:val="22"/>
                <w:lang w:val="en-GB"/>
              </w:rPr>
              <w:instrText xml:space="preserve"> ADDIN ZOTERO_ITEM CSL_CITATION {"citationID":"ZEybul2d","properties":{"formattedCitation":"(NIST Computer Security Resource Center, n.d.)","plainCitation":"(NIST Computer Security Resource Center, n.d.)","noteIndex":0},"citationItems":[{"id":1531,"uris":["http://zotero.org/users/16474889/items/FFU8PKKP"],"itemData":{"id":1531,"type":"webpage","abstract":"CSRC Home Page","language":"EN-US","title":"Zero Trust Architecture - Glossary | CSRC","URL":"https://csrc.nist.gov/glossary/term/zero_trust_architecture","author":[{"family":"NIST Computer Security Resource Center","given":"CSRC Content"}],"accessed":{"date-parts":[["2025",5,2]]}}}],"schema":"https://github.com/citation-style-language/schema/raw/master/csl-citation.json"} </w:instrText>
            </w:r>
            <w:r w:rsidRPr="005A5CFF">
              <w:rPr>
                <w:rFonts w:ascii="Arial" w:hAnsi="Arial" w:cs="Arial"/>
                <w:noProof/>
                <w:sz w:val="22"/>
                <w:szCs w:val="22"/>
                <w:lang w:val="en-GB"/>
              </w:rPr>
              <w:fldChar w:fldCharType="separate"/>
            </w:r>
            <w:r w:rsidRPr="005A5CFF">
              <w:rPr>
                <w:rFonts w:ascii="Arial" w:hAnsi="Arial" w:cs="Arial"/>
                <w:noProof/>
                <w:sz w:val="22"/>
                <w:szCs w:val="22"/>
                <w:lang w:val="en-GB"/>
              </w:rPr>
              <w:t>(NIST Computer Security Resource Center, n.d.)</w:t>
            </w:r>
            <w:r w:rsidRPr="005A5CFF">
              <w:rPr>
                <w:rFonts w:ascii="Arial" w:hAnsi="Arial" w:cs="Arial"/>
                <w:noProof/>
                <w:sz w:val="22"/>
                <w:szCs w:val="22"/>
                <w:lang w:val="en-GB"/>
              </w:rPr>
              <w:fldChar w:fldCharType="end"/>
            </w:r>
          </w:p>
        </w:tc>
      </w:tr>
    </w:tbl>
    <w:p w14:paraId="156CB983" w14:textId="77777777" w:rsidR="00840474" w:rsidRPr="005A5CFF" w:rsidRDefault="00840474" w:rsidP="00D74070">
      <w:pPr>
        <w:rPr>
          <w:rFonts w:ascii="Arial" w:hAnsi="Arial" w:cs="Arial"/>
          <w:b/>
          <w:bCs/>
          <w:noProof/>
          <w:sz w:val="22"/>
          <w:szCs w:val="22"/>
          <w:lang w:val="en-GB"/>
        </w:rPr>
      </w:pPr>
    </w:p>
    <w:p w14:paraId="0FC916F4" w14:textId="3E2A4799" w:rsidR="00D05F49" w:rsidRPr="005A5CFF" w:rsidRDefault="00D05F49" w:rsidP="00D05F49">
      <w:pPr>
        <w:rPr>
          <w:rFonts w:ascii="Arial" w:hAnsi="Arial" w:cs="Arial"/>
          <w:b/>
          <w:bCs/>
          <w:noProof/>
          <w:sz w:val="22"/>
          <w:szCs w:val="22"/>
          <w:lang w:val="en-GB"/>
        </w:rPr>
      </w:pPr>
      <w:r w:rsidRPr="005A5CFF">
        <w:rPr>
          <w:rFonts w:ascii="Arial" w:hAnsi="Arial" w:cs="Arial"/>
          <w:b/>
          <w:bCs/>
          <w:noProof/>
          <w:sz w:val="22"/>
          <w:szCs w:val="22"/>
          <w:lang w:val="en-GB"/>
        </w:rPr>
        <w:t>References</w:t>
      </w:r>
    </w:p>
    <w:p w14:paraId="72F2228C" w14:textId="77777777" w:rsidR="00C46876" w:rsidRPr="005A5CFF" w:rsidRDefault="00D05F49" w:rsidP="00C46876">
      <w:pPr>
        <w:pStyle w:val="Bibliography"/>
        <w:rPr>
          <w:rFonts w:ascii="Arial" w:hAnsi="Arial" w:cs="Arial"/>
          <w:noProof/>
          <w:sz w:val="22"/>
          <w:szCs w:val="22"/>
          <w:lang w:val="en-GB"/>
        </w:rPr>
      </w:pPr>
      <w:r w:rsidRPr="005A5CFF">
        <w:rPr>
          <w:rFonts w:ascii="Arial" w:hAnsi="Arial" w:cs="Arial"/>
          <w:noProof/>
          <w:sz w:val="22"/>
          <w:szCs w:val="22"/>
          <w:lang w:val="en-GB"/>
        </w:rPr>
        <w:fldChar w:fldCharType="begin"/>
      </w:r>
      <w:r w:rsidR="001F6C5C" w:rsidRPr="005A5CFF">
        <w:rPr>
          <w:rFonts w:ascii="Arial" w:hAnsi="Arial" w:cs="Arial"/>
          <w:noProof/>
          <w:sz w:val="22"/>
          <w:szCs w:val="22"/>
          <w:lang w:val="en-GB"/>
        </w:rPr>
        <w:instrText xml:space="preserve"> ADDIN ZOTERO_BIBL {"uncited":[],"omitted":[],"custom":[]} CSL_BIBLIOGRAPHY </w:instrText>
      </w:r>
      <w:r w:rsidRPr="005A5CFF">
        <w:rPr>
          <w:rFonts w:ascii="Arial" w:hAnsi="Arial" w:cs="Arial"/>
          <w:noProof/>
          <w:sz w:val="22"/>
          <w:szCs w:val="22"/>
          <w:lang w:val="en-GB"/>
        </w:rPr>
        <w:fldChar w:fldCharType="separate"/>
      </w:r>
      <w:r w:rsidR="00C46876" w:rsidRPr="005A5CFF">
        <w:rPr>
          <w:rFonts w:ascii="Arial" w:hAnsi="Arial" w:cs="Arial"/>
          <w:noProof/>
          <w:sz w:val="22"/>
          <w:szCs w:val="22"/>
          <w:lang w:val="en-GB"/>
        </w:rPr>
        <w:t xml:space="preserve">AHD. (2018), “The American Heritage Dictionary entry: backup”, </w:t>
      </w:r>
      <w:r w:rsidR="00C46876" w:rsidRPr="005A5CFF">
        <w:rPr>
          <w:rFonts w:ascii="Arial" w:hAnsi="Arial" w:cs="Arial"/>
          <w:i/>
          <w:iCs/>
          <w:noProof/>
          <w:sz w:val="22"/>
          <w:szCs w:val="22"/>
          <w:lang w:val="en-GB"/>
        </w:rPr>
        <w:t>The American Heritage Dictionary</w:t>
      </w:r>
      <w:r w:rsidR="00C46876" w:rsidRPr="005A5CFF">
        <w:rPr>
          <w:rFonts w:ascii="Arial" w:hAnsi="Arial" w:cs="Arial"/>
          <w:noProof/>
          <w:sz w:val="22"/>
          <w:szCs w:val="22"/>
          <w:lang w:val="en-GB"/>
        </w:rPr>
        <w:t>, Houghton Mifflin Harcourt.</w:t>
      </w:r>
    </w:p>
    <w:p w14:paraId="4E2456C9"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Cobb, M. (n.d.). “What is Data Masking? Techniques, Types and Best Practices”, </w:t>
      </w:r>
      <w:r w:rsidRPr="005A5CFF">
        <w:rPr>
          <w:rFonts w:ascii="Arial" w:hAnsi="Arial" w:cs="Arial"/>
          <w:i/>
          <w:iCs/>
          <w:noProof/>
          <w:sz w:val="22"/>
          <w:szCs w:val="22"/>
          <w:lang w:val="en-GB"/>
        </w:rPr>
        <w:t>Search Security</w:t>
      </w:r>
      <w:r w:rsidRPr="005A5CFF">
        <w:rPr>
          <w:rFonts w:ascii="Arial" w:hAnsi="Arial" w:cs="Arial"/>
          <w:noProof/>
          <w:sz w:val="22"/>
          <w:szCs w:val="22"/>
          <w:lang w:val="en-GB"/>
        </w:rPr>
        <w:t>, available at: https://www.techtarget.com/searchsecurity/definition/data-masking (accessed 2 May 2025).</w:t>
      </w:r>
    </w:p>
    <w:p w14:paraId="63223582"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Dwork, C. (2008), “Differential Privacy: A Survey of Results”, in Agrawal, M., Du, D., Duan, Z. and Li, A. (Eds.), </w:t>
      </w:r>
      <w:r w:rsidRPr="005A5CFF">
        <w:rPr>
          <w:rFonts w:ascii="Arial" w:hAnsi="Arial" w:cs="Arial"/>
          <w:i/>
          <w:iCs/>
          <w:noProof/>
          <w:sz w:val="22"/>
          <w:szCs w:val="22"/>
          <w:lang w:val="en-GB"/>
        </w:rPr>
        <w:t>Theory and Applications of Models of Computation</w:t>
      </w:r>
      <w:r w:rsidRPr="005A5CFF">
        <w:rPr>
          <w:rFonts w:ascii="Arial" w:hAnsi="Arial" w:cs="Arial"/>
          <w:noProof/>
          <w:sz w:val="22"/>
          <w:szCs w:val="22"/>
          <w:lang w:val="en-GB"/>
        </w:rPr>
        <w:t>, Vol. 4978, Springer Berlin Heidelberg, Berlin, Heidelberg, pp. 1–19, doi: 10.1007/978-3-540-79228-4_1.</w:t>
      </w:r>
    </w:p>
    <w:p w14:paraId="326BA9EC"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Eurostat. (n.d.). “Glossary:Radio frequency identification (RFID)”, available at: https://ec.europa.eu/eurostat/statistics-explained/index.php?title=Glossary:Radio_frequency_identification_(RFID) (accessed 2 May 2025).</w:t>
      </w:r>
    </w:p>
    <w:p w14:paraId="67629993"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Ferraiolo, D.F. and Kuhn, D.R. (1992), “Role-Based Access Controls”, available at: https://csrc.nist.gov/files/pubs/conference/1992/10/13/rolebased-access-controls/final/docs/ferraiolo-kuhn-92.pdf.</w:t>
      </w:r>
    </w:p>
    <w:p w14:paraId="4CAA8A3F"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Huang, C., Wang, J., Wang, S. and Zhang, Y. (2023), “Internet of medical things: A systematic review”, </w:t>
      </w:r>
      <w:r w:rsidRPr="005A5CFF">
        <w:rPr>
          <w:rFonts w:ascii="Arial" w:hAnsi="Arial" w:cs="Arial"/>
          <w:i/>
          <w:iCs/>
          <w:noProof/>
          <w:sz w:val="22"/>
          <w:szCs w:val="22"/>
          <w:lang w:val="en-GB"/>
        </w:rPr>
        <w:t>Neurocomputing</w:t>
      </w:r>
      <w:r w:rsidRPr="005A5CFF">
        <w:rPr>
          <w:rFonts w:ascii="Arial" w:hAnsi="Arial" w:cs="Arial"/>
          <w:noProof/>
          <w:sz w:val="22"/>
          <w:szCs w:val="22"/>
          <w:lang w:val="en-GB"/>
        </w:rPr>
        <w:t>, Vol. 557, p. 126719, doi: 10.1016/j.neucom.2023.126719.</w:t>
      </w:r>
    </w:p>
    <w:p w14:paraId="458677AA"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IEEE. (2025), “IEEE Standard for Local and Metropolitan Area Networks–Bridges and Bridged Networks Amendment 40: YANG for the Multiple Spanning Tree Protocol”, </w:t>
      </w:r>
      <w:r w:rsidRPr="005A5CFF">
        <w:rPr>
          <w:rFonts w:ascii="Arial" w:hAnsi="Arial" w:cs="Arial"/>
          <w:i/>
          <w:iCs/>
          <w:noProof/>
          <w:sz w:val="22"/>
          <w:szCs w:val="22"/>
          <w:lang w:val="en-GB"/>
        </w:rPr>
        <w:t xml:space="preserve">IEEE Std 802.1Qdy-2025 (Amendment to IEEE Std 802.1Q-2022as Amended by IEEE </w:t>
      </w:r>
      <w:r w:rsidRPr="005A5CFF">
        <w:rPr>
          <w:rFonts w:ascii="Arial" w:hAnsi="Arial" w:cs="Arial"/>
          <w:i/>
          <w:iCs/>
          <w:noProof/>
          <w:sz w:val="22"/>
          <w:szCs w:val="22"/>
          <w:lang w:val="en-GB"/>
        </w:rPr>
        <w:lastRenderedPageBreak/>
        <w:t>Std 802.1Qcz-2023, IEEE Std 802.1Qcw-2023, IEEE Std 802.1Qcj-2023, IEEE Std 802.1Qdj-2024, and IEEE Std 802.1Qdx-2024)</w:t>
      </w:r>
      <w:r w:rsidRPr="005A5CFF">
        <w:rPr>
          <w:rFonts w:ascii="Arial" w:hAnsi="Arial" w:cs="Arial"/>
          <w:noProof/>
          <w:sz w:val="22"/>
          <w:szCs w:val="22"/>
          <w:lang w:val="en-GB"/>
        </w:rPr>
        <w:t>, pp. 1–46, doi: 10.1109/IEEESTD.2025.10904159.</w:t>
      </w:r>
    </w:p>
    <w:p w14:paraId="52A99A5C"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Imprivata UK. (2021), “What is access monitoring?”, 22 October, available at: https://www.imprivata.com/blog/what-is-access-monitoring (accessed 2 May 2025).</w:t>
      </w:r>
    </w:p>
    <w:p w14:paraId="4F93A0F3"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ISO. (2023), “ISO/IEC 22123-1:2023(E) - Information technology - Cloud computing - Part 1: Vocabulary”.</w:t>
      </w:r>
    </w:p>
    <w:p w14:paraId="6D9268D6"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John, B., Heavin, C. and Roberts, A. (2024), “Navigating the wild west: a review of guidance on clinical communications using personal BYOD, IM and third-party apps in the UK and Ireland”, </w:t>
      </w:r>
      <w:r w:rsidRPr="005A5CFF">
        <w:rPr>
          <w:rFonts w:ascii="Arial" w:hAnsi="Arial" w:cs="Arial"/>
          <w:i/>
          <w:iCs/>
          <w:noProof/>
          <w:sz w:val="22"/>
          <w:szCs w:val="22"/>
          <w:lang w:val="en-GB"/>
        </w:rPr>
        <w:t>Frontiers in Digital Health</w:t>
      </w:r>
      <w:r w:rsidRPr="005A5CFF">
        <w:rPr>
          <w:rFonts w:ascii="Arial" w:hAnsi="Arial" w:cs="Arial"/>
          <w:noProof/>
          <w:sz w:val="22"/>
          <w:szCs w:val="22"/>
          <w:lang w:val="en-GB"/>
        </w:rPr>
        <w:t>, Vol. 6, p. 1457848, doi: 10.3389/fdgth.2024.1457848.</w:t>
      </w:r>
    </w:p>
    <w:p w14:paraId="24CCBC6D"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Kairouz, P., McMahan, H.B., Avent, B., Bellet, A., Bennis, M., Bhagoji, A.N., Bonawitz, K., </w:t>
      </w:r>
      <w:r w:rsidRPr="005A5CFF">
        <w:rPr>
          <w:rFonts w:ascii="Arial" w:hAnsi="Arial" w:cs="Arial"/>
          <w:i/>
          <w:iCs/>
          <w:noProof/>
          <w:sz w:val="22"/>
          <w:szCs w:val="22"/>
          <w:lang w:val="en-GB"/>
        </w:rPr>
        <w:t>et al.</w:t>
      </w:r>
      <w:r w:rsidRPr="005A5CFF">
        <w:rPr>
          <w:rFonts w:ascii="Arial" w:hAnsi="Arial" w:cs="Arial"/>
          <w:noProof/>
          <w:sz w:val="22"/>
          <w:szCs w:val="22"/>
          <w:lang w:val="en-GB"/>
        </w:rPr>
        <w:t xml:space="preserve"> (2021), “Advances and Open Problems in Federated Learning”, arXiv, 9 March, doi: 10.48550/arXiv.1912.04977.</w:t>
      </w:r>
    </w:p>
    <w:p w14:paraId="5D655D9D"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Kampinga, P. (2020), “Legacy Technology: 5 Most Asked Questions”, </w:t>
      </w:r>
      <w:r w:rsidRPr="005A5CFF">
        <w:rPr>
          <w:rFonts w:ascii="Arial" w:hAnsi="Arial" w:cs="Arial"/>
          <w:i/>
          <w:iCs/>
          <w:noProof/>
          <w:sz w:val="22"/>
          <w:szCs w:val="22"/>
          <w:lang w:val="en-GB"/>
        </w:rPr>
        <w:t>Be Informed</w:t>
      </w:r>
      <w:r w:rsidRPr="005A5CFF">
        <w:rPr>
          <w:rFonts w:ascii="Arial" w:hAnsi="Arial" w:cs="Arial"/>
          <w:noProof/>
          <w:sz w:val="22"/>
          <w:szCs w:val="22"/>
          <w:lang w:val="en-GB"/>
        </w:rPr>
        <w:t>, 18 March, available at: https://www.beinformed.com/legacy-technology-5-most-asked-questions/ (accessed 2 May 2025).</w:t>
      </w:r>
    </w:p>
    <w:p w14:paraId="14C53CD6"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Kerner, S.M. (n.d.). “What is endpoint security? How does it work?”, available at: https://www.techtarget.com/searchsecurity/definition/What-is-endpoint-security-How-does-it-work (accessed 2 May 2025).</w:t>
      </w:r>
    </w:p>
    <w:p w14:paraId="6DBB8753"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Kessler, G.C. (2025), “An Overview of Cryptography”, available at: https://www.garykessler.net/library/crypto.html (accessed 2 May 2025).</w:t>
      </w:r>
    </w:p>
    <w:p w14:paraId="4E437416"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Manvi, S.S. and Tangade, S. (2017), “A survey on authentication schemes in VANETs for secured communication”, </w:t>
      </w:r>
      <w:r w:rsidRPr="005A5CFF">
        <w:rPr>
          <w:rFonts w:ascii="Arial" w:hAnsi="Arial" w:cs="Arial"/>
          <w:i/>
          <w:iCs/>
          <w:noProof/>
          <w:sz w:val="22"/>
          <w:szCs w:val="22"/>
          <w:lang w:val="en-GB"/>
        </w:rPr>
        <w:t>Vehicular Communications</w:t>
      </w:r>
      <w:r w:rsidRPr="005A5CFF">
        <w:rPr>
          <w:rFonts w:ascii="Arial" w:hAnsi="Arial" w:cs="Arial"/>
          <w:noProof/>
          <w:sz w:val="22"/>
          <w:szCs w:val="22"/>
          <w:lang w:val="en-GB"/>
        </w:rPr>
        <w:t>, Vol. 9, pp. 19–30, doi: 10.1016/j.vehcom.2017.02.001.</w:t>
      </w:r>
    </w:p>
    <w:p w14:paraId="0CC95047"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lastRenderedPageBreak/>
        <w:t>Massachusetts Institute of Technology. (2025), “Researchers develop innovative method for secure operations on encrypted data without decryption”, available at: https://techxplore.com/news/2025-03-method-encrypted-decryption.html (accessed 2 May 2025).</w:t>
      </w:r>
    </w:p>
    <w:p w14:paraId="221976EE"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Narayanan, A., Bonneau, J., Felten, E., Miller, A. and Goldfeder, S. (2016), </w:t>
      </w:r>
      <w:r w:rsidRPr="005A5CFF">
        <w:rPr>
          <w:rFonts w:ascii="Arial" w:hAnsi="Arial" w:cs="Arial"/>
          <w:i/>
          <w:iCs/>
          <w:noProof/>
          <w:sz w:val="22"/>
          <w:szCs w:val="22"/>
          <w:lang w:val="en-GB"/>
        </w:rPr>
        <w:t>Bitcoin and Cryptocurrency Technologies: A Comprehensive Introduction</w:t>
      </w:r>
      <w:r w:rsidRPr="005A5CFF">
        <w:rPr>
          <w:rFonts w:ascii="Arial" w:hAnsi="Arial" w:cs="Arial"/>
          <w:noProof/>
          <w:sz w:val="22"/>
          <w:szCs w:val="22"/>
          <w:lang w:val="en-GB"/>
        </w:rPr>
        <w:t>, Princeton University Press.</w:t>
      </w:r>
    </w:p>
    <w:p w14:paraId="45F458B6"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National Cyber Security Centre. (n.d.). “Phishing attacks: defending your organisation”, available at: https://www.ncsc.gov.uk/guidance/phishing (accessed 2 May 2025a).</w:t>
      </w:r>
    </w:p>
    <w:p w14:paraId="49FC0633"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National Cyber Security Centre. (n.d.). “A guide to ransomware”, available at: https://www.ncsc.gov.uk/ransomware/home (accessed 2 May 2025b).</w:t>
      </w:r>
    </w:p>
    <w:p w14:paraId="6486A253"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National Research Council (US) Whither Biometrics Committee. (2010), “Introduction and Fundamental Concepts”, in Pato, J.N. and Millett, L.I. (Eds.), </w:t>
      </w:r>
      <w:r w:rsidRPr="005A5CFF">
        <w:rPr>
          <w:rFonts w:ascii="Arial" w:hAnsi="Arial" w:cs="Arial"/>
          <w:i/>
          <w:iCs/>
          <w:noProof/>
          <w:sz w:val="22"/>
          <w:szCs w:val="22"/>
          <w:lang w:val="en-GB"/>
        </w:rPr>
        <w:t>Biometric Recognition: Challenges and Opportunities</w:t>
      </w:r>
      <w:r w:rsidRPr="005A5CFF">
        <w:rPr>
          <w:rFonts w:ascii="Arial" w:hAnsi="Arial" w:cs="Arial"/>
          <w:noProof/>
          <w:sz w:val="22"/>
          <w:szCs w:val="22"/>
          <w:lang w:val="en-GB"/>
        </w:rPr>
        <w:t>, National Academies Press (US).</w:t>
      </w:r>
    </w:p>
    <w:p w14:paraId="1C0E3527"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NIST Computer Security Division, I.T.L. (2016), “Attribute Based Access Control | CSRC | CSRC”, </w:t>
      </w:r>
      <w:r w:rsidRPr="005A5CFF">
        <w:rPr>
          <w:rFonts w:ascii="Arial" w:hAnsi="Arial" w:cs="Arial"/>
          <w:i/>
          <w:iCs/>
          <w:noProof/>
          <w:sz w:val="22"/>
          <w:szCs w:val="22"/>
          <w:lang w:val="en-GB"/>
        </w:rPr>
        <w:t>CSRC | NIST</w:t>
      </w:r>
      <w:r w:rsidRPr="005A5CFF">
        <w:rPr>
          <w:rFonts w:ascii="Arial" w:hAnsi="Arial" w:cs="Arial"/>
          <w:noProof/>
          <w:sz w:val="22"/>
          <w:szCs w:val="22"/>
          <w:lang w:val="en-GB"/>
        </w:rPr>
        <w:t>, 24 May, available at: https://csrc.nist.gov/Projects/Attribute-Based-Access-Control (accessed 2 May 2025).</w:t>
      </w:r>
    </w:p>
    <w:p w14:paraId="6819DB54"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NIST Computer Security Resource Center. (n.d.). “Cyber Threat - Glossary | CSRC”, available at: https://csrc.nist.rip/glossary/term/cyber_threat (accessed 2 May 2025a).</w:t>
      </w:r>
    </w:p>
    <w:p w14:paraId="43000E44"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NIST Computer Security Resource Center. (n.d.). “Cyber Attack - Glossary | CSRC”, available at: https://csrc.nist.gov/glossary/term/Cyber_Attack (accessed 2 May 2025b).</w:t>
      </w:r>
    </w:p>
    <w:p w14:paraId="74301DFE"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lastRenderedPageBreak/>
        <w:t>NIST Computer Security Resource Center. (n.d.). “cybersecurity - Glossary | CSRC”, available at: https://csrc.nist.rip/glossary/term/cybersecurity (accessed 2 May 2025c).</w:t>
      </w:r>
    </w:p>
    <w:p w14:paraId="74FB8A90"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NIST Computer Security Resource Center. (n.d.). “patching - Glossary | CSRC”, available at: https://csrc.nist.gov/glossary/term/patching (accessed 2 May 2025d).</w:t>
      </w:r>
    </w:p>
    <w:p w14:paraId="70FFA8BA"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NIST Computer Security Resource Center. (n.d.). “identity-based access control - Glossary | CSRC”, available at: https://csrc.nist.gov/glossary/term/identity_based_access_control (accessed 2 May 2025e).</w:t>
      </w:r>
    </w:p>
    <w:p w14:paraId="1AF8CF80"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NIST Computer Security Resource Center, C.C. (n.d.). “Zero Trust Architecture - Glossary | CSRC”, available at: https://csrc.nist.gov/glossary/term/zero_trust_architecture (accessed 2 May 2025f).</w:t>
      </w:r>
    </w:p>
    <w:p w14:paraId="563D1294"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Rivest, R.L. (1990), “Cryptography”, in Van Leeuwen, J. (Ed.), </w:t>
      </w:r>
      <w:r w:rsidRPr="005A5CFF">
        <w:rPr>
          <w:rFonts w:ascii="Arial" w:hAnsi="Arial" w:cs="Arial"/>
          <w:i/>
          <w:iCs/>
          <w:noProof/>
          <w:sz w:val="22"/>
          <w:szCs w:val="22"/>
          <w:lang w:val="en-GB"/>
        </w:rPr>
        <w:t>Handbook of Theoretical Computer Science. Vol. 1</w:t>
      </w:r>
      <w:r w:rsidRPr="005A5CFF">
        <w:rPr>
          <w:rFonts w:ascii="Arial" w:hAnsi="Arial" w:cs="Arial"/>
          <w:noProof/>
          <w:sz w:val="22"/>
          <w:szCs w:val="22"/>
          <w:lang w:val="en-GB"/>
        </w:rPr>
        <w:t>, Elsevier.</w:t>
      </w:r>
    </w:p>
    <w:p w14:paraId="7FFE90A1"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Russell, S. (2023), “Bypassing Multi-Factor Authentication”, </w:t>
      </w:r>
      <w:r w:rsidRPr="005A5CFF">
        <w:rPr>
          <w:rFonts w:ascii="Arial" w:hAnsi="Arial" w:cs="Arial"/>
          <w:i/>
          <w:iCs/>
          <w:noProof/>
          <w:sz w:val="22"/>
          <w:szCs w:val="22"/>
          <w:lang w:val="en-GB"/>
        </w:rPr>
        <w:t>ITNOW</w:t>
      </w:r>
      <w:r w:rsidRPr="005A5CFF">
        <w:rPr>
          <w:rFonts w:ascii="Arial" w:hAnsi="Arial" w:cs="Arial"/>
          <w:noProof/>
          <w:sz w:val="22"/>
          <w:szCs w:val="22"/>
          <w:lang w:val="en-GB"/>
        </w:rPr>
        <w:t>, Vol. 65 No. 1, pp. 42–45, doi: 10.1093/combul/bwad023.</w:t>
      </w:r>
    </w:p>
    <w:p w14:paraId="63FF5AA9"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Salazar, Ó. (2023), “What is the Technology Maturity Scale (TRL)?”, </w:t>
      </w:r>
      <w:r w:rsidRPr="005A5CFF">
        <w:rPr>
          <w:rFonts w:ascii="Arial" w:hAnsi="Arial" w:cs="Arial"/>
          <w:i/>
          <w:iCs/>
          <w:noProof/>
          <w:sz w:val="22"/>
          <w:szCs w:val="22"/>
          <w:lang w:val="en-GB"/>
        </w:rPr>
        <w:t>Euro Funding</w:t>
      </w:r>
      <w:r w:rsidRPr="005A5CFF">
        <w:rPr>
          <w:rFonts w:ascii="Arial" w:hAnsi="Arial" w:cs="Arial"/>
          <w:noProof/>
          <w:sz w:val="22"/>
          <w:szCs w:val="22"/>
          <w:lang w:val="en-GB"/>
        </w:rPr>
        <w:t>, 13 January, available at: https://euro-funding.com/es/blog/que-es-la-escala-de-madurez-tecnologica-trl/ (accessed 2 May 2025).</w:t>
      </w:r>
    </w:p>
    <w:p w14:paraId="5645EE11"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Saltzer, J.H. and Schroeder, M.D. (1975), “The protection of information in computer systems”, </w:t>
      </w:r>
      <w:r w:rsidRPr="005A5CFF">
        <w:rPr>
          <w:rFonts w:ascii="Arial" w:hAnsi="Arial" w:cs="Arial"/>
          <w:i/>
          <w:iCs/>
          <w:noProof/>
          <w:sz w:val="22"/>
          <w:szCs w:val="22"/>
          <w:lang w:val="en-GB"/>
        </w:rPr>
        <w:t>Proceedings of the IEEE</w:t>
      </w:r>
      <w:r w:rsidRPr="005A5CFF">
        <w:rPr>
          <w:rFonts w:ascii="Arial" w:hAnsi="Arial" w:cs="Arial"/>
          <w:noProof/>
          <w:sz w:val="22"/>
          <w:szCs w:val="22"/>
          <w:lang w:val="en-GB"/>
        </w:rPr>
        <w:t>, Vol. 63 No. 9, pp. 1278–1308, doi: 10.1109/PROC.1975.9939.</w:t>
      </w:r>
    </w:p>
    <w:p w14:paraId="53CAF8DC"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 xml:space="preserve">Solove, D.J. and Hartzog, W. (2022), </w:t>
      </w:r>
      <w:r w:rsidRPr="005A5CFF">
        <w:rPr>
          <w:rFonts w:ascii="Arial" w:hAnsi="Arial" w:cs="Arial"/>
          <w:i/>
          <w:iCs/>
          <w:noProof/>
          <w:sz w:val="22"/>
          <w:szCs w:val="22"/>
          <w:lang w:val="en-GB"/>
        </w:rPr>
        <w:t>Breached!: Why Data Security Law Fails and How to Improve It</w:t>
      </w:r>
      <w:r w:rsidRPr="005A5CFF">
        <w:rPr>
          <w:rFonts w:ascii="Arial" w:hAnsi="Arial" w:cs="Arial"/>
          <w:noProof/>
          <w:sz w:val="22"/>
          <w:szCs w:val="22"/>
          <w:lang w:val="en-GB"/>
        </w:rPr>
        <w:t>, Oxford University Press.</w:t>
      </w:r>
    </w:p>
    <w:p w14:paraId="2CBA0556"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Splunk. (2024), “Intrusion Detection Systems (IDS): Definition, Types, Purpose”, available at: https://www.splunk.com/en_us/blog/learn/ids-intrusion-detection-systems.html (accessed 2 May 2025).</w:t>
      </w:r>
    </w:p>
    <w:p w14:paraId="776B7FEB"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lastRenderedPageBreak/>
        <w:t xml:space="preserve">Wang, W. (2004), “Instant Messaging and Online Chat Rooms: Internet Relay Chat (IRC)”, </w:t>
      </w:r>
      <w:r w:rsidRPr="005A5CFF">
        <w:rPr>
          <w:rFonts w:ascii="Arial" w:hAnsi="Arial" w:cs="Arial"/>
          <w:i/>
          <w:iCs/>
          <w:noProof/>
          <w:sz w:val="22"/>
          <w:szCs w:val="22"/>
          <w:lang w:val="en-GB"/>
        </w:rPr>
        <w:t>Steal This File Sharing Book</w:t>
      </w:r>
      <w:r w:rsidRPr="005A5CFF">
        <w:rPr>
          <w:rFonts w:ascii="Arial" w:hAnsi="Arial" w:cs="Arial"/>
          <w:noProof/>
          <w:sz w:val="22"/>
          <w:szCs w:val="22"/>
          <w:lang w:val="en-GB"/>
        </w:rPr>
        <w:t>, No Starch Press, San Francisco, California.</w:t>
      </w:r>
    </w:p>
    <w:p w14:paraId="721745BE" w14:textId="77777777" w:rsidR="00C46876" w:rsidRPr="005A5CFF" w:rsidRDefault="00C46876" w:rsidP="00C46876">
      <w:pPr>
        <w:pStyle w:val="Bibliography"/>
        <w:rPr>
          <w:rFonts w:ascii="Arial" w:hAnsi="Arial" w:cs="Arial"/>
          <w:noProof/>
          <w:sz w:val="22"/>
          <w:szCs w:val="22"/>
          <w:lang w:val="en-GB"/>
        </w:rPr>
      </w:pPr>
      <w:r w:rsidRPr="005A5CFF">
        <w:rPr>
          <w:rFonts w:ascii="Arial" w:hAnsi="Arial" w:cs="Arial"/>
          <w:noProof/>
          <w:sz w:val="22"/>
          <w:szCs w:val="22"/>
          <w:lang w:val="en-GB"/>
        </w:rPr>
        <w:t>Webster Unabridged Dictionary. (1913), “The Project Gutenberg Etext of The 1913 Webster Unabridged Dictionary”, available at: https://www.gutenberg.org/files/669/669-h/669-h.htm (accessed 2 May 2025).</w:t>
      </w:r>
    </w:p>
    <w:p w14:paraId="2FCF1DF5" w14:textId="01DB6F1B" w:rsidR="00D05F49" w:rsidRPr="005A5CFF" w:rsidRDefault="00D05F49" w:rsidP="00C46876">
      <w:pPr>
        <w:pStyle w:val="Bibliography"/>
        <w:rPr>
          <w:rFonts w:ascii="Arial" w:hAnsi="Arial" w:cs="Arial"/>
          <w:noProof/>
          <w:sz w:val="22"/>
          <w:szCs w:val="22"/>
          <w:lang w:val="en-GB"/>
        </w:rPr>
      </w:pPr>
      <w:r w:rsidRPr="005A5CFF">
        <w:rPr>
          <w:rFonts w:ascii="Arial" w:hAnsi="Arial" w:cs="Arial"/>
          <w:noProof/>
          <w:sz w:val="22"/>
          <w:szCs w:val="22"/>
          <w:lang w:val="en-GB"/>
        </w:rPr>
        <w:fldChar w:fldCharType="end"/>
      </w:r>
    </w:p>
    <w:sectPr w:rsidR="00D05F49" w:rsidRPr="005A5CFF" w:rsidSect="00797428">
      <w:footerReference w:type="even" r:id="rId8"/>
      <w:footerReference w:type="default" r:id="rId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F9DC" w14:textId="77777777" w:rsidR="00374694" w:rsidRDefault="00374694" w:rsidP="00797428">
      <w:pPr>
        <w:spacing w:after="0" w:line="240" w:lineRule="auto"/>
      </w:pPr>
      <w:r>
        <w:separator/>
      </w:r>
    </w:p>
  </w:endnote>
  <w:endnote w:type="continuationSeparator" w:id="0">
    <w:p w14:paraId="37DAC418" w14:textId="77777777" w:rsidR="00374694" w:rsidRDefault="00374694" w:rsidP="0079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9298598"/>
      <w:docPartObj>
        <w:docPartGallery w:val="Page Numbers (Bottom of Page)"/>
        <w:docPartUnique/>
      </w:docPartObj>
    </w:sdtPr>
    <w:sdtContent>
      <w:p w14:paraId="7812C35E" w14:textId="1335B1EB" w:rsidR="00797428" w:rsidRDefault="00797428" w:rsidP="00D36C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BFD9C9" w14:textId="77777777" w:rsidR="00797428" w:rsidRDefault="00797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676311"/>
      <w:docPartObj>
        <w:docPartGallery w:val="Page Numbers (Bottom of Page)"/>
        <w:docPartUnique/>
      </w:docPartObj>
    </w:sdtPr>
    <w:sdtContent>
      <w:p w14:paraId="2C56C594" w14:textId="10C3B5B1" w:rsidR="00797428" w:rsidRDefault="00797428" w:rsidP="00D36C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C6A128F" w14:textId="77777777" w:rsidR="00797428" w:rsidRDefault="00797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BFBE" w14:textId="77777777" w:rsidR="00374694" w:rsidRDefault="00374694" w:rsidP="00797428">
      <w:pPr>
        <w:spacing w:after="0" w:line="240" w:lineRule="auto"/>
      </w:pPr>
      <w:r>
        <w:separator/>
      </w:r>
    </w:p>
  </w:footnote>
  <w:footnote w:type="continuationSeparator" w:id="0">
    <w:p w14:paraId="569F410D" w14:textId="77777777" w:rsidR="00374694" w:rsidRDefault="00374694" w:rsidP="00797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470FB"/>
    <w:multiLevelType w:val="hybridMultilevel"/>
    <w:tmpl w:val="F4260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6133206"/>
    <w:multiLevelType w:val="hybridMultilevel"/>
    <w:tmpl w:val="F4260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26978588">
    <w:abstractNumId w:val="0"/>
  </w:num>
  <w:num w:numId="2" w16cid:durableId="177425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38"/>
    <w:rsid w:val="00004E1A"/>
    <w:rsid w:val="00044995"/>
    <w:rsid w:val="000531DF"/>
    <w:rsid w:val="000539C8"/>
    <w:rsid w:val="0007273C"/>
    <w:rsid w:val="00095AA7"/>
    <w:rsid w:val="000B3DEB"/>
    <w:rsid w:val="000C7813"/>
    <w:rsid w:val="000D52FA"/>
    <w:rsid w:val="000D5759"/>
    <w:rsid w:val="000E287D"/>
    <w:rsid w:val="000E59F5"/>
    <w:rsid w:val="000F525C"/>
    <w:rsid w:val="001043C3"/>
    <w:rsid w:val="0012360B"/>
    <w:rsid w:val="0013150C"/>
    <w:rsid w:val="00133817"/>
    <w:rsid w:val="00141785"/>
    <w:rsid w:val="001C5EC2"/>
    <w:rsid w:val="001D1FA2"/>
    <w:rsid w:val="001F6140"/>
    <w:rsid w:val="001F6C5C"/>
    <w:rsid w:val="00203503"/>
    <w:rsid w:val="00246844"/>
    <w:rsid w:val="002857C6"/>
    <w:rsid w:val="002912D5"/>
    <w:rsid w:val="002A052D"/>
    <w:rsid w:val="002A1624"/>
    <w:rsid w:val="002E0046"/>
    <w:rsid w:val="002E4988"/>
    <w:rsid w:val="00311AC1"/>
    <w:rsid w:val="00313CEC"/>
    <w:rsid w:val="0031450E"/>
    <w:rsid w:val="00354BCD"/>
    <w:rsid w:val="00374694"/>
    <w:rsid w:val="00376451"/>
    <w:rsid w:val="00381036"/>
    <w:rsid w:val="003C3BF3"/>
    <w:rsid w:val="003F3EB8"/>
    <w:rsid w:val="003F57AA"/>
    <w:rsid w:val="003F6A8D"/>
    <w:rsid w:val="0043688D"/>
    <w:rsid w:val="00436D87"/>
    <w:rsid w:val="0047576E"/>
    <w:rsid w:val="004905CF"/>
    <w:rsid w:val="00494435"/>
    <w:rsid w:val="004C0E88"/>
    <w:rsid w:val="004E1408"/>
    <w:rsid w:val="004E4ED7"/>
    <w:rsid w:val="004F29BA"/>
    <w:rsid w:val="00536A9F"/>
    <w:rsid w:val="00536CD6"/>
    <w:rsid w:val="0055753B"/>
    <w:rsid w:val="00560C5F"/>
    <w:rsid w:val="00561C10"/>
    <w:rsid w:val="005620B8"/>
    <w:rsid w:val="00574098"/>
    <w:rsid w:val="00597495"/>
    <w:rsid w:val="005A4A4E"/>
    <w:rsid w:val="005A5CFF"/>
    <w:rsid w:val="005A6DEE"/>
    <w:rsid w:val="005B4126"/>
    <w:rsid w:val="005D2D7D"/>
    <w:rsid w:val="005E3277"/>
    <w:rsid w:val="00616ACD"/>
    <w:rsid w:val="00632226"/>
    <w:rsid w:val="0064240F"/>
    <w:rsid w:val="0064635C"/>
    <w:rsid w:val="0067304E"/>
    <w:rsid w:val="0067573A"/>
    <w:rsid w:val="00676094"/>
    <w:rsid w:val="00687B46"/>
    <w:rsid w:val="006A021F"/>
    <w:rsid w:val="006B3D02"/>
    <w:rsid w:val="006D3B1F"/>
    <w:rsid w:val="00702574"/>
    <w:rsid w:val="0070345D"/>
    <w:rsid w:val="00724F89"/>
    <w:rsid w:val="007256CE"/>
    <w:rsid w:val="0073130C"/>
    <w:rsid w:val="00732A07"/>
    <w:rsid w:val="00754754"/>
    <w:rsid w:val="007626E3"/>
    <w:rsid w:val="00777A45"/>
    <w:rsid w:val="00782AF2"/>
    <w:rsid w:val="00796CA4"/>
    <w:rsid w:val="00797428"/>
    <w:rsid w:val="007A28D9"/>
    <w:rsid w:val="007A597F"/>
    <w:rsid w:val="007C4EFC"/>
    <w:rsid w:val="007D6782"/>
    <w:rsid w:val="00840474"/>
    <w:rsid w:val="008B265E"/>
    <w:rsid w:val="008C4B9D"/>
    <w:rsid w:val="00926BE8"/>
    <w:rsid w:val="00935108"/>
    <w:rsid w:val="00945979"/>
    <w:rsid w:val="00952E91"/>
    <w:rsid w:val="00981853"/>
    <w:rsid w:val="009A64C5"/>
    <w:rsid w:val="009D5E9B"/>
    <w:rsid w:val="009E42BD"/>
    <w:rsid w:val="009F0E0C"/>
    <w:rsid w:val="009F328A"/>
    <w:rsid w:val="00A15276"/>
    <w:rsid w:val="00A17181"/>
    <w:rsid w:val="00A335A0"/>
    <w:rsid w:val="00A34884"/>
    <w:rsid w:val="00A34AB4"/>
    <w:rsid w:val="00A37906"/>
    <w:rsid w:val="00A52065"/>
    <w:rsid w:val="00A54A0A"/>
    <w:rsid w:val="00A553BE"/>
    <w:rsid w:val="00A82751"/>
    <w:rsid w:val="00AC187C"/>
    <w:rsid w:val="00AE4526"/>
    <w:rsid w:val="00AE7BBA"/>
    <w:rsid w:val="00B20B68"/>
    <w:rsid w:val="00B678A1"/>
    <w:rsid w:val="00BA1F70"/>
    <w:rsid w:val="00BB202E"/>
    <w:rsid w:val="00BD049C"/>
    <w:rsid w:val="00BF4EEF"/>
    <w:rsid w:val="00BF7C0D"/>
    <w:rsid w:val="00C003CF"/>
    <w:rsid w:val="00C1483B"/>
    <w:rsid w:val="00C27BE8"/>
    <w:rsid w:val="00C346B1"/>
    <w:rsid w:val="00C41700"/>
    <w:rsid w:val="00C46876"/>
    <w:rsid w:val="00C51C12"/>
    <w:rsid w:val="00C75133"/>
    <w:rsid w:val="00C75D47"/>
    <w:rsid w:val="00C75EF3"/>
    <w:rsid w:val="00C76A29"/>
    <w:rsid w:val="00C8314B"/>
    <w:rsid w:val="00C93205"/>
    <w:rsid w:val="00CA055E"/>
    <w:rsid w:val="00CB0324"/>
    <w:rsid w:val="00CB3E45"/>
    <w:rsid w:val="00CC6D9F"/>
    <w:rsid w:val="00CD2F75"/>
    <w:rsid w:val="00CF1A8B"/>
    <w:rsid w:val="00D05F49"/>
    <w:rsid w:val="00D2342A"/>
    <w:rsid w:val="00D37D74"/>
    <w:rsid w:val="00D57BD8"/>
    <w:rsid w:val="00D60449"/>
    <w:rsid w:val="00D74070"/>
    <w:rsid w:val="00D7665A"/>
    <w:rsid w:val="00D91FCE"/>
    <w:rsid w:val="00DA487D"/>
    <w:rsid w:val="00DA4B6B"/>
    <w:rsid w:val="00DC1BF4"/>
    <w:rsid w:val="00E006DB"/>
    <w:rsid w:val="00E172E7"/>
    <w:rsid w:val="00E635C0"/>
    <w:rsid w:val="00E6686B"/>
    <w:rsid w:val="00E66880"/>
    <w:rsid w:val="00E74B64"/>
    <w:rsid w:val="00E942AA"/>
    <w:rsid w:val="00ED1377"/>
    <w:rsid w:val="00F465CA"/>
    <w:rsid w:val="00F729CB"/>
    <w:rsid w:val="00F72DBF"/>
    <w:rsid w:val="00F83E30"/>
    <w:rsid w:val="00FA75C4"/>
    <w:rsid w:val="00FB1DC0"/>
    <w:rsid w:val="00FB2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A252"/>
  <w15:chartTrackingRefBased/>
  <w15:docId w15:val="{0D98F4B8-5CE2-4B45-8CE5-EF7D96D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876"/>
  </w:style>
  <w:style w:type="paragraph" w:styleId="Heading1">
    <w:name w:val="heading 1"/>
    <w:basedOn w:val="Normal"/>
    <w:next w:val="Normal"/>
    <w:link w:val="Heading1Char"/>
    <w:uiPriority w:val="9"/>
    <w:qFormat/>
    <w:rsid w:val="00FB2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738"/>
    <w:rPr>
      <w:rFonts w:eastAsiaTheme="majorEastAsia" w:cstheme="majorBidi"/>
      <w:color w:val="272727" w:themeColor="text1" w:themeTint="D8"/>
    </w:rPr>
  </w:style>
  <w:style w:type="paragraph" w:styleId="Title">
    <w:name w:val="Title"/>
    <w:basedOn w:val="Normal"/>
    <w:next w:val="Normal"/>
    <w:link w:val="TitleChar"/>
    <w:uiPriority w:val="10"/>
    <w:qFormat/>
    <w:rsid w:val="00FB2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738"/>
    <w:pPr>
      <w:spacing w:before="160"/>
      <w:jc w:val="center"/>
    </w:pPr>
    <w:rPr>
      <w:i/>
      <w:iCs/>
      <w:color w:val="404040" w:themeColor="text1" w:themeTint="BF"/>
    </w:rPr>
  </w:style>
  <w:style w:type="character" w:customStyle="1" w:styleId="QuoteChar">
    <w:name w:val="Quote Char"/>
    <w:basedOn w:val="DefaultParagraphFont"/>
    <w:link w:val="Quote"/>
    <w:uiPriority w:val="29"/>
    <w:rsid w:val="00FB2738"/>
    <w:rPr>
      <w:i/>
      <w:iCs/>
      <w:color w:val="404040" w:themeColor="text1" w:themeTint="BF"/>
    </w:rPr>
  </w:style>
  <w:style w:type="paragraph" w:styleId="ListParagraph">
    <w:name w:val="List Paragraph"/>
    <w:basedOn w:val="Normal"/>
    <w:uiPriority w:val="34"/>
    <w:qFormat/>
    <w:rsid w:val="00FB2738"/>
    <w:pPr>
      <w:ind w:left="720"/>
      <w:contextualSpacing/>
    </w:pPr>
  </w:style>
  <w:style w:type="character" w:styleId="IntenseEmphasis">
    <w:name w:val="Intense Emphasis"/>
    <w:basedOn w:val="DefaultParagraphFont"/>
    <w:uiPriority w:val="21"/>
    <w:qFormat/>
    <w:rsid w:val="00FB2738"/>
    <w:rPr>
      <w:i/>
      <w:iCs/>
      <w:color w:val="0F4761" w:themeColor="accent1" w:themeShade="BF"/>
    </w:rPr>
  </w:style>
  <w:style w:type="paragraph" w:styleId="IntenseQuote">
    <w:name w:val="Intense Quote"/>
    <w:basedOn w:val="Normal"/>
    <w:next w:val="Normal"/>
    <w:link w:val="IntenseQuoteChar"/>
    <w:uiPriority w:val="30"/>
    <w:qFormat/>
    <w:rsid w:val="00FB2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738"/>
    <w:rPr>
      <w:i/>
      <w:iCs/>
      <w:color w:val="0F4761" w:themeColor="accent1" w:themeShade="BF"/>
    </w:rPr>
  </w:style>
  <w:style w:type="character" w:styleId="IntenseReference">
    <w:name w:val="Intense Reference"/>
    <w:basedOn w:val="DefaultParagraphFont"/>
    <w:uiPriority w:val="32"/>
    <w:qFormat/>
    <w:rsid w:val="00FB2738"/>
    <w:rPr>
      <w:b/>
      <w:bCs/>
      <w:smallCaps/>
      <w:color w:val="0F4761" w:themeColor="accent1" w:themeShade="BF"/>
      <w:spacing w:val="5"/>
    </w:rPr>
  </w:style>
  <w:style w:type="table" w:styleId="TableGrid">
    <w:name w:val="Table Grid"/>
    <w:basedOn w:val="TableNormal"/>
    <w:uiPriority w:val="39"/>
    <w:rsid w:val="00C76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759"/>
    <w:rPr>
      <w:color w:val="467886" w:themeColor="hyperlink"/>
      <w:u w:val="single"/>
    </w:rPr>
  </w:style>
  <w:style w:type="paragraph" w:styleId="Bibliography">
    <w:name w:val="Bibliography"/>
    <w:basedOn w:val="Normal"/>
    <w:next w:val="Normal"/>
    <w:uiPriority w:val="37"/>
    <w:unhideWhenUsed/>
    <w:rsid w:val="00D05F49"/>
    <w:pPr>
      <w:spacing w:after="0" w:line="480" w:lineRule="auto"/>
      <w:ind w:left="720" w:hanging="720"/>
    </w:pPr>
  </w:style>
  <w:style w:type="paragraph" w:styleId="Footer">
    <w:name w:val="footer"/>
    <w:basedOn w:val="Normal"/>
    <w:link w:val="FooterChar"/>
    <w:uiPriority w:val="99"/>
    <w:unhideWhenUsed/>
    <w:rsid w:val="00797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428"/>
  </w:style>
  <w:style w:type="character" w:styleId="PageNumber">
    <w:name w:val="page number"/>
    <w:basedOn w:val="DefaultParagraphFont"/>
    <w:uiPriority w:val="99"/>
    <w:semiHidden/>
    <w:unhideWhenUsed/>
    <w:rsid w:val="00797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91244">
      <w:bodyDiv w:val="1"/>
      <w:marLeft w:val="0"/>
      <w:marRight w:val="0"/>
      <w:marTop w:val="0"/>
      <w:marBottom w:val="0"/>
      <w:divBdr>
        <w:top w:val="none" w:sz="0" w:space="0" w:color="auto"/>
        <w:left w:val="none" w:sz="0" w:space="0" w:color="auto"/>
        <w:bottom w:val="none" w:sz="0" w:space="0" w:color="auto"/>
        <w:right w:val="none" w:sz="0" w:space="0" w:color="auto"/>
      </w:divBdr>
    </w:div>
    <w:div w:id="854463416">
      <w:bodyDiv w:val="1"/>
      <w:marLeft w:val="0"/>
      <w:marRight w:val="0"/>
      <w:marTop w:val="0"/>
      <w:marBottom w:val="0"/>
      <w:divBdr>
        <w:top w:val="none" w:sz="0" w:space="0" w:color="auto"/>
        <w:left w:val="none" w:sz="0" w:space="0" w:color="auto"/>
        <w:bottom w:val="none" w:sz="0" w:space="0" w:color="auto"/>
        <w:right w:val="none" w:sz="0" w:space="0" w:color="auto"/>
      </w:divBdr>
    </w:div>
    <w:div w:id="1263338005">
      <w:bodyDiv w:val="1"/>
      <w:marLeft w:val="0"/>
      <w:marRight w:val="0"/>
      <w:marTop w:val="0"/>
      <w:marBottom w:val="0"/>
      <w:divBdr>
        <w:top w:val="none" w:sz="0" w:space="0" w:color="auto"/>
        <w:left w:val="none" w:sz="0" w:space="0" w:color="auto"/>
        <w:bottom w:val="none" w:sz="0" w:space="0" w:color="auto"/>
        <w:right w:val="none" w:sz="0" w:space="0" w:color="auto"/>
      </w:divBdr>
    </w:div>
    <w:div w:id="179228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10048</Words>
  <Characters>57276</Characters>
  <Application>Microsoft Office Word</Application>
  <DocSecurity>0</DocSecurity>
  <Lines>477</Lines>
  <Paragraphs>134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Fišter</dc:creator>
  <cp:keywords/>
  <dc:description/>
  <cp:lastModifiedBy>Kristina Fišter</cp:lastModifiedBy>
  <cp:revision>5</cp:revision>
  <dcterms:created xsi:type="dcterms:W3CDTF">2025-05-26T15:05:00Z</dcterms:created>
  <dcterms:modified xsi:type="dcterms:W3CDTF">2025-06-23T14:01:00Z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id="ybfxrwYs"/&gt;&lt;style id="http://www.zotero.org/styles/emerald-harvard" hasBibliography="1" bibliographyStyleHasBeenSet="1"/&gt;&lt;prefs&gt;&lt;pref name="fieldType" value="Field"/&gt;&lt;pref name="automaticJournalA</vt:lpwstr>
  </property>
  <property fmtid="{D5CDD505-2E9C-101B-9397-08002B2CF9AE}" pid="3" name="ZOTERO_PREF_2">
    <vt:lpwstr>bbreviations" value="true"/&gt;&lt;/prefs&gt;&lt;/data&gt;</vt:lpwstr>
  </property>
</Properties>
</file>