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0DFAE2" w14:textId="77777777" w:rsidR="00621C95" w:rsidRPr="00621C95" w:rsidRDefault="00621C95" w:rsidP="00621C95">
      <w:pPr>
        <w:spacing w:line="360" w:lineRule="auto"/>
        <w:rPr>
          <w:b/>
          <w:bCs/>
          <w:lang w:val="en-US"/>
        </w:rPr>
      </w:pPr>
      <w:r>
        <w:rPr>
          <w:lang w:val="en-US"/>
        </w:rPr>
        <w:t xml:space="preserve"> </w:t>
      </w:r>
    </w:p>
    <w:p w14:paraId="1D36D720" w14:textId="00F7DBA0" w:rsidR="00621C95" w:rsidRPr="00753599" w:rsidRDefault="00621C95" w:rsidP="00621C95">
      <w:pPr>
        <w:spacing w:line="360" w:lineRule="auto"/>
        <w:rPr>
          <w:lang w:val="en-US"/>
        </w:rPr>
      </w:pPr>
      <w:r w:rsidRPr="00621C95">
        <w:rPr>
          <w:b/>
          <w:bCs/>
          <w:lang w:val="en-US"/>
        </w:rPr>
        <w:t>The research question:</w:t>
      </w:r>
      <w:r>
        <w:rPr>
          <w:lang w:val="en-US"/>
        </w:rPr>
        <w:t xml:space="preserve"> What </w:t>
      </w:r>
      <w:r w:rsidRPr="00753599">
        <w:rPr>
          <w:rStyle w:val="ui-provider"/>
          <w:lang w:val="en-US"/>
        </w:rPr>
        <w:t>factors can support organizational resilience and individual resilience for healthcare workers and informal caregivers in elderly care and how can leaders support these factors?</w:t>
      </w:r>
    </w:p>
    <w:p w14:paraId="47024FD5" w14:textId="2A5839B0" w:rsidR="00621C95" w:rsidRDefault="00621C95" w:rsidP="00621C95">
      <w:pPr>
        <w:spacing w:line="360" w:lineRule="auto"/>
        <w:rPr>
          <w:rStyle w:val="ui-provider"/>
          <w:lang w:val="en-US"/>
        </w:rPr>
      </w:pPr>
      <w:r>
        <w:rPr>
          <w:lang w:val="en-US"/>
        </w:rPr>
        <w:t xml:space="preserve">The review questions are: </w:t>
      </w:r>
      <w:r w:rsidRPr="00753599">
        <w:rPr>
          <w:lang w:val="en-US"/>
        </w:rPr>
        <w:br/>
      </w:r>
      <w:r>
        <w:rPr>
          <w:rStyle w:val="ui-provider"/>
          <w:lang w:val="en-US"/>
        </w:rPr>
        <w:br/>
      </w:r>
      <w:r>
        <w:rPr>
          <w:rStyle w:val="Heading3Char"/>
          <w:lang w:val="en-US"/>
        </w:rPr>
        <w:t>1</w:t>
      </w:r>
      <w:r w:rsidRPr="00081EC1">
        <w:rPr>
          <w:rStyle w:val="Heading3Char"/>
          <w:lang w:val="en-US"/>
        </w:rPr>
        <w:t>:</w:t>
      </w:r>
      <w:r w:rsidRPr="00753599">
        <w:rPr>
          <w:rStyle w:val="ui-provider"/>
          <w:lang w:val="en-US"/>
        </w:rPr>
        <w:t xml:space="preserve"> What are the key factors for individual resilience for healthcare workers and informal caregivers in elderly care and how can healthcare leaders support these</w:t>
      </w:r>
      <w:r w:rsidRPr="00753599">
        <w:rPr>
          <w:lang w:val="en-US"/>
        </w:rPr>
        <w:br/>
      </w:r>
    </w:p>
    <w:p w14:paraId="3EBD6C28" w14:textId="77777777" w:rsidR="00621C95" w:rsidRDefault="00621C95" w:rsidP="00621C95">
      <w:pPr>
        <w:spacing w:line="360" w:lineRule="auto"/>
        <w:rPr>
          <w:rStyle w:val="ui-provider"/>
          <w:lang w:val="en-US"/>
        </w:rPr>
      </w:pPr>
      <w:r>
        <w:rPr>
          <w:rStyle w:val="Heading3Char"/>
          <w:lang w:val="en-US"/>
        </w:rPr>
        <w:t>2</w:t>
      </w:r>
      <w:r w:rsidRPr="00081EC1">
        <w:rPr>
          <w:rStyle w:val="Heading3Char"/>
          <w:lang w:val="en-US"/>
        </w:rPr>
        <w:t>:</w:t>
      </w:r>
      <w:r w:rsidRPr="00753599">
        <w:rPr>
          <w:rStyle w:val="ui-provider"/>
          <w:lang w:val="en-US"/>
        </w:rPr>
        <w:t xml:space="preserve"> What are the key factors for organizational resilience in elderly care and how can healthcare leaders support these</w:t>
      </w:r>
      <w:r w:rsidRPr="00753599">
        <w:rPr>
          <w:lang w:val="en-US"/>
        </w:rPr>
        <w:br/>
      </w:r>
    </w:p>
    <w:p w14:paraId="03EB02D7" w14:textId="1180D910" w:rsidR="00621C95" w:rsidRDefault="00621C95" w:rsidP="00621C95">
      <w:pPr>
        <w:spacing w:line="360" w:lineRule="auto"/>
        <w:rPr>
          <w:rStyle w:val="ui-provider"/>
          <w:lang w:val="en-US"/>
        </w:rPr>
      </w:pPr>
      <w:r>
        <w:rPr>
          <w:rStyle w:val="Heading3Char"/>
          <w:lang w:val="en-US"/>
        </w:rPr>
        <w:t>3</w:t>
      </w:r>
      <w:r w:rsidRPr="00081EC1">
        <w:rPr>
          <w:rStyle w:val="Heading3Char"/>
          <w:lang w:val="en-US"/>
        </w:rPr>
        <w:t>:</w:t>
      </w:r>
      <w:r w:rsidRPr="00753599">
        <w:rPr>
          <w:rStyle w:val="ui-provider"/>
          <w:lang w:val="en-US"/>
        </w:rPr>
        <w:t xml:space="preserve"> What is the relationship between organizational and individual resilience factors and what is the role of leadership support? </w:t>
      </w:r>
    </w:p>
    <w:p w14:paraId="51AB11D7" w14:textId="3DD53AF2" w:rsidR="00621C95" w:rsidRDefault="00621C95" w:rsidP="00621C95">
      <w:pPr>
        <w:spacing w:line="360" w:lineRule="auto"/>
        <w:rPr>
          <w:rStyle w:val="ui-provider"/>
          <w:lang w:val="en-US"/>
        </w:rPr>
      </w:pPr>
    </w:p>
    <w:p w14:paraId="67F90711" w14:textId="77777777" w:rsidR="00621C95" w:rsidRDefault="00621C95" w:rsidP="00621C95">
      <w:pPr>
        <w:spacing w:line="360" w:lineRule="auto"/>
        <w:rPr>
          <w:rStyle w:val="ui-provider"/>
          <w:lang w:val="en-US"/>
        </w:rPr>
      </w:pPr>
    </w:p>
    <w:p w14:paraId="702A24B9" w14:textId="77777777" w:rsidR="00621C95" w:rsidRDefault="00621C95" w:rsidP="00621C95">
      <w:pPr>
        <w:spacing w:line="360" w:lineRule="auto"/>
        <w:rPr>
          <w:rStyle w:val="ui-provider"/>
          <w:lang w:val="en-US"/>
        </w:rPr>
      </w:pPr>
    </w:p>
    <w:p w14:paraId="0D500F2C" w14:textId="77777777" w:rsidR="00621C95" w:rsidRDefault="00621C95" w:rsidP="00621C95">
      <w:pPr>
        <w:spacing w:line="360" w:lineRule="auto"/>
        <w:rPr>
          <w:rStyle w:val="ui-provider"/>
          <w:lang w:val="en-US"/>
        </w:rPr>
      </w:pPr>
    </w:p>
    <w:p w14:paraId="0E73A391" w14:textId="77777777" w:rsidR="00621C95" w:rsidRDefault="00621C95" w:rsidP="00621C95">
      <w:pPr>
        <w:spacing w:line="360" w:lineRule="auto"/>
        <w:rPr>
          <w:rStyle w:val="ui-provider"/>
          <w:lang w:val="en-US"/>
        </w:rPr>
      </w:pPr>
    </w:p>
    <w:p w14:paraId="6B045891" w14:textId="77777777" w:rsidR="00621C95" w:rsidRDefault="00621C95" w:rsidP="00621C95">
      <w:pPr>
        <w:spacing w:line="360" w:lineRule="auto"/>
        <w:rPr>
          <w:rStyle w:val="ui-provider"/>
          <w:lang w:val="en-US"/>
        </w:rPr>
      </w:pPr>
    </w:p>
    <w:p w14:paraId="7F08F33E" w14:textId="77777777" w:rsidR="00621C95" w:rsidRDefault="00621C95" w:rsidP="00621C95">
      <w:pPr>
        <w:spacing w:line="360" w:lineRule="auto"/>
        <w:rPr>
          <w:rStyle w:val="ui-provider"/>
          <w:lang w:val="en-US"/>
        </w:rPr>
      </w:pPr>
    </w:p>
    <w:p w14:paraId="65C5943F" w14:textId="77777777" w:rsidR="00621C95" w:rsidRDefault="00621C95" w:rsidP="00621C95">
      <w:pPr>
        <w:spacing w:line="360" w:lineRule="auto"/>
        <w:rPr>
          <w:rStyle w:val="ui-provider"/>
          <w:lang w:val="en-US"/>
        </w:rPr>
      </w:pPr>
    </w:p>
    <w:p w14:paraId="768B45BE" w14:textId="77777777" w:rsidR="00621C95" w:rsidRDefault="00621C95" w:rsidP="00621C95">
      <w:pPr>
        <w:spacing w:line="360" w:lineRule="auto"/>
        <w:rPr>
          <w:rStyle w:val="ui-provider"/>
          <w:lang w:val="en-US"/>
        </w:rPr>
      </w:pPr>
    </w:p>
    <w:p w14:paraId="025AF9C1" w14:textId="77777777" w:rsidR="00621C95" w:rsidRDefault="00621C95" w:rsidP="00621C95">
      <w:pPr>
        <w:spacing w:line="360" w:lineRule="auto"/>
        <w:rPr>
          <w:rStyle w:val="ui-provider"/>
          <w:lang w:val="en-US"/>
        </w:rPr>
      </w:pPr>
    </w:p>
    <w:p w14:paraId="6241D282" w14:textId="288EB425" w:rsidR="1524AA75" w:rsidRDefault="1524AA75" w:rsidP="1524AA75">
      <w:pPr>
        <w:spacing w:line="360" w:lineRule="auto"/>
        <w:rPr>
          <w:rStyle w:val="ui-provider"/>
          <w:lang w:val="en-US"/>
        </w:rPr>
      </w:pPr>
    </w:p>
    <w:p w14:paraId="591015E8" w14:textId="17967C96" w:rsidR="1524AA75" w:rsidRDefault="1524AA75" w:rsidP="1524AA75">
      <w:pPr>
        <w:spacing w:line="360" w:lineRule="auto"/>
        <w:rPr>
          <w:rStyle w:val="ui-provider"/>
          <w:lang w:val="en-US"/>
        </w:rPr>
      </w:pPr>
    </w:p>
    <w:p w14:paraId="22E27964" w14:textId="0DB0ACA9" w:rsidR="1524AA75" w:rsidRDefault="1524AA75" w:rsidP="1524AA75">
      <w:pPr>
        <w:spacing w:line="360" w:lineRule="auto"/>
        <w:rPr>
          <w:rStyle w:val="ui-provider"/>
          <w:lang w:val="en-US"/>
        </w:rPr>
      </w:pPr>
    </w:p>
    <w:p w14:paraId="704CDFF8" w14:textId="77777777" w:rsidR="00621C95" w:rsidRDefault="00621C95" w:rsidP="00621C95">
      <w:pPr>
        <w:spacing w:line="360" w:lineRule="auto"/>
        <w:rPr>
          <w:rStyle w:val="ui-provider"/>
          <w:lang w:val="en-US"/>
        </w:rPr>
      </w:pPr>
    </w:p>
    <w:tbl>
      <w:tblPr>
        <w:tblpPr w:leftFromText="141" w:rightFromText="141" w:horzAnchor="margin" w:tblpY="660"/>
        <w:tblW w:w="90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6"/>
        <w:gridCol w:w="4550"/>
      </w:tblGrid>
      <w:tr w:rsidR="00621C95" w:rsidRPr="0003047C" w14:paraId="03928634" w14:textId="77777777" w:rsidTr="2CEFA203">
        <w:trPr>
          <w:trHeight w:val="300"/>
        </w:trPr>
        <w:tc>
          <w:tcPr>
            <w:tcW w:w="4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hideMark/>
          </w:tcPr>
          <w:p w14:paraId="08905159" w14:textId="77777777" w:rsidR="00621C95" w:rsidRPr="0003047C" w:rsidRDefault="00621C95" w:rsidP="00385619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0"/>
                <w:szCs w:val="20"/>
                <w:lang w:eastAsia="nb-NO"/>
                <w14:ligatures w14:val="none"/>
              </w:rPr>
            </w:pPr>
            <w:r w:rsidRPr="0003047C">
              <w:rPr>
                <w:rFonts w:eastAsia="Times New Roman" w:cstheme="minorHAnsi"/>
                <w:kern w:val="0"/>
                <w:sz w:val="20"/>
                <w:szCs w:val="20"/>
                <w:lang w:val="en-US" w:eastAsia="nb-NO"/>
                <w14:ligatures w14:val="none"/>
              </w:rPr>
              <w:lastRenderedPageBreak/>
              <w:t>Inclusion criteria</w:t>
            </w:r>
            <w:r w:rsidRPr="0003047C">
              <w:rPr>
                <w:rFonts w:eastAsia="Times New Roman" w:cstheme="minorHAnsi"/>
                <w:kern w:val="0"/>
                <w:sz w:val="20"/>
                <w:szCs w:val="20"/>
                <w:lang w:eastAsia="nb-NO"/>
                <w14:ligatures w14:val="none"/>
              </w:rPr>
              <w:t> </w:t>
            </w:r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 w:themeFill="background2"/>
            <w:hideMark/>
          </w:tcPr>
          <w:p w14:paraId="238D6CC5" w14:textId="77777777" w:rsidR="00621C95" w:rsidRPr="0003047C" w:rsidRDefault="00621C95" w:rsidP="00385619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0"/>
                <w:szCs w:val="20"/>
                <w:lang w:eastAsia="nb-NO"/>
                <w14:ligatures w14:val="none"/>
              </w:rPr>
            </w:pPr>
            <w:r w:rsidRPr="0003047C">
              <w:rPr>
                <w:rFonts w:eastAsia="Times New Roman" w:cstheme="minorHAnsi"/>
                <w:kern w:val="0"/>
                <w:sz w:val="20"/>
                <w:szCs w:val="20"/>
                <w:lang w:val="en-US" w:eastAsia="nb-NO"/>
                <w14:ligatures w14:val="none"/>
              </w:rPr>
              <w:t>Exclusion criteria</w:t>
            </w:r>
            <w:r w:rsidRPr="0003047C">
              <w:rPr>
                <w:rFonts w:eastAsia="Times New Roman" w:cstheme="minorHAnsi"/>
                <w:kern w:val="0"/>
                <w:sz w:val="20"/>
                <w:szCs w:val="20"/>
                <w:lang w:eastAsia="nb-NO"/>
                <w14:ligatures w14:val="none"/>
              </w:rPr>
              <w:t> </w:t>
            </w:r>
          </w:p>
        </w:tc>
      </w:tr>
      <w:tr w:rsidR="00621C95" w:rsidRPr="00E0584F" w14:paraId="002A1D76" w14:textId="77777777" w:rsidTr="2CEFA203">
        <w:trPr>
          <w:trHeight w:val="300"/>
        </w:trPr>
        <w:tc>
          <w:tcPr>
            <w:tcW w:w="4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333B0E" w14:textId="77777777" w:rsidR="00621C95" w:rsidRPr="0003047C" w:rsidRDefault="00621C95" w:rsidP="00385619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03047C">
              <w:rPr>
                <w:rFonts w:eastAsia="Times New Roman" w:cstheme="minorHAnsi"/>
                <w:kern w:val="0"/>
                <w:sz w:val="20"/>
                <w:szCs w:val="20"/>
                <w:lang w:val="en-US" w:eastAsia="nb-NO"/>
                <w14:ligatures w14:val="none"/>
              </w:rPr>
              <w:t>Original peer reviewed journal articles (qualitative, quantitative, mixed method)</w:t>
            </w:r>
          </w:p>
          <w:p w14:paraId="736D4A78" w14:textId="77777777" w:rsidR="00621C95" w:rsidRPr="0003047C" w:rsidRDefault="00621C95" w:rsidP="00385619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0"/>
                <w:szCs w:val="20"/>
                <w:lang w:val="en-US" w:eastAsia="nb-NO"/>
                <w14:ligatures w14:val="none"/>
              </w:rPr>
            </w:pPr>
          </w:p>
          <w:p w14:paraId="42CEDB40" w14:textId="77777777" w:rsidR="00621C95" w:rsidRPr="0003047C" w:rsidRDefault="00621C95" w:rsidP="00385619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0"/>
                <w:szCs w:val="20"/>
                <w:lang w:val="en-US" w:eastAsia="nb-NO"/>
                <w14:ligatures w14:val="none"/>
              </w:rPr>
            </w:pPr>
          </w:p>
          <w:p w14:paraId="14BDF142" w14:textId="77777777" w:rsidR="00621C95" w:rsidRPr="0003047C" w:rsidRDefault="00621C95" w:rsidP="00385619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0"/>
                <w:szCs w:val="20"/>
                <w:lang w:val="en-US" w:eastAsia="nb-NO"/>
                <w14:ligatures w14:val="none"/>
              </w:rPr>
            </w:pPr>
          </w:p>
          <w:p w14:paraId="55DD1DA2" w14:textId="77777777" w:rsidR="00621C95" w:rsidRPr="0003047C" w:rsidRDefault="00621C95" w:rsidP="00385619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0"/>
                <w:szCs w:val="20"/>
                <w:lang w:val="en-US" w:eastAsia="nb-NO"/>
                <w14:ligatures w14:val="none"/>
              </w:rPr>
            </w:pPr>
          </w:p>
          <w:p w14:paraId="1EC6B395" w14:textId="77777777" w:rsidR="00621C95" w:rsidRPr="0003047C" w:rsidRDefault="00621C95" w:rsidP="00385619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0"/>
                <w:szCs w:val="20"/>
                <w:lang w:val="en-US" w:eastAsia="nb-NO"/>
                <w14:ligatures w14:val="none"/>
              </w:rPr>
            </w:pPr>
          </w:p>
          <w:p w14:paraId="47E42BE7" w14:textId="77777777" w:rsidR="00621C95" w:rsidRPr="0003047C" w:rsidRDefault="00621C95" w:rsidP="00385619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0"/>
                <w:szCs w:val="20"/>
                <w:lang w:val="en-US" w:eastAsia="nb-NO"/>
                <w14:ligatures w14:val="none"/>
              </w:rPr>
            </w:pPr>
          </w:p>
          <w:p w14:paraId="17750F6B" w14:textId="77777777" w:rsidR="00621C95" w:rsidRPr="0003047C" w:rsidRDefault="00621C95" w:rsidP="00385619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03047C">
              <w:rPr>
                <w:rFonts w:eastAsia="Times New Roman" w:cstheme="minorHAnsi"/>
                <w:kern w:val="0"/>
                <w:sz w:val="20"/>
                <w:szCs w:val="20"/>
                <w:lang w:val="en-US" w:eastAsia="nb-NO"/>
                <w14:ligatures w14:val="none"/>
              </w:rPr>
              <w:t>Studies in English</w:t>
            </w:r>
          </w:p>
          <w:p w14:paraId="00DD2ED4" w14:textId="77777777" w:rsidR="00621C95" w:rsidRPr="0003047C" w:rsidRDefault="00621C95" w:rsidP="00385619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0"/>
                <w:szCs w:val="20"/>
                <w:lang w:val="en-US" w:eastAsia="nb-NO"/>
                <w14:ligatures w14:val="none"/>
              </w:rPr>
            </w:pPr>
          </w:p>
          <w:p w14:paraId="405A1BE9" w14:textId="77777777" w:rsidR="00621C95" w:rsidRPr="0003047C" w:rsidRDefault="00621C95" w:rsidP="00385619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03047C">
              <w:rPr>
                <w:rFonts w:eastAsia="Times New Roman" w:cstheme="minorHAnsi"/>
                <w:kern w:val="0"/>
                <w:sz w:val="20"/>
                <w:szCs w:val="20"/>
                <w:lang w:val="en-US" w:eastAsia="nb-NO"/>
                <w14:ligatures w14:val="none"/>
              </w:rPr>
              <w:t>Studies published between 2014 – 2024</w:t>
            </w:r>
          </w:p>
          <w:p w14:paraId="5BED8985" w14:textId="77777777" w:rsidR="00621C95" w:rsidRPr="0003047C" w:rsidRDefault="00621C95" w:rsidP="00385619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0"/>
                <w:szCs w:val="20"/>
                <w:lang w:val="en-US" w:eastAsia="nb-NO"/>
                <w14:ligatures w14:val="none"/>
              </w:rPr>
            </w:pPr>
          </w:p>
          <w:p w14:paraId="42C18A62" w14:textId="77777777" w:rsidR="00621C95" w:rsidRPr="0003047C" w:rsidRDefault="00621C95" w:rsidP="00385619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03047C">
              <w:rPr>
                <w:rFonts w:eastAsia="Times New Roman" w:cstheme="minorHAnsi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Studies concerning all types of </w:t>
            </w:r>
            <w:r w:rsidRPr="0003047C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US" w:eastAsia="nb-NO"/>
                <w14:ligatures w14:val="none"/>
              </w:rPr>
              <w:t>healthcare workers</w:t>
            </w:r>
            <w:r w:rsidRPr="0003047C">
              <w:rPr>
                <w:rFonts w:eastAsia="Times New Roman" w:cstheme="minorHAnsi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 (nurses, physicians, assistants, licensed practical nurses, allied healthcare personnel, nurse consultants</w:t>
            </w:r>
            <w:r w:rsidRPr="0003047C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US" w:eastAsia="nb-NO"/>
                <w14:ligatures w14:val="none"/>
              </w:rPr>
              <w:t>); informal caregivers</w:t>
            </w:r>
            <w:r w:rsidRPr="0003047C">
              <w:rPr>
                <w:rFonts w:eastAsia="Times New Roman" w:cstheme="minorHAnsi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 (next of kin, relatives, nuclear family, extended family or kins); within </w:t>
            </w:r>
            <w:r w:rsidRPr="0003047C">
              <w:rPr>
                <w:rFonts w:eastAsia="Times New Roman" w:cstheme="minorHAnsi"/>
                <w:b/>
                <w:bCs/>
                <w:kern w:val="0"/>
                <w:sz w:val="20"/>
                <w:szCs w:val="20"/>
                <w:lang w:val="en-US" w:eastAsia="nb-NO"/>
                <w14:ligatures w14:val="none"/>
              </w:rPr>
              <w:t>elderly care</w:t>
            </w:r>
            <w:r w:rsidRPr="0003047C">
              <w:rPr>
                <w:rFonts w:eastAsia="Times New Roman" w:cstheme="minorHAnsi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 (home healthcare, nursing homes, residential care facilities, assisted living facilities, old age homes).</w:t>
            </w:r>
          </w:p>
          <w:p w14:paraId="15E6ADFE" w14:textId="77777777" w:rsidR="00621C95" w:rsidRPr="0003047C" w:rsidRDefault="00621C95" w:rsidP="00385619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0"/>
                <w:szCs w:val="20"/>
                <w:lang w:val="en-US" w:eastAsia="nb-NO"/>
                <w14:ligatures w14:val="none"/>
              </w:rPr>
            </w:pPr>
          </w:p>
          <w:p w14:paraId="4DAD9B53" w14:textId="77777777" w:rsidR="00621C95" w:rsidRPr="0003047C" w:rsidRDefault="00621C95" w:rsidP="00385619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03047C">
              <w:rPr>
                <w:rFonts w:eastAsia="Times New Roman" w:cstheme="minorHAnsi"/>
                <w:kern w:val="0"/>
                <w:sz w:val="20"/>
                <w:szCs w:val="20"/>
                <w:lang w:val="en-US" w:eastAsia="nb-NO"/>
                <w14:ligatures w14:val="none"/>
              </w:rPr>
              <w:t>Studies investigating individual resilience in healthcare workers and informal care givers in elderly care</w:t>
            </w:r>
          </w:p>
          <w:p w14:paraId="182CA5E2" w14:textId="77777777" w:rsidR="00621C95" w:rsidRPr="0003047C" w:rsidRDefault="00621C95" w:rsidP="00385619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0"/>
                <w:szCs w:val="20"/>
                <w:lang w:val="en-US" w:eastAsia="nb-NO"/>
                <w14:ligatures w14:val="none"/>
              </w:rPr>
            </w:pPr>
          </w:p>
          <w:p w14:paraId="03E483B5" w14:textId="77777777" w:rsidR="00621C95" w:rsidRPr="0003047C" w:rsidRDefault="00621C95" w:rsidP="00385619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03047C">
              <w:rPr>
                <w:rFonts w:eastAsia="Times New Roman" w:cstheme="minorHAnsi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Studies investigating organizational resilience in relation to healthcare workers and informal caregivers in elderly care </w:t>
            </w:r>
          </w:p>
          <w:p w14:paraId="709D577F" w14:textId="77777777" w:rsidR="00621C95" w:rsidRPr="0003047C" w:rsidRDefault="00621C95" w:rsidP="00385619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0"/>
                <w:szCs w:val="20"/>
                <w:lang w:val="en-US" w:eastAsia="nb-NO"/>
                <w14:ligatures w14:val="none"/>
              </w:rPr>
            </w:pPr>
          </w:p>
          <w:p w14:paraId="28EE3DEC" w14:textId="77777777" w:rsidR="00621C95" w:rsidRPr="0003047C" w:rsidRDefault="00621C95" w:rsidP="51C64C91">
            <w:pPr>
              <w:spacing w:after="0" w:line="240" w:lineRule="auto"/>
              <w:textAlignment w:val="baseline"/>
              <w:rPr>
                <w:rFonts w:eastAsia="Times New Roman"/>
                <w:sz w:val="20"/>
                <w:szCs w:val="20"/>
                <w:lang w:val="en-US" w:eastAsia="nb-NO"/>
              </w:rPr>
            </w:pPr>
            <w:r w:rsidRPr="51C64C91">
              <w:rPr>
                <w:rFonts w:eastAsia="Times New Roman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Studies investigating organizational/individual resilience in long term care </w:t>
            </w:r>
          </w:p>
          <w:p w14:paraId="38C03A6F" w14:textId="6AC8A14F" w:rsidR="00621C95" w:rsidRPr="0003047C" w:rsidRDefault="00621C95" w:rsidP="51C64C91">
            <w:pPr>
              <w:spacing w:after="0" w:line="240" w:lineRule="auto"/>
              <w:textAlignment w:val="baseline"/>
              <w:rPr>
                <w:rFonts w:eastAsia="Times New Roman"/>
                <w:sz w:val="20"/>
                <w:szCs w:val="20"/>
                <w:lang w:val="en-US" w:eastAsia="nb-NO"/>
              </w:rPr>
            </w:pPr>
          </w:p>
          <w:p w14:paraId="5F328B6F" w14:textId="42CAED74" w:rsidR="00621C95" w:rsidRPr="0003047C" w:rsidRDefault="6EF4F0EF" w:rsidP="51C64C91">
            <w:pPr>
              <w:spacing w:after="0" w:line="240" w:lineRule="auto"/>
              <w:textAlignment w:val="baseline"/>
              <w:rPr>
                <w:rFonts w:eastAsia="Times New Roman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2CEFA203">
              <w:rPr>
                <w:rFonts w:eastAsia="Times New Roman"/>
                <w:sz w:val="20"/>
                <w:szCs w:val="20"/>
                <w:lang w:val="en-US" w:eastAsia="nb-NO"/>
              </w:rPr>
              <w:t>*</w:t>
            </w:r>
            <w:r w:rsidR="2A87CFB0" w:rsidRPr="2CEFA203">
              <w:rPr>
                <w:rFonts w:eastAsia="Times New Roman"/>
                <w:sz w:val="20"/>
                <w:szCs w:val="20"/>
                <w:lang w:val="en-US" w:eastAsia="nb-NO"/>
              </w:rPr>
              <w:t xml:space="preserve">Studies </w:t>
            </w:r>
            <w:r w:rsidR="61311267" w:rsidRPr="2CEFA203">
              <w:rPr>
                <w:rFonts w:eastAsia="Times New Roman"/>
                <w:sz w:val="20"/>
                <w:szCs w:val="20"/>
                <w:lang w:val="en-US" w:eastAsia="nb-NO"/>
              </w:rPr>
              <w:t>concerning long</w:t>
            </w:r>
            <w:r w:rsidR="2A87CFB0" w:rsidRPr="2CEFA203">
              <w:rPr>
                <w:rFonts w:eastAsia="Times New Roman"/>
                <w:sz w:val="20"/>
                <w:szCs w:val="20"/>
                <w:lang w:val="en-US" w:eastAsia="nb-NO"/>
              </w:rPr>
              <w:t>-term care, where it is unclear if they i</w:t>
            </w:r>
            <w:r w:rsidR="0E0E111D" w:rsidRPr="2CEFA203">
              <w:rPr>
                <w:rFonts w:eastAsia="Times New Roman"/>
                <w:sz w:val="20"/>
                <w:szCs w:val="20"/>
                <w:lang w:val="en-US" w:eastAsia="nb-NO"/>
              </w:rPr>
              <w:t>n</w:t>
            </w:r>
            <w:r w:rsidR="2A87CFB0" w:rsidRPr="2CEFA203">
              <w:rPr>
                <w:rFonts w:eastAsia="Times New Roman"/>
                <w:sz w:val="20"/>
                <w:szCs w:val="20"/>
                <w:lang w:val="en-US" w:eastAsia="nb-NO"/>
              </w:rPr>
              <w:t>volve elderly</w:t>
            </w:r>
            <w:r w:rsidR="3376AF82" w:rsidRPr="2CEFA203">
              <w:rPr>
                <w:rFonts w:eastAsia="Times New Roman"/>
                <w:sz w:val="20"/>
                <w:szCs w:val="20"/>
                <w:lang w:val="en-US" w:eastAsia="nb-NO"/>
              </w:rPr>
              <w:t xml:space="preserve"> care or not,</w:t>
            </w:r>
            <w:r w:rsidR="2A87CFB0" w:rsidRPr="2CEFA203">
              <w:rPr>
                <w:rFonts w:eastAsia="Times New Roman"/>
                <w:sz w:val="20"/>
                <w:szCs w:val="20"/>
                <w:lang w:val="en-US" w:eastAsia="nb-NO"/>
              </w:rPr>
              <w:t xml:space="preserve"> should be</w:t>
            </w:r>
            <w:r w:rsidR="5AD871DE" w:rsidRPr="2CEFA203">
              <w:rPr>
                <w:rFonts w:eastAsia="Times New Roman"/>
                <w:sz w:val="20"/>
                <w:szCs w:val="20"/>
                <w:lang w:val="en-US" w:eastAsia="nb-NO"/>
              </w:rPr>
              <w:t xml:space="preserve"> included in the title/abstract review</w:t>
            </w:r>
            <w:r w:rsidR="41428991" w:rsidRPr="2CEFA203">
              <w:rPr>
                <w:rFonts w:eastAsia="Times New Roman"/>
                <w:sz w:val="20"/>
                <w:szCs w:val="20"/>
                <w:lang w:val="en-US" w:eastAsia="nb-NO"/>
              </w:rPr>
              <w:t xml:space="preserve"> and excluded in the full-text</w:t>
            </w:r>
            <w:r w:rsidR="5AD871DE" w:rsidRPr="2CEFA203">
              <w:rPr>
                <w:rFonts w:eastAsia="Times New Roman"/>
                <w:sz w:val="20"/>
                <w:szCs w:val="20"/>
                <w:lang w:val="en-US" w:eastAsia="nb-NO"/>
              </w:rPr>
              <w:t xml:space="preserve"> </w:t>
            </w:r>
            <w:r w:rsidR="26C67894" w:rsidRPr="2CEFA203">
              <w:rPr>
                <w:rFonts w:eastAsia="Times New Roman"/>
                <w:sz w:val="20"/>
                <w:szCs w:val="20"/>
                <w:lang w:val="en-US" w:eastAsia="nb-NO"/>
              </w:rPr>
              <w:t xml:space="preserve">review if it becomes clear that the study is not </w:t>
            </w:r>
            <w:r w:rsidR="6D181529" w:rsidRPr="2CEFA203">
              <w:rPr>
                <w:rFonts w:eastAsia="Times New Roman"/>
                <w:sz w:val="20"/>
                <w:szCs w:val="20"/>
                <w:lang w:val="en-US" w:eastAsia="nb-NO"/>
              </w:rPr>
              <w:t>eligible</w:t>
            </w:r>
            <w:r w:rsidR="26C67894" w:rsidRPr="2CEFA203">
              <w:rPr>
                <w:rFonts w:eastAsia="Times New Roman"/>
                <w:sz w:val="20"/>
                <w:szCs w:val="20"/>
                <w:lang w:val="en-US" w:eastAsia="nb-NO"/>
              </w:rPr>
              <w:t xml:space="preserve">  </w:t>
            </w:r>
          </w:p>
        </w:tc>
        <w:tc>
          <w:tcPr>
            <w:tcW w:w="4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1C1B89" w14:textId="77777777" w:rsidR="00621C95" w:rsidRPr="0003047C" w:rsidRDefault="00621C95" w:rsidP="00385619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03047C">
              <w:rPr>
                <w:rFonts w:eastAsia="Times New Roman" w:cstheme="minorHAnsi"/>
                <w:kern w:val="0"/>
                <w:sz w:val="20"/>
                <w:szCs w:val="20"/>
                <w:lang w:val="en-US" w:eastAsia="nb-NO"/>
                <w14:ligatures w14:val="none"/>
              </w:rPr>
              <w:t>Study protocols, conference papers, systematic/scoping/narrative review papers, journal commentaries, doctoral dissertations, book chapters and editorials will be excluded</w:t>
            </w:r>
          </w:p>
          <w:p w14:paraId="1E591410" w14:textId="77777777" w:rsidR="00621C95" w:rsidRPr="0003047C" w:rsidRDefault="00621C95" w:rsidP="00385619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0"/>
                <w:szCs w:val="20"/>
                <w:lang w:val="en-US" w:eastAsia="nb-NO"/>
                <w14:ligatures w14:val="none"/>
              </w:rPr>
            </w:pPr>
          </w:p>
          <w:p w14:paraId="5A63739E" w14:textId="77777777" w:rsidR="00621C95" w:rsidRPr="0003047C" w:rsidRDefault="00621C95" w:rsidP="00385619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0"/>
                <w:szCs w:val="20"/>
                <w:lang w:val="en-US" w:eastAsia="nb-NO"/>
                <w14:ligatures w14:val="none"/>
              </w:rPr>
            </w:pPr>
          </w:p>
          <w:p w14:paraId="34574B04" w14:textId="77777777" w:rsidR="00621C95" w:rsidRPr="0003047C" w:rsidRDefault="00621C95" w:rsidP="00385619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0"/>
                <w:szCs w:val="20"/>
                <w:lang w:val="en-US" w:eastAsia="nb-NO"/>
                <w14:ligatures w14:val="none"/>
              </w:rPr>
            </w:pPr>
          </w:p>
          <w:p w14:paraId="13E5B165" w14:textId="77777777" w:rsidR="00621C95" w:rsidRPr="0003047C" w:rsidRDefault="00621C95" w:rsidP="00385619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03047C">
              <w:rPr>
                <w:rFonts w:eastAsia="Times New Roman" w:cstheme="minorHAnsi"/>
                <w:kern w:val="0"/>
                <w:sz w:val="20"/>
                <w:szCs w:val="20"/>
                <w:lang w:val="en-US" w:eastAsia="nb-NO"/>
                <w14:ligatures w14:val="none"/>
              </w:rPr>
              <w:t>Studies in other languages than English</w:t>
            </w:r>
          </w:p>
          <w:p w14:paraId="6DD33A78" w14:textId="77777777" w:rsidR="00621C95" w:rsidRPr="0003047C" w:rsidRDefault="00621C95" w:rsidP="00385619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0"/>
                <w:szCs w:val="20"/>
                <w:lang w:val="en-US" w:eastAsia="nb-NO"/>
                <w14:ligatures w14:val="none"/>
              </w:rPr>
            </w:pPr>
          </w:p>
          <w:p w14:paraId="5B76F212" w14:textId="77777777" w:rsidR="00621C95" w:rsidRPr="0003047C" w:rsidRDefault="00621C95" w:rsidP="00385619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03047C">
              <w:rPr>
                <w:rFonts w:eastAsia="Times New Roman" w:cstheme="minorHAnsi"/>
                <w:kern w:val="0"/>
                <w:sz w:val="20"/>
                <w:szCs w:val="20"/>
                <w:lang w:val="en-US" w:eastAsia="nb-NO"/>
                <w14:ligatures w14:val="none"/>
              </w:rPr>
              <w:t>Studies published begore 2014</w:t>
            </w:r>
          </w:p>
          <w:p w14:paraId="7D318CB4" w14:textId="77777777" w:rsidR="00621C95" w:rsidRPr="0003047C" w:rsidRDefault="00621C95" w:rsidP="00385619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0"/>
                <w:szCs w:val="20"/>
                <w:lang w:val="en-US" w:eastAsia="nb-NO"/>
                <w14:ligatures w14:val="none"/>
              </w:rPr>
            </w:pPr>
          </w:p>
          <w:p w14:paraId="70EFD25E" w14:textId="77777777" w:rsidR="00621C95" w:rsidRPr="0003047C" w:rsidRDefault="00621C95" w:rsidP="00385619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03047C">
              <w:rPr>
                <w:rFonts w:eastAsia="Times New Roman" w:cstheme="minorHAnsi"/>
                <w:kern w:val="0"/>
                <w:sz w:val="20"/>
                <w:szCs w:val="20"/>
                <w:lang w:val="en-US" w:eastAsia="nb-NO"/>
                <w14:ligatures w14:val="none"/>
              </w:rPr>
              <w:t>Studies focusing on health personnel, specialists or leaders working in hospitals, or other specialist healthcare services, psychiatric healthcare services/institutions (not elderly care) or other healthcare services which are not targeted at elderly care, and informal caregivers connected to such healthcare services</w:t>
            </w:r>
          </w:p>
          <w:p w14:paraId="3B665F74" w14:textId="77777777" w:rsidR="00621C95" w:rsidRPr="0003047C" w:rsidRDefault="00621C95" w:rsidP="00385619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0"/>
                <w:szCs w:val="20"/>
                <w:lang w:val="en-US" w:eastAsia="nb-NO"/>
                <w14:ligatures w14:val="none"/>
              </w:rPr>
            </w:pPr>
          </w:p>
          <w:p w14:paraId="6168AFFE" w14:textId="77777777" w:rsidR="00621C95" w:rsidRPr="0003047C" w:rsidRDefault="00621C95" w:rsidP="00385619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0"/>
                <w:szCs w:val="20"/>
                <w:lang w:val="en-US" w:eastAsia="nb-NO"/>
                <w14:ligatures w14:val="none"/>
              </w:rPr>
            </w:pPr>
          </w:p>
          <w:p w14:paraId="08348EB9" w14:textId="77777777" w:rsidR="00621C95" w:rsidRPr="0003047C" w:rsidRDefault="00621C95" w:rsidP="00385619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0"/>
                <w:szCs w:val="20"/>
                <w:lang w:val="en-US" w:eastAsia="nb-NO"/>
                <w14:ligatures w14:val="none"/>
              </w:rPr>
            </w:pPr>
          </w:p>
          <w:p w14:paraId="635414D0" w14:textId="77777777" w:rsidR="00621C95" w:rsidRPr="0003047C" w:rsidRDefault="00621C95" w:rsidP="00385619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03047C">
              <w:rPr>
                <w:rFonts w:eastAsia="Times New Roman" w:cstheme="minorHAnsi"/>
                <w:kern w:val="0"/>
                <w:sz w:val="20"/>
                <w:szCs w:val="20"/>
                <w:lang w:val="en-US" w:eastAsia="nb-NO"/>
                <w14:ligatures w14:val="none"/>
              </w:rPr>
              <w:t>studies not investigating individual resilience for healthcare workers and informal caregivers in elderly care</w:t>
            </w:r>
          </w:p>
          <w:p w14:paraId="2BAF65F3" w14:textId="77777777" w:rsidR="00621C95" w:rsidRPr="0003047C" w:rsidRDefault="00621C95" w:rsidP="00385619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0"/>
                <w:szCs w:val="20"/>
                <w:lang w:val="en-US" w:eastAsia="nb-NO"/>
                <w14:ligatures w14:val="none"/>
              </w:rPr>
            </w:pPr>
          </w:p>
          <w:p w14:paraId="02E6F4D2" w14:textId="77777777" w:rsidR="00621C95" w:rsidRPr="0003047C" w:rsidRDefault="00621C95" w:rsidP="00385619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03047C">
              <w:rPr>
                <w:rFonts w:eastAsia="Times New Roman" w:cstheme="minorHAnsi"/>
                <w:kern w:val="0"/>
                <w:sz w:val="20"/>
                <w:szCs w:val="20"/>
                <w:lang w:val="en-US" w:eastAsia="nb-NO"/>
                <w14:ligatures w14:val="none"/>
              </w:rPr>
              <w:t>Studies not investigating organizational resilience in elderly care (in primary healthcare services)</w:t>
            </w:r>
          </w:p>
          <w:p w14:paraId="714AD216" w14:textId="77777777" w:rsidR="00621C95" w:rsidRPr="0003047C" w:rsidRDefault="00621C95" w:rsidP="00385619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0"/>
                <w:szCs w:val="20"/>
                <w:lang w:val="en-US" w:eastAsia="nb-NO"/>
                <w14:ligatures w14:val="none"/>
              </w:rPr>
            </w:pPr>
          </w:p>
          <w:p w14:paraId="5E6A7FDE" w14:textId="77777777" w:rsidR="00621C95" w:rsidRPr="0003047C" w:rsidRDefault="00621C95" w:rsidP="00385619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03047C">
              <w:rPr>
                <w:rFonts w:eastAsia="Times New Roman" w:cstheme="minorHAnsi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Studies investigating organizational/individual resilience in palliative care or studies exploring resilience in long term care without focus on elderly  </w:t>
            </w:r>
          </w:p>
          <w:p w14:paraId="36B84B61" w14:textId="77777777" w:rsidR="00621C95" w:rsidRPr="0003047C" w:rsidRDefault="00621C95" w:rsidP="00385619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0"/>
                <w:szCs w:val="20"/>
                <w:lang w:val="en-US" w:eastAsia="nb-NO"/>
                <w14:ligatures w14:val="none"/>
              </w:rPr>
            </w:pPr>
          </w:p>
          <w:p w14:paraId="57309903" w14:textId="77777777" w:rsidR="00621C95" w:rsidRPr="0003047C" w:rsidRDefault="00621C95" w:rsidP="215EA4F6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03047C">
              <w:rPr>
                <w:rFonts w:eastAsia="Times New Roman" w:cstheme="minorHAnsi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Studies with main focus on demographic factors (e.g., age, cultural background, gender) </w:t>
            </w:r>
          </w:p>
          <w:p w14:paraId="61EBBF04" w14:textId="71CE890E" w:rsidR="215EA4F6" w:rsidRDefault="215EA4F6" w:rsidP="51C64C91">
            <w:pPr>
              <w:spacing w:after="0" w:line="240" w:lineRule="auto"/>
              <w:rPr>
                <w:rFonts w:eastAsia="Times New Roman"/>
                <w:sz w:val="20"/>
                <w:szCs w:val="20"/>
                <w:lang w:val="en-US" w:eastAsia="nb-NO"/>
              </w:rPr>
            </w:pPr>
          </w:p>
          <w:p w14:paraId="6E3CF78F" w14:textId="67501D25" w:rsidR="51C64C91" w:rsidRDefault="51C64C91" w:rsidP="51C64C91">
            <w:pPr>
              <w:spacing w:after="0" w:line="240" w:lineRule="auto"/>
              <w:rPr>
                <w:rFonts w:eastAsia="Times New Roman"/>
                <w:sz w:val="20"/>
                <w:szCs w:val="20"/>
                <w:lang w:val="en-US" w:eastAsia="nb-NO"/>
              </w:rPr>
            </w:pPr>
          </w:p>
          <w:p w14:paraId="7E6ADA95" w14:textId="77777777" w:rsidR="00621C95" w:rsidRPr="0003047C" w:rsidRDefault="00621C95" w:rsidP="00385619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0"/>
                <w:szCs w:val="20"/>
                <w:lang w:val="en-US" w:eastAsia="nb-NO"/>
                <w14:ligatures w14:val="none"/>
              </w:rPr>
            </w:pPr>
          </w:p>
          <w:p w14:paraId="645085CE" w14:textId="77777777" w:rsidR="00621C95" w:rsidRPr="0003047C" w:rsidRDefault="00621C95" w:rsidP="00385619">
            <w:pPr>
              <w:spacing w:after="0" w:line="240" w:lineRule="auto"/>
              <w:textAlignment w:val="baseline"/>
              <w:rPr>
                <w:rFonts w:eastAsia="Times New Roman" w:cstheme="minorHAnsi"/>
                <w:kern w:val="0"/>
                <w:sz w:val="20"/>
                <w:szCs w:val="20"/>
                <w:lang w:val="en-US" w:eastAsia="nb-NO"/>
                <w14:ligatures w14:val="none"/>
              </w:rPr>
            </w:pPr>
          </w:p>
        </w:tc>
      </w:tr>
    </w:tbl>
    <w:p w14:paraId="3944341F" w14:textId="77777777" w:rsidR="00621C95" w:rsidRDefault="00621C95" w:rsidP="00621C95">
      <w:pPr>
        <w:spacing w:line="360" w:lineRule="auto"/>
        <w:rPr>
          <w:rStyle w:val="ui-provider"/>
          <w:lang w:val="en-US"/>
        </w:rPr>
      </w:pPr>
    </w:p>
    <w:p w14:paraId="34D7A9F1" w14:textId="77777777" w:rsidR="00621C95" w:rsidRDefault="00621C95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21C95" w:rsidRPr="00CB7942" w14:paraId="7CEE01FB" w14:textId="77777777" w:rsidTr="00385619">
        <w:tc>
          <w:tcPr>
            <w:tcW w:w="4531" w:type="dxa"/>
            <w:shd w:val="clear" w:color="auto" w:fill="E8E8E8" w:themeFill="background2"/>
          </w:tcPr>
          <w:p w14:paraId="7FB8D5DD" w14:textId="77777777" w:rsidR="00621C95" w:rsidRPr="00CB7942" w:rsidRDefault="00621C95" w:rsidP="00385619">
            <w:pPr>
              <w:spacing w:line="360" w:lineRule="auto"/>
              <w:rPr>
                <w:rStyle w:val="ui-provider"/>
                <w:b/>
                <w:bCs/>
                <w:sz w:val="20"/>
                <w:szCs w:val="20"/>
                <w:lang w:val="en-US"/>
              </w:rPr>
            </w:pPr>
            <w:r w:rsidRPr="00CB7942">
              <w:rPr>
                <w:rStyle w:val="ui-provider"/>
                <w:b/>
                <w:bCs/>
                <w:sz w:val="20"/>
                <w:szCs w:val="20"/>
                <w:lang w:val="en-US"/>
              </w:rPr>
              <w:t xml:space="preserve">Term </w:t>
            </w:r>
          </w:p>
        </w:tc>
        <w:tc>
          <w:tcPr>
            <w:tcW w:w="4531" w:type="dxa"/>
            <w:shd w:val="clear" w:color="auto" w:fill="E8E8E8" w:themeFill="background2"/>
          </w:tcPr>
          <w:p w14:paraId="70F187A7" w14:textId="77777777" w:rsidR="00621C95" w:rsidRPr="00CB7942" w:rsidRDefault="00621C95" w:rsidP="00385619">
            <w:pPr>
              <w:spacing w:line="360" w:lineRule="auto"/>
              <w:rPr>
                <w:rStyle w:val="ui-provider"/>
                <w:b/>
                <w:bCs/>
                <w:sz w:val="20"/>
                <w:szCs w:val="20"/>
                <w:lang w:val="en-US"/>
              </w:rPr>
            </w:pPr>
            <w:r w:rsidRPr="00CB7942">
              <w:rPr>
                <w:rStyle w:val="ui-provider"/>
                <w:b/>
                <w:bCs/>
                <w:sz w:val="20"/>
                <w:szCs w:val="20"/>
                <w:lang w:val="en-US"/>
              </w:rPr>
              <w:t xml:space="preserve">Definition/clarification </w:t>
            </w:r>
          </w:p>
        </w:tc>
      </w:tr>
      <w:tr w:rsidR="00621C95" w:rsidRPr="00E0584F" w14:paraId="26ADABBB" w14:textId="77777777" w:rsidTr="00385619">
        <w:tc>
          <w:tcPr>
            <w:tcW w:w="4531" w:type="dxa"/>
          </w:tcPr>
          <w:p w14:paraId="51CF052D" w14:textId="77777777" w:rsidR="00621C95" w:rsidRPr="00CB7942" w:rsidRDefault="00621C95" w:rsidP="00385619">
            <w:pPr>
              <w:spacing w:line="360" w:lineRule="auto"/>
              <w:rPr>
                <w:rStyle w:val="ui-provider"/>
                <w:sz w:val="20"/>
                <w:szCs w:val="20"/>
                <w:lang w:val="en-US"/>
              </w:rPr>
            </w:pPr>
            <w:r w:rsidRPr="00CB7942">
              <w:rPr>
                <w:rStyle w:val="ui-provider"/>
                <w:sz w:val="20"/>
                <w:szCs w:val="20"/>
                <w:lang w:val="en-US"/>
              </w:rPr>
              <w:t xml:space="preserve">Resilience in healthcare factors </w:t>
            </w:r>
          </w:p>
        </w:tc>
        <w:tc>
          <w:tcPr>
            <w:tcW w:w="4531" w:type="dxa"/>
          </w:tcPr>
          <w:p w14:paraId="0E066718" w14:textId="2E431AAA" w:rsidR="00621C95" w:rsidRPr="00CB7942" w:rsidRDefault="00621C95" w:rsidP="00385619">
            <w:pPr>
              <w:rPr>
                <w:rStyle w:val="ui-provider"/>
                <w:sz w:val="20"/>
                <w:szCs w:val="20"/>
                <w:lang w:val="en-US"/>
              </w:rPr>
            </w:pPr>
            <w:proofErr w:type="spellStart"/>
            <w:r w:rsidRPr="00CB7942">
              <w:rPr>
                <w:rStyle w:val="ui-provider"/>
                <w:b/>
                <w:bCs/>
                <w:sz w:val="20"/>
                <w:szCs w:val="20"/>
                <w:lang w:val="en-US"/>
              </w:rPr>
              <w:t>RiH</w:t>
            </w:r>
            <w:proofErr w:type="spellEnd"/>
            <w:r w:rsidRPr="00CB7942">
              <w:rPr>
                <w:rStyle w:val="ui-provider"/>
                <w:b/>
                <w:bCs/>
                <w:sz w:val="20"/>
                <w:szCs w:val="20"/>
                <w:lang w:val="en-US"/>
              </w:rPr>
              <w:t xml:space="preserve"> Quality and Resilience Trigger Tool</w:t>
            </w:r>
            <w:r w:rsidRPr="00CB7942">
              <w:rPr>
                <w:rStyle w:val="ui-provider"/>
                <w:sz w:val="20"/>
                <w:szCs w:val="20"/>
                <w:lang w:val="en-US"/>
              </w:rPr>
              <w:t xml:space="preserve"> </w:t>
            </w:r>
            <w:r w:rsidRPr="00CB7942">
              <w:rPr>
                <w:rStyle w:val="ui-provider"/>
                <w:sz w:val="20"/>
                <w:szCs w:val="20"/>
                <w:lang w:val="en-US"/>
              </w:rPr>
              <w:fldChar w:fldCharType="begin"/>
            </w:r>
            <w:r w:rsidR="009B0A37">
              <w:rPr>
                <w:rStyle w:val="ui-provider"/>
                <w:sz w:val="20"/>
                <w:szCs w:val="20"/>
                <w:lang w:val="en-US"/>
              </w:rPr>
              <w:instrText xml:space="preserve"> ADDIN EN.CITE &lt;EndNote&gt;&lt;Cite&gt;&lt;Author&gt;Karina&lt;/Author&gt;&lt;Year&gt;2020&lt;/Year&gt;&lt;RecNum&gt;33412&lt;/RecNum&gt;&lt;DisplayText&gt;(1)&lt;/DisplayText&gt;&lt;record&gt;&lt;rec-number&gt;33412&lt;/rec-number&gt;&lt;foreign-keys&gt;&lt;key app="EN" db-id="wdrrtxt53rt2s3ezexlxwzprafrfv092z0z2" timestamp="1715668326"&gt;33412&lt;/key&gt;&lt;/foreign-keys&gt;&lt;ref-type name="Journal Article"&gt;17&lt;/ref-type&gt;&lt;contributors&gt;&lt;authors&gt;&lt;author&gt;Karina, Aase&lt;/author&gt;&lt;author&gt;Veslemøy, Guise&lt;/author&gt;&lt;author&gt;Stephen, Billett&lt;/author&gt;&lt;author&gt;Stephen Johan Mikal, Sollid&lt;/author&gt;&lt;author&gt;Ove, Njå&lt;/author&gt;&lt;author&gt;Olav, Røise&lt;/author&gt;&lt;author&gt;Tanja, Manser&lt;/author&gt;&lt;author&gt;Janet, E. Anderson&lt;/author&gt;&lt;author&gt;Siri, Wiig&lt;/author&gt;&lt;/authors&gt;&lt;/contributors&gt;&lt;titles&gt;&lt;title&gt;Resilience in Healthcare (RiH): a longitudinal research programme protocol&lt;/title&gt;&lt;secondary-title&gt;BMJ Open&lt;/secondary-title&gt;&lt;/titles&gt;&lt;periodical&gt;&lt;full-title&gt;BMJ open&lt;/full-title&gt;&lt;/periodical&gt;&lt;pages&gt;e038779&lt;/pages&gt;&lt;volume&gt;10&lt;/volume&gt;&lt;number&gt;10&lt;/number&gt;&lt;num-vols&gt;Supplement 2. RiH Quality and Resilience Trigger Tool&lt;/num-vols&gt;&lt;dates&gt;&lt;year&gt;2020&lt;/year&gt;&lt;/dates&gt;&lt;urls&gt;&lt;related-urls&gt;&lt;url&gt;http://bmjopen.bmj.com/content/10/10/e038779.abstract&lt;/url&gt;&lt;/related-urls&gt;&lt;/urls&gt;&lt;electronic-resource-num&gt;10.1136/bmjopen-2020-038779&lt;/electronic-resource-num&gt;&lt;/record&gt;&lt;/Cite&gt;&lt;/EndNote&gt;</w:instrText>
            </w:r>
            <w:r w:rsidRPr="00CB7942">
              <w:rPr>
                <w:rStyle w:val="ui-provider"/>
                <w:sz w:val="20"/>
                <w:szCs w:val="20"/>
                <w:lang w:val="en-US"/>
              </w:rPr>
              <w:fldChar w:fldCharType="separate"/>
            </w:r>
            <w:r w:rsidR="009B0A37">
              <w:rPr>
                <w:rStyle w:val="ui-provider"/>
                <w:noProof/>
                <w:sz w:val="20"/>
                <w:szCs w:val="20"/>
                <w:lang w:val="en-US"/>
              </w:rPr>
              <w:t>(1)</w:t>
            </w:r>
            <w:r w:rsidRPr="00CB7942">
              <w:rPr>
                <w:rStyle w:val="ui-provider"/>
                <w:sz w:val="20"/>
                <w:szCs w:val="20"/>
                <w:lang w:val="en-US"/>
              </w:rPr>
              <w:fldChar w:fldCharType="end"/>
            </w:r>
            <w:r w:rsidRPr="00CB7942">
              <w:rPr>
                <w:rStyle w:val="ui-provider"/>
                <w:sz w:val="20"/>
                <w:szCs w:val="20"/>
                <w:lang w:val="en-US"/>
              </w:rPr>
              <w:t xml:space="preserve">: Adaptation, variation, trade-offs, improvisation, response, complexity, individual capacity (knowledge, competence, learning, personal characteristics, behavioral strategies), team/unit capacity (communication, collaboration, learning), organizational capacity (resources, organization, culture), larger system capacity (infrastructure, regulation, framework, conditions), changes, challenges, disruption, development, improvement, success, enhancement, growth, recovery, transformation , </w:t>
            </w:r>
            <w:r w:rsidRPr="00CB7942">
              <w:rPr>
                <w:rStyle w:val="ui-provider"/>
                <w:sz w:val="20"/>
                <w:szCs w:val="20"/>
                <w:lang w:val="en-US"/>
              </w:rPr>
              <w:lastRenderedPageBreak/>
              <w:t xml:space="preserve">collaborative learning, work practice, team work, problem solving, interaction, stakeholder actions, knowledge-brokering, co-creation, contribution, information, engagement  </w:t>
            </w:r>
          </w:p>
        </w:tc>
      </w:tr>
      <w:tr w:rsidR="00621C95" w:rsidRPr="00E0584F" w14:paraId="2C4AF08E" w14:textId="77777777" w:rsidTr="00385619">
        <w:tc>
          <w:tcPr>
            <w:tcW w:w="4531" w:type="dxa"/>
          </w:tcPr>
          <w:p w14:paraId="6FA1FE9F" w14:textId="77777777" w:rsidR="00621C95" w:rsidRPr="00CB7942" w:rsidRDefault="00621C95" w:rsidP="00385619">
            <w:pPr>
              <w:spacing w:line="360" w:lineRule="auto"/>
              <w:rPr>
                <w:rStyle w:val="ui-provider"/>
                <w:sz w:val="20"/>
                <w:szCs w:val="20"/>
                <w:lang w:val="en-US"/>
              </w:rPr>
            </w:pPr>
            <w:r w:rsidRPr="00CB7942">
              <w:rPr>
                <w:rStyle w:val="ui-provider"/>
                <w:sz w:val="20"/>
                <w:szCs w:val="20"/>
                <w:lang w:val="en-US"/>
              </w:rPr>
              <w:lastRenderedPageBreak/>
              <w:t xml:space="preserve">Individual resilience factors </w:t>
            </w:r>
          </w:p>
        </w:tc>
        <w:tc>
          <w:tcPr>
            <w:tcW w:w="4531" w:type="dxa"/>
          </w:tcPr>
          <w:p w14:paraId="34B203DC" w14:textId="74C4C524" w:rsidR="00621C95" w:rsidRPr="00CB7942" w:rsidRDefault="00621C95" w:rsidP="00385619">
            <w:pPr>
              <w:rPr>
                <w:rStyle w:val="ui-provider"/>
                <w:rFonts w:ascii="Aptos" w:eastAsia="Times New Roman" w:hAnsi="Aptos" w:cs="Segoe UI"/>
                <w:kern w:val="0"/>
                <w:sz w:val="20"/>
                <w:szCs w:val="20"/>
                <w:lang w:val="en-US" w:eastAsia="nb-NO"/>
                <w14:ligatures w14:val="none"/>
              </w:rPr>
            </w:pPr>
            <w:r w:rsidRPr="00CB7942">
              <w:rPr>
                <w:rFonts w:ascii="Aptos" w:eastAsia="Times New Roman" w:hAnsi="Aptos" w:cs="Segoe UI"/>
                <w:kern w:val="0"/>
                <w:sz w:val="20"/>
                <w:szCs w:val="20"/>
                <w:lang w:val="en-US" w:eastAsia="nb-NO"/>
                <w14:ligatures w14:val="none"/>
              </w:rPr>
              <w:t>“All characteristics of a person, a group or its surroundings which support  effective coping of tension”</w:t>
            </w:r>
            <w:r w:rsidRPr="00CB7942">
              <w:rPr>
                <w:rFonts w:ascii="Aptos" w:eastAsia="Times New Roman" w:hAnsi="Aptos" w:cs="Segoe UI"/>
                <w:kern w:val="0"/>
                <w:sz w:val="20"/>
                <w:szCs w:val="20"/>
                <w:lang w:val="en-US" w:eastAsia="nb-NO"/>
                <w14:ligatures w14:val="none"/>
              </w:rPr>
              <w:fldChar w:fldCharType="begin"/>
            </w:r>
            <w:r w:rsidR="009B0A37">
              <w:rPr>
                <w:rFonts w:ascii="Aptos" w:eastAsia="Times New Roman" w:hAnsi="Aptos" w:cs="Segoe UI"/>
                <w:kern w:val="0"/>
                <w:sz w:val="20"/>
                <w:szCs w:val="20"/>
                <w:lang w:val="en-US" w:eastAsia="nb-NO"/>
                <w14:ligatures w14:val="none"/>
              </w:rPr>
              <w:instrText xml:space="preserve"> ADDIN EN.CITE &lt;EndNote&gt;&lt;Cite&gt;&lt;Author&gt;Sagy&lt;/Author&gt;&lt;Year&gt;2017&lt;/Year&gt;&lt;RecNum&gt;33414&lt;/RecNum&gt;&lt;Pages&gt;29&lt;/Pages&gt;&lt;DisplayText&gt;(2)&lt;/DisplayText&gt;&lt;record&gt;&lt;rec-number&gt;33414&lt;/rec-number&gt;&lt;foreign-keys&gt;&lt;key app="EN" db-id="wdrrtxt53rt2s3ezexlxwzprafrfv092z0z2" timestamp="1715671383"&gt;33414&lt;/key&gt;&lt;/foreign-keys&gt;&lt;ref-type name="Book"&gt;6&lt;/ref-type&gt;&lt;contributors&gt;&lt;authors&gt;&lt;author&gt;Sagy, Shifra&lt;/author&gt;&lt;author&gt;Mittelmark, Maurice B.&lt;/author&gt;&lt;author&gt;Eriksson, Monica&lt;/author&gt;&lt;/authors&gt;&lt;/contributors&gt;&lt;titles&gt;&lt;title&gt;The Handbook of Salutogenesis&lt;/title&gt;&lt;/titles&gt;&lt;edition&gt;1st 2016&lt;/edition&gt;&lt;keywords&gt;&lt;keyword&gt;Biochemical engineering&lt;/keyword&gt;&lt;keyword&gt;Business &amp;amp; Economics&lt;/keyword&gt;&lt;keyword&gt;Chemical &amp;amp; Biochemical&lt;/keyword&gt;&lt;keyword&gt;Clinical health psychology&lt;/keyword&gt;&lt;keyword&gt;Economics, Finance, Business and Management&lt;/keyword&gt;&lt;keyword&gt;Folkhälsovetenskap&lt;/keyword&gt;&lt;keyword&gt;Health Promotion and Disease Prevention&lt;/keyword&gt;&lt;keyword&gt;Health Psychology&lt;/keyword&gt;&lt;keyword&gt;Industries&lt;/keyword&gt;&lt;keyword&gt;Industry and industrial studies&lt;/keyword&gt;&lt;keyword&gt;Manufacturing industries&lt;/keyword&gt;&lt;keyword&gt;Medical&lt;/keyword&gt;&lt;keyword&gt;Medical Sociology&lt;/keyword&gt;&lt;keyword&gt;Medicine and Nursing&lt;/keyword&gt;&lt;keyword&gt;Pharmaceutical &amp;amp; Biotechnology&lt;/keyword&gt;&lt;keyword&gt;Public health science&lt;/keyword&gt;&lt;keyword&gt;salutogenesis&lt;/keyword&gt;&lt;keyword&gt;Technology &amp;amp; Engineering&lt;/keyword&gt;&lt;keyword&gt;Technology, Engineering, Agriculture, Industrial processes&lt;/keyword&gt;&lt;keyword&gt;thema EDItEUR&lt;/keyword&gt;&lt;/keywords&gt;&lt;dates&gt;&lt;year&gt;2017&lt;/year&gt;&lt;/dates&gt;&lt;pub-location&gt;Cham&lt;/pub-location&gt;&lt;publisher&gt;Cham: Springer Open&lt;/publisher&gt;&lt;isbn&gt;3319045997,9783319045993&lt;/isbn&gt;&lt;urls&gt;&lt;/urls&gt;&lt;electronic-resource-num&gt;10.1007/978-3-319-04600-6&lt;/electronic-resource-num&gt;&lt;/record&gt;&lt;/Cite&gt;&lt;/EndNote&gt;</w:instrText>
            </w:r>
            <w:r w:rsidRPr="00CB7942">
              <w:rPr>
                <w:rFonts w:ascii="Aptos" w:eastAsia="Times New Roman" w:hAnsi="Aptos" w:cs="Segoe UI"/>
                <w:kern w:val="0"/>
                <w:sz w:val="20"/>
                <w:szCs w:val="20"/>
                <w:lang w:val="en-US" w:eastAsia="nb-NO"/>
                <w14:ligatures w14:val="none"/>
              </w:rPr>
              <w:fldChar w:fldCharType="separate"/>
            </w:r>
            <w:r w:rsidR="009B0A37">
              <w:rPr>
                <w:rFonts w:ascii="Aptos" w:eastAsia="Times New Roman" w:hAnsi="Aptos" w:cs="Segoe UI"/>
                <w:noProof/>
                <w:kern w:val="0"/>
                <w:sz w:val="20"/>
                <w:szCs w:val="20"/>
                <w:lang w:val="en-US" w:eastAsia="nb-NO"/>
                <w14:ligatures w14:val="none"/>
              </w:rPr>
              <w:t>(2)</w:t>
            </w:r>
            <w:r w:rsidRPr="00CB7942">
              <w:rPr>
                <w:rFonts w:ascii="Aptos" w:eastAsia="Times New Roman" w:hAnsi="Aptos" w:cs="Segoe UI"/>
                <w:kern w:val="0"/>
                <w:sz w:val="20"/>
                <w:szCs w:val="20"/>
                <w:lang w:val="en-US" w:eastAsia="nb-NO"/>
                <w14:ligatures w14:val="none"/>
              </w:rPr>
              <w:fldChar w:fldCharType="end"/>
            </w:r>
            <w:r w:rsidRPr="00CB7942">
              <w:rPr>
                <w:rFonts w:ascii="Aptos" w:eastAsia="Times New Roman" w:hAnsi="Aptos" w:cs="Segoe UI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 e.g., adaptability on the psychological, cultural and social levels </w:t>
            </w:r>
            <w:r w:rsidRPr="00CB7942">
              <w:rPr>
                <w:rFonts w:ascii="Aptos" w:eastAsia="Times New Roman" w:hAnsi="Aptos" w:cs="Segoe UI"/>
                <w:kern w:val="0"/>
                <w:sz w:val="20"/>
                <w:szCs w:val="20"/>
                <w:lang w:val="en-US" w:eastAsia="nb-NO"/>
                <w14:ligatures w14:val="none"/>
              </w:rPr>
              <w:fldChar w:fldCharType="begin"/>
            </w:r>
            <w:r w:rsidR="009B0A37">
              <w:rPr>
                <w:rFonts w:ascii="Aptos" w:eastAsia="Times New Roman" w:hAnsi="Aptos" w:cs="Segoe UI"/>
                <w:kern w:val="0"/>
                <w:sz w:val="20"/>
                <w:szCs w:val="20"/>
                <w:lang w:val="en-US" w:eastAsia="nb-NO"/>
                <w14:ligatures w14:val="none"/>
              </w:rPr>
              <w:instrText xml:space="preserve"> ADDIN EN.CITE &lt;EndNote&gt;&lt;Cite&gt;&lt;Author&gt;Sagy&lt;/Author&gt;&lt;Year&gt;2017&lt;/Year&gt;&lt;RecNum&gt;33414&lt;/RecNum&gt;&lt;DisplayText&gt;(2)&lt;/DisplayText&gt;&lt;record&gt;&lt;rec-number&gt;33414&lt;/rec-number&gt;&lt;foreign-keys&gt;&lt;key app="EN" db-id="wdrrtxt53rt2s3ezexlxwzprafrfv092z0z2" timestamp="1715671383"&gt;33414&lt;/key&gt;&lt;/foreign-keys&gt;&lt;ref-type name="Book"&gt;6&lt;/ref-type&gt;&lt;contributors&gt;&lt;authors&gt;&lt;author&gt;Sagy, Shifra&lt;/author&gt;&lt;author&gt;Mittelmark, Maurice B.&lt;/author&gt;&lt;author&gt;Eriksson, Monica&lt;/author&gt;&lt;/authors&gt;&lt;/contributors&gt;&lt;titles&gt;&lt;title&gt;The Handbook of Salutogenesis&lt;/title&gt;&lt;/titles&gt;&lt;edition&gt;1st 2016&lt;/edition&gt;&lt;keywords&gt;&lt;keyword&gt;Biochemical engineering&lt;/keyword&gt;&lt;keyword&gt;Business &amp;amp; Economics&lt;/keyword&gt;&lt;keyword&gt;Chemical &amp;amp; Biochemical&lt;/keyword&gt;&lt;keyword&gt;Clinical health psychology&lt;/keyword&gt;&lt;keyword&gt;Economics, Finance, Business and Management&lt;/keyword&gt;&lt;keyword&gt;Folkhälsovetenskap&lt;/keyword&gt;&lt;keyword&gt;Health Promotion and Disease Prevention&lt;/keyword&gt;&lt;keyword&gt;Health Psychology&lt;/keyword&gt;&lt;keyword&gt;Industries&lt;/keyword&gt;&lt;keyword&gt;Industry and industrial studies&lt;/keyword&gt;&lt;keyword&gt;Manufacturing industries&lt;/keyword&gt;&lt;keyword&gt;Medical&lt;/keyword&gt;&lt;keyword&gt;Medical Sociology&lt;/keyword&gt;&lt;keyword&gt;Medicine and Nursing&lt;/keyword&gt;&lt;keyword&gt;Pharmaceutical &amp;amp; Biotechnology&lt;/keyword&gt;&lt;keyword&gt;Public health science&lt;/keyword&gt;&lt;keyword&gt;salutogenesis&lt;/keyword&gt;&lt;keyword&gt;Technology &amp;amp; Engineering&lt;/keyword&gt;&lt;keyword&gt;Technology, Engineering, Agriculture, Industrial processes&lt;/keyword&gt;&lt;keyword&gt;thema EDItEUR&lt;/keyword&gt;&lt;/keywords&gt;&lt;dates&gt;&lt;year&gt;2017&lt;/year&gt;&lt;/dates&gt;&lt;pub-location&gt;Cham&lt;/pub-location&gt;&lt;publisher&gt;Cham: Springer Open&lt;/publisher&gt;&lt;isbn&gt;3319045997,9783319045993&lt;/isbn&gt;&lt;urls&gt;&lt;/urls&gt;&lt;electronic-resource-num&gt;10.1007/978-3-319-04600-6&lt;/electronic-resource-num&gt;&lt;/record&gt;&lt;/Cite&gt;&lt;/EndNote&gt;</w:instrText>
            </w:r>
            <w:r w:rsidRPr="00CB7942">
              <w:rPr>
                <w:rFonts w:ascii="Aptos" w:eastAsia="Times New Roman" w:hAnsi="Aptos" w:cs="Segoe UI"/>
                <w:kern w:val="0"/>
                <w:sz w:val="20"/>
                <w:szCs w:val="20"/>
                <w:lang w:val="en-US" w:eastAsia="nb-NO"/>
                <w14:ligatures w14:val="none"/>
              </w:rPr>
              <w:fldChar w:fldCharType="separate"/>
            </w:r>
            <w:r w:rsidR="009B0A37">
              <w:rPr>
                <w:rFonts w:ascii="Aptos" w:eastAsia="Times New Roman" w:hAnsi="Aptos" w:cs="Segoe UI"/>
                <w:noProof/>
                <w:kern w:val="0"/>
                <w:sz w:val="20"/>
                <w:szCs w:val="20"/>
                <w:lang w:val="en-US" w:eastAsia="nb-NO"/>
                <w14:ligatures w14:val="none"/>
              </w:rPr>
              <w:t>(2)</w:t>
            </w:r>
            <w:r w:rsidRPr="00CB7942">
              <w:rPr>
                <w:rFonts w:ascii="Aptos" w:eastAsia="Times New Roman" w:hAnsi="Aptos" w:cs="Segoe UI"/>
                <w:kern w:val="0"/>
                <w:sz w:val="20"/>
                <w:szCs w:val="20"/>
                <w:lang w:val="en-US" w:eastAsia="nb-NO"/>
                <w14:ligatures w14:val="none"/>
              </w:rPr>
              <w:fldChar w:fldCharType="end"/>
            </w:r>
            <w:r w:rsidRPr="00CB7942">
              <w:rPr>
                <w:rFonts w:ascii="Aptos" w:eastAsia="Times New Roman" w:hAnsi="Aptos" w:cs="Segoe UI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, persistence, recovery, transformation, appraisal, judgement, reaction to potential stressful stimuli </w:t>
            </w:r>
            <w:r w:rsidRPr="00CB7942">
              <w:rPr>
                <w:rFonts w:ascii="Aptos" w:eastAsia="Times New Roman" w:hAnsi="Aptos" w:cs="Segoe UI"/>
                <w:kern w:val="0"/>
                <w:sz w:val="20"/>
                <w:szCs w:val="20"/>
                <w:lang w:val="en-US" w:eastAsia="nb-NO"/>
                <w14:ligatures w14:val="none"/>
              </w:rPr>
              <w:fldChar w:fldCharType="begin"/>
            </w:r>
            <w:r w:rsidR="009B0A37">
              <w:rPr>
                <w:rFonts w:ascii="Aptos" w:eastAsia="Times New Roman" w:hAnsi="Aptos" w:cs="Segoe UI"/>
                <w:kern w:val="0"/>
                <w:sz w:val="20"/>
                <w:szCs w:val="20"/>
                <w:lang w:val="en-US" w:eastAsia="nb-NO"/>
                <w14:ligatures w14:val="none"/>
              </w:rPr>
              <w:instrText xml:space="preserve"> ADDIN EN.CITE &lt;EndNote&gt;&lt;Cite&gt;&lt;Author&gt;Mittelmark&lt;/Author&gt;&lt;Year&gt;2021&lt;/Year&gt;&lt;RecNum&gt;33416&lt;/RecNum&gt;&lt;DisplayText&gt;(3)&lt;/DisplayText&gt;&lt;record&gt;&lt;rec-number&gt;33416&lt;/rec-number&gt;&lt;foreign-keys&gt;&lt;key app="EN" db-id="wdrrtxt53rt2s3ezexlxwzprafrfv092z0z2" timestamp="1716190888"&gt;33416&lt;/key&gt;&lt;/foreign-keys&gt;&lt;ref-type name="Book Section"&gt;5&lt;/ref-type&gt;&lt;contributors&gt;&lt;authors&gt;&lt;author&gt;Mittelmark, Maurice&lt;/author&gt;&lt;/authors&gt;&lt;/contributors&gt;&lt;titles&gt;&lt;title&gt;Resilience in the Salutogenic Model of Health&lt;/title&gt;&lt;/titles&gt;&lt;pages&gt;153-164&lt;/pages&gt;&lt;dates&gt;&lt;year&gt;2021&lt;/year&gt;&lt;/dates&gt;&lt;isbn&gt;9780190095888&lt;/isbn&gt;&lt;urls&gt;&lt;/urls&gt;&lt;electronic-resource-num&gt;10.1093/oso/9780190095888.003.0009&lt;/electronic-resource-num&gt;&lt;/record&gt;&lt;/Cite&gt;&lt;/EndNote&gt;</w:instrText>
            </w:r>
            <w:r w:rsidRPr="00CB7942">
              <w:rPr>
                <w:rFonts w:ascii="Aptos" w:eastAsia="Times New Roman" w:hAnsi="Aptos" w:cs="Segoe UI"/>
                <w:kern w:val="0"/>
                <w:sz w:val="20"/>
                <w:szCs w:val="20"/>
                <w:lang w:val="en-US" w:eastAsia="nb-NO"/>
                <w14:ligatures w14:val="none"/>
              </w:rPr>
              <w:fldChar w:fldCharType="separate"/>
            </w:r>
            <w:r w:rsidR="009B0A37">
              <w:rPr>
                <w:rFonts w:ascii="Aptos" w:eastAsia="Times New Roman" w:hAnsi="Aptos" w:cs="Segoe UI"/>
                <w:noProof/>
                <w:kern w:val="0"/>
                <w:sz w:val="20"/>
                <w:szCs w:val="20"/>
                <w:lang w:val="en-US" w:eastAsia="nb-NO"/>
                <w14:ligatures w14:val="none"/>
              </w:rPr>
              <w:t>(3)</w:t>
            </w:r>
            <w:r w:rsidRPr="00CB7942">
              <w:rPr>
                <w:rFonts w:ascii="Aptos" w:eastAsia="Times New Roman" w:hAnsi="Aptos" w:cs="Segoe UI"/>
                <w:kern w:val="0"/>
                <w:sz w:val="20"/>
                <w:szCs w:val="20"/>
                <w:lang w:val="en-US" w:eastAsia="nb-NO"/>
                <w14:ligatures w14:val="none"/>
              </w:rPr>
              <w:fldChar w:fldCharType="end"/>
            </w:r>
            <w:r w:rsidRPr="00CB7942">
              <w:rPr>
                <w:rFonts w:ascii="Aptos" w:eastAsia="Times New Roman" w:hAnsi="Aptos" w:cs="Segoe UI"/>
                <w:kern w:val="0"/>
                <w:sz w:val="20"/>
                <w:szCs w:val="20"/>
                <w:lang w:val="en-US" w:eastAsia="nb-NO"/>
                <w14:ligatures w14:val="none"/>
              </w:rPr>
              <w:t xml:space="preserve">   </w:t>
            </w:r>
          </w:p>
        </w:tc>
      </w:tr>
    </w:tbl>
    <w:p w14:paraId="5EBC7A9E" w14:textId="77777777" w:rsidR="00621C95" w:rsidRDefault="00621C95">
      <w:pPr>
        <w:rPr>
          <w:lang w:val="en-US"/>
        </w:rPr>
      </w:pPr>
    </w:p>
    <w:p w14:paraId="2B8CD711" w14:textId="3C826266" w:rsidR="00621C95" w:rsidRDefault="007F026A" w:rsidP="007F026A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Definition healthcare workers: </w:t>
      </w:r>
    </w:p>
    <w:p w14:paraId="19E2236C" w14:textId="77777777" w:rsidR="009B0A37" w:rsidRDefault="001C7F57" w:rsidP="007F026A">
      <w:pPr>
        <w:rPr>
          <w:lang w:val="en-US"/>
        </w:rPr>
      </w:pPr>
      <w:hyperlink r:id="rId10" w:history="1">
        <w:r w:rsidR="00364424" w:rsidRPr="00D8362F">
          <w:rPr>
            <w:rStyle w:val="Hyperlink"/>
            <w:lang w:val="en-US"/>
          </w:rPr>
          <w:t>https://cdn.who.int/media/docs/default-source/health-workforce/dek/classifying-health-workers.pdf</w:t>
        </w:r>
      </w:hyperlink>
      <w:r w:rsidR="00364424">
        <w:rPr>
          <w:lang w:val="en-US"/>
        </w:rPr>
        <w:t xml:space="preserve"> </w:t>
      </w:r>
    </w:p>
    <w:p w14:paraId="22B33FFD" w14:textId="77777777" w:rsidR="009B0A37" w:rsidRDefault="009B0A37" w:rsidP="007F026A">
      <w:pPr>
        <w:rPr>
          <w:lang w:val="en-US"/>
        </w:rPr>
      </w:pPr>
    </w:p>
    <w:p w14:paraId="05D8273F" w14:textId="77777777" w:rsidR="009B0A37" w:rsidRPr="009B0A37" w:rsidRDefault="009B0A37" w:rsidP="009B0A37">
      <w:pPr>
        <w:pStyle w:val="EndNoteBibliography"/>
        <w:spacing w:after="0"/>
        <w:rPr>
          <w:lang w:val="en-US"/>
        </w:rPr>
      </w:pPr>
      <w:r>
        <w:rPr>
          <w:lang w:val="en-US"/>
        </w:rPr>
        <w:fldChar w:fldCharType="begin"/>
      </w:r>
      <w:r>
        <w:rPr>
          <w:lang w:val="en-US"/>
        </w:rPr>
        <w:instrText xml:space="preserve"> ADDIN EN.REFLIST </w:instrText>
      </w:r>
      <w:r>
        <w:rPr>
          <w:lang w:val="en-US"/>
        </w:rPr>
        <w:fldChar w:fldCharType="separate"/>
      </w:r>
      <w:r w:rsidRPr="009B0A37">
        <w:rPr>
          <w:lang w:val="en-US"/>
        </w:rPr>
        <w:t>1.</w:t>
      </w:r>
      <w:r w:rsidRPr="009B0A37">
        <w:rPr>
          <w:lang w:val="en-US"/>
        </w:rPr>
        <w:tab/>
        <w:t xml:space="preserve">Karina A, Veslemøy G, Stephen B, et al. Resilience in Healthcare (RiH): a longitudinal research programme protocol. </w:t>
      </w:r>
      <w:r w:rsidRPr="009B0A37">
        <w:rPr>
          <w:i/>
          <w:lang w:val="en-US"/>
        </w:rPr>
        <w:t>BMJ Open</w:t>
      </w:r>
      <w:r w:rsidRPr="009B0A37">
        <w:rPr>
          <w:lang w:val="en-US"/>
        </w:rPr>
        <w:t>. 2020;10(10):e038779.</w:t>
      </w:r>
    </w:p>
    <w:p w14:paraId="09B313D0" w14:textId="77777777" w:rsidR="009B0A37" w:rsidRPr="009B0A37" w:rsidRDefault="009B0A37" w:rsidP="009B0A37">
      <w:pPr>
        <w:pStyle w:val="EndNoteBibliography"/>
        <w:spacing w:after="0"/>
        <w:rPr>
          <w:lang w:val="en-US"/>
        </w:rPr>
      </w:pPr>
      <w:r w:rsidRPr="009B0A37">
        <w:rPr>
          <w:lang w:val="en-US"/>
        </w:rPr>
        <w:t>2.</w:t>
      </w:r>
      <w:r w:rsidRPr="009B0A37">
        <w:rPr>
          <w:lang w:val="en-US"/>
        </w:rPr>
        <w:tab/>
        <w:t>Sagy S, Mittelmark MB, Eriksson M. The Handbook of Salutogenesis. 1st 2016 ed. Cham: Cham: Springer Open; 2017.</w:t>
      </w:r>
    </w:p>
    <w:p w14:paraId="7AD38C27" w14:textId="77777777" w:rsidR="009B0A37" w:rsidRPr="009B0A37" w:rsidRDefault="009B0A37" w:rsidP="009B0A37">
      <w:pPr>
        <w:pStyle w:val="EndNoteBibliography"/>
        <w:rPr>
          <w:lang w:val="en-US"/>
        </w:rPr>
      </w:pPr>
      <w:r w:rsidRPr="009B0A37">
        <w:rPr>
          <w:lang w:val="en-US"/>
        </w:rPr>
        <w:t>3.</w:t>
      </w:r>
      <w:r w:rsidRPr="009B0A37">
        <w:rPr>
          <w:lang w:val="en-US"/>
        </w:rPr>
        <w:tab/>
        <w:t>Mittelmark M. Resilience in the Salutogenic Model of Health. 2021. p. 153-64.</w:t>
      </w:r>
    </w:p>
    <w:p w14:paraId="00CE15AA" w14:textId="360BB961" w:rsidR="007F026A" w:rsidRDefault="009B0A37" w:rsidP="007F026A">
      <w:pPr>
        <w:rPr>
          <w:lang w:val="en-US"/>
        </w:rPr>
      </w:pPr>
      <w:r>
        <w:rPr>
          <w:lang w:val="en-US"/>
        </w:rPr>
        <w:fldChar w:fldCharType="end"/>
      </w:r>
    </w:p>
    <w:p w14:paraId="21642BBD" w14:textId="77777777" w:rsidR="00232982" w:rsidRDefault="00232982" w:rsidP="00232982">
      <w:pPr>
        <w:pStyle w:val="NormalWeb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Aptos" w:hAnsi="Aptos"/>
          <w:color w:val="242424"/>
          <w:bdr w:val="none" w:sz="0" w:space="0" w:color="auto" w:frame="1"/>
          <w:lang w:val="en-US"/>
        </w:rPr>
        <w:t>Appendix 3. Review support sheet</w:t>
      </w:r>
    </w:p>
    <w:p w14:paraId="2EF13A4C" w14:textId="77777777" w:rsidR="00232982" w:rsidRPr="007F026A" w:rsidRDefault="00232982" w:rsidP="007F026A">
      <w:pPr>
        <w:rPr>
          <w:lang w:val="en-US"/>
        </w:rPr>
      </w:pPr>
      <w:bookmarkStart w:id="0" w:name="_GoBack"/>
      <w:bookmarkEnd w:id="0"/>
    </w:p>
    <w:sectPr w:rsidR="00232982" w:rsidRPr="007F026A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295CD9" w14:textId="77777777" w:rsidR="001C7F57" w:rsidRDefault="001C7F57" w:rsidP="00621C95">
      <w:pPr>
        <w:spacing w:after="0" w:line="240" w:lineRule="auto"/>
      </w:pPr>
      <w:r>
        <w:separator/>
      </w:r>
    </w:p>
  </w:endnote>
  <w:endnote w:type="continuationSeparator" w:id="0">
    <w:p w14:paraId="0E125025" w14:textId="77777777" w:rsidR="001C7F57" w:rsidRDefault="001C7F57" w:rsidP="00621C95">
      <w:pPr>
        <w:spacing w:after="0" w:line="240" w:lineRule="auto"/>
      </w:pPr>
      <w:r>
        <w:continuationSeparator/>
      </w:r>
    </w:p>
  </w:endnote>
  <w:endnote w:type="continuationNotice" w:id="1">
    <w:p w14:paraId="68E54E7D" w14:textId="77777777" w:rsidR="001C7F57" w:rsidRDefault="001C7F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8DD391" w14:textId="77777777" w:rsidR="001C7F57" w:rsidRDefault="001C7F57" w:rsidP="00621C95">
      <w:pPr>
        <w:spacing w:after="0" w:line="240" w:lineRule="auto"/>
      </w:pPr>
      <w:r>
        <w:separator/>
      </w:r>
    </w:p>
  </w:footnote>
  <w:footnote w:type="continuationSeparator" w:id="0">
    <w:p w14:paraId="593B5426" w14:textId="77777777" w:rsidR="001C7F57" w:rsidRDefault="001C7F57" w:rsidP="00621C95">
      <w:pPr>
        <w:spacing w:after="0" w:line="240" w:lineRule="auto"/>
      </w:pPr>
      <w:r>
        <w:continuationSeparator/>
      </w:r>
    </w:p>
  </w:footnote>
  <w:footnote w:type="continuationNotice" w:id="1">
    <w:p w14:paraId="3E448EC3" w14:textId="77777777" w:rsidR="001C7F57" w:rsidRDefault="001C7F5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45455D" w14:textId="11AB5509" w:rsidR="00621C95" w:rsidRDefault="00621C95">
    <w:pPr>
      <w:pStyle w:val="Header"/>
    </w:pPr>
    <w:r>
      <w:t xml:space="preserve">Review </w:t>
    </w:r>
    <w:r w:rsidR="00911F54">
      <w:t xml:space="preserve">support sheet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21F82"/>
    <w:multiLevelType w:val="hybridMultilevel"/>
    <w:tmpl w:val="4242326A"/>
    <w:lvl w:ilvl="0" w:tplc="0C16144E">
      <w:numFmt w:val="bullet"/>
      <w:lvlText w:val=""/>
      <w:lvlJc w:val="left"/>
      <w:pPr>
        <w:ind w:left="400" w:hanging="360"/>
      </w:pPr>
      <w:rPr>
        <w:rFonts w:ascii="Symbol" w:eastAsiaTheme="minorEastAsia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1" w15:restartNumberingAfterBreak="0">
    <w:nsid w:val="4B787B97"/>
    <w:multiLevelType w:val="hybridMultilevel"/>
    <w:tmpl w:val="FFFFFFFF"/>
    <w:lvl w:ilvl="0" w:tplc="361AE3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168F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00AC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54CC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C64B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02E3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E83B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090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5A93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81C782"/>
    <w:multiLevelType w:val="hybridMultilevel"/>
    <w:tmpl w:val="FFFFFFFF"/>
    <w:lvl w:ilvl="0" w:tplc="AD2274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761A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A386E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0AB0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904A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223E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DE35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AAC5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F824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Layout" w:val="&lt;ENLayout&gt;&lt;Style&gt;Vancouver Copy&lt;/Style&gt;&lt;LeftDelim&gt;{&lt;/LeftDelim&gt;&lt;RightDelim&gt;}&lt;/RightDelim&gt;&lt;FontName&gt;Aptos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drrtxt53rt2s3ezexlxwzprafrfv092z0z2&quot;&gt;10.01.23 Copy&lt;record-ids&gt;&lt;item&gt;33412&lt;/item&gt;&lt;item&gt;33414&lt;/item&gt;&lt;item&gt;33416&lt;/item&gt;&lt;/record-ids&gt;&lt;/item&gt;&lt;/Libraries&gt;"/>
  </w:docVars>
  <w:rsids>
    <w:rsidRoot w:val="00621C95"/>
    <w:rsid w:val="00080112"/>
    <w:rsid w:val="000F0030"/>
    <w:rsid w:val="00141C02"/>
    <w:rsid w:val="001C7F57"/>
    <w:rsid w:val="001F5B5E"/>
    <w:rsid w:val="00232982"/>
    <w:rsid w:val="0031020C"/>
    <w:rsid w:val="00364424"/>
    <w:rsid w:val="00385619"/>
    <w:rsid w:val="003A7FA9"/>
    <w:rsid w:val="00544583"/>
    <w:rsid w:val="005514D3"/>
    <w:rsid w:val="005B6287"/>
    <w:rsid w:val="005F48FA"/>
    <w:rsid w:val="0062056D"/>
    <w:rsid w:val="00621C95"/>
    <w:rsid w:val="00651121"/>
    <w:rsid w:val="006671F6"/>
    <w:rsid w:val="006825B1"/>
    <w:rsid w:val="00713296"/>
    <w:rsid w:val="007E0E52"/>
    <w:rsid w:val="007F026A"/>
    <w:rsid w:val="008207C4"/>
    <w:rsid w:val="0084394C"/>
    <w:rsid w:val="008F2AB5"/>
    <w:rsid w:val="00911F54"/>
    <w:rsid w:val="00975AD0"/>
    <w:rsid w:val="009B0A37"/>
    <w:rsid w:val="009F3BFA"/>
    <w:rsid w:val="00BC0CB4"/>
    <w:rsid w:val="00C40B54"/>
    <w:rsid w:val="00CE4EDB"/>
    <w:rsid w:val="00D07423"/>
    <w:rsid w:val="00D379FC"/>
    <w:rsid w:val="00D44489"/>
    <w:rsid w:val="00D7629F"/>
    <w:rsid w:val="00DB2C5E"/>
    <w:rsid w:val="00DD48DA"/>
    <w:rsid w:val="00E0584F"/>
    <w:rsid w:val="00E07B48"/>
    <w:rsid w:val="00E663BB"/>
    <w:rsid w:val="00EB27AE"/>
    <w:rsid w:val="0E0E111D"/>
    <w:rsid w:val="1524AA75"/>
    <w:rsid w:val="215EA4F6"/>
    <w:rsid w:val="26C67894"/>
    <w:rsid w:val="2A87CFB0"/>
    <w:rsid w:val="2CEFA203"/>
    <w:rsid w:val="2EC41DC1"/>
    <w:rsid w:val="3376AF82"/>
    <w:rsid w:val="41428991"/>
    <w:rsid w:val="51C64C91"/>
    <w:rsid w:val="5AD871DE"/>
    <w:rsid w:val="5D0D7A27"/>
    <w:rsid w:val="61311267"/>
    <w:rsid w:val="6D181529"/>
    <w:rsid w:val="6EF4F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C21A02"/>
  <w15:chartTrackingRefBased/>
  <w15:docId w15:val="{C3690779-D1B2-441D-B101-AEE12AAC8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1C95"/>
    <w:pPr>
      <w:spacing w:line="259" w:lineRule="auto"/>
    </w:pPr>
    <w:rPr>
      <w:rFonts w:eastAsiaTheme="minorEastAsia"/>
      <w:sz w:val="22"/>
      <w:szCs w:val="22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1C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1C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21C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1C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1C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1C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1C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1C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1C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1C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1C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21C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1C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1C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1C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1C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1C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1C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1C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1C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1C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1C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1C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1C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1C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1C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1C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1C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1C9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21C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1C95"/>
    <w:rPr>
      <w:rFonts w:eastAsiaTheme="minorEastAsia"/>
      <w:sz w:val="22"/>
      <w:szCs w:val="22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621C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1C95"/>
    <w:rPr>
      <w:rFonts w:eastAsiaTheme="minorEastAsia"/>
      <w:sz w:val="22"/>
      <w:szCs w:val="22"/>
      <w:lang w:eastAsia="ja-JP"/>
    </w:rPr>
  </w:style>
  <w:style w:type="character" w:customStyle="1" w:styleId="ui-provider">
    <w:name w:val="ui-provider"/>
    <w:basedOn w:val="DefaultParagraphFont"/>
    <w:rsid w:val="00621C95"/>
  </w:style>
  <w:style w:type="table" w:styleId="TableGrid">
    <w:name w:val="Table Grid"/>
    <w:basedOn w:val="TableNormal"/>
    <w:uiPriority w:val="39"/>
    <w:rsid w:val="00621C95"/>
    <w:pPr>
      <w:spacing w:after="0" w:line="240" w:lineRule="auto"/>
    </w:pPr>
    <w:rPr>
      <w:rFonts w:eastAsiaTheme="minorEastAsia"/>
      <w:sz w:val="22"/>
      <w:szCs w:val="22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64424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64424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Tegn"/>
    <w:rsid w:val="009B0A37"/>
    <w:pPr>
      <w:spacing w:after="0"/>
      <w:jc w:val="center"/>
    </w:pPr>
    <w:rPr>
      <w:rFonts w:ascii="Aptos" w:hAnsi="Aptos"/>
      <w:noProof/>
    </w:rPr>
  </w:style>
  <w:style w:type="character" w:customStyle="1" w:styleId="EndNoteBibliographyTitleTegn">
    <w:name w:val="EndNote Bibliography Title Tegn"/>
    <w:basedOn w:val="DefaultParagraphFont"/>
    <w:link w:val="EndNoteBibliographyTitle"/>
    <w:rsid w:val="009B0A37"/>
    <w:rPr>
      <w:rFonts w:ascii="Aptos" w:eastAsiaTheme="minorEastAsia" w:hAnsi="Aptos"/>
      <w:noProof/>
      <w:sz w:val="22"/>
      <w:szCs w:val="22"/>
      <w:lang w:eastAsia="ja-JP"/>
    </w:rPr>
  </w:style>
  <w:style w:type="paragraph" w:customStyle="1" w:styleId="EndNoteBibliography">
    <w:name w:val="EndNote Bibliography"/>
    <w:basedOn w:val="Normal"/>
    <w:link w:val="EndNoteBibliographyTegn"/>
    <w:rsid w:val="009B0A37"/>
    <w:pPr>
      <w:spacing w:line="240" w:lineRule="auto"/>
    </w:pPr>
    <w:rPr>
      <w:rFonts w:ascii="Aptos" w:hAnsi="Aptos"/>
      <w:noProof/>
    </w:rPr>
  </w:style>
  <w:style w:type="character" w:customStyle="1" w:styleId="EndNoteBibliographyTegn">
    <w:name w:val="EndNote Bibliography Tegn"/>
    <w:basedOn w:val="DefaultParagraphFont"/>
    <w:link w:val="EndNoteBibliography"/>
    <w:rsid w:val="009B0A37"/>
    <w:rPr>
      <w:rFonts w:ascii="Aptos" w:eastAsiaTheme="minorEastAsia" w:hAnsi="Aptos"/>
      <w:noProof/>
      <w:sz w:val="22"/>
      <w:szCs w:val="22"/>
      <w:lang w:eastAsia="ja-JP"/>
    </w:rPr>
  </w:style>
  <w:style w:type="paragraph" w:styleId="NormalWeb">
    <w:name w:val="Normal (Web)"/>
    <w:basedOn w:val="Normal"/>
    <w:uiPriority w:val="99"/>
    <w:semiHidden/>
    <w:unhideWhenUsed/>
    <w:rsid w:val="0023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IN" w:eastAsia="en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05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cdn.who.int/media/docs/default-source/health-workforce/dek/classifying-health-workers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96C84ACB0B4D45AF3CAADE36735E13" ma:contentTypeVersion="14" ma:contentTypeDescription="Create a new document." ma:contentTypeScope="" ma:versionID="bd6f3aace37a71e157999c29aa3becbb">
  <xsd:schema xmlns:xsd="http://www.w3.org/2001/XMLSchema" xmlns:xs="http://www.w3.org/2001/XMLSchema" xmlns:p="http://schemas.microsoft.com/office/2006/metadata/properties" xmlns:ns2="112c0c98-1d8e-4968-afc7-c09a352e446f" xmlns:ns3="24da1eb5-7b6d-45c8-9e49-2bb4ab04fe61" targetNamespace="http://schemas.microsoft.com/office/2006/metadata/properties" ma:root="true" ma:fieldsID="32a38b4ae4f3248790626b7f703efd83" ns2:_="" ns3:_="">
    <xsd:import namespace="112c0c98-1d8e-4968-afc7-c09a352e446f"/>
    <xsd:import namespace="24da1eb5-7b6d-45c8-9e49-2bb4ab04fe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2c0c98-1d8e-4968-afc7-c09a352e44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051377f-c3a4-486c-a87b-1b24b11958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da1eb5-7b6d-45c8-9e49-2bb4ab04fe6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824fe68-ee12-4a08-a2d6-ebb45f09ef92}" ma:internalName="TaxCatchAll" ma:showField="CatchAllData" ma:web="24da1eb5-7b6d-45c8-9e49-2bb4ab04fe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4da1eb5-7b6d-45c8-9e49-2bb4ab04fe61" xsi:nil="true"/>
    <lcf76f155ced4ddcb4097134ff3c332f xmlns="112c0c98-1d8e-4968-afc7-c09a352e446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7FC628-0002-4CBC-9E92-0E98927DE0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2c0c98-1d8e-4968-afc7-c09a352e446f"/>
    <ds:schemaRef ds:uri="24da1eb5-7b6d-45c8-9e49-2bb4ab04fe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B6CA03-1BCE-4059-A9F3-F3EA6BCEC892}">
  <ds:schemaRefs>
    <ds:schemaRef ds:uri="http://schemas.microsoft.com/office/2006/metadata/properties"/>
    <ds:schemaRef ds:uri="http://schemas.microsoft.com/office/infopath/2007/PartnerControls"/>
    <ds:schemaRef ds:uri="24da1eb5-7b6d-45c8-9e49-2bb4ab04fe61"/>
    <ds:schemaRef ds:uri="112c0c98-1d8e-4968-afc7-c09a352e446f"/>
  </ds:schemaRefs>
</ds:datastoreItem>
</file>

<file path=customXml/itemProps3.xml><?xml version="1.0" encoding="utf-8"?>
<ds:datastoreItem xmlns:ds="http://schemas.openxmlformats.org/officeDocument/2006/customXml" ds:itemID="{A424EC07-D0F7-43E2-9A6C-55FB82588F6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2b7fce66-bf2d-46b5-b59a-9f0018501bcd}" enabled="1" method="Standard" siteId="{f8a213d2-8f6c-400d-9e74-4e8b475316c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1480</Words>
  <Characters>8440</Characters>
  <Application>Microsoft Office Word</Application>
  <DocSecurity>0</DocSecurity>
  <Lines>70</Lines>
  <Paragraphs>19</Paragraphs>
  <ScaleCrop>false</ScaleCrop>
  <Company/>
  <LinksUpToDate>false</LinksUpToDate>
  <CharactersWithSpaces>9901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Knutsen Glette</dc:creator>
  <cp:keywords/>
  <dc:description/>
  <cp:lastModifiedBy>Lavanya Darvesh</cp:lastModifiedBy>
  <cp:revision>4</cp:revision>
  <dcterms:created xsi:type="dcterms:W3CDTF">2025-04-30T07:23:00Z</dcterms:created>
  <dcterms:modified xsi:type="dcterms:W3CDTF">2025-12-30T05:22:00Z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0x010100B196C84ACB0B4D45AF3CAADE36735E13</vt:lpwstr>
  </property>
  <property fmtid="{D5CDD505-2E9C-101B-9397-08002B2CF9AE}" pid="3" name="MediaServiceImageTags">
    <vt:lpwstr/>
  </property>
</Properties>
</file>