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8B3" w:rsidRPr="000722ED" w:rsidRDefault="00E508B3" w:rsidP="00E508B3">
      <w:pPr>
        <w:pageBreakBefore/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Appendix A</w:t>
      </w:r>
      <w:r w:rsidRPr="000722ED">
        <w:rPr>
          <w:rFonts w:ascii="Times New Roman" w:eastAsia="Times New Roman" w:hAnsi="Times New Roman" w:cs="Times New Roman"/>
          <w:sz w:val="24"/>
          <w:szCs w:val="24"/>
        </w:rPr>
        <w:t>. Instrument</w:t>
      </w:r>
    </w:p>
    <w:p w:rsidR="00E508B3" w:rsidRDefault="00E508B3" w:rsidP="00E508B3">
      <w:pPr>
        <w:keepNext/>
        <w:spacing w:before="120" w:after="60"/>
      </w:pPr>
      <w:r>
        <w:rPr>
          <w:color w:val="FF0000"/>
        </w:rPr>
        <w:t>Table A1. Measurement Instrument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1829"/>
        <w:gridCol w:w="1119"/>
        <w:gridCol w:w="3673"/>
        <w:gridCol w:w="2235"/>
      </w:tblGrid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Construct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Item Code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Survey Item Wording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Source(s)</w:t>
            </w:r>
          </w:p>
        </w:tc>
      </w:tr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FF0000"/>
              </w:rPr>
              <w:t>Cognitive Control Units (CCUs)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CCU1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Our production systems effectively integrate information from multiple operational sources to support decision-making.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Sheikh et al. (2024); Lou et al. (2024); </w:t>
            </w:r>
            <w:proofErr w:type="spellStart"/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Villar</w:t>
            </w:r>
            <w:proofErr w:type="spellEnd"/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et al. (2023)</w:t>
            </w:r>
          </w:p>
        </w:tc>
      </w:tr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CCU2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Our cognitive coordination mechanisms help </w:t>
            </w:r>
            <w:proofErr w:type="gramStart"/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identify</w:t>
            </w:r>
            <w:proofErr w:type="gramEnd"/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critical production issues in real time.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CCU3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Our systems provide structured information that improves operational understanding.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CCU4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Our coordination units facilitate effective communication between human operators-intelligent systems.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CCU5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Our production systems can adapt decision support based on changing operational conditions.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CCU6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Our cognitive systems assist employees in handling unexpected production exceptions.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CCU7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Our systems prioritize relevant information to reduce unnecessary complexity in decision processes.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CCU8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Our cognitive coordination capabilities improve collaboration among different production functions.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CCU9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Our intelligent coordination systems support faster responses to operational disruptions.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CCU10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Our systems continuously learn from operational data to improve future decisions.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CCU11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Our cognitive units enhance visibility across manufacturing processes.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CCU12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Our organization uses intelligent coordination mechanisms to support proactive problem-solving.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CCU13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Our production teams rely on cognitive coordination tools for </w:t>
            </w: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complex operational decisions.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CCU14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Our systems effectively manage exceptions without excessive human intervention.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CCU15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Our cognitive coordination mechanisms improve accuracy in operational decisions.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CCU16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Our intelligent systems support dynamic coordination among human and technological resources.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CCU17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Our organization continuously improves cognitive coordination capabilities.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CCU18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Our cognitive coordination units enhance overall manufacturing intelligence.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Style w:val="Strong"/>
                <w:rFonts w:ascii="Times New Roman" w:eastAsia="Times New Roman" w:hAnsi="Times New Roman" w:cs="Times New Roman"/>
                <w:sz w:val="24"/>
                <w:szCs w:val="24"/>
              </w:rPr>
              <w:t>Human-Machine Mutual Trust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HMMT1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I trust the recommendations provided by intelligent production systems.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Priyadarshini</w:t>
            </w:r>
            <w:proofErr w:type="spellEnd"/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et al. (2024); </w:t>
            </w:r>
            <w:proofErr w:type="spellStart"/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Villar</w:t>
            </w:r>
            <w:proofErr w:type="spellEnd"/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et al. (2023)</w:t>
            </w:r>
          </w:p>
        </w:tc>
      </w:tr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HMMT2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Intelligent systems used in our operations provide reliable recommendations.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HMMT3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I can predict how intelligent systems will behave in different operational situations.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HMMT4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Intelligent production systems operate consistently and dependably.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HMMT5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The decisions made by intelligent systems are understandable to human users.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HMMT6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Employees feel confident when collaborating with intelligent machines.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Style w:val="Strong"/>
                <w:rFonts w:ascii="Times New Roman" w:eastAsia="Times New Roman" w:hAnsi="Times New Roman" w:cs="Times New Roman"/>
                <w:sz w:val="24"/>
                <w:szCs w:val="24"/>
              </w:rPr>
              <w:t>Cognitive Load Reduction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CLR1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Intelligent production systems reduce the mental effort required to perform operational tasks.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Bucci</w:t>
            </w:r>
            <w:proofErr w:type="spellEnd"/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et al. (2024)</w:t>
            </w:r>
          </w:p>
        </w:tc>
      </w:tr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CLR2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Our digital systems help employees manage complex information more effectively.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CLR3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Intelligent technologies reduce information overload during decision-making.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CLR4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Our systems simplify complex production-related decisions.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CLR5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Employees experience greater </w:t>
            </w: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clarity when using intelligent operational tools.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CLR6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Intelligent systems allow employees to focus on higher-value activities.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CLR7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Our technologies reduce cognitive pressure during challenging operational situations.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CLR8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Our systems improve employees’ ability to process operational information.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CLR9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Intelligent support mechanisms make production decisions easier to execute.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Style w:val="Strong"/>
                <w:rFonts w:ascii="Times New Roman" w:eastAsia="Times New Roman" w:hAnsi="Times New Roman" w:cs="Times New Roman"/>
                <w:sz w:val="24"/>
                <w:szCs w:val="24"/>
              </w:rPr>
              <w:t xml:space="preserve">Agentic Production Protocols 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APP1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Our production systems provide clear guidelines regarding autonomous decision authority.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Camarinha</w:t>
            </w:r>
            <w:proofErr w:type="spellEnd"/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-Matos et al. (2024)</w:t>
            </w:r>
          </w:p>
        </w:tc>
      </w:tr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APP2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Intelligent systems know when human intervention is required during operations.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APP3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Our production protocols clearly define task ownership between humans and machines.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APP4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Our systems allow flexible allocation of decision responsibilities.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APP5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Our organization has effective escalation procedures for autonomous decisions.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APP6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APPs support safe and responsible automation.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APP7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Our production systems balance machine autonomy with human control.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Style w:val="Strong"/>
                <w:rFonts w:ascii="Times New Roman" w:eastAsia="Times New Roman" w:hAnsi="Times New Roman" w:cs="Times New Roman"/>
                <w:sz w:val="24"/>
                <w:szCs w:val="24"/>
              </w:rPr>
              <w:t xml:space="preserve">Operational Antifragility 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OA1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Our operations improve after experiencing unexpected disruptions.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Sheikh et al. (2024)</w:t>
            </w:r>
          </w:p>
        </w:tc>
      </w:tr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OA2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Our organization learns from operational failures and strengthens future performance.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OA3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Our production processes become more adaptive after facing challenges.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OA4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Our operations can exploit disruptions as opportunities for improvement.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OA5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Our organization rapidly adjusts operational strategies when conditions change.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508B3" w:rsidRPr="000722ED" w:rsidTr="005948F9"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OA6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2ED">
              <w:rPr>
                <w:rFonts w:ascii="Times New Roman" w:eastAsia="Times New Roman" w:hAnsi="Times New Roman" w:cs="Times New Roman"/>
                <w:sz w:val="24"/>
                <w:szCs w:val="24"/>
              </w:rPr>
              <w:t>Our manufacturing systems become stronger and more resilient after disruptions.</w:t>
            </w:r>
          </w:p>
        </w:tc>
        <w:tc>
          <w:tcPr>
            <w:tcW w:w="0" w:type="auto"/>
            <w:vAlign w:val="center"/>
            <w:hideMark/>
          </w:tcPr>
          <w:p w:rsidR="00E508B3" w:rsidRPr="000722ED" w:rsidRDefault="00E508B3" w:rsidP="005948F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508B3" w:rsidRPr="000722ED" w:rsidRDefault="00E508B3" w:rsidP="00E508B3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</w:p>
    <w:p w:rsidR="00BA7CE2" w:rsidRDefault="00E508B3">
      <w:bookmarkStart w:id="0" w:name="_GoBack"/>
      <w:bookmarkEnd w:id="0"/>
    </w:p>
    <w:sectPr w:rsidR="00BA7CE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8B3"/>
    <w:rsid w:val="0024749B"/>
    <w:rsid w:val="00597BDB"/>
    <w:rsid w:val="00E50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8B3"/>
    <w:rPr>
      <w:rFonts w:ascii="Calibri" w:eastAsiaTheme="minorEastAsia" w:hAnsi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508B3"/>
    <w:rPr>
      <w:b/>
      <w:bCs/>
    </w:rPr>
  </w:style>
  <w:style w:type="table" w:customStyle="1" w:styleId="GridTableLight">
    <w:name w:val="Grid Table Light"/>
    <w:basedOn w:val="TableNormal"/>
    <w:uiPriority w:val="40"/>
    <w:rsid w:val="00E508B3"/>
    <w:pPr>
      <w:spacing w:after="0" w:line="240" w:lineRule="auto"/>
    </w:pPr>
    <w:rPr>
      <w:rFonts w:eastAsiaTheme="minorEastAsia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08B3"/>
    <w:rPr>
      <w:rFonts w:ascii="Calibri" w:eastAsiaTheme="minorEastAsia" w:hAnsi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508B3"/>
    <w:rPr>
      <w:b/>
      <w:bCs/>
    </w:rPr>
  </w:style>
  <w:style w:type="table" w:customStyle="1" w:styleId="GridTableLight">
    <w:name w:val="Grid Table Light"/>
    <w:basedOn w:val="TableNormal"/>
    <w:uiPriority w:val="40"/>
    <w:rsid w:val="00E508B3"/>
    <w:pPr>
      <w:spacing w:after="0" w:line="240" w:lineRule="auto"/>
    </w:pPr>
    <w:rPr>
      <w:rFonts w:eastAsiaTheme="minorEastAsia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677</Words>
  <Characters>3860</Characters>
  <Application>Microsoft Office Word</Application>
  <DocSecurity>0</DocSecurity>
  <Lines>32</Lines>
  <Paragraphs>9</Paragraphs>
  <ScaleCrop>false</ScaleCrop>
  <Company/>
  <LinksUpToDate>false</LinksUpToDate>
  <CharactersWithSpaces>4528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Subha K M.</dc:creator>
  <cp:lastModifiedBy>Subha K M.</cp:lastModifiedBy>
  <cp:revision>1</cp:revision>
  <dcterms:created xsi:type="dcterms:W3CDTF">2026-09-19T05:15:00Z</dcterms:created>
  <dcterms:modified xsi:type="dcterms:W3CDTF">2026-09-19T05:15:00Z</dcterms:modified>
</cp:coreProperties>
</file>