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3977E" w14:textId="7F9E7289" w:rsidR="003A48B4" w:rsidRPr="003C2C1B" w:rsidRDefault="552215B8" w:rsidP="003C2C1B">
      <w:pPr>
        <w:rPr>
          <w:rFonts w:ascii="Times New Roman" w:hAnsi="Times New Roman" w:cs="Times New Roman"/>
          <w:b/>
          <w:bCs/>
          <w:sz w:val="24"/>
          <w:szCs w:val="24"/>
        </w:rPr>
      </w:pPr>
      <w:r w:rsidRPr="003C2C1B">
        <w:rPr>
          <w:rFonts w:ascii="Times New Roman" w:hAnsi="Times New Roman" w:cs="Times New Roman"/>
          <w:b/>
          <w:bCs/>
          <w:sz w:val="24"/>
          <w:szCs w:val="24"/>
        </w:rPr>
        <w:t>APPENDIX A: VIGNETTE DESCRIPTION</w:t>
      </w:r>
    </w:p>
    <w:p w14:paraId="6136A4D3" w14:textId="7AF576B9" w:rsidR="003A48B4" w:rsidRDefault="552215B8" w:rsidP="552215B8">
      <w:pPr>
        <w:jc w:val="both"/>
      </w:pPr>
      <w:r w:rsidRPr="552215B8">
        <w:rPr>
          <w:rFonts w:ascii="Times New Roman" w:eastAsia="Times New Roman" w:hAnsi="Times New Roman" w:cs="Times New Roman"/>
          <w:i/>
          <w:iCs/>
        </w:rPr>
        <w:t xml:space="preserve">Text layout is condensed from the original vignette. Differences between experimental conditions available in tabular format and differences between the two samples are highlighted through italics headings. </w:t>
      </w:r>
    </w:p>
    <w:p w14:paraId="74BC88BB" w14:textId="04333B4D" w:rsidR="003A48B4" w:rsidRDefault="552215B8" w:rsidP="552215B8">
      <w:pPr>
        <w:jc w:val="both"/>
      </w:pPr>
      <w:r w:rsidRPr="552215B8">
        <w:rPr>
          <w:rFonts w:ascii="Times New Roman" w:eastAsia="Times New Roman" w:hAnsi="Times New Roman" w:cs="Times New Roman"/>
          <w:i/>
          <w:iCs/>
        </w:rPr>
        <w:t>Managers’ sample:</w:t>
      </w:r>
    </w:p>
    <w:p w14:paraId="5EAE62E6" w14:textId="5EFAABC2" w:rsidR="003A48B4" w:rsidRDefault="552215B8" w:rsidP="552215B8">
      <w:pPr>
        <w:jc w:val="both"/>
      </w:pPr>
      <w:r w:rsidRPr="552215B8">
        <w:rPr>
          <w:rFonts w:ascii="Times New Roman" w:eastAsia="Times New Roman" w:hAnsi="Times New Roman" w:cs="Times New Roman"/>
        </w:rPr>
        <w:t xml:space="preserve">You work in the </w:t>
      </w:r>
      <w:proofErr w:type="spellStart"/>
      <w:r w:rsidRPr="552215B8">
        <w:rPr>
          <w:rFonts w:ascii="Times New Roman" w:eastAsia="Times New Roman" w:hAnsi="Times New Roman" w:cs="Times New Roman"/>
          <w:b/>
          <w:bCs/>
        </w:rPr>
        <w:t>Centralised</w:t>
      </w:r>
      <w:proofErr w:type="spellEnd"/>
      <w:r w:rsidRPr="552215B8">
        <w:rPr>
          <w:rFonts w:ascii="Times New Roman" w:eastAsia="Times New Roman" w:hAnsi="Times New Roman" w:cs="Times New Roman"/>
          <w:b/>
          <w:bCs/>
        </w:rPr>
        <w:t xml:space="preserve"> Procurement Department</w:t>
      </w:r>
      <w:r w:rsidRPr="552215B8">
        <w:rPr>
          <w:rFonts w:ascii="Times New Roman" w:eastAsia="Times New Roman" w:hAnsi="Times New Roman" w:cs="Times New Roman"/>
        </w:rPr>
        <w:t xml:space="preserve"> (CPD) for the West Region Hospital Network, which consists of multiple hospitals and health </w:t>
      </w:r>
      <w:proofErr w:type="spellStart"/>
      <w:r w:rsidRPr="552215B8">
        <w:rPr>
          <w:rFonts w:ascii="Times New Roman" w:eastAsia="Times New Roman" w:hAnsi="Times New Roman" w:cs="Times New Roman"/>
        </w:rPr>
        <w:t>centres</w:t>
      </w:r>
      <w:proofErr w:type="spellEnd"/>
      <w:r w:rsidRPr="552215B8">
        <w:rPr>
          <w:rFonts w:ascii="Times New Roman" w:eastAsia="Times New Roman" w:hAnsi="Times New Roman" w:cs="Times New Roman"/>
        </w:rPr>
        <w:t xml:space="preserve">. CPD is responsible for </w:t>
      </w:r>
      <w:r w:rsidRPr="552215B8">
        <w:rPr>
          <w:rFonts w:ascii="Times New Roman" w:eastAsia="Times New Roman" w:hAnsi="Times New Roman" w:cs="Times New Roman"/>
          <w:u w:val="single"/>
        </w:rPr>
        <w:t>procurement, logistics, and material management services</w:t>
      </w:r>
      <w:r w:rsidRPr="552215B8">
        <w:rPr>
          <w:rFonts w:ascii="Times New Roman" w:eastAsia="Times New Roman" w:hAnsi="Times New Roman" w:cs="Times New Roman"/>
        </w:rPr>
        <w:t xml:space="preserve"> for all hospitals and health </w:t>
      </w:r>
      <w:proofErr w:type="spellStart"/>
      <w:r w:rsidRPr="552215B8">
        <w:rPr>
          <w:rFonts w:ascii="Times New Roman" w:eastAsia="Times New Roman" w:hAnsi="Times New Roman" w:cs="Times New Roman"/>
        </w:rPr>
        <w:t>centres</w:t>
      </w:r>
      <w:proofErr w:type="spellEnd"/>
      <w:r w:rsidRPr="552215B8">
        <w:rPr>
          <w:rFonts w:ascii="Times New Roman" w:eastAsia="Times New Roman" w:hAnsi="Times New Roman" w:cs="Times New Roman"/>
        </w:rPr>
        <w:t xml:space="preserve"> operating within the network. The main goal of the CPD is to </w:t>
      </w:r>
      <w:r w:rsidRPr="552215B8">
        <w:rPr>
          <w:rFonts w:ascii="Times New Roman" w:eastAsia="Times New Roman" w:hAnsi="Times New Roman" w:cs="Times New Roman"/>
          <w:u w:val="single"/>
        </w:rPr>
        <w:t xml:space="preserve">achieve cost savings through </w:t>
      </w:r>
      <w:proofErr w:type="spellStart"/>
      <w:r w:rsidRPr="552215B8">
        <w:rPr>
          <w:rFonts w:ascii="Times New Roman" w:eastAsia="Times New Roman" w:hAnsi="Times New Roman" w:cs="Times New Roman"/>
          <w:u w:val="single"/>
        </w:rPr>
        <w:t>centralising</w:t>
      </w:r>
      <w:proofErr w:type="spellEnd"/>
      <w:r w:rsidRPr="552215B8">
        <w:rPr>
          <w:rFonts w:ascii="Times New Roman" w:eastAsia="Times New Roman" w:hAnsi="Times New Roman" w:cs="Times New Roman"/>
          <w:u w:val="single"/>
        </w:rPr>
        <w:t xml:space="preserve"> the procurement</w:t>
      </w:r>
      <w:r w:rsidRPr="552215B8">
        <w:rPr>
          <w:rFonts w:ascii="Times New Roman" w:eastAsia="Times New Roman" w:hAnsi="Times New Roman" w:cs="Times New Roman"/>
        </w:rPr>
        <w:t xml:space="preserve"> of medical supplies and devices in the West Region Hospital Network.</w:t>
      </w:r>
    </w:p>
    <w:p w14:paraId="096913EC" w14:textId="063961BA" w:rsidR="003A48B4" w:rsidRDefault="552215B8" w:rsidP="552215B8">
      <w:pPr>
        <w:jc w:val="both"/>
      </w:pPr>
      <w:r w:rsidRPr="552215B8">
        <w:rPr>
          <w:rFonts w:ascii="Times New Roman" w:eastAsia="Times New Roman" w:hAnsi="Times New Roman" w:cs="Times New Roman"/>
          <w:i/>
          <w:iCs/>
        </w:rPr>
        <w:t>------</w:t>
      </w:r>
    </w:p>
    <w:p w14:paraId="1A8D1B73" w14:textId="59B67F6C" w:rsidR="003A48B4" w:rsidRDefault="552215B8" w:rsidP="552215B8">
      <w:pPr>
        <w:jc w:val="both"/>
      </w:pPr>
      <w:r w:rsidRPr="552215B8">
        <w:rPr>
          <w:rFonts w:ascii="Times New Roman" w:eastAsia="Times New Roman" w:hAnsi="Times New Roman" w:cs="Times New Roman"/>
          <w:i/>
          <w:iCs/>
        </w:rPr>
        <w:t>Medical professionals’ sample:</w:t>
      </w:r>
    </w:p>
    <w:p w14:paraId="0887FCEE" w14:textId="5F9975BE" w:rsidR="003A48B4" w:rsidRDefault="552215B8" w:rsidP="552215B8">
      <w:pPr>
        <w:jc w:val="both"/>
      </w:pPr>
      <w:r w:rsidRPr="552215B8">
        <w:rPr>
          <w:rFonts w:ascii="Times New Roman" w:eastAsia="Times New Roman" w:hAnsi="Times New Roman" w:cs="Times New Roman"/>
        </w:rPr>
        <w:t xml:space="preserve">You work in the cardiology department at a hospital within the publicly funded West Region Hospital Network. You are also the member of the </w:t>
      </w:r>
      <w:r w:rsidRPr="552215B8">
        <w:rPr>
          <w:rFonts w:ascii="Times New Roman" w:eastAsia="Times New Roman" w:hAnsi="Times New Roman" w:cs="Times New Roman"/>
          <w:b/>
          <w:bCs/>
        </w:rPr>
        <w:t>West Purchasing Committee</w:t>
      </w:r>
      <w:r w:rsidRPr="552215B8">
        <w:rPr>
          <w:rFonts w:ascii="Times New Roman" w:eastAsia="Times New Roman" w:hAnsi="Times New Roman" w:cs="Times New Roman"/>
        </w:rPr>
        <w:t xml:space="preserve"> (WPC), which consists of medical professionals from hospitals and health </w:t>
      </w:r>
      <w:proofErr w:type="spellStart"/>
      <w:r w:rsidRPr="552215B8">
        <w:rPr>
          <w:rFonts w:ascii="Times New Roman" w:eastAsia="Times New Roman" w:hAnsi="Times New Roman" w:cs="Times New Roman"/>
        </w:rPr>
        <w:t>centres</w:t>
      </w:r>
      <w:proofErr w:type="spellEnd"/>
      <w:r w:rsidRPr="552215B8">
        <w:rPr>
          <w:rFonts w:ascii="Times New Roman" w:eastAsia="Times New Roman" w:hAnsi="Times New Roman" w:cs="Times New Roman"/>
        </w:rPr>
        <w:t xml:space="preserve"> throughout the network. The WPC is a joint committee </w:t>
      </w:r>
      <w:r w:rsidRPr="552215B8">
        <w:rPr>
          <w:rFonts w:ascii="Times New Roman" w:eastAsia="Times New Roman" w:hAnsi="Times New Roman" w:cs="Times New Roman"/>
          <w:u w:val="single"/>
        </w:rPr>
        <w:t>responsible for reviewing procurement tenders and contracts</w:t>
      </w:r>
      <w:r w:rsidRPr="552215B8">
        <w:rPr>
          <w:rFonts w:ascii="Times New Roman" w:eastAsia="Times New Roman" w:hAnsi="Times New Roman" w:cs="Times New Roman"/>
        </w:rPr>
        <w:t xml:space="preserve"> for the entire network. The main goal of the WPC is to </w:t>
      </w:r>
      <w:r w:rsidRPr="552215B8">
        <w:rPr>
          <w:rFonts w:ascii="Times New Roman" w:eastAsia="Times New Roman" w:hAnsi="Times New Roman" w:cs="Times New Roman"/>
          <w:u w:val="single"/>
        </w:rPr>
        <w:t>achieve cost savings on medical supplies and devices</w:t>
      </w:r>
      <w:r w:rsidRPr="552215B8">
        <w:rPr>
          <w:rFonts w:ascii="Times New Roman" w:eastAsia="Times New Roman" w:hAnsi="Times New Roman" w:cs="Times New Roman"/>
        </w:rPr>
        <w:t xml:space="preserve"> for the West Region Hospital Network. </w:t>
      </w:r>
    </w:p>
    <w:p w14:paraId="5A13170C" w14:textId="48F9C951" w:rsidR="003A48B4" w:rsidRDefault="552215B8" w:rsidP="552215B8">
      <w:pPr>
        <w:jc w:val="both"/>
      </w:pPr>
      <w:r w:rsidRPr="552215B8">
        <w:rPr>
          <w:rFonts w:ascii="Times New Roman" w:eastAsia="Times New Roman" w:hAnsi="Times New Roman" w:cs="Times New Roman"/>
        </w:rPr>
        <w:t>--------</w:t>
      </w:r>
    </w:p>
    <w:p w14:paraId="5330184A" w14:textId="3AF586C4" w:rsidR="003A48B4" w:rsidRDefault="552215B8" w:rsidP="552215B8">
      <w:pPr>
        <w:jc w:val="both"/>
      </w:pPr>
      <w:r w:rsidRPr="552215B8">
        <w:rPr>
          <w:rFonts w:ascii="Times New Roman" w:eastAsia="Times New Roman" w:hAnsi="Times New Roman" w:cs="Times New Roman"/>
        </w:rPr>
        <w:t xml:space="preserve">The West Region Hospital Network is publicly funded. As such, no resident living in the West Region pays directly for care provided by hospitals and health centers within the network. </w:t>
      </w:r>
    </w:p>
    <w:p w14:paraId="481D028B" w14:textId="2C7C3389" w:rsidR="003A48B4" w:rsidRDefault="552215B8" w:rsidP="552215B8">
      <w:pPr>
        <w:jc w:val="both"/>
      </w:pPr>
      <w:r w:rsidRPr="552215B8">
        <w:rPr>
          <w:rFonts w:ascii="Times New Roman" w:eastAsia="Times New Roman" w:hAnsi="Times New Roman" w:cs="Times New Roman"/>
          <w:b/>
          <w:bCs/>
        </w:rPr>
        <w:t>Task</w:t>
      </w:r>
    </w:p>
    <w:p w14:paraId="2B91FCB0" w14:textId="20E3797F" w:rsidR="003A48B4" w:rsidRDefault="552215B8" w:rsidP="552215B8">
      <w:pPr>
        <w:jc w:val="both"/>
      </w:pPr>
      <w:r w:rsidRPr="552215B8">
        <w:rPr>
          <w:rFonts w:ascii="Times New Roman" w:eastAsia="Times New Roman" w:hAnsi="Times New Roman" w:cs="Times New Roman"/>
        </w:rPr>
        <w:t xml:space="preserve">You are tasked to lead the renewal of a supply contract for cardiac implantable electronic devices (CIEDs), commonly referred to as pacemakers. You have narrowed your choices down to two options (they will be presented in detail on the next pages). Your task is to decide which option the West Region Hospital Network should procure. </w:t>
      </w:r>
    </w:p>
    <w:p w14:paraId="671148B6" w14:textId="15119758" w:rsidR="003A48B4" w:rsidRDefault="552215B8" w:rsidP="552215B8">
      <w:pPr>
        <w:jc w:val="both"/>
      </w:pPr>
      <w:r w:rsidRPr="552215B8">
        <w:rPr>
          <w:rFonts w:ascii="Times New Roman" w:eastAsia="Times New Roman" w:hAnsi="Times New Roman" w:cs="Times New Roman"/>
          <w:b/>
          <w:bCs/>
        </w:rPr>
        <w:t>Briefly on pacemakers</w:t>
      </w:r>
    </w:p>
    <w:p w14:paraId="3A4B73B8" w14:textId="098404BD" w:rsidR="003A48B4" w:rsidRDefault="552215B8" w:rsidP="552215B8">
      <w:pPr>
        <w:jc w:val="both"/>
      </w:pPr>
      <w:r w:rsidRPr="552215B8">
        <w:rPr>
          <w:rFonts w:ascii="Times New Roman" w:eastAsia="Times New Roman" w:hAnsi="Times New Roman" w:cs="Times New Roman"/>
        </w:rPr>
        <w:t xml:space="preserve">The primary purpose of a pacemaker is to maintain an adequate heart rate of a patient. A pacemaker is implanted under patient’s skin, which is a relatively straightforward procedure, lasting approximately one hour. However, the implanting procedure carries a risk of a </w:t>
      </w:r>
      <w:r w:rsidRPr="552215B8">
        <w:rPr>
          <w:rFonts w:ascii="Times New Roman" w:eastAsia="Times New Roman" w:hAnsi="Times New Roman" w:cs="Times New Roman"/>
          <w:u w:val="single"/>
        </w:rPr>
        <w:t>post-operation infection</w:t>
      </w:r>
      <w:r w:rsidRPr="552215B8">
        <w:rPr>
          <w:rFonts w:ascii="Times New Roman" w:eastAsia="Times New Roman" w:hAnsi="Times New Roman" w:cs="Times New Roman"/>
        </w:rPr>
        <w:t>, which some patients develop due to various reasons. An infection typically leads to an extended care period but can also lead to the death of the patient.</w:t>
      </w:r>
    </w:p>
    <w:tbl>
      <w:tblPr>
        <w:tblStyle w:val="TableGrid"/>
        <w:tblW w:w="0" w:type="auto"/>
        <w:tblLayout w:type="fixed"/>
        <w:tblLook w:val="04A0" w:firstRow="1" w:lastRow="0" w:firstColumn="1" w:lastColumn="0" w:noHBand="0" w:noVBand="1"/>
      </w:tblPr>
      <w:tblGrid>
        <w:gridCol w:w="7380"/>
        <w:gridCol w:w="1140"/>
      </w:tblGrid>
      <w:tr w:rsidR="552215B8" w14:paraId="4E6616A5" w14:textId="77777777" w:rsidTr="552215B8">
        <w:trPr>
          <w:trHeight w:val="15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63948B" w14:textId="7E775196" w:rsidR="552215B8" w:rsidRDefault="552215B8" w:rsidP="552215B8">
            <w:pPr>
              <w:jc w:val="both"/>
            </w:pPr>
            <w:r w:rsidRPr="552215B8">
              <w:rPr>
                <w:rFonts w:ascii="Times New Roman" w:eastAsia="Times New Roman" w:hAnsi="Times New Roman" w:cs="Times New Roman"/>
              </w:rPr>
              <w:t xml:space="preserve"> </w:t>
            </w:r>
            <w:r w:rsidRPr="552215B8">
              <w:rPr>
                <w:rFonts w:ascii="Times New Roman" w:eastAsia="Times New Roman" w:hAnsi="Times New Roman" w:cs="Times New Roman"/>
                <w:b/>
                <w:bCs/>
              </w:rPr>
              <w:t xml:space="preserve">Incentive treatment </w:t>
            </w:r>
          </w:p>
        </w:tc>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C48925" w14:textId="15B49E26" w:rsidR="552215B8" w:rsidRDefault="552215B8" w:rsidP="552215B8">
            <w:pPr>
              <w:jc w:val="both"/>
            </w:pPr>
            <w:r w:rsidRPr="552215B8">
              <w:rPr>
                <w:rFonts w:ascii="Times New Roman" w:eastAsia="Times New Roman" w:hAnsi="Times New Roman" w:cs="Times New Roman"/>
                <w:b/>
                <w:bCs/>
              </w:rPr>
              <w:t xml:space="preserve">Control </w:t>
            </w:r>
          </w:p>
        </w:tc>
      </w:tr>
      <w:tr w:rsidR="552215B8" w14:paraId="2C6CFCEA" w14:textId="77777777" w:rsidTr="552215B8">
        <w:trPr>
          <w:trHeight w:val="1260"/>
        </w:trPr>
        <w:tc>
          <w:tcPr>
            <w:tcW w:w="7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9F59015" w14:textId="7AAF7B95" w:rsidR="552215B8" w:rsidRDefault="552215B8" w:rsidP="552215B8">
            <w:pPr>
              <w:jc w:val="both"/>
            </w:pPr>
            <w:r w:rsidRPr="552215B8">
              <w:rPr>
                <w:rFonts w:ascii="Times New Roman" w:eastAsia="Times New Roman" w:hAnsi="Times New Roman" w:cs="Times New Roman"/>
              </w:rPr>
              <w:t>CPD [WDC] has an internal bonus system and you are entitled a personal bonus based on how much money you save from the pacemaker supply contract renewal. The bonus is equivalent of 1% of the achieved savings in purchasing prices compared to the previous contract. For example, each £100,000 saved during the contract renewal will result in a personal bonus of £1,000.</w:t>
            </w:r>
          </w:p>
        </w:tc>
        <w:tc>
          <w:tcPr>
            <w:tcW w:w="11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F8E6A4" w14:textId="184CC2EC" w:rsidR="552215B8" w:rsidRDefault="552215B8" w:rsidP="552215B8">
            <w:pPr>
              <w:jc w:val="both"/>
            </w:pPr>
            <w:proofErr w:type="spellStart"/>
            <w:r w:rsidRPr="552215B8">
              <w:rPr>
                <w:rFonts w:ascii="Times New Roman" w:eastAsia="Times New Roman" w:hAnsi="Times New Roman" w:cs="Times New Roman"/>
              </w:rPr>
              <w:t>NaN</w:t>
            </w:r>
            <w:proofErr w:type="spellEnd"/>
          </w:p>
        </w:tc>
      </w:tr>
    </w:tbl>
    <w:p w14:paraId="7F86FEC9" w14:textId="4281F329" w:rsidR="009A07F7" w:rsidRDefault="009A07F7" w:rsidP="552215B8">
      <w:pPr>
        <w:jc w:val="both"/>
        <w:rPr>
          <w:rFonts w:ascii="Times New Roman" w:eastAsia="Times New Roman" w:hAnsi="Times New Roman" w:cs="Times New Roman"/>
          <w:b/>
          <w:bCs/>
        </w:rPr>
      </w:pPr>
    </w:p>
    <w:p w14:paraId="0E5A358D" w14:textId="77777777" w:rsidR="007B6DBA" w:rsidRDefault="007B6DBA" w:rsidP="552215B8">
      <w:pPr>
        <w:jc w:val="both"/>
        <w:rPr>
          <w:rFonts w:ascii="Times New Roman" w:eastAsia="Times New Roman" w:hAnsi="Times New Roman" w:cs="Times New Roman"/>
          <w:b/>
          <w:bCs/>
        </w:rPr>
      </w:pPr>
    </w:p>
    <w:p w14:paraId="0E22F7D1" w14:textId="5EE7D944" w:rsidR="003A48B4" w:rsidRDefault="552215B8" w:rsidP="552215B8">
      <w:pPr>
        <w:jc w:val="both"/>
      </w:pPr>
      <w:r w:rsidRPr="552215B8">
        <w:rPr>
          <w:rFonts w:ascii="Times New Roman" w:eastAsia="Times New Roman" w:hAnsi="Times New Roman" w:cs="Times New Roman"/>
          <w:b/>
          <w:bCs/>
        </w:rPr>
        <w:lastRenderedPageBreak/>
        <w:t>Product options</w:t>
      </w:r>
    </w:p>
    <w:p w14:paraId="445C5B75" w14:textId="3A87EB20" w:rsidR="003A48B4" w:rsidRDefault="552215B8" w:rsidP="552215B8">
      <w:pPr>
        <w:jc w:val="both"/>
      </w:pPr>
      <w:r w:rsidRPr="552215B8">
        <w:rPr>
          <w:rFonts w:ascii="Times New Roman" w:eastAsia="Times New Roman" w:hAnsi="Times New Roman" w:cs="Times New Roman"/>
        </w:rPr>
        <w:t xml:space="preserve">You have narrowed the options to the following two offers from an existing supplier for </w:t>
      </w:r>
      <w:r w:rsidRPr="552215B8">
        <w:rPr>
          <w:rFonts w:ascii="Times New Roman" w:eastAsia="Times New Roman" w:hAnsi="Times New Roman" w:cs="Times New Roman"/>
          <w:u w:val="single"/>
        </w:rPr>
        <w:t>a fixed quantity of 1,000 pacemakers</w:t>
      </w:r>
      <w:r w:rsidRPr="552215B8">
        <w:rPr>
          <w:rFonts w:ascii="Times New Roman" w:eastAsia="Times New Roman" w:hAnsi="Times New Roman" w:cs="Times New Roman"/>
        </w:rPr>
        <w:t>:</w:t>
      </w:r>
    </w:p>
    <w:p w14:paraId="7087A6AD" w14:textId="7C9CEAA0" w:rsidR="003A48B4" w:rsidRDefault="552215B8" w:rsidP="552215B8">
      <w:pPr>
        <w:pStyle w:val="ListParagraph"/>
        <w:numPr>
          <w:ilvl w:val="0"/>
          <w:numId w:val="2"/>
        </w:numPr>
        <w:rPr>
          <w:rFonts w:ascii="Calibri" w:eastAsia="Calibri" w:hAnsi="Calibri" w:cs="Calibri"/>
        </w:rPr>
      </w:pPr>
      <w:r w:rsidRPr="552215B8">
        <w:rPr>
          <w:rFonts w:ascii="Calibri" w:eastAsia="Calibri" w:hAnsi="Calibri" w:cs="Calibri"/>
          <w:b/>
          <w:bCs/>
        </w:rPr>
        <w:t>Option #1 Standard pacemaker:</w:t>
      </w:r>
      <w:r w:rsidRPr="552215B8">
        <w:rPr>
          <w:rFonts w:ascii="Calibri" w:eastAsia="Calibri" w:hAnsi="Calibri" w:cs="Calibri"/>
        </w:rPr>
        <w:t xml:space="preserve"> meets medical and quality requirements that the industry follows for pacemaker</w:t>
      </w:r>
      <w:r w:rsidR="003C2C1B">
        <w:rPr>
          <w:rFonts w:ascii="Calibri" w:eastAsia="Calibri" w:hAnsi="Calibri" w:cs="Calibri"/>
        </w:rPr>
        <w:t>.</w:t>
      </w:r>
    </w:p>
    <w:p w14:paraId="1459D05A" w14:textId="5CBBE4BF" w:rsidR="003A48B4" w:rsidRDefault="552215B8" w:rsidP="552215B8">
      <w:pPr>
        <w:pStyle w:val="ListParagraph"/>
        <w:numPr>
          <w:ilvl w:val="0"/>
          <w:numId w:val="2"/>
        </w:numPr>
        <w:rPr>
          <w:rFonts w:ascii="Calibri" w:eastAsia="Calibri" w:hAnsi="Calibri" w:cs="Calibri"/>
        </w:rPr>
      </w:pPr>
      <w:r w:rsidRPr="552215B8">
        <w:rPr>
          <w:rFonts w:ascii="Calibri" w:eastAsia="Calibri" w:hAnsi="Calibri" w:cs="Calibri"/>
          <w:b/>
          <w:bCs/>
        </w:rPr>
        <w:t>Option #2 Enveloped pacemaker:</w:t>
      </w:r>
      <w:r w:rsidRPr="552215B8">
        <w:rPr>
          <w:rFonts w:ascii="Calibri" w:eastAsia="Calibri" w:hAnsi="Calibri" w:cs="Calibri"/>
        </w:rPr>
        <w:t xml:space="preserve"> meets the same medical and quality requirements as Option #1 with an additional antibacterial envelope claimed to reduce the risk of post-operation infection. </w:t>
      </w:r>
    </w:p>
    <w:p w14:paraId="71883792" w14:textId="659DC26A" w:rsidR="003A48B4" w:rsidRDefault="552215B8" w:rsidP="552215B8">
      <w:pPr>
        <w:jc w:val="both"/>
      </w:pPr>
      <w:r w:rsidRPr="552215B8">
        <w:rPr>
          <w:rFonts w:ascii="Times New Roman" w:eastAsia="Times New Roman" w:hAnsi="Times New Roman" w:cs="Times New Roman"/>
        </w:rPr>
        <w:t>Apart from the antibacterial envelope in Option #2, the products are identical and manufactured by the same company. Hence, there is no difference in any immediate medical costs between the two options. However, in the event of a post-operation infection, additional medical costs are incurred by the hospital.</w:t>
      </w:r>
    </w:p>
    <w:tbl>
      <w:tblPr>
        <w:tblStyle w:val="TableGrid"/>
        <w:tblW w:w="0" w:type="auto"/>
        <w:tblLayout w:type="fixed"/>
        <w:tblLook w:val="04A0" w:firstRow="1" w:lastRow="0" w:firstColumn="1" w:lastColumn="0" w:noHBand="0" w:noVBand="1"/>
      </w:tblPr>
      <w:tblGrid>
        <w:gridCol w:w="7530"/>
        <w:gridCol w:w="990"/>
      </w:tblGrid>
      <w:tr w:rsidR="552215B8" w14:paraId="1812E1D9" w14:textId="77777777" w:rsidTr="552215B8">
        <w:trPr>
          <w:trHeight w:val="150"/>
        </w:trPr>
        <w:tc>
          <w:tcPr>
            <w:tcW w:w="7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87A6DF" w14:textId="083055B7" w:rsidR="552215B8" w:rsidRDefault="552215B8" w:rsidP="552215B8">
            <w:pPr>
              <w:jc w:val="both"/>
            </w:pPr>
            <w:r w:rsidRPr="552215B8">
              <w:rPr>
                <w:rFonts w:ascii="Times New Roman" w:eastAsia="Times New Roman" w:hAnsi="Times New Roman" w:cs="Times New Roman"/>
                <w:b/>
                <w:bCs/>
              </w:rPr>
              <w:t xml:space="preserve">Risk sharing treatment </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686108" w14:textId="0E13EF69" w:rsidR="552215B8" w:rsidRDefault="552215B8" w:rsidP="552215B8">
            <w:pPr>
              <w:jc w:val="both"/>
            </w:pPr>
            <w:r w:rsidRPr="552215B8">
              <w:rPr>
                <w:rFonts w:ascii="Times New Roman" w:eastAsia="Times New Roman" w:hAnsi="Times New Roman" w:cs="Times New Roman"/>
                <w:b/>
                <w:bCs/>
              </w:rPr>
              <w:t xml:space="preserve">Control </w:t>
            </w:r>
          </w:p>
        </w:tc>
      </w:tr>
      <w:tr w:rsidR="552215B8" w14:paraId="05DBDBF1" w14:textId="77777777" w:rsidTr="552215B8">
        <w:trPr>
          <w:trHeight w:val="1260"/>
        </w:trPr>
        <w:tc>
          <w:tcPr>
            <w:tcW w:w="7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ED72EE4" w14:textId="0AFC1A82" w:rsidR="552215B8" w:rsidRDefault="552215B8" w:rsidP="552215B8">
            <w:pPr>
              <w:jc w:val="both"/>
            </w:pPr>
            <w:r w:rsidRPr="552215B8">
              <w:rPr>
                <w:rFonts w:ascii="Times New Roman" w:eastAsia="Times New Roman" w:hAnsi="Times New Roman" w:cs="Times New Roman"/>
                <w:b/>
                <w:bCs/>
              </w:rPr>
              <w:t xml:space="preserve">Risk sharing </w:t>
            </w:r>
            <w:proofErr w:type="gramStart"/>
            <w:r w:rsidRPr="552215B8">
              <w:rPr>
                <w:rFonts w:ascii="Times New Roman" w:eastAsia="Times New Roman" w:hAnsi="Times New Roman" w:cs="Times New Roman"/>
                <w:b/>
                <w:bCs/>
              </w:rPr>
              <w:t>contract</w:t>
            </w:r>
            <w:proofErr w:type="gramEnd"/>
          </w:p>
          <w:p w14:paraId="237210AD" w14:textId="1FC7C13D" w:rsidR="552215B8" w:rsidRDefault="552215B8" w:rsidP="552215B8">
            <w:pPr>
              <w:jc w:val="both"/>
            </w:pPr>
            <w:r w:rsidRPr="552215B8">
              <w:rPr>
                <w:rFonts w:ascii="Times New Roman" w:eastAsia="Times New Roman" w:hAnsi="Times New Roman" w:cs="Times New Roman"/>
              </w:rPr>
              <w:t>The manufacturer has a high level of confidence in their envelope technology and is therefore willing to sign a risk-sharing contract as part of Option #2-This risk-sharing contract stipulates that if the enveloped pacemaker is chosen and an infection occurs, the manufacturer will cover 50% of the additional medical costs caused by the infection.</w:t>
            </w:r>
          </w:p>
        </w:tc>
        <w:tc>
          <w:tcPr>
            <w:tcW w:w="9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368050" w14:textId="1EC91773" w:rsidR="552215B8" w:rsidRDefault="552215B8" w:rsidP="552215B8">
            <w:pPr>
              <w:jc w:val="both"/>
            </w:pPr>
            <w:proofErr w:type="spellStart"/>
            <w:r w:rsidRPr="552215B8">
              <w:rPr>
                <w:rFonts w:ascii="Times New Roman" w:eastAsia="Times New Roman" w:hAnsi="Times New Roman" w:cs="Times New Roman"/>
              </w:rPr>
              <w:t>NaN</w:t>
            </w:r>
            <w:proofErr w:type="spellEnd"/>
          </w:p>
        </w:tc>
      </w:tr>
    </w:tbl>
    <w:p w14:paraId="33598D06" w14:textId="286BD285" w:rsidR="003A48B4" w:rsidRDefault="552215B8" w:rsidP="552215B8">
      <w:r w:rsidRPr="552215B8">
        <w:rPr>
          <w:rFonts w:ascii="Times New Roman" w:eastAsia="Times New Roman" w:hAnsi="Times New Roman" w:cs="Times New Roman"/>
          <w:b/>
          <w:bCs/>
        </w:rPr>
        <w:t xml:space="preserve"> </w:t>
      </w:r>
    </w:p>
    <w:p w14:paraId="34D7F68F" w14:textId="1F7C8707" w:rsidR="003A48B4" w:rsidRDefault="552215B8" w:rsidP="552215B8">
      <w:pPr>
        <w:jc w:val="center"/>
      </w:pPr>
      <w:r w:rsidRPr="007B6DBA">
        <w:rPr>
          <w:rFonts w:ascii="Times New Roman" w:eastAsia="Times New Roman" w:hAnsi="Times New Roman" w:cs="Times New Roman"/>
          <w:b/>
          <w:bCs/>
        </w:rPr>
        <w:t>Table 1.</w:t>
      </w:r>
      <w:r w:rsidRPr="552215B8">
        <w:rPr>
          <w:rFonts w:ascii="Times New Roman" w:eastAsia="Times New Roman" w:hAnsi="Times New Roman" w:cs="Times New Roman"/>
        </w:rPr>
        <w:t xml:space="preserve"> Overall costs (in English pounds) and infection considerations for both pacemaker options with cost comparisons to a previous contract.</w:t>
      </w:r>
    </w:p>
    <w:tbl>
      <w:tblPr>
        <w:tblStyle w:val="TableGrid"/>
        <w:tblW w:w="0" w:type="auto"/>
        <w:tblLayout w:type="fixed"/>
        <w:tblLook w:val="04A0" w:firstRow="1" w:lastRow="0" w:firstColumn="1" w:lastColumn="0" w:noHBand="0" w:noVBand="1"/>
      </w:tblPr>
      <w:tblGrid>
        <w:gridCol w:w="3960"/>
        <w:gridCol w:w="2280"/>
        <w:gridCol w:w="2550"/>
      </w:tblGrid>
      <w:tr w:rsidR="552215B8" w14:paraId="28DC87DB"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95B0A" w14:textId="549731B6" w:rsidR="552215B8" w:rsidRDefault="552215B8" w:rsidP="552215B8">
            <w:pPr>
              <w:jc w:val="both"/>
            </w:pPr>
            <w:r w:rsidRPr="552215B8">
              <w:rPr>
                <w:rFonts w:ascii="Times New Roman" w:eastAsia="Times New Roman" w:hAnsi="Times New Roman" w:cs="Times New Roman"/>
              </w:rPr>
              <w:t xml:space="preserve"> </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46FB8" w14:textId="62505CB8" w:rsidR="552215B8" w:rsidRDefault="552215B8" w:rsidP="552215B8">
            <w:pPr>
              <w:jc w:val="center"/>
            </w:pPr>
            <w:r w:rsidRPr="552215B8">
              <w:rPr>
                <w:rFonts w:ascii="Times New Roman" w:eastAsia="Times New Roman" w:hAnsi="Times New Roman" w:cs="Times New Roman"/>
                <w:b/>
                <w:bCs/>
              </w:rPr>
              <w:t>Option #1: Standard pacemaker</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C75FE" w14:textId="3CD93733" w:rsidR="552215B8" w:rsidRDefault="552215B8" w:rsidP="552215B8">
            <w:pPr>
              <w:jc w:val="center"/>
            </w:pPr>
            <w:r w:rsidRPr="552215B8">
              <w:rPr>
                <w:rFonts w:ascii="Times New Roman" w:eastAsia="Times New Roman" w:hAnsi="Times New Roman" w:cs="Times New Roman"/>
                <w:b/>
                <w:bCs/>
              </w:rPr>
              <w:t>Option #2: Enveloped pacemaker</w:t>
            </w:r>
          </w:p>
        </w:tc>
      </w:tr>
      <w:tr w:rsidR="552215B8" w14:paraId="59DE3CDD"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230DC" w14:textId="39EE70A1" w:rsidR="552215B8" w:rsidRDefault="552215B8" w:rsidP="552215B8">
            <w:pPr>
              <w:jc w:val="both"/>
            </w:pPr>
            <w:r w:rsidRPr="552215B8">
              <w:rPr>
                <w:rFonts w:ascii="Times New Roman" w:eastAsia="Times New Roman" w:hAnsi="Times New Roman" w:cs="Times New Roman"/>
              </w:rPr>
              <w:t>Pacemaker cost per one unit</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081D0" w14:textId="062BAAA6" w:rsidR="552215B8" w:rsidRDefault="552215B8" w:rsidP="552215B8">
            <w:pPr>
              <w:jc w:val="center"/>
            </w:pPr>
            <w:r w:rsidRPr="552215B8">
              <w:rPr>
                <w:rFonts w:ascii="Times New Roman" w:eastAsia="Times New Roman" w:hAnsi="Times New Roman" w:cs="Times New Roman"/>
              </w:rPr>
              <w:t>2,200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E7D41" w14:textId="4A442812" w:rsidR="552215B8" w:rsidRDefault="552215B8" w:rsidP="552215B8">
            <w:pPr>
              <w:jc w:val="center"/>
            </w:pPr>
            <w:r w:rsidRPr="552215B8">
              <w:rPr>
                <w:rFonts w:ascii="Times New Roman" w:eastAsia="Times New Roman" w:hAnsi="Times New Roman" w:cs="Times New Roman"/>
              </w:rPr>
              <w:t>3,000</w:t>
            </w:r>
          </w:p>
        </w:tc>
      </w:tr>
      <w:tr w:rsidR="552215B8" w14:paraId="120157C6"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65C9C2" w14:textId="7622C36F" w:rsidR="552215B8" w:rsidRDefault="552215B8" w:rsidP="552215B8">
            <w:pPr>
              <w:jc w:val="both"/>
            </w:pPr>
            <w:r w:rsidRPr="552215B8">
              <w:rPr>
                <w:rFonts w:ascii="Times New Roman" w:eastAsia="Times New Roman" w:hAnsi="Times New Roman" w:cs="Times New Roman"/>
              </w:rPr>
              <w:t>Cost for 1,000 units</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9A100" w14:textId="0909CC71" w:rsidR="552215B8" w:rsidRDefault="552215B8" w:rsidP="552215B8">
            <w:pPr>
              <w:jc w:val="center"/>
            </w:pPr>
            <w:r w:rsidRPr="552215B8">
              <w:rPr>
                <w:rFonts w:ascii="Times New Roman" w:eastAsia="Times New Roman" w:hAnsi="Times New Roman" w:cs="Times New Roman"/>
              </w:rPr>
              <w:t>2,200,000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B3023" w14:textId="162BE620" w:rsidR="552215B8" w:rsidRDefault="552215B8" w:rsidP="552215B8">
            <w:pPr>
              <w:jc w:val="center"/>
            </w:pPr>
            <w:r w:rsidRPr="552215B8">
              <w:rPr>
                <w:rFonts w:ascii="Times New Roman" w:eastAsia="Times New Roman" w:hAnsi="Times New Roman" w:cs="Times New Roman"/>
              </w:rPr>
              <w:t>3,000,000</w:t>
            </w:r>
          </w:p>
        </w:tc>
      </w:tr>
      <w:tr w:rsidR="552215B8" w14:paraId="326FEBF3"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3D5A3" w14:textId="0700DD70" w:rsidR="552215B8" w:rsidRDefault="552215B8" w:rsidP="552215B8">
            <w:pPr>
              <w:jc w:val="both"/>
            </w:pPr>
            <w:r w:rsidRPr="552215B8">
              <w:rPr>
                <w:rFonts w:ascii="Times New Roman" w:eastAsia="Times New Roman" w:hAnsi="Times New Roman" w:cs="Times New Roman"/>
              </w:rPr>
              <w:t>Net change from the previous contract</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58BEF" w14:textId="7EBB0CB5" w:rsidR="552215B8" w:rsidRDefault="552215B8" w:rsidP="552215B8">
            <w:pPr>
              <w:jc w:val="center"/>
            </w:pPr>
            <w:r w:rsidRPr="552215B8">
              <w:rPr>
                <w:rFonts w:ascii="Times New Roman" w:eastAsia="Times New Roman" w:hAnsi="Times New Roman" w:cs="Times New Roman"/>
              </w:rPr>
              <w:t>-100,000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C4BF7" w14:textId="66EA9B03" w:rsidR="552215B8" w:rsidRDefault="552215B8" w:rsidP="552215B8">
            <w:pPr>
              <w:jc w:val="center"/>
            </w:pPr>
            <w:r w:rsidRPr="552215B8">
              <w:rPr>
                <w:rFonts w:ascii="Times New Roman" w:eastAsia="Times New Roman" w:hAnsi="Times New Roman" w:cs="Times New Roman"/>
              </w:rPr>
              <w:t>+700,000</w:t>
            </w:r>
          </w:p>
        </w:tc>
      </w:tr>
      <w:tr w:rsidR="552215B8" w14:paraId="679AC390"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FCF51" w14:textId="0D2102F9" w:rsidR="552215B8" w:rsidRDefault="552215B8" w:rsidP="552215B8">
            <w:pPr>
              <w:jc w:val="both"/>
            </w:pPr>
            <w:r w:rsidRPr="552215B8">
              <w:rPr>
                <w:rFonts w:ascii="Times New Roman" w:eastAsia="Times New Roman" w:hAnsi="Times New Roman" w:cs="Times New Roman"/>
              </w:rPr>
              <w:t>Estimated infection rate</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D45AF" w14:textId="0E6503A6" w:rsidR="552215B8" w:rsidRDefault="552215B8" w:rsidP="552215B8">
            <w:pPr>
              <w:jc w:val="center"/>
            </w:pPr>
            <w:r w:rsidRPr="552215B8">
              <w:rPr>
                <w:rFonts w:ascii="Times New Roman" w:eastAsia="Times New Roman" w:hAnsi="Times New Roman" w:cs="Times New Roman"/>
              </w:rPr>
              <w:t>1.2%</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F7B4CE" w14:textId="098F6A3D" w:rsidR="552215B8" w:rsidRDefault="552215B8" w:rsidP="552215B8">
            <w:pPr>
              <w:jc w:val="center"/>
            </w:pPr>
            <w:r w:rsidRPr="552215B8">
              <w:rPr>
                <w:rFonts w:ascii="Times New Roman" w:eastAsia="Times New Roman" w:hAnsi="Times New Roman" w:cs="Times New Roman"/>
              </w:rPr>
              <w:t>0.7%</w:t>
            </w:r>
          </w:p>
        </w:tc>
      </w:tr>
      <w:tr w:rsidR="552215B8" w14:paraId="1ECED797"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36F76" w14:textId="36D078A2" w:rsidR="552215B8" w:rsidRDefault="552215B8" w:rsidP="552215B8">
            <w:pPr>
              <w:jc w:val="both"/>
            </w:pPr>
            <w:r w:rsidRPr="552215B8">
              <w:rPr>
                <w:rFonts w:ascii="Times New Roman" w:eastAsia="Times New Roman" w:hAnsi="Times New Roman" w:cs="Times New Roman"/>
              </w:rPr>
              <w:t>Estimated infection-related additional medical costs with given infection rate per 1,000 patients</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2F451" w14:textId="0F7FD3A4" w:rsidR="552215B8" w:rsidRDefault="552215B8" w:rsidP="552215B8">
            <w:pPr>
              <w:jc w:val="center"/>
            </w:pPr>
            <w:r w:rsidRPr="552215B8">
              <w:rPr>
                <w:rFonts w:ascii="Times New Roman" w:eastAsia="Times New Roman" w:hAnsi="Times New Roman" w:cs="Times New Roman"/>
              </w:rPr>
              <w:t>240,000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61D8B" w14:textId="5108E2FC" w:rsidR="552215B8" w:rsidRDefault="552215B8" w:rsidP="552215B8">
            <w:pPr>
              <w:jc w:val="center"/>
            </w:pPr>
            <w:r w:rsidRPr="552215B8">
              <w:rPr>
                <w:rFonts w:ascii="Times New Roman" w:eastAsia="Times New Roman" w:hAnsi="Times New Roman" w:cs="Times New Roman"/>
              </w:rPr>
              <w:t xml:space="preserve">140,000 </w:t>
            </w:r>
          </w:p>
          <w:p w14:paraId="24A4B212" w14:textId="2047188A" w:rsidR="552215B8" w:rsidRDefault="552215B8" w:rsidP="552215B8">
            <w:pPr>
              <w:jc w:val="center"/>
            </w:pPr>
            <w:r w:rsidRPr="552215B8">
              <w:rPr>
                <w:rFonts w:ascii="Times New Roman" w:eastAsia="Times New Roman" w:hAnsi="Times New Roman" w:cs="Times New Roman"/>
              </w:rPr>
              <w:t xml:space="preserve"> ([Risk sharing treatment] Costs shared 50-50 between the manufacturer and the hospital) </w:t>
            </w:r>
          </w:p>
        </w:tc>
      </w:tr>
      <w:tr w:rsidR="552215B8" w14:paraId="195145C0" w14:textId="77777777" w:rsidTr="552215B8">
        <w:trPr>
          <w:trHeight w:val="300"/>
        </w:trPr>
        <w:tc>
          <w:tcPr>
            <w:tcW w:w="3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660A3" w14:textId="07042F28" w:rsidR="552215B8" w:rsidRDefault="552215B8" w:rsidP="552215B8">
            <w:pPr>
              <w:jc w:val="both"/>
            </w:pPr>
            <w:r w:rsidRPr="552215B8">
              <w:rPr>
                <w:rFonts w:ascii="Times New Roman" w:eastAsia="Times New Roman" w:hAnsi="Times New Roman" w:cs="Times New Roman"/>
              </w:rPr>
              <w:t>Estimated infection-related deaths with given infection rate per 1,000 patients</w:t>
            </w:r>
          </w:p>
        </w:tc>
        <w:tc>
          <w:tcPr>
            <w:tcW w:w="22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A84C1" w14:textId="0CC51D80" w:rsidR="552215B8" w:rsidRDefault="552215B8" w:rsidP="552215B8">
            <w:pPr>
              <w:jc w:val="center"/>
            </w:pPr>
            <w:r w:rsidRPr="552215B8">
              <w:rPr>
                <w:rFonts w:ascii="Times New Roman" w:eastAsia="Times New Roman" w:hAnsi="Times New Roman" w:cs="Times New Roman"/>
              </w:rPr>
              <w:t>2.4</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D70EA" w14:textId="48E7D314" w:rsidR="552215B8" w:rsidRDefault="552215B8" w:rsidP="552215B8">
            <w:pPr>
              <w:jc w:val="center"/>
            </w:pPr>
            <w:r w:rsidRPr="552215B8">
              <w:rPr>
                <w:rFonts w:ascii="Times New Roman" w:eastAsia="Times New Roman" w:hAnsi="Times New Roman" w:cs="Times New Roman"/>
              </w:rPr>
              <w:t>1.4</w:t>
            </w:r>
          </w:p>
        </w:tc>
      </w:tr>
    </w:tbl>
    <w:p w14:paraId="1969F17A" w14:textId="7ECBB640" w:rsidR="003A48B4" w:rsidRDefault="552215B8" w:rsidP="552215B8">
      <w:pPr>
        <w:jc w:val="both"/>
      </w:pPr>
      <w:r w:rsidRPr="552215B8">
        <w:rPr>
          <w:rFonts w:ascii="Times New Roman" w:eastAsia="Times New Roman" w:hAnsi="Times New Roman" w:cs="Times New Roman"/>
          <w:b/>
          <w:bCs/>
        </w:rPr>
        <w:t xml:space="preserve"> </w:t>
      </w:r>
    </w:p>
    <w:p w14:paraId="7C26BCC7" w14:textId="77777777" w:rsidR="002B2BAC" w:rsidRDefault="002B2BAC" w:rsidP="002B2BAC">
      <w:pPr>
        <w:jc w:val="both"/>
        <w:rPr>
          <w:rFonts w:ascii="Times New Roman" w:eastAsia="Times New Roman" w:hAnsi="Times New Roman" w:cs="Times New Roman"/>
          <w:b/>
          <w:bCs/>
        </w:rPr>
      </w:pPr>
    </w:p>
    <w:p w14:paraId="2A779240" w14:textId="77777777" w:rsidR="002B2BAC" w:rsidRDefault="002B2BAC" w:rsidP="002B2BAC">
      <w:pPr>
        <w:jc w:val="both"/>
        <w:rPr>
          <w:rFonts w:ascii="Times New Roman" w:eastAsia="Times New Roman" w:hAnsi="Times New Roman" w:cs="Times New Roman"/>
          <w:b/>
          <w:bCs/>
        </w:rPr>
      </w:pPr>
    </w:p>
    <w:p w14:paraId="505BD90C" w14:textId="77777777" w:rsidR="002B2BAC" w:rsidRDefault="002B2BAC" w:rsidP="002B2BAC">
      <w:pPr>
        <w:jc w:val="both"/>
        <w:rPr>
          <w:rFonts w:ascii="Times New Roman" w:eastAsia="Times New Roman" w:hAnsi="Times New Roman" w:cs="Times New Roman"/>
          <w:b/>
          <w:bCs/>
        </w:rPr>
      </w:pPr>
    </w:p>
    <w:p w14:paraId="6DA47F6F" w14:textId="77777777" w:rsidR="002B2BAC" w:rsidRDefault="002B2BAC" w:rsidP="002B2BAC">
      <w:pPr>
        <w:jc w:val="both"/>
        <w:rPr>
          <w:rFonts w:ascii="Times New Roman" w:eastAsia="Times New Roman" w:hAnsi="Times New Roman" w:cs="Times New Roman"/>
          <w:b/>
          <w:bCs/>
        </w:rPr>
      </w:pPr>
    </w:p>
    <w:p w14:paraId="21B3B69F" w14:textId="77777777" w:rsidR="002B2BAC" w:rsidRDefault="002B2BAC" w:rsidP="002B2BAC">
      <w:pPr>
        <w:jc w:val="both"/>
        <w:rPr>
          <w:rFonts w:ascii="Times New Roman" w:eastAsia="Times New Roman" w:hAnsi="Times New Roman" w:cs="Times New Roman"/>
          <w:b/>
          <w:bCs/>
        </w:rPr>
      </w:pPr>
    </w:p>
    <w:p w14:paraId="5B7AE1BD" w14:textId="5AB9B724" w:rsidR="003A48B4" w:rsidRDefault="552215B8" w:rsidP="002B2BAC">
      <w:pPr>
        <w:jc w:val="both"/>
      </w:pPr>
      <w:r w:rsidRPr="552215B8">
        <w:rPr>
          <w:rFonts w:ascii="Times New Roman" w:eastAsia="Times New Roman" w:hAnsi="Times New Roman" w:cs="Times New Roman"/>
          <w:b/>
          <w:bCs/>
        </w:rPr>
        <w:lastRenderedPageBreak/>
        <w:t xml:space="preserve">Information sources </w:t>
      </w:r>
    </w:p>
    <w:p w14:paraId="6CCD69B6" w14:textId="35C52AE7" w:rsidR="003A48B4" w:rsidRDefault="552215B8" w:rsidP="552215B8">
      <w:pPr>
        <w:jc w:val="both"/>
        <w:rPr>
          <w:rFonts w:ascii="Times New Roman" w:eastAsia="Times New Roman" w:hAnsi="Times New Roman" w:cs="Times New Roman"/>
        </w:rPr>
      </w:pPr>
      <w:r w:rsidRPr="552215B8">
        <w:rPr>
          <w:rFonts w:ascii="Times New Roman" w:eastAsia="Times New Roman" w:hAnsi="Times New Roman" w:cs="Times New Roman"/>
        </w:rPr>
        <w:t xml:space="preserve">The device costs are based on the </w:t>
      </w:r>
      <w:r w:rsidRPr="552215B8">
        <w:rPr>
          <w:rFonts w:ascii="Times New Roman" w:eastAsia="Times New Roman" w:hAnsi="Times New Roman" w:cs="Times New Roman"/>
          <w:u w:val="single"/>
        </w:rPr>
        <w:t>manufacturer’s quotation for 1,000 pacemakers.</w:t>
      </w:r>
      <w:r w:rsidRPr="552215B8">
        <w:rPr>
          <w:rFonts w:ascii="Times New Roman" w:eastAsia="Times New Roman" w:hAnsi="Times New Roman" w:cs="Times New Roman"/>
        </w:rPr>
        <w:t xml:space="preserve"> If needed, additional devices can be purchased at the same unit price. Medical costs associated with infections were received from the West Region hospitals and are </w:t>
      </w:r>
      <w:r w:rsidRPr="552215B8">
        <w:rPr>
          <w:rFonts w:ascii="Times New Roman" w:eastAsia="Times New Roman" w:hAnsi="Times New Roman" w:cs="Times New Roman"/>
          <w:u w:val="single"/>
        </w:rPr>
        <w:t>based on average costs from the past five years</w:t>
      </w:r>
      <w:r w:rsidRPr="552215B8">
        <w:rPr>
          <w:rFonts w:ascii="Times New Roman" w:eastAsia="Times New Roman" w:hAnsi="Times New Roman" w:cs="Times New Roman"/>
        </w:rPr>
        <w:t xml:space="preserve"> (accounting for inflation).</w:t>
      </w:r>
    </w:p>
    <w:p w14:paraId="680BC119" w14:textId="77777777" w:rsidR="007B6DBA" w:rsidRDefault="007B6DBA" w:rsidP="552215B8">
      <w:pPr>
        <w:jc w:val="both"/>
      </w:pPr>
    </w:p>
    <w:tbl>
      <w:tblPr>
        <w:tblStyle w:val="TableGrid"/>
        <w:tblW w:w="0" w:type="auto"/>
        <w:tblLayout w:type="fixed"/>
        <w:tblLook w:val="04A0" w:firstRow="1" w:lastRow="0" w:firstColumn="1" w:lastColumn="0" w:noHBand="0" w:noVBand="1"/>
      </w:tblPr>
      <w:tblGrid>
        <w:gridCol w:w="4395"/>
        <w:gridCol w:w="4245"/>
      </w:tblGrid>
      <w:tr w:rsidR="552215B8" w14:paraId="5AA1F3B6" w14:textId="77777777" w:rsidTr="552215B8">
        <w:trPr>
          <w:trHeight w:val="15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5B6846" w14:textId="58449C83" w:rsidR="552215B8" w:rsidRDefault="552215B8" w:rsidP="552215B8">
            <w:pPr>
              <w:jc w:val="both"/>
            </w:pPr>
            <w:r w:rsidRPr="552215B8">
              <w:rPr>
                <w:rFonts w:ascii="Times New Roman" w:eastAsia="Times New Roman" w:hAnsi="Times New Roman" w:cs="Times New Roman"/>
                <w:b/>
                <w:bCs/>
              </w:rPr>
              <w:t>Evidence treatment</w:t>
            </w:r>
          </w:p>
        </w:tc>
        <w:tc>
          <w:tcPr>
            <w:tcW w:w="4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F4DB39" w14:textId="126E7704" w:rsidR="552215B8" w:rsidRDefault="552215B8" w:rsidP="552215B8">
            <w:pPr>
              <w:jc w:val="both"/>
            </w:pPr>
            <w:r w:rsidRPr="552215B8">
              <w:rPr>
                <w:rFonts w:ascii="Times New Roman" w:eastAsia="Times New Roman" w:hAnsi="Times New Roman" w:cs="Times New Roman"/>
                <w:b/>
                <w:bCs/>
              </w:rPr>
              <w:t>Control</w:t>
            </w:r>
          </w:p>
        </w:tc>
      </w:tr>
      <w:tr w:rsidR="552215B8" w14:paraId="5BD3E99B" w14:textId="77777777" w:rsidTr="552215B8">
        <w:trPr>
          <w:trHeight w:val="1260"/>
        </w:trPr>
        <w:tc>
          <w:tcPr>
            <w:tcW w:w="4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07BE28" w14:textId="6229D5CF" w:rsidR="552215B8" w:rsidRDefault="552215B8" w:rsidP="552215B8">
            <w:pPr>
              <w:jc w:val="both"/>
            </w:pPr>
            <w:r w:rsidRPr="552215B8">
              <w:rPr>
                <w:rFonts w:ascii="Times New Roman" w:eastAsia="Times New Roman" w:hAnsi="Times New Roman" w:cs="Times New Roman"/>
              </w:rPr>
              <w:t xml:space="preserve">The estimates for infection rates were received from the pacemaker manufacturer and are based on a </w:t>
            </w:r>
            <w:r w:rsidRPr="552215B8">
              <w:rPr>
                <w:rFonts w:ascii="Times New Roman" w:eastAsia="Times New Roman" w:hAnsi="Times New Roman" w:cs="Times New Roman"/>
                <w:u w:val="single"/>
              </w:rPr>
              <w:t>global randomized controlled trial (RCT) conducted in multiple hospitals</w:t>
            </w:r>
            <w:r w:rsidRPr="552215B8">
              <w:rPr>
                <w:rFonts w:ascii="Times New Roman" w:eastAsia="Times New Roman" w:hAnsi="Times New Roman" w:cs="Times New Roman"/>
              </w:rPr>
              <w:t>.</w:t>
            </w:r>
          </w:p>
        </w:tc>
        <w:tc>
          <w:tcPr>
            <w:tcW w:w="42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5B7509" w14:textId="45EBB680" w:rsidR="552215B8" w:rsidRDefault="552215B8" w:rsidP="552215B8">
            <w:pPr>
              <w:jc w:val="both"/>
            </w:pPr>
            <w:r w:rsidRPr="552215B8">
              <w:rPr>
                <w:rFonts w:ascii="Times New Roman" w:eastAsia="Times New Roman" w:hAnsi="Times New Roman" w:cs="Times New Roman"/>
              </w:rPr>
              <w:t xml:space="preserve">The estimates for infection rates were received from the pacemaker manufacturer and are based on a </w:t>
            </w:r>
            <w:r w:rsidRPr="552215B8">
              <w:rPr>
                <w:rFonts w:ascii="Times New Roman" w:eastAsia="Times New Roman" w:hAnsi="Times New Roman" w:cs="Times New Roman"/>
                <w:u w:val="single"/>
              </w:rPr>
              <w:t>small-scale clinical trial conducted in a major hospital.</w:t>
            </w:r>
          </w:p>
        </w:tc>
      </w:tr>
    </w:tbl>
    <w:p w14:paraId="7CC2C4E0" w14:textId="53A0B3A9" w:rsidR="003A48B4" w:rsidRDefault="003A48B4" w:rsidP="002B2BAC"/>
    <w:sectPr w:rsidR="003A4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F3658"/>
    <w:multiLevelType w:val="hybridMultilevel"/>
    <w:tmpl w:val="A7DAFC10"/>
    <w:lvl w:ilvl="0" w:tplc="AAE0F2C4">
      <w:start w:val="1"/>
      <w:numFmt w:val="bullet"/>
      <w:lvlText w:val="·"/>
      <w:lvlJc w:val="left"/>
      <w:pPr>
        <w:ind w:left="720" w:hanging="360"/>
      </w:pPr>
      <w:rPr>
        <w:rFonts w:ascii="Symbol" w:hAnsi="Symbol" w:hint="default"/>
      </w:rPr>
    </w:lvl>
    <w:lvl w:ilvl="1" w:tplc="FCBC524E">
      <w:start w:val="1"/>
      <w:numFmt w:val="bullet"/>
      <w:lvlText w:val="o"/>
      <w:lvlJc w:val="left"/>
      <w:pPr>
        <w:ind w:left="1440" w:hanging="360"/>
      </w:pPr>
      <w:rPr>
        <w:rFonts w:ascii="Courier New" w:hAnsi="Courier New" w:hint="default"/>
      </w:rPr>
    </w:lvl>
    <w:lvl w:ilvl="2" w:tplc="F45E67AE">
      <w:start w:val="1"/>
      <w:numFmt w:val="bullet"/>
      <w:lvlText w:val=""/>
      <w:lvlJc w:val="left"/>
      <w:pPr>
        <w:ind w:left="2160" w:hanging="360"/>
      </w:pPr>
      <w:rPr>
        <w:rFonts w:ascii="Wingdings" w:hAnsi="Wingdings" w:hint="default"/>
      </w:rPr>
    </w:lvl>
    <w:lvl w:ilvl="3" w:tplc="1F7AEAA2">
      <w:start w:val="1"/>
      <w:numFmt w:val="bullet"/>
      <w:lvlText w:val=""/>
      <w:lvlJc w:val="left"/>
      <w:pPr>
        <w:ind w:left="2880" w:hanging="360"/>
      </w:pPr>
      <w:rPr>
        <w:rFonts w:ascii="Symbol" w:hAnsi="Symbol" w:hint="default"/>
      </w:rPr>
    </w:lvl>
    <w:lvl w:ilvl="4" w:tplc="01FC634C">
      <w:start w:val="1"/>
      <w:numFmt w:val="bullet"/>
      <w:lvlText w:val="o"/>
      <w:lvlJc w:val="left"/>
      <w:pPr>
        <w:ind w:left="3600" w:hanging="360"/>
      </w:pPr>
      <w:rPr>
        <w:rFonts w:ascii="Courier New" w:hAnsi="Courier New" w:hint="default"/>
      </w:rPr>
    </w:lvl>
    <w:lvl w:ilvl="5" w:tplc="EBA0D6AA">
      <w:start w:val="1"/>
      <w:numFmt w:val="bullet"/>
      <w:lvlText w:val=""/>
      <w:lvlJc w:val="left"/>
      <w:pPr>
        <w:ind w:left="4320" w:hanging="360"/>
      </w:pPr>
      <w:rPr>
        <w:rFonts w:ascii="Wingdings" w:hAnsi="Wingdings" w:hint="default"/>
      </w:rPr>
    </w:lvl>
    <w:lvl w:ilvl="6" w:tplc="BBF8A8C0">
      <w:start w:val="1"/>
      <w:numFmt w:val="bullet"/>
      <w:lvlText w:val=""/>
      <w:lvlJc w:val="left"/>
      <w:pPr>
        <w:ind w:left="5040" w:hanging="360"/>
      </w:pPr>
      <w:rPr>
        <w:rFonts w:ascii="Symbol" w:hAnsi="Symbol" w:hint="default"/>
      </w:rPr>
    </w:lvl>
    <w:lvl w:ilvl="7" w:tplc="7E6433A6">
      <w:start w:val="1"/>
      <w:numFmt w:val="bullet"/>
      <w:lvlText w:val="o"/>
      <w:lvlJc w:val="left"/>
      <w:pPr>
        <w:ind w:left="5760" w:hanging="360"/>
      </w:pPr>
      <w:rPr>
        <w:rFonts w:ascii="Courier New" w:hAnsi="Courier New" w:hint="default"/>
      </w:rPr>
    </w:lvl>
    <w:lvl w:ilvl="8" w:tplc="D0BC4BAA">
      <w:start w:val="1"/>
      <w:numFmt w:val="bullet"/>
      <w:lvlText w:val=""/>
      <w:lvlJc w:val="left"/>
      <w:pPr>
        <w:ind w:left="6480" w:hanging="360"/>
      </w:pPr>
      <w:rPr>
        <w:rFonts w:ascii="Wingdings" w:hAnsi="Wingdings" w:hint="default"/>
      </w:rPr>
    </w:lvl>
  </w:abstractNum>
  <w:abstractNum w:abstractNumId="1" w15:restartNumberingAfterBreak="0">
    <w:nsid w:val="2341D624"/>
    <w:multiLevelType w:val="hybridMultilevel"/>
    <w:tmpl w:val="D77689B8"/>
    <w:lvl w:ilvl="0" w:tplc="C8B0BDF6">
      <w:start w:val="1"/>
      <w:numFmt w:val="bullet"/>
      <w:lvlText w:val="·"/>
      <w:lvlJc w:val="left"/>
      <w:pPr>
        <w:ind w:left="720" w:hanging="360"/>
      </w:pPr>
      <w:rPr>
        <w:rFonts w:ascii="Symbol" w:hAnsi="Symbol" w:hint="default"/>
      </w:rPr>
    </w:lvl>
    <w:lvl w:ilvl="1" w:tplc="07602C12">
      <w:start w:val="1"/>
      <w:numFmt w:val="bullet"/>
      <w:lvlText w:val="o"/>
      <w:lvlJc w:val="left"/>
      <w:pPr>
        <w:ind w:left="1440" w:hanging="360"/>
      </w:pPr>
      <w:rPr>
        <w:rFonts w:ascii="Courier New" w:hAnsi="Courier New" w:hint="default"/>
      </w:rPr>
    </w:lvl>
    <w:lvl w:ilvl="2" w:tplc="FE8A8BF8">
      <w:start w:val="1"/>
      <w:numFmt w:val="bullet"/>
      <w:lvlText w:val=""/>
      <w:lvlJc w:val="left"/>
      <w:pPr>
        <w:ind w:left="2160" w:hanging="360"/>
      </w:pPr>
      <w:rPr>
        <w:rFonts w:ascii="Wingdings" w:hAnsi="Wingdings" w:hint="default"/>
      </w:rPr>
    </w:lvl>
    <w:lvl w:ilvl="3" w:tplc="3E4E8AEE">
      <w:start w:val="1"/>
      <w:numFmt w:val="bullet"/>
      <w:lvlText w:val=""/>
      <w:lvlJc w:val="left"/>
      <w:pPr>
        <w:ind w:left="2880" w:hanging="360"/>
      </w:pPr>
      <w:rPr>
        <w:rFonts w:ascii="Symbol" w:hAnsi="Symbol" w:hint="default"/>
      </w:rPr>
    </w:lvl>
    <w:lvl w:ilvl="4" w:tplc="3530D1E8">
      <w:start w:val="1"/>
      <w:numFmt w:val="bullet"/>
      <w:lvlText w:val="o"/>
      <w:lvlJc w:val="left"/>
      <w:pPr>
        <w:ind w:left="3600" w:hanging="360"/>
      </w:pPr>
      <w:rPr>
        <w:rFonts w:ascii="Courier New" w:hAnsi="Courier New" w:hint="default"/>
      </w:rPr>
    </w:lvl>
    <w:lvl w:ilvl="5" w:tplc="32C2CA90">
      <w:start w:val="1"/>
      <w:numFmt w:val="bullet"/>
      <w:lvlText w:val=""/>
      <w:lvlJc w:val="left"/>
      <w:pPr>
        <w:ind w:left="4320" w:hanging="360"/>
      </w:pPr>
      <w:rPr>
        <w:rFonts w:ascii="Wingdings" w:hAnsi="Wingdings" w:hint="default"/>
      </w:rPr>
    </w:lvl>
    <w:lvl w:ilvl="6" w:tplc="B12EE1EE">
      <w:start w:val="1"/>
      <w:numFmt w:val="bullet"/>
      <w:lvlText w:val=""/>
      <w:lvlJc w:val="left"/>
      <w:pPr>
        <w:ind w:left="5040" w:hanging="360"/>
      </w:pPr>
      <w:rPr>
        <w:rFonts w:ascii="Symbol" w:hAnsi="Symbol" w:hint="default"/>
      </w:rPr>
    </w:lvl>
    <w:lvl w:ilvl="7" w:tplc="149296D0">
      <w:start w:val="1"/>
      <w:numFmt w:val="bullet"/>
      <w:lvlText w:val="o"/>
      <w:lvlJc w:val="left"/>
      <w:pPr>
        <w:ind w:left="5760" w:hanging="360"/>
      </w:pPr>
      <w:rPr>
        <w:rFonts w:ascii="Courier New" w:hAnsi="Courier New" w:hint="default"/>
      </w:rPr>
    </w:lvl>
    <w:lvl w:ilvl="8" w:tplc="3A80BCF6">
      <w:start w:val="1"/>
      <w:numFmt w:val="bullet"/>
      <w:lvlText w:val=""/>
      <w:lvlJc w:val="left"/>
      <w:pPr>
        <w:ind w:left="6480" w:hanging="360"/>
      </w:pPr>
      <w:rPr>
        <w:rFonts w:ascii="Wingdings" w:hAnsi="Wingdings" w:hint="default"/>
      </w:rPr>
    </w:lvl>
  </w:abstractNum>
  <w:abstractNum w:abstractNumId="2" w15:restartNumberingAfterBreak="0">
    <w:nsid w:val="601CB418"/>
    <w:multiLevelType w:val="hybridMultilevel"/>
    <w:tmpl w:val="94505220"/>
    <w:lvl w:ilvl="0" w:tplc="F88E22EA">
      <w:start w:val="1"/>
      <w:numFmt w:val="bullet"/>
      <w:lvlText w:val="·"/>
      <w:lvlJc w:val="left"/>
      <w:pPr>
        <w:ind w:left="720" w:hanging="360"/>
      </w:pPr>
      <w:rPr>
        <w:rFonts w:ascii="Symbol" w:hAnsi="Symbol" w:hint="default"/>
      </w:rPr>
    </w:lvl>
    <w:lvl w:ilvl="1" w:tplc="B81A4274">
      <w:start w:val="1"/>
      <w:numFmt w:val="bullet"/>
      <w:lvlText w:val="o"/>
      <w:lvlJc w:val="left"/>
      <w:pPr>
        <w:ind w:left="1440" w:hanging="360"/>
      </w:pPr>
      <w:rPr>
        <w:rFonts w:ascii="Courier New" w:hAnsi="Courier New" w:hint="default"/>
      </w:rPr>
    </w:lvl>
    <w:lvl w:ilvl="2" w:tplc="B756E8C6">
      <w:start w:val="1"/>
      <w:numFmt w:val="bullet"/>
      <w:lvlText w:val=""/>
      <w:lvlJc w:val="left"/>
      <w:pPr>
        <w:ind w:left="2160" w:hanging="360"/>
      </w:pPr>
      <w:rPr>
        <w:rFonts w:ascii="Wingdings" w:hAnsi="Wingdings" w:hint="default"/>
      </w:rPr>
    </w:lvl>
    <w:lvl w:ilvl="3" w:tplc="AB80F634">
      <w:start w:val="1"/>
      <w:numFmt w:val="bullet"/>
      <w:lvlText w:val=""/>
      <w:lvlJc w:val="left"/>
      <w:pPr>
        <w:ind w:left="2880" w:hanging="360"/>
      </w:pPr>
      <w:rPr>
        <w:rFonts w:ascii="Symbol" w:hAnsi="Symbol" w:hint="default"/>
      </w:rPr>
    </w:lvl>
    <w:lvl w:ilvl="4" w:tplc="D904170E">
      <w:start w:val="1"/>
      <w:numFmt w:val="bullet"/>
      <w:lvlText w:val="o"/>
      <w:lvlJc w:val="left"/>
      <w:pPr>
        <w:ind w:left="3600" w:hanging="360"/>
      </w:pPr>
      <w:rPr>
        <w:rFonts w:ascii="Courier New" w:hAnsi="Courier New" w:hint="default"/>
      </w:rPr>
    </w:lvl>
    <w:lvl w:ilvl="5" w:tplc="D78A6B0E">
      <w:start w:val="1"/>
      <w:numFmt w:val="bullet"/>
      <w:lvlText w:val=""/>
      <w:lvlJc w:val="left"/>
      <w:pPr>
        <w:ind w:left="4320" w:hanging="360"/>
      </w:pPr>
      <w:rPr>
        <w:rFonts w:ascii="Wingdings" w:hAnsi="Wingdings" w:hint="default"/>
      </w:rPr>
    </w:lvl>
    <w:lvl w:ilvl="6" w:tplc="90BAB704">
      <w:start w:val="1"/>
      <w:numFmt w:val="bullet"/>
      <w:lvlText w:val=""/>
      <w:lvlJc w:val="left"/>
      <w:pPr>
        <w:ind w:left="5040" w:hanging="360"/>
      </w:pPr>
      <w:rPr>
        <w:rFonts w:ascii="Symbol" w:hAnsi="Symbol" w:hint="default"/>
      </w:rPr>
    </w:lvl>
    <w:lvl w:ilvl="7" w:tplc="883CD846">
      <w:start w:val="1"/>
      <w:numFmt w:val="bullet"/>
      <w:lvlText w:val="o"/>
      <w:lvlJc w:val="left"/>
      <w:pPr>
        <w:ind w:left="5760" w:hanging="360"/>
      </w:pPr>
      <w:rPr>
        <w:rFonts w:ascii="Courier New" w:hAnsi="Courier New" w:hint="default"/>
      </w:rPr>
    </w:lvl>
    <w:lvl w:ilvl="8" w:tplc="8D14D238">
      <w:start w:val="1"/>
      <w:numFmt w:val="bullet"/>
      <w:lvlText w:val=""/>
      <w:lvlJc w:val="left"/>
      <w:pPr>
        <w:ind w:left="6480" w:hanging="360"/>
      </w:pPr>
      <w:rPr>
        <w:rFonts w:ascii="Wingdings" w:hAnsi="Wingdings" w:hint="default"/>
      </w:rPr>
    </w:lvl>
  </w:abstractNum>
  <w:abstractNum w:abstractNumId="3" w15:restartNumberingAfterBreak="0">
    <w:nsid w:val="66C0B025"/>
    <w:multiLevelType w:val="hybridMultilevel"/>
    <w:tmpl w:val="EF728DE2"/>
    <w:lvl w:ilvl="0" w:tplc="B3E27A54">
      <w:start w:val="1"/>
      <w:numFmt w:val="bullet"/>
      <w:lvlText w:val="·"/>
      <w:lvlJc w:val="left"/>
      <w:pPr>
        <w:ind w:left="720" w:hanging="360"/>
      </w:pPr>
      <w:rPr>
        <w:rFonts w:ascii="Symbol" w:hAnsi="Symbol" w:hint="default"/>
      </w:rPr>
    </w:lvl>
    <w:lvl w:ilvl="1" w:tplc="7BF022D6">
      <w:start w:val="1"/>
      <w:numFmt w:val="bullet"/>
      <w:lvlText w:val="o"/>
      <w:lvlJc w:val="left"/>
      <w:pPr>
        <w:ind w:left="1440" w:hanging="360"/>
      </w:pPr>
      <w:rPr>
        <w:rFonts w:ascii="Courier New" w:hAnsi="Courier New" w:hint="default"/>
      </w:rPr>
    </w:lvl>
    <w:lvl w:ilvl="2" w:tplc="B5ECB870">
      <w:start w:val="1"/>
      <w:numFmt w:val="bullet"/>
      <w:lvlText w:val=""/>
      <w:lvlJc w:val="left"/>
      <w:pPr>
        <w:ind w:left="2160" w:hanging="360"/>
      </w:pPr>
      <w:rPr>
        <w:rFonts w:ascii="Wingdings" w:hAnsi="Wingdings" w:hint="default"/>
      </w:rPr>
    </w:lvl>
    <w:lvl w:ilvl="3" w:tplc="4ECA10B4">
      <w:start w:val="1"/>
      <w:numFmt w:val="bullet"/>
      <w:lvlText w:val=""/>
      <w:lvlJc w:val="left"/>
      <w:pPr>
        <w:ind w:left="2880" w:hanging="360"/>
      </w:pPr>
      <w:rPr>
        <w:rFonts w:ascii="Symbol" w:hAnsi="Symbol" w:hint="default"/>
      </w:rPr>
    </w:lvl>
    <w:lvl w:ilvl="4" w:tplc="318E9FA6">
      <w:start w:val="1"/>
      <w:numFmt w:val="bullet"/>
      <w:lvlText w:val="o"/>
      <w:lvlJc w:val="left"/>
      <w:pPr>
        <w:ind w:left="3600" w:hanging="360"/>
      </w:pPr>
      <w:rPr>
        <w:rFonts w:ascii="Courier New" w:hAnsi="Courier New" w:hint="default"/>
      </w:rPr>
    </w:lvl>
    <w:lvl w:ilvl="5" w:tplc="27EE46D0">
      <w:start w:val="1"/>
      <w:numFmt w:val="bullet"/>
      <w:lvlText w:val=""/>
      <w:lvlJc w:val="left"/>
      <w:pPr>
        <w:ind w:left="4320" w:hanging="360"/>
      </w:pPr>
      <w:rPr>
        <w:rFonts w:ascii="Wingdings" w:hAnsi="Wingdings" w:hint="default"/>
      </w:rPr>
    </w:lvl>
    <w:lvl w:ilvl="6" w:tplc="F9EECF6C">
      <w:start w:val="1"/>
      <w:numFmt w:val="bullet"/>
      <w:lvlText w:val=""/>
      <w:lvlJc w:val="left"/>
      <w:pPr>
        <w:ind w:left="5040" w:hanging="360"/>
      </w:pPr>
      <w:rPr>
        <w:rFonts w:ascii="Symbol" w:hAnsi="Symbol" w:hint="default"/>
      </w:rPr>
    </w:lvl>
    <w:lvl w:ilvl="7" w:tplc="F738A462">
      <w:start w:val="1"/>
      <w:numFmt w:val="bullet"/>
      <w:lvlText w:val="o"/>
      <w:lvlJc w:val="left"/>
      <w:pPr>
        <w:ind w:left="5760" w:hanging="360"/>
      </w:pPr>
      <w:rPr>
        <w:rFonts w:ascii="Courier New" w:hAnsi="Courier New" w:hint="default"/>
      </w:rPr>
    </w:lvl>
    <w:lvl w:ilvl="8" w:tplc="CFEC2DCE">
      <w:start w:val="1"/>
      <w:numFmt w:val="bullet"/>
      <w:lvlText w:val=""/>
      <w:lvlJc w:val="left"/>
      <w:pPr>
        <w:ind w:left="6480" w:hanging="360"/>
      </w:pPr>
      <w:rPr>
        <w:rFonts w:ascii="Wingdings" w:hAnsi="Wingdings" w:hint="default"/>
      </w:rPr>
    </w:lvl>
  </w:abstractNum>
  <w:num w:numId="1" w16cid:durableId="461921773">
    <w:abstractNumId w:val="3"/>
  </w:num>
  <w:num w:numId="2" w16cid:durableId="659698835">
    <w:abstractNumId w:val="1"/>
  </w:num>
  <w:num w:numId="3" w16cid:durableId="1102800470">
    <w:abstractNumId w:val="0"/>
  </w:num>
  <w:num w:numId="4" w16cid:durableId="202601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3B9A71"/>
    <w:rsid w:val="002B2BAC"/>
    <w:rsid w:val="003A48B4"/>
    <w:rsid w:val="003C2C1B"/>
    <w:rsid w:val="00414CDF"/>
    <w:rsid w:val="007B6DBA"/>
    <w:rsid w:val="009A07F7"/>
    <w:rsid w:val="083B9A71"/>
    <w:rsid w:val="55221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B9A71"/>
  <w15:chartTrackingRefBased/>
  <w15:docId w15:val="{59A0180F-3BEE-4898-9A00-FC262216E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table" w:styleId="GridTable2">
    <w:name w:val="Grid Table 2"/>
    <w:basedOn w:val="Table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Kenny</dc:creator>
  <cp:keywords/>
  <dc:description/>
  <cp:lastModifiedBy>Kenny Katie</cp:lastModifiedBy>
  <cp:revision>5</cp:revision>
  <dcterms:created xsi:type="dcterms:W3CDTF">2023-09-20T11:36:00Z</dcterms:created>
  <dcterms:modified xsi:type="dcterms:W3CDTF">2023-09-22T07:53:00Z</dcterms:modified>
</cp:coreProperties>
</file>