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0CFFB" w14:textId="01F46454" w:rsidR="00080E36" w:rsidRDefault="3F502069" w:rsidP="3F502069">
      <w:pPr>
        <w:spacing w:line="257" w:lineRule="auto"/>
      </w:pPr>
      <w:r w:rsidRPr="3F502069">
        <w:rPr>
          <w:rFonts w:ascii="Times New Roman" w:eastAsia="Times New Roman" w:hAnsi="Times New Roman" w:cs="Times New Roman"/>
          <w:b/>
          <w:bCs/>
          <w:sz w:val="24"/>
          <w:szCs w:val="24"/>
        </w:rPr>
        <w:t xml:space="preserve">APPENDIX </w:t>
      </w:r>
      <w:r w:rsidR="00B331C1">
        <w:rPr>
          <w:rFonts w:ascii="Times New Roman" w:eastAsia="Times New Roman" w:hAnsi="Times New Roman" w:cs="Times New Roman"/>
          <w:b/>
          <w:bCs/>
          <w:sz w:val="24"/>
          <w:szCs w:val="24"/>
        </w:rPr>
        <w:t>B</w:t>
      </w:r>
      <w:r w:rsidRPr="3F502069">
        <w:rPr>
          <w:rFonts w:ascii="Times New Roman" w:eastAsia="Times New Roman" w:hAnsi="Times New Roman" w:cs="Times New Roman"/>
          <w:b/>
          <w:bCs/>
          <w:sz w:val="24"/>
          <w:szCs w:val="24"/>
        </w:rPr>
        <w:t>: PILOT STUDY</w:t>
      </w:r>
    </w:p>
    <w:p w14:paraId="28356AE4" w14:textId="0E97E1CC" w:rsidR="00080E36" w:rsidRDefault="3F502069" w:rsidP="3F502069">
      <w:pPr>
        <w:spacing w:line="257" w:lineRule="auto"/>
        <w:jc w:val="both"/>
      </w:pPr>
      <w:r w:rsidRPr="3F502069">
        <w:rPr>
          <w:rFonts w:ascii="Times New Roman" w:eastAsia="Times New Roman" w:hAnsi="Times New Roman" w:cs="Times New Roman"/>
          <w:sz w:val="24"/>
          <w:szCs w:val="24"/>
        </w:rPr>
        <w:t>Before testing the vignette on a managerial sample, we piloted the experiment for a general audience to test design, distribution platform, and to gain a priori estimate of the potential effect sizes guiding our sample size targets. We collected a sample of 64 subjects via Prolific. The only pre-screening criterion was that participants needed to reside in the UK since our vignette was tailored for public healthcare environment similar to the UK system. The average age of participants was 32.5 years (SD 11.3), 30% were male and 28% were students (either full- or part-time). Due to space constraints, we do not list all descriptive statistics and correlations here, but they are available upon request.</w:t>
      </w:r>
    </w:p>
    <w:p w14:paraId="3261C601" w14:textId="66D5D8AC" w:rsidR="00080E36" w:rsidRDefault="3F502069" w:rsidP="3F502069">
      <w:pPr>
        <w:spacing w:line="257" w:lineRule="auto"/>
        <w:ind w:firstLine="720"/>
        <w:jc w:val="both"/>
      </w:pPr>
      <w:r w:rsidRPr="3F502069">
        <w:rPr>
          <w:rFonts w:ascii="Times New Roman" w:eastAsia="Times New Roman" w:hAnsi="Times New Roman" w:cs="Times New Roman"/>
          <w:sz w:val="24"/>
          <w:szCs w:val="24"/>
        </w:rPr>
        <w:t xml:space="preserve">Table </w:t>
      </w:r>
      <w:r w:rsidR="00B331C1">
        <w:rPr>
          <w:rFonts w:ascii="Times New Roman" w:eastAsia="Times New Roman" w:hAnsi="Times New Roman" w:cs="Times New Roman"/>
          <w:sz w:val="24"/>
          <w:szCs w:val="24"/>
        </w:rPr>
        <w:t>B</w:t>
      </w:r>
      <w:r w:rsidRPr="3F502069">
        <w:rPr>
          <w:rFonts w:ascii="Times New Roman" w:eastAsia="Times New Roman" w:hAnsi="Times New Roman" w:cs="Times New Roman"/>
          <w:sz w:val="24"/>
          <w:szCs w:val="24"/>
        </w:rPr>
        <w:t>1 summarizes the results of ATE estimation that is the percentage point difference in average of value-based choices compared to the baseline (the top-left corner) in each experimental conditional as well as the group size.</w:t>
      </w:r>
    </w:p>
    <w:p w14:paraId="7487CE35" w14:textId="53AC9D34" w:rsidR="00080E36" w:rsidRDefault="3F502069" w:rsidP="3F502069">
      <w:pPr>
        <w:spacing w:line="257" w:lineRule="auto"/>
        <w:jc w:val="both"/>
      </w:pPr>
      <w:r w:rsidRPr="3F502069">
        <w:rPr>
          <w:rFonts w:ascii="Times New Roman" w:eastAsia="Times New Roman" w:hAnsi="Times New Roman" w:cs="Times New Roman"/>
          <w:b/>
          <w:bCs/>
          <w:caps/>
          <w:color w:val="000000" w:themeColor="text1"/>
          <w:sz w:val="24"/>
          <w:szCs w:val="24"/>
        </w:rPr>
        <w:t>Table</w:t>
      </w:r>
      <w:r w:rsidR="00B331C1">
        <w:rPr>
          <w:rFonts w:ascii="Times New Roman" w:eastAsia="Times New Roman" w:hAnsi="Times New Roman" w:cs="Times New Roman"/>
          <w:b/>
          <w:bCs/>
          <w:caps/>
          <w:color w:val="000000" w:themeColor="text1"/>
        </w:rPr>
        <w:t xml:space="preserve"> </w:t>
      </w:r>
      <w:r w:rsidR="00B331C1" w:rsidRPr="00B331C1">
        <w:rPr>
          <w:rFonts w:ascii="Times New Roman" w:eastAsia="Times New Roman" w:hAnsi="Times New Roman" w:cs="Times New Roman"/>
          <w:b/>
          <w:bCs/>
          <w:caps/>
          <w:color w:val="000000" w:themeColor="text1"/>
          <w:sz w:val="24"/>
          <w:szCs w:val="24"/>
        </w:rPr>
        <w:t>b</w:t>
      </w:r>
      <w:r w:rsidRPr="3F502069">
        <w:rPr>
          <w:rFonts w:ascii="Times New Roman" w:eastAsia="Times New Roman" w:hAnsi="Times New Roman" w:cs="Times New Roman"/>
          <w:b/>
          <w:bCs/>
          <w:caps/>
          <w:color w:val="000000" w:themeColor="text1"/>
          <w:sz w:val="24"/>
          <w:szCs w:val="24"/>
        </w:rPr>
        <w:t xml:space="preserve">1: </w:t>
      </w:r>
      <w:r w:rsidRPr="3F502069">
        <w:rPr>
          <w:rFonts w:ascii="Times New Roman" w:eastAsia="Times New Roman" w:hAnsi="Times New Roman" w:cs="Times New Roman"/>
          <w:b/>
          <w:bCs/>
          <w:sz w:val="24"/>
          <w:szCs w:val="24"/>
        </w:rPr>
        <w:t>Pilot study ATEs and sizes of eight experimental conditions</w:t>
      </w:r>
    </w:p>
    <w:tbl>
      <w:tblPr>
        <w:tblStyle w:val="GridTable2"/>
        <w:tblW w:w="0" w:type="auto"/>
        <w:tblLayout w:type="fixed"/>
        <w:tblLook w:val="04A0" w:firstRow="1" w:lastRow="0" w:firstColumn="1" w:lastColumn="0" w:noHBand="0" w:noVBand="1"/>
      </w:tblPr>
      <w:tblGrid>
        <w:gridCol w:w="1560"/>
        <w:gridCol w:w="1965"/>
        <w:gridCol w:w="1740"/>
        <w:gridCol w:w="1515"/>
        <w:gridCol w:w="1665"/>
      </w:tblGrid>
      <w:tr w:rsidR="3F502069" w14:paraId="0F26E848" w14:textId="77777777" w:rsidTr="3F502069">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6AC3C87D" w14:textId="2758B03F" w:rsidR="3F502069" w:rsidRDefault="3F502069" w:rsidP="3F502069">
            <w:pPr>
              <w:jc w:val="center"/>
            </w:pPr>
            <w:r w:rsidRPr="3F502069">
              <w:rPr>
                <w:rFonts w:ascii="Times New Roman" w:eastAsia="Times New Roman" w:hAnsi="Times New Roman" w:cs="Times New Roman"/>
                <w:color w:val="000000" w:themeColor="text1"/>
                <w:sz w:val="20"/>
                <w:szCs w:val="20"/>
                <w:lang w:val="en-IE"/>
              </w:rPr>
              <w:t>Incentive</w:t>
            </w:r>
          </w:p>
        </w:tc>
        <w:tc>
          <w:tcPr>
            <w:tcW w:w="6885" w:type="dxa"/>
            <w:gridSpan w:val="4"/>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015345CB" w14:textId="03BB4901" w:rsidR="3F502069" w:rsidRDefault="3F502069" w:rsidP="3F502069">
            <w:pPr>
              <w:jc w:val="center"/>
              <w:cnfStyle w:val="100000000000" w:firstRow="1" w:lastRow="0" w:firstColumn="0" w:lastColumn="0" w:oddVBand="0" w:evenVBand="0" w:oddHBand="0"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Risk sharing</w:t>
            </w:r>
          </w:p>
        </w:tc>
      </w:tr>
      <w:tr w:rsidR="3F502069" w14:paraId="7A277C14" w14:textId="77777777" w:rsidTr="3F502069">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560" w:type="dxa"/>
            <w:vMerge/>
            <w:tcBorders>
              <w:left w:val="single" w:sz="0" w:space="0" w:color="auto"/>
              <w:right w:val="single" w:sz="0" w:space="0" w:color="auto"/>
            </w:tcBorders>
            <w:vAlign w:val="center"/>
          </w:tcPr>
          <w:p w14:paraId="5D206A85" w14:textId="77777777" w:rsidR="00080E36" w:rsidRDefault="00080E36"/>
        </w:tc>
        <w:tc>
          <w:tcPr>
            <w:tcW w:w="3705" w:type="dxa"/>
            <w:gridSpan w:val="2"/>
            <w:tcBorders>
              <w:top w:val="single" w:sz="8" w:space="0" w:color="auto"/>
              <w:left w:val="nil"/>
              <w:bottom w:val="single" w:sz="8" w:space="0" w:color="auto"/>
              <w:right w:val="single" w:sz="8" w:space="0" w:color="auto"/>
            </w:tcBorders>
            <w:shd w:val="clear" w:color="auto" w:fill="CCCCCC"/>
            <w:tcMar>
              <w:top w:w="28" w:type="dxa"/>
              <w:left w:w="108" w:type="dxa"/>
              <w:bottom w:w="28" w:type="dxa"/>
              <w:right w:w="108" w:type="dxa"/>
            </w:tcMar>
            <w:vAlign w:val="center"/>
          </w:tcPr>
          <w:p w14:paraId="5F40522A" w14:textId="720713FB"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No</w:t>
            </w:r>
          </w:p>
        </w:tc>
        <w:tc>
          <w:tcPr>
            <w:tcW w:w="3180" w:type="dxa"/>
            <w:gridSpan w:val="2"/>
            <w:tcBorders>
              <w:top w:val="nil"/>
              <w:left w:val="nil"/>
              <w:bottom w:val="single" w:sz="8" w:space="0" w:color="auto"/>
              <w:right w:val="single" w:sz="8" w:space="0" w:color="auto"/>
            </w:tcBorders>
            <w:shd w:val="clear" w:color="auto" w:fill="CCCCCC"/>
            <w:tcMar>
              <w:top w:w="28" w:type="dxa"/>
              <w:left w:w="108" w:type="dxa"/>
              <w:bottom w:w="28" w:type="dxa"/>
              <w:right w:w="108" w:type="dxa"/>
            </w:tcMar>
            <w:vAlign w:val="center"/>
          </w:tcPr>
          <w:p w14:paraId="70A9C8AB" w14:textId="60156742"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Yes</w:t>
            </w:r>
          </w:p>
        </w:tc>
      </w:tr>
      <w:tr w:rsidR="3F502069" w14:paraId="1BC5FFDE" w14:textId="77777777" w:rsidTr="3F502069">
        <w:trPr>
          <w:trHeight w:val="15"/>
        </w:trPr>
        <w:tc>
          <w:tcPr>
            <w:cnfStyle w:val="001000000000" w:firstRow="0" w:lastRow="0" w:firstColumn="1" w:lastColumn="0" w:oddVBand="0" w:evenVBand="0" w:oddHBand="0" w:evenHBand="0" w:firstRowFirstColumn="0" w:firstRowLastColumn="0" w:lastRowFirstColumn="0" w:lastRowLastColumn="0"/>
            <w:tcW w:w="1560" w:type="dxa"/>
            <w:vMerge/>
            <w:tcBorders>
              <w:left w:val="single" w:sz="0" w:space="0" w:color="auto"/>
              <w:right w:val="single" w:sz="0" w:space="0" w:color="auto"/>
            </w:tcBorders>
            <w:vAlign w:val="center"/>
          </w:tcPr>
          <w:p w14:paraId="6CA66400" w14:textId="77777777" w:rsidR="00080E36" w:rsidRDefault="00080E36"/>
        </w:tc>
        <w:tc>
          <w:tcPr>
            <w:tcW w:w="3705" w:type="dxa"/>
            <w:gridSpan w:val="2"/>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tcPr>
          <w:p w14:paraId="6238FBA2" w14:textId="3FA43D32" w:rsidR="3F502069" w:rsidRDefault="3F502069" w:rsidP="3F502069">
            <w:pPr>
              <w:jc w:val="center"/>
              <w:cnfStyle w:val="000000000000" w:firstRow="0" w:lastRow="0" w:firstColumn="0" w:lastColumn="0" w:oddVBand="0" w:evenVBand="0" w:oddHBand="0" w:evenHBand="0" w:firstRowFirstColumn="0" w:firstRowLastColumn="0" w:lastRowFirstColumn="0" w:lastRowLastColumn="0"/>
            </w:pPr>
            <w:r w:rsidRPr="3F502069">
              <w:rPr>
                <w:rFonts w:ascii="Times New Roman" w:eastAsia="Times New Roman" w:hAnsi="Times New Roman" w:cs="Times New Roman"/>
                <w:b/>
                <w:bCs/>
                <w:sz w:val="20"/>
                <w:szCs w:val="20"/>
                <w:lang w:val="en-IE"/>
              </w:rPr>
              <w:t>Evidence</w:t>
            </w:r>
          </w:p>
        </w:tc>
        <w:tc>
          <w:tcPr>
            <w:tcW w:w="3180" w:type="dxa"/>
            <w:gridSpan w:val="2"/>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tcPr>
          <w:p w14:paraId="1A958E94" w14:textId="50BA63D7" w:rsidR="3F502069" w:rsidRDefault="3F502069" w:rsidP="3F502069">
            <w:pPr>
              <w:jc w:val="center"/>
              <w:cnfStyle w:val="000000000000" w:firstRow="0" w:lastRow="0" w:firstColumn="0" w:lastColumn="0" w:oddVBand="0" w:evenVBand="0" w:oddHBand="0" w:evenHBand="0" w:firstRowFirstColumn="0" w:firstRowLastColumn="0" w:lastRowFirstColumn="0" w:lastRowLastColumn="0"/>
            </w:pPr>
            <w:r w:rsidRPr="3F502069">
              <w:rPr>
                <w:rFonts w:ascii="Times New Roman" w:eastAsia="Times New Roman" w:hAnsi="Times New Roman" w:cs="Times New Roman"/>
                <w:b/>
                <w:bCs/>
                <w:sz w:val="20"/>
                <w:szCs w:val="20"/>
                <w:lang w:val="en-IE"/>
              </w:rPr>
              <w:t>Evidence</w:t>
            </w:r>
          </w:p>
        </w:tc>
      </w:tr>
      <w:tr w:rsidR="3F502069" w14:paraId="1A3528F8" w14:textId="77777777" w:rsidTr="3F502069">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560" w:type="dxa"/>
            <w:vMerge/>
            <w:tcBorders>
              <w:left w:val="single" w:sz="0" w:space="0" w:color="auto"/>
              <w:bottom w:val="single" w:sz="0" w:space="0" w:color="auto"/>
              <w:right w:val="single" w:sz="0" w:space="0" w:color="auto"/>
            </w:tcBorders>
            <w:vAlign w:val="center"/>
          </w:tcPr>
          <w:p w14:paraId="4DCE9F81" w14:textId="77777777" w:rsidR="00080E36" w:rsidRDefault="00080E36"/>
        </w:tc>
        <w:tc>
          <w:tcPr>
            <w:tcW w:w="1965" w:type="dxa"/>
            <w:tcBorders>
              <w:top w:val="single" w:sz="8" w:space="0" w:color="auto"/>
              <w:left w:val="nil"/>
              <w:bottom w:val="single" w:sz="8" w:space="0" w:color="auto"/>
              <w:right w:val="single" w:sz="8" w:space="0" w:color="auto"/>
            </w:tcBorders>
            <w:shd w:val="clear" w:color="auto" w:fill="CCCCCC"/>
            <w:tcMar>
              <w:top w:w="28" w:type="dxa"/>
              <w:left w:w="108" w:type="dxa"/>
              <w:bottom w:w="28" w:type="dxa"/>
              <w:right w:w="108" w:type="dxa"/>
            </w:tcMar>
            <w:vAlign w:val="center"/>
          </w:tcPr>
          <w:p w14:paraId="388A9314" w14:textId="78EC3914"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No</w:t>
            </w:r>
          </w:p>
        </w:tc>
        <w:tc>
          <w:tcPr>
            <w:tcW w:w="1740" w:type="dxa"/>
            <w:tcBorders>
              <w:top w:val="nil"/>
              <w:left w:val="single" w:sz="8" w:space="0" w:color="auto"/>
              <w:bottom w:val="single" w:sz="8" w:space="0" w:color="auto"/>
              <w:right w:val="single" w:sz="8" w:space="0" w:color="auto"/>
            </w:tcBorders>
            <w:shd w:val="clear" w:color="auto" w:fill="CCCCCC"/>
            <w:tcMar>
              <w:top w:w="28" w:type="dxa"/>
              <w:left w:w="108" w:type="dxa"/>
              <w:bottom w:w="28" w:type="dxa"/>
              <w:right w:w="108" w:type="dxa"/>
            </w:tcMar>
            <w:vAlign w:val="center"/>
          </w:tcPr>
          <w:p w14:paraId="3921D16E" w14:textId="45D3F1EE"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Yes</w:t>
            </w:r>
          </w:p>
        </w:tc>
        <w:tc>
          <w:tcPr>
            <w:tcW w:w="1515" w:type="dxa"/>
            <w:tcBorders>
              <w:top w:val="single" w:sz="8" w:space="0" w:color="auto"/>
              <w:left w:val="single" w:sz="8" w:space="0" w:color="auto"/>
              <w:bottom w:val="single" w:sz="8" w:space="0" w:color="auto"/>
              <w:right w:val="single" w:sz="8" w:space="0" w:color="auto"/>
            </w:tcBorders>
            <w:shd w:val="clear" w:color="auto" w:fill="CCCCCC"/>
            <w:tcMar>
              <w:top w:w="28" w:type="dxa"/>
              <w:left w:w="108" w:type="dxa"/>
              <w:bottom w:w="28" w:type="dxa"/>
              <w:right w:w="108" w:type="dxa"/>
            </w:tcMar>
            <w:vAlign w:val="center"/>
          </w:tcPr>
          <w:p w14:paraId="6810CA7A" w14:textId="61F5C4F2"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No</w:t>
            </w:r>
          </w:p>
        </w:tc>
        <w:tc>
          <w:tcPr>
            <w:tcW w:w="1665" w:type="dxa"/>
            <w:tcBorders>
              <w:top w:val="nil"/>
              <w:left w:val="single" w:sz="8" w:space="0" w:color="auto"/>
              <w:bottom w:val="single" w:sz="8" w:space="0" w:color="auto"/>
              <w:right w:val="single" w:sz="8" w:space="0" w:color="auto"/>
            </w:tcBorders>
            <w:shd w:val="clear" w:color="auto" w:fill="CCCCCC"/>
            <w:tcMar>
              <w:top w:w="28" w:type="dxa"/>
              <w:left w:w="108" w:type="dxa"/>
              <w:bottom w:w="28" w:type="dxa"/>
              <w:right w:w="108" w:type="dxa"/>
            </w:tcMar>
            <w:vAlign w:val="center"/>
          </w:tcPr>
          <w:p w14:paraId="18D35216" w14:textId="498FD027"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Yes</w:t>
            </w:r>
          </w:p>
        </w:tc>
      </w:tr>
      <w:tr w:rsidR="3F502069" w14:paraId="10086D24" w14:textId="77777777" w:rsidTr="3F502069">
        <w:trPr>
          <w:trHeight w:val="15"/>
        </w:trPr>
        <w:tc>
          <w:tcPr>
            <w:cnfStyle w:val="001000000000" w:firstRow="0" w:lastRow="0" w:firstColumn="1" w:lastColumn="0" w:oddVBand="0" w:evenVBand="0" w:oddHBand="0" w:evenHBand="0" w:firstRowFirstColumn="0" w:firstRowLastColumn="0" w:lastRowFirstColumn="0" w:lastRowLastColumn="0"/>
            <w:tcW w:w="156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10FBDB93" w14:textId="3856EC59" w:rsidR="3F502069" w:rsidRDefault="3F502069" w:rsidP="3F502069">
            <w:pPr>
              <w:jc w:val="center"/>
            </w:pPr>
            <w:r w:rsidRPr="3F502069">
              <w:rPr>
                <w:rFonts w:ascii="Times New Roman" w:eastAsia="Times New Roman" w:hAnsi="Times New Roman" w:cs="Times New Roman"/>
                <w:sz w:val="20"/>
                <w:szCs w:val="20"/>
                <w:lang w:val="en-IE"/>
              </w:rPr>
              <w:t>No</w:t>
            </w:r>
          </w:p>
        </w:tc>
        <w:tc>
          <w:tcPr>
            <w:tcW w:w="196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5817A9F0" w14:textId="7394BE25" w:rsidR="3F502069" w:rsidRDefault="3F502069" w:rsidP="3F502069">
            <w:pPr>
              <w:jc w:val="center"/>
              <w:cnfStyle w:val="000000000000" w:firstRow="0" w:lastRow="0" w:firstColumn="0" w:lastColumn="0" w:oddVBand="0" w:evenVBand="0" w:oddHBand="0" w:evenHBand="0" w:firstRowFirstColumn="0" w:firstRowLastColumn="0" w:lastRowFirstColumn="0" w:lastRowLastColumn="0"/>
            </w:pPr>
            <w:r w:rsidRPr="3F502069">
              <w:rPr>
                <w:rFonts w:ascii="Times New Roman" w:eastAsia="Times New Roman" w:hAnsi="Times New Roman" w:cs="Times New Roman"/>
                <w:sz w:val="20"/>
                <w:szCs w:val="20"/>
                <w:lang w:val="en-IE"/>
              </w:rPr>
              <w:t>Baseline: 67%</w:t>
            </w:r>
          </w:p>
          <w:p w14:paraId="0CC35882" w14:textId="0104E73C" w:rsidR="3F502069" w:rsidRDefault="3F502069" w:rsidP="3F502069">
            <w:pPr>
              <w:jc w:val="center"/>
              <w:cnfStyle w:val="000000000000" w:firstRow="0" w:lastRow="0" w:firstColumn="0" w:lastColumn="0" w:oddVBand="0" w:evenVBand="0" w:oddHBand="0" w:evenHBand="0" w:firstRowFirstColumn="0" w:firstRowLastColumn="0" w:lastRowFirstColumn="0" w:lastRowLastColumn="0"/>
            </w:pPr>
            <w:r w:rsidRPr="3F502069">
              <w:rPr>
                <w:rFonts w:ascii="Times New Roman" w:eastAsia="Times New Roman" w:hAnsi="Times New Roman" w:cs="Times New Roman"/>
                <w:sz w:val="20"/>
                <w:szCs w:val="20"/>
                <w:lang w:val="en-IE"/>
              </w:rPr>
              <w:t>(n=9)</w:t>
            </w:r>
          </w:p>
        </w:tc>
        <w:tc>
          <w:tcPr>
            <w:tcW w:w="1740"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1113A389" w14:textId="6F5A61B1" w:rsidR="3F502069" w:rsidRDefault="3F502069" w:rsidP="3F502069">
            <w:pPr>
              <w:jc w:val="center"/>
              <w:cnfStyle w:val="000000000000" w:firstRow="0" w:lastRow="0" w:firstColumn="0" w:lastColumn="0" w:oddVBand="0" w:evenVBand="0" w:oddHBand="0" w:evenHBand="0" w:firstRowFirstColumn="0" w:firstRowLastColumn="0" w:lastRowFirstColumn="0" w:lastRowLastColumn="0"/>
            </w:pPr>
            <w:r w:rsidRPr="3F502069">
              <w:rPr>
                <w:rFonts w:ascii="Times New Roman" w:eastAsia="Times New Roman" w:hAnsi="Times New Roman" w:cs="Times New Roman"/>
                <w:sz w:val="20"/>
                <w:szCs w:val="20"/>
                <w:lang w:val="en-IE"/>
              </w:rPr>
              <w:t>8.3</w:t>
            </w:r>
          </w:p>
          <w:p w14:paraId="56A2ACF0" w14:textId="79468E28" w:rsidR="3F502069" w:rsidRDefault="3F502069" w:rsidP="3F502069">
            <w:pPr>
              <w:jc w:val="center"/>
              <w:cnfStyle w:val="000000000000" w:firstRow="0" w:lastRow="0" w:firstColumn="0" w:lastColumn="0" w:oddVBand="0" w:evenVBand="0" w:oddHBand="0" w:evenHBand="0" w:firstRowFirstColumn="0" w:firstRowLastColumn="0" w:lastRowFirstColumn="0" w:lastRowLastColumn="0"/>
            </w:pPr>
            <w:r w:rsidRPr="3F502069">
              <w:rPr>
                <w:rFonts w:ascii="Times New Roman" w:eastAsia="Times New Roman" w:hAnsi="Times New Roman" w:cs="Times New Roman"/>
                <w:sz w:val="20"/>
                <w:szCs w:val="20"/>
                <w:lang w:val="en-IE"/>
              </w:rPr>
              <w:t>(n=8)</w:t>
            </w:r>
          </w:p>
        </w:tc>
        <w:tc>
          <w:tcPr>
            <w:tcW w:w="151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25F6FF9E" w14:textId="7B236632" w:rsidR="3F502069" w:rsidRDefault="3F502069" w:rsidP="3F502069">
            <w:pPr>
              <w:jc w:val="center"/>
              <w:cnfStyle w:val="000000000000" w:firstRow="0" w:lastRow="0" w:firstColumn="0" w:lastColumn="0" w:oddVBand="0" w:evenVBand="0" w:oddHBand="0" w:evenHBand="0" w:firstRowFirstColumn="0" w:firstRowLastColumn="0" w:lastRowFirstColumn="0" w:lastRowLastColumn="0"/>
            </w:pPr>
            <w:r w:rsidRPr="3F502069">
              <w:rPr>
                <w:rFonts w:ascii="Times New Roman" w:eastAsia="Times New Roman" w:hAnsi="Times New Roman" w:cs="Times New Roman"/>
                <w:sz w:val="20"/>
                <w:szCs w:val="20"/>
                <w:lang w:val="en-IE"/>
              </w:rPr>
              <w:t>-16.7</w:t>
            </w:r>
          </w:p>
          <w:p w14:paraId="62E49DB2" w14:textId="36D4082F" w:rsidR="3F502069" w:rsidRDefault="3F502069" w:rsidP="3F502069">
            <w:pPr>
              <w:jc w:val="center"/>
              <w:cnfStyle w:val="000000000000" w:firstRow="0" w:lastRow="0" w:firstColumn="0" w:lastColumn="0" w:oddVBand="0" w:evenVBand="0" w:oddHBand="0" w:evenHBand="0" w:firstRowFirstColumn="0" w:firstRowLastColumn="0" w:lastRowFirstColumn="0" w:lastRowLastColumn="0"/>
            </w:pPr>
            <w:r w:rsidRPr="3F502069">
              <w:rPr>
                <w:rFonts w:ascii="Times New Roman" w:eastAsia="Times New Roman" w:hAnsi="Times New Roman" w:cs="Times New Roman"/>
                <w:sz w:val="20"/>
                <w:szCs w:val="20"/>
                <w:lang w:val="en-IE"/>
              </w:rPr>
              <w:t>(n=8)</w:t>
            </w:r>
          </w:p>
        </w:tc>
        <w:tc>
          <w:tcPr>
            <w:tcW w:w="166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3F717E0B" w14:textId="6AEBE6E8" w:rsidR="3F502069" w:rsidRDefault="3F502069" w:rsidP="3F502069">
            <w:pPr>
              <w:jc w:val="center"/>
              <w:cnfStyle w:val="000000000000" w:firstRow="0" w:lastRow="0" w:firstColumn="0" w:lastColumn="0" w:oddVBand="0" w:evenVBand="0" w:oddHBand="0" w:evenHBand="0" w:firstRowFirstColumn="0" w:firstRowLastColumn="0" w:lastRowFirstColumn="0" w:lastRowLastColumn="0"/>
            </w:pPr>
            <w:r w:rsidRPr="3F502069">
              <w:rPr>
                <w:rFonts w:ascii="Times New Roman" w:eastAsia="Times New Roman" w:hAnsi="Times New Roman" w:cs="Times New Roman"/>
                <w:sz w:val="20"/>
                <w:szCs w:val="20"/>
                <w:lang w:val="en-IE"/>
              </w:rPr>
              <w:t>0</w:t>
            </w:r>
          </w:p>
          <w:p w14:paraId="57FD5F8A" w14:textId="13854C37" w:rsidR="3F502069" w:rsidRDefault="3F502069" w:rsidP="3F502069">
            <w:pPr>
              <w:jc w:val="center"/>
              <w:cnfStyle w:val="000000000000" w:firstRow="0" w:lastRow="0" w:firstColumn="0" w:lastColumn="0" w:oddVBand="0" w:evenVBand="0" w:oddHBand="0" w:evenHBand="0" w:firstRowFirstColumn="0" w:firstRowLastColumn="0" w:lastRowFirstColumn="0" w:lastRowLastColumn="0"/>
            </w:pPr>
            <w:r w:rsidRPr="3F502069">
              <w:rPr>
                <w:rFonts w:ascii="Times New Roman" w:eastAsia="Times New Roman" w:hAnsi="Times New Roman" w:cs="Times New Roman"/>
                <w:sz w:val="20"/>
                <w:szCs w:val="20"/>
                <w:lang w:val="en-IE"/>
              </w:rPr>
              <w:t>(n=9)</w:t>
            </w:r>
          </w:p>
        </w:tc>
      </w:tr>
      <w:tr w:rsidR="3F502069" w14:paraId="7F8D1FEB" w14:textId="77777777" w:rsidTr="3F502069">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560" w:type="dxa"/>
            <w:tcBorders>
              <w:top w:val="single" w:sz="8" w:space="0" w:color="auto"/>
              <w:left w:val="single" w:sz="8" w:space="0" w:color="auto"/>
              <w:bottom w:val="single" w:sz="8" w:space="0" w:color="auto"/>
              <w:right w:val="single" w:sz="8" w:space="0" w:color="auto"/>
            </w:tcBorders>
            <w:shd w:val="clear" w:color="auto" w:fill="CCCCCC"/>
            <w:tcMar>
              <w:top w:w="28" w:type="dxa"/>
              <w:left w:w="108" w:type="dxa"/>
              <w:bottom w:w="28" w:type="dxa"/>
              <w:right w:w="108" w:type="dxa"/>
            </w:tcMar>
            <w:vAlign w:val="center"/>
          </w:tcPr>
          <w:p w14:paraId="632317F8" w14:textId="0C32C811" w:rsidR="3F502069" w:rsidRDefault="3F502069" w:rsidP="3F502069">
            <w:pPr>
              <w:jc w:val="center"/>
            </w:pPr>
            <w:r w:rsidRPr="3F502069">
              <w:rPr>
                <w:rFonts w:ascii="Times New Roman" w:eastAsia="Times New Roman" w:hAnsi="Times New Roman" w:cs="Times New Roman"/>
                <w:color w:val="000000" w:themeColor="text1"/>
                <w:sz w:val="20"/>
                <w:szCs w:val="20"/>
                <w:lang w:val="en-IE"/>
              </w:rPr>
              <w:t>Yes</w:t>
            </w:r>
          </w:p>
        </w:tc>
        <w:tc>
          <w:tcPr>
            <w:tcW w:w="1965" w:type="dxa"/>
            <w:tcBorders>
              <w:top w:val="single" w:sz="8" w:space="0" w:color="auto"/>
              <w:left w:val="single" w:sz="8" w:space="0" w:color="auto"/>
              <w:bottom w:val="single" w:sz="8" w:space="0" w:color="auto"/>
              <w:right w:val="single" w:sz="8" w:space="0" w:color="auto"/>
            </w:tcBorders>
            <w:shd w:val="clear" w:color="auto" w:fill="CCCCCC"/>
            <w:tcMar>
              <w:top w:w="28" w:type="dxa"/>
              <w:left w:w="108" w:type="dxa"/>
              <w:bottom w:w="28" w:type="dxa"/>
              <w:right w:w="108" w:type="dxa"/>
            </w:tcMar>
            <w:vAlign w:val="center"/>
          </w:tcPr>
          <w:p w14:paraId="6B5E8472" w14:textId="1D79A2C6"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-33.3</w:t>
            </w:r>
          </w:p>
          <w:p w14:paraId="5CDB254D" w14:textId="3A1DBB4C"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(n=3)</w:t>
            </w:r>
          </w:p>
        </w:tc>
        <w:tc>
          <w:tcPr>
            <w:tcW w:w="1740" w:type="dxa"/>
            <w:tcBorders>
              <w:top w:val="single" w:sz="8" w:space="0" w:color="auto"/>
              <w:left w:val="single" w:sz="8" w:space="0" w:color="auto"/>
              <w:bottom w:val="single" w:sz="8" w:space="0" w:color="auto"/>
              <w:right w:val="single" w:sz="8" w:space="0" w:color="auto"/>
            </w:tcBorders>
            <w:shd w:val="clear" w:color="auto" w:fill="CCCCCC"/>
            <w:tcMar>
              <w:top w:w="28" w:type="dxa"/>
              <w:left w:w="108" w:type="dxa"/>
              <w:bottom w:w="28" w:type="dxa"/>
              <w:right w:w="108" w:type="dxa"/>
            </w:tcMar>
            <w:vAlign w:val="center"/>
          </w:tcPr>
          <w:p w14:paraId="3C49BCB4" w14:textId="6AAC8D25"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-12.8</w:t>
            </w:r>
          </w:p>
          <w:p w14:paraId="5724510C" w14:textId="4511A486"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(n=13)</w:t>
            </w:r>
          </w:p>
        </w:tc>
        <w:tc>
          <w:tcPr>
            <w:tcW w:w="1515" w:type="dxa"/>
            <w:tcBorders>
              <w:top w:val="single" w:sz="8" w:space="0" w:color="auto"/>
              <w:left w:val="single" w:sz="8" w:space="0" w:color="auto"/>
              <w:bottom w:val="single" w:sz="8" w:space="0" w:color="auto"/>
              <w:right w:val="single" w:sz="8" w:space="0" w:color="auto"/>
            </w:tcBorders>
            <w:shd w:val="clear" w:color="auto" w:fill="CCCCCC"/>
            <w:tcMar>
              <w:top w:w="28" w:type="dxa"/>
              <w:left w:w="108" w:type="dxa"/>
              <w:bottom w:w="28" w:type="dxa"/>
              <w:right w:w="108" w:type="dxa"/>
            </w:tcMar>
            <w:vAlign w:val="center"/>
          </w:tcPr>
          <w:p w14:paraId="6332AEDD" w14:textId="124CCDA9"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8.3</w:t>
            </w:r>
          </w:p>
          <w:p w14:paraId="529E1CB0" w14:textId="76E538A1"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(n=8)</w:t>
            </w:r>
          </w:p>
        </w:tc>
        <w:tc>
          <w:tcPr>
            <w:tcW w:w="1665" w:type="dxa"/>
            <w:tcBorders>
              <w:top w:val="single" w:sz="8" w:space="0" w:color="auto"/>
              <w:left w:val="single" w:sz="8" w:space="0" w:color="auto"/>
              <w:bottom w:val="single" w:sz="8" w:space="0" w:color="auto"/>
              <w:right w:val="single" w:sz="8" w:space="0" w:color="auto"/>
            </w:tcBorders>
            <w:shd w:val="clear" w:color="auto" w:fill="CCCCCC"/>
            <w:tcMar>
              <w:top w:w="28" w:type="dxa"/>
              <w:left w:w="108" w:type="dxa"/>
              <w:bottom w:w="28" w:type="dxa"/>
              <w:right w:w="108" w:type="dxa"/>
            </w:tcMar>
            <w:vAlign w:val="center"/>
          </w:tcPr>
          <w:p w14:paraId="45D53B05" w14:textId="2847B4A9"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-16.7</w:t>
            </w:r>
          </w:p>
          <w:p w14:paraId="19CE34CE" w14:textId="327ADDBD"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(n=6)</w:t>
            </w:r>
          </w:p>
        </w:tc>
      </w:tr>
    </w:tbl>
    <w:p w14:paraId="7488738D" w14:textId="07F2D823" w:rsidR="00080E36" w:rsidRDefault="3F502069" w:rsidP="3F502069">
      <w:pPr>
        <w:spacing w:line="257" w:lineRule="auto"/>
        <w:jc w:val="both"/>
      </w:pPr>
      <w:r w:rsidRPr="3F502069">
        <w:rPr>
          <w:rFonts w:ascii="Times New Roman" w:eastAsia="Times New Roman" w:hAnsi="Times New Roman" w:cs="Times New Roman"/>
          <w:sz w:val="20"/>
          <w:szCs w:val="20"/>
        </w:rPr>
        <w:t>The three main effects are calculated by taking the average of each independent variable across two conditions (treatment and control).</w:t>
      </w:r>
      <w:r w:rsidRPr="3F502069">
        <w:rPr>
          <w:rFonts w:ascii="Times New Roman" w:eastAsia="Times New Roman" w:hAnsi="Times New Roman" w:cs="Times New Roman"/>
          <w:color w:val="000000" w:themeColor="text1"/>
          <w:sz w:val="20"/>
          <w:szCs w:val="20"/>
        </w:rPr>
        <w:t xml:space="preserve"> </w:t>
      </w:r>
      <w:r w:rsidRPr="3F502069">
        <w:rPr>
          <w:rFonts w:ascii="Times New Roman" w:eastAsia="Times New Roman" w:hAnsi="Times New Roman" w:cs="Times New Roman"/>
          <w:sz w:val="20"/>
          <w:szCs w:val="20"/>
        </w:rPr>
        <w:t>E.g., for the incentive variable, we calculated average contract choice level for those in control (average over “No row” = (66.7+75+50+66.7)/4=64.6) and subtracted this from the average of those under incentive treatment (average over “Yes” row = (33.3+53.9+75+50)/4=53.05).</w:t>
      </w:r>
    </w:p>
    <w:p w14:paraId="7BF2F0BF" w14:textId="0309E8EC" w:rsidR="00080E36" w:rsidRDefault="3F502069" w:rsidP="3F502069">
      <w:pPr>
        <w:spacing w:line="257" w:lineRule="auto"/>
        <w:jc w:val="both"/>
      </w:pPr>
      <w:r w:rsidRPr="3F502069">
        <w:rPr>
          <w:rFonts w:ascii="Times New Roman" w:eastAsia="Times New Roman" w:hAnsi="Times New Roman" w:cs="Times New Roman"/>
          <w:sz w:val="24"/>
          <w:szCs w:val="24"/>
        </w:rPr>
        <w:t xml:space="preserve">Table </w:t>
      </w:r>
      <w:r w:rsidR="00B331C1">
        <w:rPr>
          <w:rFonts w:ascii="Times New Roman" w:eastAsia="Times New Roman" w:hAnsi="Times New Roman" w:cs="Times New Roman"/>
          <w:sz w:val="24"/>
          <w:szCs w:val="24"/>
        </w:rPr>
        <w:t>B</w:t>
      </w:r>
      <w:r w:rsidRPr="3F502069">
        <w:rPr>
          <w:rFonts w:ascii="Times New Roman" w:eastAsia="Times New Roman" w:hAnsi="Times New Roman" w:cs="Times New Roman"/>
          <w:sz w:val="24"/>
          <w:szCs w:val="24"/>
        </w:rPr>
        <w:t>2 shows the results of these calculations together with p-values retrieved through sharp null hypothesis testing and treatment group sizes. None of the main effects were statistically significant under sharp null hypothesis. We further confirmed the non-significance of results by running the OLS regression analysis with and without covariates.</w:t>
      </w:r>
    </w:p>
    <w:p w14:paraId="6C3F9DC4" w14:textId="4A229191" w:rsidR="00080E36" w:rsidRDefault="3F502069" w:rsidP="3F502069">
      <w:pPr>
        <w:spacing w:line="360" w:lineRule="auto"/>
      </w:pPr>
      <w:r w:rsidRPr="3F502069">
        <w:rPr>
          <w:rFonts w:ascii="Times New Roman" w:eastAsia="Times New Roman" w:hAnsi="Times New Roman" w:cs="Times New Roman"/>
          <w:b/>
          <w:bCs/>
          <w:caps/>
          <w:color w:val="000000" w:themeColor="text1"/>
          <w:sz w:val="24"/>
          <w:szCs w:val="24"/>
        </w:rPr>
        <w:t xml:space="preserve">Table </w:t>
      </w:r>
      <w:r w:rsidR="00B331C1">
        <w:rPr>
          <w:rFonts w:ascii="Times New Roman" w:eastAsia="Times New Roman" w:hAnsi="Times New Roman" w:cs="Times New Roman"/>
          <w:b/>
          <w:bCs/>
          <w:caps/>
          <w:color w:val="000000" w:themeColor="text1"/>
          <w:sz w:val="24"/>
          <w:szCs w:val="24"/>
        </w:rPr>
        <w:t>B</w:t>
      </w:r>
      <w:r w:rsidRPr="3F502069">
        <w:rPr>
          <w:rFonts w:ascii="Times New Roman" w:eastAsia="Times New Roman" w:hAnsi="Times New Roman" w:cs="Times New Roman"/>
          <w:b/>
          <w:bCs/>
          <w:caps/>
          <w:color w:val="000000" w:themeColor="text1"/>
          <w:sz w:val="24"/>
          <w:szCs w:val="24"/>
        </w:rPr>
        <w:t xml:space="preserve">2: </w:t>
      </w:r>
      <w:r w:rsidRPr="3F502069">
        <w:rPr>
          <w:rFonts w:ascii="Times New Roman" w:eastAsia="Times New Roman" w:hAnsi="Times New Roman" w:cs="Times New Roman"/>
          <w:b/>
          <w:bCs/>
          <w:sz w:val="24"/>
          <w:szCs w:val="24"/>
        </w:rPr>
        <w:t>Main effects, p-values, and treatment group sizes</w:t>
      </w:r>
    </w:p>
    <w:tbl>
      <w:tblPr>
        <w:tblStyle w:val="GridTable2"/>
        <w:tblW w:w="0" w:type="auto"/>
        <w:tblLayout w:type="fixed"/>
        <w:tblLook w:val="04A0" w:firstRow="1" w:lastRow="0" w:firstColumn="1" w:lastColumn="0" w:noHBand="0" w:noVBand="1"/>
      </w:tblPr>
      <w:tblGrid>
        <w:gridCol w:w="3705"/>
        <w:gridCol w:w="1275"/>
        <w:gridCol w:w="1695"/>
        <w:gridCol w:w="1845"/>
      </w:tblGrid>
      <w:tr w:rsidR="3F502069" w14:paraId="3D08EE94" w14:textId="77777777" w:rsidTr="3F502069">
        <w:trPr>
          <w:cnfStyle w:val="100000000000" w:firstRow="1" w:lastRow="0" w:firstColumn="0" w:lastColumn="0" w:oddVBand="0" w:evenVBand="0" w:oddHBand="0"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3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F1A0DD" w14:textId="56B275F4" w:rsidR="3F502069" w:rsidRDefault="3F502069" w:rsidP="3F502069">
            <w:pPr>
              <w:jc w:val="center"/>
            </w:pPr>
            <w:r w:rsidRPr="3F502069">
              <w:rPr>
                <w:rFonts w:ascii="Times New Roman" w:eastAsia="Times New Roman" w:hAnsi="Times New Roman" w:cs="Times New Roman"/>
                <w:color w:val="000000" w:themeColor="text1"/>
                <w:sz w:val="20"/>
                <w:szCs w:val="20"/>
                <w:lang w:val="en-IE"/>
              </w:rPr>
              <w:t>Main effects</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23A16A" w14:textId="23855DC4" w:rsidR="3F502069" w:rsidRDefault="3F502069" w:rsidP="3F502069">
            <w:pPr>
              <w:jc w:val="center"/>
              <w:cnfStyle w:val="100000000000" w:firstRow="1" w:lastRow="0" w:firstColumn="0" w:lastColumn="0" w:oddVBand="0" w:evenVBand="0" w:oddHBand="0"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ATE</w:t>
            </w:r>
          </w:p>
        </w:tc>
        <w:tc>
          <w:tcPr>
            <w:tcW w:w="1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904019" w14:textId="571A001A" w:rsidR="3F502069" w:rsidRDefault="3F502069" w:rsidP="3F502069">
            <w:pPr>
              <w:jc w:val="center"/>
              <w:cnfStyle w:val="100000000000" w:firstRow="1" w:lastRow="0" w:firstColumn="0" w:lastColumn="0" w:oddVBand="0" w:evenVBand="0" w:oddHBand="0"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p-value</w:t>
            </w:r>
            <w:r w:rsidRPr="3F502069">
              <w:rPr>
                <w:rFonts w:ascii="Times New Roman" w:eastAsia="Times New Roman" w:hAnsi="Times New Roman" w:cs="Times New Roman"/>
                <w:color w:val="000000" w:themeColor="text1"/>
                <w:sz w:val="20"/>
                <w:szCs w:val="20"/>
                <w:vertAlign w:val="superscript"/>
                <w:lang w:val="en-IE"/>
              </w:rPr>
              <w:t>+</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B43A00" w14:textId="37E1280B" w:rsidR="3F502069" w:rsidRDefault="3F502069" w:rsidP="3F502069">
            <w:pPr>
              <w:jc w:val="center"/>
              <w:cnfStyle w:val="100000000000" w:firstRow="1" w:lastRow="0" w:firstColumn="0" w:lastColumn="0" w:oddVBand="0" w:evenVBand="0" w:oddHBand="0"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Treatment</w:t>
            </w:r>
          </w:p>
          <w:p w14:paraId="0F5F92B0" w14:textId="13BC08E1" w:rsidR="3F502069" w:rsidRDefault="3F502069" w:rsidP="3F502069">
            <w:pPr>
              <w:jc w:val="center"/>
              <w:cnfStyle w:val="100000000000" w:firstRow="1" w:lastRow="0" w:firstColumn="0" w:lastColumn="0" w:oddVBand="0" w:evenVBand="0" w:oddHBand="0"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group size</w:t>
            </w:r>
          </w:p>
        </w:tc>
      </w:tr>
      <w:tr w:rsidR="3F502069" w14:paraId="4FECCE67" w14:textId="77777777" w:rsidTr="3F502069">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3705"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26599840" w14:textId="1C9DF95C" w:rsidR="3F502069" w:rsidRDefault="3F502069" w:rsidP="3F502069">
            <w:pPr>
              <w:jc w:val="center"/>
            </w:pPr>
            <w:r w:rsidRPr="3F502069">
              <w:rPr>
                <w:rFonts w:ascii="Times New Roman" w:eastAsia="Times New Roman" w:hAnsi="Times New Roman" w:cs="Times New Roman"/>
                <w:color w:val="000000" w:themeColor="text1"/>
                <w:sz w:val="20"/>
                <w:szCs w:val="20"/>
                <w:lang w:val="en-IE"/>
              </w:rPr>
              <w:t>H1: Cost-saving incentive</w:t>
            </w:r>
          </w:p>
        </w:tc>
        <w:tc>
          <w:tcPr>
            <w:tcW w:w="1275"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705D3D7A" w14:textId="0BB8B8C8"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-11.5</w:t>
            </w:r>
          </w:p>
        </w:tc>
        <w:tc>
          <w:tcPr>
            <w:tcW w:w="1695"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236F2A12" w14:textId="46D3A7AE"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0.44</w:t>
            </w:r>
          </w:p>
        </w:tc>
        <w:tc>
          <w:tcPr>
            <w:tcW w:w="1845"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7E0E7D08" w14:textId="6CB57B6E"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30</w:t>
            </w:r>
          </w:p>
        </w:tc>
      </w:tr>
      <w:tr w:rsidR="3F502069" w14:paraId="2E367EBA" w14:textId="77777777" w:rsidTr="3F502069">
        <w:trPr>
          <w:trHeight w:val="15"/>
        </w:trPr>
        <w:tc>
          <w:tcPr>
            <w:cnfStyle w:val="001000000000" w:firstRow="0" w:lastRow="0" w:firstColumn="1" w:lastColumn="0" w:oddVBand="0" w:evenVBand="0" w:oddHBand="0" w:evenHBand="0" w:firstRowFirstColumn="0" w:firstRowLastColumn="0" w:lastRowFirstColumn="0" w:lastRowLastColumn="0"/>
            <w:tcW w:w="3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A342AF" w14:textId="55461BEA" w:rsidR="3F502069" w:rsidRDefault="3F502069" w:rsidP="3F502069">
            <w:pPr>
              <w:jc w:val="center"/>
            </w:pPr>
            <w:r w:rsidRPr="3F502069">
              <w:rPr>
                <w:rFonts w:ascii="Times New Roman" w:eastAsia="Times New Roman" w:hAnsi="Times New Roman" w:cs="Times New Roman"/>
                <w:sz w:val="20"/>
                <w:szCs w:val="20"/>
                <w:lang w:val="en-IE"/>
              </w:rPr>
              <w:t>H2: Risk sharing contract</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ABB5AD" w14:textId="4A90005C" w:rsidR="3F502069" w:rsidRDefault="3F502069" w:rsidP="3F502069">
            <w:pPr>
              <w:jc w:val="center"/>
              <w:cnfStyle w:val="000000000000" w:firstRow="0" w:lastRow="0" w:firstColumn="0" w:lastColumn="0" w:oddVBand="0" w:evenVBand="0" w:oddHBand="0" w:evenHBand="0" w:firstRowFirstColumn="0" w:firstRowLastColumn="0" w:lastRowFirstColumn="0" w:lastRowLastColumn="0"/>
            </w:pPr>
            <w:r w:rsidRPr="3F502069">
              <w:rPr>
                <w:rFonts w:ascii="Times New Roman" w:eastAsia="Times New Roman" w:hAnsi="Times New Roman" w:cs="Times New Roman"/>
                <w:sz w:val="20"/>
                <w:szCs w:val="20"/>
                <w:lang w:val="en-IE"/>
              </w:rPr>
              <w:t>3.2</w:t>
            </w:r>
          </w:p>
        </w:tc>
        <w:tc>
          <w:tcPr>
            <w:tcW w:w="1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051BBF" w14:textId="3001D4FE" w:rsidR="3F502069" w:rsidRDefault="3F502069" w:rsidP="3F502069">
            <w:pPr>
              <w:jc w:val="center"/>
              <w:cnfStyle w:val="000000000000" w:firstRow="0" w:lastRow="0" w:firstColumn="0" w:lastColumn="0" w:oddVBand="0" w:evenVBand="0" w:oddHBand="0" w:evenHBand="0" w:firstRowFirstColumn="0" w:firstRowLastColumn="0" w:lastRowFirstColumn="0" w:lastRowLastColumn="0"/>
            </w:pPr>
            <w:r w:rsidRPr="3F502069">
              <w:rPr>
                <w:rFonts w:ascii="Times New Roman" w:eastAsia="Times New Roman" w:hAnsi="Times New Roman" w:cs="Times New Roman"/>
                <w:sz w:val="20"/>
                <w:szCs w:val="20"/>
                <w:lang w:val="en-IE"/>
              </w:rPr>
              <w:t>0.81</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93FD47" w14:textId="2B0D7F74" w:rsidR="3F502069" w:rsidRDefault="3F502069" w:rsidP="3F502069">
            <w:pPr>
              <w:jc w:val="center"/>
              <w:cnfStyle w:val="000000000000" w:firstRow="0" w:lastRow="0" w:firstColumn="0" w:lastColumn="0" w:oddVBand="0" w:evenVBand="0" w:oddHBand="0" w:evenHBand="0" w:firstRowFirstColumn="0" w:firstRowLastColumn="0" w:lastRowFirstColumn="0" w:lastRowLastColumn="0"/>
            </w:pPr>
            <w:r w:rsidRPr="3F502069">
              <w:rPr>
                <w:rFonts w:ascii="Times New Roman" w:eastAsia="Times New Roman" w:hAnsi="Times New Roman" w:cs="Times New Roman"/>
                <w:sz w:val="20"/>
                <w:szCs w:val="20"/>
                <w:lang w:val="en-IE"/>
              </w:rPr>
              <w:t>31</w:t>
            </w:r>
          </w:p>
        </w:tc>
      </w:tr>
      <w:tr w:rsidR="3F502069" w14:paraId="4E98A65E" w14:textId="77777777" w:rsidTr="3F502069">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705"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6ADEF8F2" w14:textId="25D00F7A" w:rsidR="3F502069" w:rsidRDefault="3F502069" w:rsidP="3F502069">
            <w:pPr>
              <w:jc w:val="center"/>
            </w:pPr>
            <w:r w:rsidRPr="3F502069">
              <w:rPr>
                <w:rFonts w:ascii="Times New Roman" w:eastAsia="Times New Roman" w:hAnsi="Times New Roman" w:cs="Times New Roman"/>
                <w:color w:val="000000" w:themeColor="text1"/>
                <w:sz w:val="20"/>
                <w:szCs w:val="20"/>
                <w:lang w:val="en-IE"/>
              </w:rPr>
              <w:t>H3: Evidence of medical outcome</w:t>
            </w:r>
          </w:p>
        </w:tc>
        <w:tc>
          <w:tcPr>
            <w:tcW w:w="1275"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657F17B9" w14:textId="51AE80DD"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5.1</w:t>
            </w:r>
          </w:p>
        </w:tc>
        <w:tc>
          <w:tcPr>
            <w:tcW w:w="1695"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27D434B9" w14:textId="08D85C45"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0.72</w:t>
            </w:r>
          </w:p>
        </w:tc>
        <w:tc>
          <w:tcPr>
            <w:tcW w:w="1845"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154513C3" w14:textId="63CF10EF" w:rsidR="3F502069" w:rsidRDefault="3F502069" w:rsidP="3F502069">
            <w:pPr>
              <w:jc w:val="center"/>
              <w:cnfStyle w:val="000000100000" w:firstRow="0" w:lastRow="0" w:firstColumn="0" w:lastColumn="0" w:oddVBand="0" w:evenVBand="0" w:oddHBand="1" w:evenHBand="0" w:firstRowFirstColumn="0" w:firstRowLastColumn="0" w:lastRowFirstColumn="0" w:lastRowLastColumn="0"/>
            </w:pPr>
            <w:r w:rsidRPr="3F502069">
              <w:rPr>
                <w:rFonts w:ascii="Times New Roman" w:eastAsia="Times New Roman" w:hAnsi="Times New Roman" w:cs="Times New Roman"/>
                <w:color w:val="000000" w:themeColor="text1"/>
                <w:sz w:val="20"/>
                <w:szCs w:val="20"/>
                <w:lang w:val="en-IE"/>
              </w:rPr>
              <w:t>36</w:t>
            </w:r>
          </w:p>
        </w:tc>
      </w:tr>
      <w:tr w:rsidR="3F502069" w14:paraId="0FFC55DF" w14:textId="77777777" w:rsidTr="3F502069">
        <w:trPr>
          <w:trHeight w:val="345"/>
        </w:trPr>
        <w:tc>
          <w:tcPr>
            <w:cnfStyle w:val="001000000000" w:firstRow="0" w:lastRow="0" w:firstColumn="1" w:lastColumn="0" w:oddVBand="0" w:evenVBand="0" w:oddHBand="0" w:evenHBand="0" w:firstRowFirstColumn="0" w:firstRowLastColumn="0" w:lastRowFirstColumn="0" w:lastRowLastColumn="0"/>
            <w:tcW w:w="8520" w:type="dxa"/>
            <w:gridSpan w:val="4"/>
            <w:tcBorders>
              <w:top w:val="single" w:sz="8" w:space="0" w:color="auto"/>
              <w:left w:val="nil"/>
              <w:bottom w:val="nil"/>
              <w:right w:val="nil"/>
            </w:tcBorders>
            <w:tcMar>
              <w:left w:w="108" w:type="dxa"/>
              <w:right w:w="108" w:type="dxa"/>
            </w:tcMar>
            <w:vAlign w:val="center"/>
          </w:tcPr>
          <w:p w14:paraId="6AEE7F96" w14:textId="5390ACC6" w:rsidR="3F502069" w:rsidRDefault="3F502069">
            <w:r w:rsidRPr="3F502069">
              <w:rPr>
                <w:rFonts w:ascii="Times New Roman" w:eastAsia="Times New Roman" w:hAnsi="Times New Roman" w:cs="Times New Roman"/>
                <w:sz w:val="20"/>
                <w:szCs w:val="20"/>
                <w:vertAlign w:val="superscript"/>
                <w:lang w:val="en-GB"/>
              </w:rPr>
              <w:t>+</w:t>
            </w:r>
            <w:r w:rsidRPr="3F502069">
              <w:rPr>
                <w:rFonts w:ascii="Times New Roman" w:eastAsia="Times New Roman" w:hAnsi="Times New Roman" w:cs="Times New Roman"/>
                <w:sz w:val="20"/>
                <w:szCs w:val="20"/>
                <w:lang w:val="en-IE"/>
              </w:rPr>
              <w:t>Fisher’s exact (sharp null) hypothesis test (Fisher, 1935)</w:t>
            </w:r>
          </w:p>
        </w:tc>
      </w:tr>
    </w:tbl>
    <w:p w14:paraId="1A287841" w14:textId="19D648ED" w:rsidR="00080E36" w:rsidRDefault="00080E36" w:rsidP="3F502069">
      <w:pPr>
        <w:spacing w:line="257" w:lineRule="auto"/>
        <w:jc w:val="both"/>
        <w:rPr>
          <w:rFonts w:ascii="Times New Roman" w:eastAsia="Times New Roman" w:hAnsi="Times New Roman" w:cs="Times New Roman"/>
          <w:sz w:val="24"/>
          <w:szCs w:val="24"/>
        </w:rPr>
      </w:pPr>
    </w:p>
    <w:p w14:paraId="7035DC1F" w14:textId="49FC1DB6" w:rsidR="00080E36" w:rsidRDefault="3F502069" w:rsidP="3F502069">
      <w:pPr>
        <w:spacing w:line="257" w:lineRule="auto"/>
        <w:jc w:val="both"/>
      </w:pPr>
      <w:r w:rsidRPr="3F502069">
        <w:rPr>
          <w:rFonts w:ascii="Times New Roman" w:eastAsia="Times New Roman" w:hAnsi="Times New Roman" w:cs="Times New Roman"/>
          <w:sz w:val="24"/>
          <w:szCs w:val="24"/>
        </w:rPr>
        <w:t xml:space="preserve">The pilot sample gave us initial estimates of the hypothesized main effects. Indeed, the sample ATEs appeared to be as hypothesized but yielding no statistically significant results. However, we </w:t>
      </w:r>
      <w:r w:rsidRPr="3F502069">
        <w:rPr>
          <w:rFonts w:ascii="Times New Roman" w:eastAsia="Times New Roman" w:hAnsi="Times New Roman" w:cs="Times New Roman"/>
          <w:sz w:val="24"/>
          <w:szCs w:val="24"/>
        </w:rPr>
        <w:lastRenderedPageBreak/>
        <w:t xml:space="preserve">used these estimates to conduct a power analysis giving us an estimate of the sample size needed to yield statistically significant results. The power analysis indicates that to attain power of 80% and 5% significance level we would need a sample size of 572 to the incentive effect but as high as 7,426 for the risk sharing effect and 2,920 for the evidence effect. Given the limited monetary resources, we decided to aim for gaining sufficient power for the incentive effect in our main study. </w:t>
      </w:r>
    </w:p>
    <w:p w14:paraId="0DBB1C27" w14:textId="4A908C26" w:rsidR="00080E36" w:rsidRDefault="3F502069" w:rsidP="3F502069">
      <w:pPr>
        <w:spacing w:line="257" w:lineRule="auto"/>
        <w:ind w:firstLine="720"/>
        <w:jc w:val="both"/>
      </w:pPr>
      <w:r w:rsidRPr="3F502069">
        <w:rPr>
          <w:rFonts w:ascii="Times New Roman" w:eastAsia="Times New Roman" w:hAnsi="Times New Roman" w:cs="Times New Roman"/>
          <w:sz w:val="24"/>
          <w:szCs w:val="24"/>
        </w:rPr>
        <w:t xml:space="preserve">The pilot sample motivated us to also finetune the experiment by slightly improving the language of the vignette and clarifying the decision support material (e.g., by combining two tables into a single table). </w:t>
      </w:r>
    </w:p>
    <w:p w14:paraId="2FB83DCE" w14:textId="00F02142" w:rsidR="00080E36" w:rsidRDefault="00000000" w:rsidP="3F502069">
      <w:pPr>
        <w:spacing w:line="257" w:lineRule="auto"/>
      </w:pPr>
      <w:r>
        <w:br/>
      </w:r>
      <w:r>
        <w:br/>
      </w:r>
    </w:p>
    <w:p w14:paraId="0DC85DE4" w14:textId="7C7AF8C5" w:rsidR="00080E36" w:rsidRDefault="3F502069" w:rsidP="3F502069">
      <w:pPr>
        <w:spacing w:line="257" w:lineRule="auto"/>
      </w:pPr>
      <w:r w:rsidRPr="3F502069">
        <w:rPr>
          <w:rFonts w:ascii="Calibri" w:eastAsia="Calibri" w:hAnsi="Calibri" w:cs="Calibri"/>
        </w:rPr>
        <w:t xml:space="preserve"> </w:t>
      </w:r>
    </w:p>
    <w:p w14:paraId="56A1CC2A" w14:textId="0AEC4077" w:rsidR="00080E36" w:rsidRDefault="00080E36" w:rsidP="3F502069">
      <w:pPr>
        <w:spacing w:line="257" w:lineRule="auto"/>
        <w:rPr>
          <w:rFonts w:ascii="Times New Roman" w:eastAsia="Times New Roman" w:hAnsi="Times New Roman" w:cs="Times New Roman"/>
          <w:sz w:val="24"/>
          <w:szCs w:val="24"/>
        </w:rPr>
      </w:pPr>
    </w:p>
    <w:p w14:paraId="2C078E63" w14:textId="1474043E" w:rsidR="00080E36" w:rsidRDefault="00080E36" w:rsidP="3F502069"/>
    <w:sectPr w:rsidR="00080E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0D505F"/>
    <w:rsid w:val="00080E36"/>
    <w:rsid w:val="00B331C1"/>
    <w:rsid w:val="3F502069"/>
    <w:rsid w:val="770D5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AA318"/>
  <w15:chartTrackingRefBased/>
  <w15:docId w15:val="{0692C492-88E2-438D-802B-D91E61ECA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2">
    <w:name w:val="Grid Table 2"/>
    <w:basedOn w:val="TableNormal"/>
    <w:uiPriority w:val="4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474</Words>
  <Characters>2706</Characters>
  <Application>Microsoft Office Word</Application>
  <DocSecurity>0</DocSecurity>
  <Lines>22</Lines>
  <Paragraphs>6</Paragraphs>
  <ScaleCrop>false</ScaleCrop>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Kenny</dc:creator>
  <cp:keywords/>
  <dc:description/>
  <cp:lastModifiedBy>Katie Kenny</cp:lastModifiedBy>
  <cp:revision>2</cp:revision>
  <dcterms:created xsi:type="dcterms:W3CDTF">2023-09-22T07:51:00Z</dcterms:created>
  <dcterms:modified xsi:type="dcterms:W3CDTF">2023-09-22T08:49:00Z</dcterms:modified>
</cp:coreProperties>
</file>