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3048" w:val="left" w:leader="none"/>
        </w:tabs>
        <w:spacing w:line="240" w:lineRule="auto"/>
        <w:ind w:left="105" w:right="0" w:firstLine="0"/>
        <w:rPr>
          <w:rFonts w:ascii="Times New Roman"/>
          <w:sz w:val="20"/>
        </w:rPr>
      </w:pPr>
      <w:r>
        <w:rPr>
          <w:rFonts w:ascii="Times New Roman"/>
          <w:sz w:val="20"/>
        </w:rPr>
        <w:drawing>
          <wp:inline distT="0" distB="0" distL="0" distR="0">
            <wp:extent cx="1462876" cy="890016"/>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462876" cy="890016"/>
                    </a:xfrm>
                    <a:prstGeom prst="rect">
                      <a:avLst/>
                    </a:prstGeom>
                  </pic:spPr>
                </pic:pic>
              </a:graphicData>
            </a:graphic>
          </wp:inline>
        </w:drawing>
      </w:r>
      <w:r>
        <w:rPr>
          <w:rFonts w:ascii="Times New Roman"/>
          <w:sz w:val="20"/>
        </w:rPr>
      </w:r>
      <w:r>
        <w:rPr>
          <w:rFonts w:ascii="Times New Roman"/>
          <w:sz w:val="20"/>
        </w:rPr>
        <w:tab/>
      </w:r>
      <w:r>
        <w:rPr>
          <w:rFonts w:ascii="Times New Roman"/>
          <w:position w:val="27"/>
          <w:sz w:val="20"/>
        </w:rPr>
        <w:drawing>
          <wp:inline distT="0" distB="0" distL="0" distR="0">
            <wp:extent cx="1756182" cy="390144"/>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756182" cy="390144"/>
                    </a:xfrm>
                    <a:prstGeom prst="rect">
                      <a:avLst/>
                    </a:prstGeom>
                  </pic:spPr>
                </pic:pic>
              </a:graphicData>
            </a:graphic>
          </wp:inline>
        </w:drawing>
      </w:r>
      <w:r>
        <w:rPr>
          <w:rFonts w:ascii="Times New Roman"/>
          <w:position w:val="27"/>
          <w:sz w:val="20"/>
        </w:rPr>
      </w:r>
    </w:p>
    <w:p>
      <w:pPr>
        <w:spacing w:before="0"/>
        <w:ind w:left="0" w:right="364" w:firstLine="0"/>
        <w:jc w:val="right"/>
        <w:rPr>
          <w:rFonts w:ascii="Arial Narrow"/>
          <w:b/>
          <w:sz w:val="26"/>
        </w:rPr>
      </w:pPr>
      <w:r>
        <w:rPr>
          <w:rFonts w:ascii="Arial Narrow"/>
          <w:b/>
          <w:color w:val="1F487C"/>
          <w:sz w:val="26"/>
        </w:rPr>
        <w:t>Updated</w:t>
      </w:r>
      <w:r>
        <w:rPr>
          <w:rFonts w:ascii="Arial Narrow"/>
          <w:b/>
          <w:color w:val="1F487C"/>
          <w:spacing w:val="22"/>
          <w:sz w:val="26"/>
        </w:rPr>
        <w:t> </w:t>
      </w:r>
      <w:r>
        <w:rPr>
          <w:rFonts w:ascii="Arial Narrow"/>
          <w:b/>
          <w:color w:val="1F487C"/>
          <w:sz w:val="26"/>
        </w:rPr>
        <w:t>4</w:t>
      </w:r>
      <w:r>
        <w:rPr>
          <w:rFonts w:ascii="Arial Narrow"/>
          <w:b/>
          <w:color w:val="1F487C"/>
          <w:spacing w:val="21"/>
          <w:sz w:val="26"/>
        </w:rPr>
        <w:t> </w:t>
      </w:r>
      <w:r>
        <w:rPr>
          <w:rFonts w:ascii="Arial Narrow"/>
          <w:b/>
          <w:color w:val="1F487C"/>
          <w:sz w:val="26"/>
        </w:rPr>
        <w:t>August</w:t>
      </w:r>
      <w:r>
        <w:rPr>
          <w:rFonts w:ascii="Arial Narrow"/>
          <w:b/>
          <w:color w:val="1F487C"/>
          <w:spacing w:val="23"/>
          <w:sz w:val="26"/>
        </w:rPr>
        <w:t> </w:t>
      </w:r>
      <w:r>
        <w:rPr>
          <w:rFonts w:ascii="Arial Narrow"/>
          <w:b/>
          <w:color w:val="1F487C"/>
          <w:spacing w:val="-4"/>
          <w:sz w:val="26"/>
        </w:rPr>
        <w:t>2020</w:t>
      </w:r>
    </w:p>
    <w:p>
      <w:pPr>
        <w:pStyle w:val="BodyText"/>
        <w:rPr>
          <w:rFonts w:ascii="Arial Narrow"/>
          <w:b/>
          <w:sz w:val="26"/>
        </w:rPr>
      </w:pPr>
    </w:p>
    <w:p>
      <w:pPr>
        <w:pStyle w:val="BodyText"/>
        <w:rPr>
          <w:rFonts w:ascii="Arial Narrow"/>
          <w:b/>
          <w:sz w:val="26"/>
        </w:rPr>
      </w:pPr>
    </w:p>
    <w:p>
      <w:pPr>
        <w:pStyle w:val="BodyText"/>
        <w:spacing w:before="45"/>
        <w:rPr>
          <w:rFonts w:ascii="Arial Narrow"/>
          <w:b/>
          <w:sz w:val="26"/>
        </w:rPr>
      </w:pPr>
    </w:p>
    <w:p>
      <w:pPr>
        <w:pStyle w:val="Heading1"/>
      </w:pPr>
      <w:bookmarkStart w:name="Recommendations by the Finnish Institute" w:id="1"/>
      <w:bookmarkEnd w:id="1"/>
      <w:r>
        <w:rPr>
          <w:b w:val="0"/>
        </w:rPr>
      </w:r>
      <w:r>
        <w:rPr>
          <w:color w:val="1F487C"/>
        </w:rPr>
        <w:t>Recommendations by the Finnish Institute for Health and Welfare and the Ministry of Education and</w:t>
      </w:r>
      <w:r>
        <w:rPr>
          <w:color w:val="1F487C"/>
          <w:spacing w:val="80"/>
          <w:w w:val="150"/>
        </w:rPr>
        <w:t> </w:t>
      </w:r>
      <w:r>
        <w:rPr>
          <w:color w:val="1F487C"/>
        </w:rPr>
        <w:t>Culture</w:t>
      </w:r>
      <w:r>
        <w:rPr>
          <w:color w:val="1F487C"/>
          <w:spacing w:val="40"/>
        </w:rPr>
        <w:t> </w:t>
      </w:r>
      <w:r>
        <w:rPr>
          <w:color w:val="1F487C"/>
        </w:rPr>
        <w:t>to</w:t>
      </w:r>
      <w:r>
        <w:rPr>
          <w:color w:val="1F487C"/>
          <w:spacing w:val="40"/>
        </w:rPr>
        <w:t> </w:t>
      </w:r>
      <w:r>
        <w:rPr>
          <w:color w:val="1F487C"/>
        </w:rPr>
        <w:t>providers</w:t>
      </w:r>
      <w:r>
        <w:rPr>
          <w:color w:val="1F487C"/>
          <w:spacing w:val="40"/>
        </w:rPr>
        <w:t> </w:t>
      </w:r>
      <w:r>
        <w:rPr>
          <w:color w:val="1F487C"/>
        </w:rPr>
        <w:t>of</w:t>
      </w:r>
      <w:r>
        <w:rPr>
          <w:color w:val="1F487C"/>
          <w:spacing w:val="40"/>
        </w:rPr>
        <w:t> </w:t>
      </w:r>
      <w:r>
        <w:rPr>
          <w:color w:val="1F487C"/>
        </w:rPr>
        <w:t>education</w:t>
      </w:r>
      <w:r>
        <w:rPr>
          <w:color w:val="1F487C"/>
          <w:spacing w:val="40"/>
        </w:rPr>
        <w:t> </w:t>
      </w:r>
      <w:r>
        <w:rPr>
          <w:color w:val="1F487C"/>
        </w:rPr>
        <w:t>and</w:t>
      </w:r>
      <w:r>
        <w:rPr>
          <w:color w:val="1F487C"/>
          <w:spacing w:val="40"/>
        </w:rPr>
        <w:t> </w:t>
      </w:r>
      <w:r>
        <w:rPr>
          <w:color w:val="1F487C"/>
        </w:rPr>
        <w:t>early childhood education and care during the COVID-19 </w:t>
      </w:r>
      <w:r>
        <w:rPr>
          <w:color w:val="1F487C"/>
          <w:spacing w:val="-2"/>
        </w:rPr>
        <w:t>epidemic</w:t>
      </w:r>
    </w:p>
    <w:p>
      <w:pPr>
        <w:pStyle w:val="Heading3"/>
        <w:spacing w:before="295"/>
      </w:pPr>
      <w:r>
        <w:rPr/>
        <w:t>Edited</w:t>
      </w:r>
      <w:r>
        <w:rPr>
          <w:spacing w:val="-1"/>
        </w:rPr>
        <w:t> </w:t>
      </w:r>
      <w:r>
        <w:rPr/>
        <w:t>on</w:t>
      </w:r>
      <w:r>
        <w:rPr>
          <w:spacing w:val="3"/>
        </w:rPr>
        <w:t> </w:t>
      </w:r>
      <w:r>
        <w:rPr/>
        <w:t>10</w:t>
      </w:r>
      <w:r>
        <w:rPr>
          <w:spacing w:val="2"/>
        </w:rPr>
        <w:t> </w:t>
      </w:r>
      <w:r>
        <w:rPr/>
        <w:t>September</w:t>
      </w:r>
      <w:r>
        <w:rPr>
          <w:spacing w:val="-2"/>
        </w:rPr>
        <w:t> </w:t>
      </w:r>
      <w:r>
        <w:rPr>
          <w:spacing w:val="-4"/>
        </w:rPr>
        <w:t>2020:</w:t>
      </w:r>
    </w:p>
    <w:p>
      <w:pPr>
        <w:pStyle w:val="BodyText"/>
        <w:spacing w:before="61"/>
        <w:rPr>
          <w:b/>
        </w:rPr>
      </w:pPr>
    </w:p>
    <w:p>
      <w:pPr>
        <w:pStyle w:val="ListParagraph"/>
        <w:numPr>
          <w:ilvl w:val="0"/>
          <w:numId w:val="1"/>
        </w:numPr>
        <w:tabs>
          <w:tab w:pos="1677" w:val="left" w:leader="none"/>
        </w:tabs>
        <w:spacing w:line="283" w:lineRule="auto" w:before="0" w:after="0"/>
        <w:ind w:left="1677" w:right="515" w:hanging="360"/>
        <w:jc w:val="left"/>
        <w:rPr>
          <w:sz w:val="20"/>
        </w:rPr>
      </w:pPr>
      <w:r>
        <w:rPr>
          <w:sz w:val="20"/>
        </w:rPr>
        <w:t>The section on COVID-19 testing of symptoms was deleted from chapter 1, </w:t>
      </w:r>
      <w:hyperlink r:id="rId7">
        <w:r>
          <w:rPr>
            <w:sz w:val="20"/>
          </w:rPr>
          <w:t>and up-to-date information has been linked to the webpages on Children and Coronavirus’ of the Finnish Institute for Health and Welfare.</w:t>
        </w:r>
      </w:hyperlink>
    </w:p>
    <w:p>
      <w:pPr>
        <w:pStyle w:val="BodyText"/>
        <w:spacing w:before="18"/>
      </w:pPr>
    </w:p>
    <w:p>
      <w:pPr>
        <w:pStyle w:val="ListParagraph"/>
        <w:numPr>
          <w:ilvl w:val="0"/>
          <w:numId w:val="1"/>
        </w:numPr>
        <w:tabs>
          <w:tab w:pos="1677" w:val="left" w:leader="none"/>
        </w:tabs>
        <w:spacing w:line="285" w:lineRule="auto" w:before="0" w:after="0"/>
        <w:ind w:left="1677" w:right="690" w:hanging="360"/>
        <w:jc w:val="left"/>
        <w:rPr>
          <w:sz w:val="20"/>
        </w:rPr>
      </w:pPr>
      <w:r>
        <w:rPr>
          <w:sz w:val="20"/>
        </w:rPr>
        <w:t>Specific details were added to the section related to the detection of coronavirus infections in chapter 6: The duration of absences is determined based on the instructions of a physician responsible for communicable diseases in the municipality</w:t>
      </w:r>
    </w:p>
    <w:p>
      <w:pPr>
        <w:pStyle w:val="BodyText"/>
        <w:spacing w:before="16"/>
      </w:pPr>
    </w:p>
    <w:p>
      <w:pPr>
        <w:pStyle w:val="Heading3"/>
      </w:pPr>
      <w:r>
        <w:rPr/>
        <w:t>Edited on</w:t>
      </w:r>
      <w:r>
        <w:rPr>
          <w:spacing w:val="3"/>
        </w:rPr>
        <w:t> </w:t>
      </w:r>
      <w:r>
        <w:rPr/>
        <w:t>20 October</w:t>
      </w:r>
      <w:r>
        <w:rPr>
          <w:spacing w:val="-1"/>
        </w:rPr>
        <w:t> </w:t>
      </w:r>
      <w:r>
        <w:rPr>
          <w:spacing w:val="-4"/>
        </w:rPr>
        <w:t>2020:</w:t>
      </w:r>
    </w:p>
    <w:p>
      <w:pPr>
        <w:pStyle w:val="BodyText"/>
        <w:spacing w:before="61"/>
        <w:rPr>
          <w:b/>
        </w:rPr>
      </w:pPr>
    </w:p>
    <w:p>
      <w:pPr>
        <w:pStyle w:val="ListParagraph"/>
        <w:numPr>
          <w:ilvl w:val="0"/>
          <w:numId w:val="1"/>
        </w:numPr>
        <w:tabs>
          <w:tab w:pos="1677" w:val="left" w:leader="none"/>
        </w:tabs>
        <w:spacing w:line="271" w:lineRule="auto" w:before="0" w:after="0"/>
        <w:ind w:left="1677" w:right="820" w:hanging="360"/>
        <w:jc w:val="left"/>
        <w:rPr>
          <w:sz w:val="20"/>
        </w:rPr>
      </w:pPr>
      <w:r>
        <w:rPr>
          <w:sz w:val="20"/>
        </w:rPr>
        <w:t>More specific details were added to the section related to hand hygiene in chapter 4 and to the section related to quarantine in chapter 6.</w:t>
      </w:r>
    </w:p>
    <w:p>
      <w:pPr>
        <w:pStyle w:val="BodyText"/>
        <w:spacing w:before="32"/>
      </w:pPr>
    </w:p>
    <w:p>
      <w:pPr>
        <w:pStyle w:val="Heading3"/>
      </w:pPr>
      <w:r>
        <w:rPr/>
        <w:t>Edited</w:t>
      </w:r>
      <w:r>
        <w:rPr>
          <w:spacing w:val="-1"/>
        </w:rPr>
        <w:t> </w:t>
      </w:r>
      <w:r>
        <w:rPr/>
        <w:t>on</w:t>
      </w:r>
      <w:r>
        <w:rPr>
          <w:spacing w:val="1"/>
        </w:rPr>
        <w:t> </w:t>
      </w:r>
      <w:r>
        <w:rPr/>
        <w:t>26</w:t>
      </w:r>
      <w:r>
        <w:rPr>
          <w:spacing w:val="3"/>
        </w:rPr>
        <w:t> </w:t>
      </w:r>
      <w:r>
        <w:rPr/>
        <w:t>April</w:t>
      </w:r>
      <w:r>
        <w:rPr>
          <w:spacing w:val="-2"/>
        </w:rPr>
        <w:t> </w:t>
      </w:r>
      <w:r>
        <w:rPr>
          <w:spacing w:val="-4"/>
        </w:rPr>
        <w:t>2021:</w:t>
      </w:r>
    </w:p>
    <w:p>
      <w:pPr>
        <w:pStyle w:val="BodyText"/>
        <w:spacing w:before="60"/>
        <w:rPr>
          <w:b/>
        </w:rPr>
      </w:pPr>
    </w:p>
    <w:p>
      <w:pPr>
        <w:pStyle w:val="ListParagraph"/>
        <w:numPr>
          <w:ilvl w:val="0"/>
          <w:numId w:val="1"/>
        </w:numPr>
        <w:tabs>
          <w:tab w:pos="1676" w:val="left" w:leader="none"/>
        </w:tabs>
        <w:spacing w:line="271" w:lineRule="auto" w:before="1" w:after="0"/>
        <w:ind w:left="1676" w:right="544" w:hanging="360"/>
        <w:jc w:val="left"/>
        <w:rPr>
          <w:sz w:val="20"/>
        </w:rPr>
      </w:pPr>
      <w:r>
        <w:rPr>
          <w:sz w:val="20"/>
        </w:rPr>
        <w:t>Amendments in the Communicable Diseases Act (1227/2016), as required in conformity with temporary section 58c of Act (147/2021), were added.</w:t>
      </w:r>
    </w:p>
    <w:p>
      <w:pPr>
        <w:pStyle w:val="BodyText"/>
        <w:spacing w:before="34"/>
      </w:pPr>
    </w:p>
    <w:p>
      <w:pPr>
        <w:pStyle w:val="ListParagraph"/>
        <w:numPr>
          <w:ilvl w:val="0"/>
          <w:numId w:val="1"/>
        </w:numPr>
        <w:tabs>
          <w:tab w:pos="1675" w:val="left" w:leader="none"/>
        </w:tabs>
        <w:spacing w:line="240" w:lineRule="auto" w:before="0" w:after="0"/>
        <w:ind w:left="1675" w:right="0" w:hanging="359"/>
        <w:jc w:val="left"/>
        <w:rPr>
          <w:sz w:val="20"/>
        </w:rPr>
      </w:pPr>
      <w:r>
        <w:rPr>
          <w:sz w:val="20"/>
        </w:rPr>
        <w:t>A</w:t>
      </w:r>
      <w:r>
        <w:rPr>
          <w:spacing w:val="1"/>
          <w:sz w:val="20"/>
        </w:rPr>
        <w:t> </w:t>
      </w:r>
      <w:r>
        <w:rPr>
          <w:sz w:val="20"/>
        </w:rPr>
        <w:t>website</w:t>
      </w:r>
      <w:r>
        <w:rPr>
          <w:spacing w:val="-1"/>
          <w:sz w:val="20"/>
        </w:rPr>
        <w:t> </w:t>
      </w:r>
      <w:r>
        <w:rPr>
          <w:sz w:val="20"/>
        </w:rPr>
        <w:t>on</w:t>
      </w:r>
      <w:r>
        <w:rPr>
          <w:spacing w:val="1"/>
          <w:sz w:val="20"/>
        </w:rPr>
        <w:t> </w:t>
      </w:r>
      <w:r>
        <w:rPr>
          <w:sz w:val="20"/>
        </w:rPr>
        <w:t>ventilation</w:t>
      </w:r>
      <w:r>
        <w:rPr>
          <w:spacing w:val="-1"/>
          <w:sz w:val="20"/>
        </w:rPr>
        <w:t> </w:t>
      </w:r>
      <w:r>
        <w:rPr>
          <w:sz w:val="20"/>
        </w:rPr>
        <w:t>instructions</w:t>
      </w:r>
      <w:r>
        <w:rPr>
          <w:spacing w:val="1"/>
          <w:sz w:val="20"/>
        </w:rPr>
        <w:t> </w:t>
      </w:r>
      <w:r>
        <w:rPr>
          <w:sz w:val="20"/>
        </w:rPr>
        <w:t>was</w:t>
      </w:r>
      <w:r>
        <w:rPr>
          <w:spacing w:val="1"/>
          <w:sz w:val="20"/>
        </w:rPr>
        <w:t> </w:t>
      </w:r>
      <w:r>
        <w:rPr>
          <w:sz w:val="20"/>
        </w:rPr>
        <w:t>added</w:t>
      </w:r>
      <w:r>
        <w:rPr>
          <w:spacing w:val="-1"/>
          <w:sz w:val="20"/>
        </w:rPr>
        <w:t> </w:t>
      </w:r>
      <w:r>
        <w:rPr>
          <w:sz w:val="20"/>
        </w:rPr>
        <w:t>to chapter</w:t>
      </w:r>
      <w:r>
        <w:rPr>
          <w:spacing w:val="3"/>
          <w:sz w:val="20"/>
        </w:rPr>
        <w:t> </w:t>
      </w:r>
      <w:r>
        <w:rPr>
          <w:spacing w:val="-5"/>
          <w:sz w:val="20"/>
        </w:rPr>
        <w:t>5.</w:t>
      </w:r>
    </w:p>
    <w:p>
      <w:pPr>
        <w:pStyle w:val="BodyText"/>
        <w:spacing w:before="116"/>
      </w:pPr>
    </w:p>
    <w:p>
      <w:pPr>
        <w:pStyle w:val="Heading2"/>
        <w:ind w:firstLine="0"/>
      </w:pPr>
      <w:bookmarkStart w:name="Legal bases and competences" w:id="2"/>
      <w:bookmarkEnd w:id="2"/>
      <w:r>
        <w:rPr>
          <w:b w:val="0"/>
        </w:rPr>
      </w:r>
      <w:r>
        <w:rPr>
          <w:color w:val="1F487C"/>
        </w:rPr>
        <w:t>Legal</w:t>
      </w:r>
      <w:r>
        <w:rPr>
          <w:color w:val="1F487C"/>
          <w:spacing w:val="3"/>
        </w:rPr>
        <w:t> </w:t>
      </w:r>
      <w:r>
        <w:rPr>
          <w:color w:val="1F487C"/>
        </w:rPr>
        <w:t>bases</w:t>
      </w:r>
      <w:r>
        <w:rPr>
          <w:color w:val="1F487C"/>
          <w:spacing w:val="1"/>
        </w:rPr>
        <w:t> </w:t>
      </w:r>
      <w:r>
        <w:rPr>
          <w:color w:val="1F487C"/>
        </w:rPr>
        <w:t>and</w:t>
      </w:r>
      <w:r>
        <w:rPr>
          <w:color w:val="1F487C"/>
          <w:spacing w:val="3"/>
        </w:rPr>
        <w:t> </w:t>
      </w:r>
      <w:r>
        <w:rPr>
          <w:color w:val="1F487C"/>
          <w:spacing w:val="-2"/>
        </w:rPr>
        <w:t>competences</w:t>
      </w:r>
    </w:p>
    <w:p>
      <w:pPr>
        <w:pStyle w:val="BodyText"/>
        <w:spacing w:before="13"/>
        <w:rPr>
          <w:b/>
          <w:sz w:val="24"/>
        </w:rPr>
      </w:pPr>
    </w:p>
    <w:p>
      <w:pPr>
        <w:pStyle w:val="BodyText"/>
        <w:spacing w:line="292" w:lineRule="auto"/>
        <w:ind w:left="957" w:right="604"/>
      </w:pPr>
      <w:r>
        <w:rPr/>
        <w:t>Under section 8 of the Communicable Diseases Act (1227/2016), the regional state administrative agencies coordinate and supervise the prevention of infections in their area. The joint municipal authorities for hospital districts guide and support municipalities as well as healthcare and social welfare units in the prevention of communicable diseases, work regionally to develop the diagnostics and treatment of communicable diseases, and investigate epidemics together with municipalities. The regional state administrative agencies and the joint municipal authorities for hospital districts within each agency's operating area collaborate in the prevention of communicable diseases. The regional state administrative agencies make the administrative decisions laid down in this Act by making use of the expertise of the</w:t>
      </w:r>
    </w:p>
    <w:p>
      <w:pPr>
        <w:spacing w:after="0" w:line="292" w:lineRule="auto"/>
        <w:sectPr>
          <w:type w:val="continuous"/>
          <w:pgSz w:w="11910" w:h="16840"/>
          <w:pgMar w:top="520" w:bottom="280" w:left="1140" w:right="1680"/>
        </w:sectPr>
      </w:pPr>
    </w:p>
    <w:p>
      <w:pPr>
        <w:pStyle w:val="BodyText"/>
        <w:spacing w:line="292" w:lineRule="auto" w:before="96"/>
        <w:ind w:left="957" w:right="604"/>
      </w:pPr>
      <w:r>
        <w:rPr/>
        <w:t>joint municipal authority of the hospital district, the specific catchment area, and the Finnish Institute for Health and Welfare.</w:t>
      </w:r>
    </w:p>
    <w:p>
      <w:pPr>
        <w:pStyle w:val="BodyText"/>
        <w:spacing w:before="8"/>
      </w:pPr>
    </w:p>
    <w:p>
      <w:pPr>
        <w:pStyle w:val="BodyText"/>
        <w:spacing w:line="292" w:lineRule="auto"/>
        <w:ind w:left="957" w:right="407"/>
      </w:pPr>
      <w:r>
        <w:rPr/>
        <w:t>Under section 9 of the Communicable Diseases Act, municipalities are responsible for organising the work to prevent communicable diseases referred to in this Act within</w:t>
      </w:r>
      <w:r>
        <w:rPr>
          <w:spacing w:val="40"/>
        </w:rPr>
        <w:t> </w:t>
      </w:r>
      <w:r>
        <w:rPr/>
        <w:t>their area as part of public health work, as laid down in the Primary Health Care Act (66/1972), in the Health Care Act (1326/2010) and in this Act. In this Act, the actions to prevent communicable diseases encompass the prevention, early detection and monitoring of communicable diseases, measures needed to investigate or prevent an epidemic, and the examination, treatment and medical rehabilitation of persons who have a communicable disease or are suspected of having one, as well as the prevention of treatment-related infections.</w:t>
      </w:r>
    </w:p>
    <w:p>
      <w:pPr>
        <w:pStyle w:val="BodyText"/>
        <w:spacing w:before="78"/>
      </w:pPr>
    </w:p>
    <w:p>
      <w:pPr>
        <w:pStyle w:val="Heading2"/>
        <w:spacing w:line="244" w:lineRule="auto"/>
        <w:ind w:right="604" w:firstLine="0"/>
      </w:pPr>
      <w:bookmarkStart w:name="Obligations under the Communicable Disea" w:id="3"/>
      <w:bookmarkEnd w:id="3"/>
      <w:r>
        <w:rPr>
          <w:b w:val="0"/>
        </w:rPr>
      </w:r>
      <w:r>
        <w:rPr>
          <w:color w:val="1F487C"/>
        </w:rPr>
        <w:t>Obligations under the Communicable Diseases Act to prevent the coronavirus epidemic from spreading</w:t>
      </w:r>
    </w:p>
    <w:p>
      <w:pPr>
        <w:pStyle w:val="BodyText"/>
        <w:spacing w:before="7"/>
        <w:rPr>
          <w:b/>
          <w:sz w:val="24"/>
        </w:rPr>
      </w:pPr>
    </w:p>
    <w:p>
      <w:pPr>
        <w:pStyle w:val="BodyText"/>
        <w:spacing w:line="292" w:lineRule="auto"/>
        <w:ind w:left="957" w:right="493"/>
      </w:pPr>
      <w:r>
        <w:rPr/>
        <w:t>A temporary amendment to the Communicable Diseases Act (147/2021) entered into force on 22 April 2021. Sections on new measures to prevent the spread of the coronavirus epidemic (sections 58c to 58h) and the responsibilities of the authorities for implementing and supervising the measures (sections 59a to 59e) were added to the Act.</w:t>
      </w:r>
      <w:r>
        <w:rPr>
          <w:spacing w:val="40"/>
        </w:rPr>
        <w:t> </w:t>
      </w:r>
      <w:r>
        <w:rPr/>
        <w:t>The measures will remain in force until 30 June 2021.</w:t>
      </w:r>
    </w:p>
    <w:p>
      <w:pPr>
        <w:pStyle w:val="BodyText"/>
        <w:spacing w:before="9"/>
      </w:pPr>
    </w:p>
    <w:p>
      <w:pPr>
        <w:pStyle w:val="BodyText"/>
        <w:spacing w:line="292" w:lineRule="auto"/>
        <w:ind w:left="957" w:right="604"/>
      </w:pPr>
      <w:r>
        <w:rPr/>
        <w:t>Section 58c of the Communicable Diseases Act also places obligations on early childhood education and care providers and education providers. Section 58c of the Communicable Diseases Act consists of provisions on the obligations to prevent the spread of coronavirus in the activities of the those defined in the Act. The obligations are directly in force under the Act and do not require a separate decision by the </w:t>
      </w:r>
      <w:r>
        <w:rPr>
          <w:spacing w:val="-2"/>
        </w:rPr>
        <w:t>authorities.</w:t>
      </w:r>
    </w:p>
    <w:p>
      <w:pPr>
        <w:pStyle w:val="BodyText"/>
        <w:spacing w:before="7"/>
      </w:pPr>
    </w:p>
    <w:p>
      <w:pPr>
        <w:pStyle w:val="BodyText"/>
        <w:ind w:left="957"/>
      </w:pPr>
      <w:r>
        <w:rPr/>
        <w:t>Obligations</w:t>
      </w:r>
      <w:r>
        <w:rPr>
          <w:spacing w:val="2"/>
        </w:rPr>
        <w:t> </w:t>
      </w:r>
      <w:r>
        <w:rPr/>
        <w:t>under</w:t>
      </w:r>
      <w:r>
        <w:rPr>
          <w:spacing w:val="1"/>
        </w:rPr>
        <w:t> </w:t>
      </w:r>
      <w:r>
        <w:rPr/>
        <w:t>the section</w:t>
      </w:r>
      <w:r>
        <w:rPr>
          <w:spacing w:val="1"/>
        </w:rPr>
        <w:t> </w:t>
      </w:r>
      <w:r>
        <w:rPr/>
        <w:t>include the obligation to</w:t>
      </w:r>
      <w:r>
        <w:rPr>
          <w:spacing w:val="1"/>
        </w:rPr>
        <w:t> </w:t>
      </w:r>
      <w:r>
        <w:rPr/>
        <w:t>make</w:t>
      </w:r>
      <w:r>
        <w:rPr>
          <w:spacing w:val="-2"/>
        </w:rPr>
        <w:t> sure:</w:t>
      </w:r>
    </w:p>
    <w:p>
      <w:pPr>
        <w:pStyle w:val="BodyText"/>
        <w:spacing w:before="57"/>
      </w:pPr>
    </w:p>
    <w:p>
      <w:pPr>
        <w:pStyle w:val="ListParagraph"/>
        <w:numPr>
          <w:ilvl w:val="0"/>
          <w:numId w:val="2"/>
        </w:numPr>
        <w:tabs>
          <w:tab w:pos="1677" w:val="left" w:leader="none"/>
        </w:tabs>
        <w:spacing w:line="276" w:lineRule="auto" w:before="0" w:after="0"/>
        <w:ind w:left="1677" w:right="804" w:hanging="360"/>
        <w:jc w:val="left"/>
        <w:rPr>
          <w:sz w:val="20"/>
        </w:rPr>
      </w:pPr>
      <w:r>
        <w:rPr>
          <w:position w:val="1"/>
          <w:sz w:val="20"/>
        </w:rPr>
        <w:t>those</w:t>
      </w:r>
      <w:r>
        <w:rPr>
          <w:spacing w:val="-4"/>
          <w:position w:val="1"/>
          <w:sz w:val="20"/>
        </w:rPr>
        <w:t> </w:t>
      </w:r>
      <w:r>
        <w:rPr>
          <w:position w:val="1"/>
          <w:sz w:val="20"/>
        </w:rPr>
        <w:t>working</w:t>
      </w:r>
      <w:r>
        <w:rPr>
          <w:spacing w:val="-5"/>
          <w:position w:val="1"/>
          <w:sz w:val="20"/>
        </w:rPr>
        <w:t> </w:t>
      </w:r>
      <w:r>
        <w:rPr>
          <w:position w:val="1"/>
          <w:sz w:val="20"/>
        </w:rPr>
        <w:t>in</w:t>
      </w:r>
      <w:r>
        <w:rPr>
          <w:spacing w:val="-4"/>
          <w:position w:val="1"/>
          <w:sz w:val="20"/>
        </w:rPr>
        <w:t> </w:t>
      </w:r>
      <w:r>
        <w:rPr>
          <w:position w:val="1"/>
          <w:sz w:val="20"/>
        </w:rPr>
        <w:t>early</w:t>
      </w:r>
      <w:r>
        <w:rPr>
          <w:spacing w:val="-6"/>
          <w:position w:val="1"/>
          <w:sz w:val="20"/>
        </w:rPr>
        <w:t> </w:t>
      </w:r>
      <w:r>
        <w:rPr>
          <w:position w:val="1"/>
          <w:sz w:val="20"/>
        </w:rPr>
        <w:t>education</w:t>
      </w:r>
      <w:r>
        <w:rPr>
          <w:spacing w:val="-5"/>
          <w:position w:val="1"/>
          <w:sz w:val="20"/>
        </w:rPr>
        <w:t> </w:t>
      </w:r>
      <w:r>
        <w:rPr>
          <w:position w:val="1"/>
          <w:sz w:val="20"/>
        </w:rPr>
        <w:t>centres</w:t>
      </w:r>
      <w:r>
        <w:rPr>
          <w:spacing w:val="-2"/>
          <w:position w:val="1"/>
          <w:sz w:val="20"/>
        </w:rPr>
        <w:t> </w:t>
      </w:r>
      <w:r>
        <w:rPr>
          <w:position w:val="1"/>
          <w:sz w:val="20"/>
        </w:rPr>
        <w:t>and</w:t>
      </w:r>
      <w:r>
        <w:rPr>
          <w:spacing w:val="-4"/>
          <w:position w:val="1"/>
          <w:sz w:val="20"/>
        </w:rPr>
        <w:t> </w:t>
      </w:r>
      <w:r>
        <w:rPr>
          <w:position w:val="1"/>
          <w:sz w:val="20"/>
        </w:rPr>
        <w:t>schools</w:t>
      </w:r>
      <w:r>
        <w:rPr>
          <w:spacing w:val="-2"/>
          <w:position w:val="1"/>
          <w:sz w:val="20"/>
        </w:rPr>
        <w:t> </w:t>
      </w:r>
      <w:r>
        <w:rPr>
          <w:position w:val="1"/>
          <w:sz w:val="20"/>
        </w:rPr>
        <w:t>have</w:t>
      </w:r>
      <w:r>
        <w:rPr>
          <w:spacing w:val="-4"/>
          <w:position w:val="1"/>
          <w:sz w:val="20"/>
        </w:rPr>
        <w:t> </w:t>
      </w:r>
      <w:r>
        <w:rPr>
          <w:position w:val="1"/>
          <w:sz w:val="20"/>
        </w:rPr>
        <w:t>opportunities</w:t>
      </w:r>
      <w:r>
        <w:rPr>
          <w:spacing w:val="-5"/>
          <w:position w:val="1"/>
          <w:sz w:val="20"/>
        </w:rPr>
        <w:t> </w:t>
      </w:r>
      <w:r>
        <w:rPr>
          <w:position w:val="1"/>
          <w:sz w:val="20"/>
        </w:rPr>
        <w:t>to </w:t>
      </w:r>
      <w:r>
        <w:rPr>
          <w:sz w:val="20"/>
        </w:rPr>
        <w:t>clean their hands;</w:t>
      </w:r>
    </w:p>
    <w:p>
      <w:pPr>
        <w:pStyle w:val="ListParagraph"/>
        <w:numPr>
          <w:ilvl w:val="0"/>
          <w:numId w:val="2"/>
        </w:numPr>
        <w:tabs>
          <w:tab w:pos="1670" w:val="left" w:leader="none"/>
        </w:tabs>
        <w:spacing w:line="283" w:lineRule="auto" w:before="135" w:after="0"/>
        <w:ind w:left="1670" w:right="368" w:hanging="356"/>
        <w:jc w:val="left"/>
        <w:rPr>
          <w:sz w:val="20"/>
        </w:rPr>
      </w:pPr>
      <w:r>
        <w:rPr>
          <w:position w:val="1"/>
          <w:sz w:val="20"/>
        </w:rPr>
        <w:t>those in early education centres and schools are given instructions on how to </w:t>
      </w:r>
      <w:r>
        <w:rPr>
          <w:sz w:val="20"/>
        </w:rPr>
        <w:t>keep</w:t>
      </w:r>
      <w:r>
        <w:rPr>
          <w:spacing w:val="-4"/>
          <w:sz w:val="20"/>
        </w:rPr>
        <w:t> </w:t>
      </w:r>
      <w:r>
        <w:rPr>
          <w:sz w:val="20"/>
        </w:rPr>
        <w:t>an</w:t>
      </w:r>
      <w:r>
        <w:rPr>
          <w:spacing w:val="-4"/>
          <w:sz w:val="20"/>
        </w:rPr>
        <w:t> </w:t>
      </w:r>
      <w:r>
        <w:rPr>
          <w:sz w:val="20"/>
        </w:rPr>
        <w:t>adequate</w:t>
      </w:r>
      <w:r>
        <w:rPr>
          <w:spacing w:val="-3"/>
          <w:sz w:val="20"/>
        </w:rPr>
        <w:t> </w:t>
      </w:r>
      <w:r>
        <w:rPr>
          <w:sz w:val="20"/>
        </w:rPr>
        <w:t>distance,</w:t>
      </w:r>
      <w:r>
        <w:rPr>
          <w:spacing w:val="-4"/>
          <w:sz w:val="20"/>
        </w:rPr>
        <w:t> </w:t>
      </w:r>
      <w:r>
        <w:rPr>
          <w:sz w:val="20"/>
        </w:rPr>
        <w:t>hand</w:t>
      </w:r>
      <w:r>
        <w:rPr>
          <w:spacing w:val="-4"/>
          <w:sz w:val="20"/>
        </w:rPr>
        <w:t> </w:t>
      </w:r>
      <w:r>
        <w:rPr>
          <w:sz w:val="20"/>
        </w:rPr>
        <w:t>hygiene</w:t>
      </w:r>
      <w:r>
        <w:rPr>
          <w:spacing w:val="-4"/>
          <w:sz w:val="20"/>
        </w:rPr>
        <w:t> </w:t>
      </w:r>
      <w:r>
        <w:rPr>
          <w:sz w:val="20"/>
        </w:rPr>
        <w:t>and</w:t>
      </w:r>
      <w:r>
        <w:rPr>
          <w:spacing w:val="-3"/>
          <w:sz w:val="20"/>
        </w:rPr>
        <w:t> </w:t>
      </w:r>
      <w:r>
        <w:rPr>
          <w:sz w:val="20"/>
        </w:rPr>
        <w:t>other</w:t>
      </w:r>
      <w:r>
        <w:rPr>
          <w:spacing w:val="-4"/>
          <w:sz w:val="20"/>
        </w:rPr>
        <w:t> </w:t>
      </w:r>
      <w:r>
        <w:rPr>
          <w:sz w:val="20"/>
        </w:rPr>
        <w:t>similar</w:t>
      </w:r>
      <w:r>
        <w:rPr>
          <w:spacing w:val="-4"/>
          <w:sz w:val="20"/>
        </w:rPr>
        <w:t> </w:t>
      </w:r>
      <w:r>
        <w:rPr>
          <w:sz w:val="20"/>
        </w:rPr>
        <w:t>practices</w:t>
      </w:r>
      <w:r>
        <w:rPr>
          <w:spacing w:val="-4"/>
          <w:sz w:val="20"/>
        </w:rPr>
        <w:t> </w:t>
      </w:r>
      <w:r>
        <w:rPr>
          <w:sz w:val="20"/>
        </w:rPr>
        <w:t>to</w:t>
      </w:r>
      <w:r>
        <w:rPr>
          <w:spacing w:val="-4"/>
          <w:sz w:val="20"/>
        </w:rPr>
        <w:t> </w:t>
      </w:r>
      <w:r>
        <w:rPr>
          <w:sz w:val="20"/>
        </w:rPr>
        <w:t>prevent the spread of infections;</w:t>
      </w:r>
    </w:p>
    <w:p>
      <w:pPr>
        <w:pStyle w:val="ListParagraph"/>
        <w:numPr>
          <w:ilvl w:val="0"/>
          <w:numId w:val="2"/>
        </w:numPr>
        <w:tabs>
          <w:tab w:pos="1668" w:val="left" w:leader="none"/>
          <w:tab w:pos="1670" w:val="left" w:leader="none"/>
        </w:tabs>
        <w:spacing w:line="283" w:lineRule="auto" w:before="129" w:after="0"/>
        <w:ind w:left="1670" w:right="457" w:hanging="356"/>
        <w:jc w:val="both"/>
        <w:rPr>
          <w:sz w:val="20"/>
        </w:rPr>
      </w:pPr>
      <w:r>
        <w:rPr>
          <w:position w:val="1"/>
          <w:sz w:val="20"/>
        </w:rPr>
        <w:t>to</w:t>
      </w:r>
      <w:r>
        <w:rPr>
          <w:spacing w:val="-4"/>
          <w:position w:val="1"/>
          <w:sz w:val="20"/>
        </w:rPr>
        <w:t> </w:t>
      </w:r>
      <w:r>
        <w:rPr>
          <w:position w:val="1"/>
          <w:sz w:val="20"/>
        </w:rPr>
        <w:t>organise</w:t>
      </w:r>
      <w:r>
        <w:rPr>
          <w:spacing w:val="-4"/>
          <w:position w:val="1"/>
          <w:sz w:val="20"/>
        </w:rPr>
        <w:t> </w:t>
      </w:r>
      <w:r>
        <w:rPr>
          <w:position w:val="1"/>
          <w:sz w:val="20"/>
        </w:rPr>
        <w:t>more</w:t>
      </w:r>
      <w:r>
        <w:rPr>
          <w:spacing w:val="-4"/>
          <w:position w:val="1"/>
          <w:sz w:val="20"/>
        </w:rPr>
        <w:t> </w:t>
      </w:r>
      <w:r>
        <w:rPr>
          <w:position w:val="1"/>
          <w:sz w:val="20"/>
        </w:rPr>
        <w:t>intensive cleaning</w:t>
      </w:r>
      <w:r>
        <w:rPr>
          <w:spacing w:val="-3"/>
          <w:position w:val="1"/>
          <w:sz w:val="20"/>
        </w:rPr>
        <w:t> </w:t>
      </w:r>
      <w:r>
        <w:rPr>
          <w:position w:val="1"/>
          <w:sz w:val="20"/>
        </w:rPr>
        <w:t>of</w:t>
      </w:r>
      <w:r>
        <w:rPr>
          <w:spacing w:val="-3"/>
          <w:position w:val="1"/>
          <w:sz w:val="20"/>
        </w:rPr>
        <w:t> </w:t>
      </w:r>
      <w:r>
        <w:rPr>
          <w:position w:val="1"/>
          <w:sz w:val="20"/>
        </w:rPr>
        <w:t>the</w:t>
      </w:r>
      <w:r>
        <w:rPr>
          <w:spacing w:val="-3"/>
          <w:position w:val="1"/>
          <w:sz w:val="20"/>
        </w:rPr>
        <w:t> </w:t>
      </w:r>
      <w:r>
        <w:rPr>
          <w:position w:val="1"/>
          <w:sz w:val="20"/>
        </w:rPr>
        <w:t>premises</w:t>
      </w:r>
      <w:r>
        <w:rPr>
          <w:spacing w:val="-3"/>
          <w:position w:val="1"/>
          <w:sz w:val="20"/>
        </w:rPr>
        <w:t> </w:t>
      </w:r>
      <w:r>
        <w:rPr>
          <w:position w:val="1"/>
          <w:sz w:val="20"/>
        </w:rPr>
        <w:t>and</w:t>
      </w:r>
      <w:r>
        <w:rPr>
          <w:spacing w:val="-4"/>
          <w:position w:val="1"/>
          <w:sz w:val="20"/>
        </w:rPr>
        <w:t> </w:t>
      </w:r>
      <w:r>
        <w:rPr>
          <w:position w:val="1"/>
          <w:sz w:val="20"/>
        </w:rPr>
        <w:t>surfaces</w:t>
      </w:r>
      <w:r>
        <w:rPr>
          <w:spacing w:val="-3"/>
          <w:position w:val="1"/>
          <w:sz w:val="20"/>
        </w:rPr>
        <w:t> </w:t>
      </w:r>
      <w:r>
        <w:rPr>
          <w:position w:val="1"/>
          <w:sz w:val="20"/>
        </w:rPr>
        <w:t>in</w:t>
      </w:r>
      <w:r>
        <w:rPr>
          <w:spacing w:val="-4"/>
          <w:position w:val="1"/>
          <w:sz w:val="20"/>
        </w:rPr>
        <w:t> </w:t>
      </w:r>
      <w:r>
        <w:rPr>
          <w:position w:val="1"/>
          <w:sz w:val="20"/>
        </w:rPr>
        <w:t>addition</w:t>
      </w:r>
      <w:r>
        <w:rPr>
          <w:spacing w:val="-4"/>
          <w:position w:val="1"/>
          <w:sz w:val="20"/>
        </w:rPr>
        <w:t> </w:t>
      </w:r>
      <w:r>
        <w:rPr>
          <w:position w:val="1"/>
          <w:sz w:val="20"/>
        </w:rPr>
        <w:t>to </w:t>
      </w:r>
      <w:r>
        <w:rPr>
          <w:sz w:val="20"/>
        </w:rPr>
        <w:t>provisions</w:t>
      </w:r>
      <w:r>
        <w:rPr>
          <w:spacing w:val="-3"/>
          <w:sz w:val="20"/>
        </w:rPr>
        <w:t> </w:t>
      </w:r>
      <w:r>
        <w:rPr>
          <w:sz w:val="20"/>
        </w:rPr>
        <w:t>issued</w:t>
      </w:r>
      <w:r>
        <w:rPr>
          <w:spacing w:val="-2"/>
          <w:sz w:val="20"/>
        </w:rPr>
        <w:t> </w:t>
      </w:r>
      <w:r>
        <w:rPr>
          <w:sz w:val="20"/>
        </w:rPr>
        <w:t>elsewhere</w:t>
      </w:r>
      <w:r>
        <w:rPr>
          <w:spacing w:val="-4"/>
          <w:sz w:val="20"/>
        </w:rPr>
        <w:t> </w:t>
      </w:r>
      <w:r>
        <w:rPr>
          <w:sz w:val="20"/>
        </w:rPr>
        <w:t>on</w:t>
      </w:r>
      <w:r>
        <w:rPr>
          <w:spacing w:val="-4"/>
          <w:sz w:val="20"/>
        </w:rPr>
        <w:t> </w:t>
      </w:r>
      <w:r>
        <w:rPr>
          <w:sz w:val="20"/>
        </w:rPr>
        <w:t>cleanliness</w:t>
      </w:r>
      <w:r>
        <w:rPr>
          <w:spacing w:val="-3"/>
          <w:sz w:val="20"/>
        </w:rPr>
        <w:t> </w:t>
      </w:r>
      <w:r>
        <w:rPr>
          <w:sz w:val="20"/>
        </w:rPr>
        <w:t>related</w:t>
      </w:r>
      <w:r>
        <w:rPr>
          <w:spacing w:val="-4"/>
          <w:sz w:val="20"/>
        </w:rPr>
        <w:t> </w:t>
      </w:r>
      <w:r>
        <w:rPr>
          <w:sz w:val="20"/>
        </w:rPr>
        <w:t>to</w:t>
      </w:r>
      <w:r>
        <w:rPr>
          <w:spacing w:val="-2"/>
          <w:sz w:val="20"/>
        </w:rPr>
        <w:t> </w:t>
      </w:r>
      <w:r>
        <w:rPr>
          <w:sz w:val="20"/>
        </w:rPr>
        <w:t>the</w:t>
      </w:r>
      <w:r>
        <w:rPr>
          <w:spacing w:val="-4"/>
          <w:sz w:val="20"/>
        </w:rPr>
        <w:t> </w:t>
      </w:r>
      <w:r>
        <w:rPr>
          <w:sz w:val="20"/>
        </w:rPr>
        <w:t>activities</w:t>
      </w:r>
      <w:r>
        <w:rPr>
          <w:spacing w:val="-3"/>
          <w:sz w:val="20"/>
        </w:rPr>
        <w:t> </w:t>
      </w:r>
      <w:r>
        <w:rPr>
          <w:sz w:val="20"/>
        </w:rPr>
        <w:t>in</w:t>
      </w:r>
      <w:r>
        <w:rPr>
          <w:spacing w:val="-2"/>
          <w:sz w:val="20"/>
        </w:rPr>
        <w:t> </w:t>
      </w:r>
      <w:r>
        <w:rPr>
          <w:sz w:val="20"/>
        </w:rPr>
        <w:t>question; </w:t>
      </w:r>
      <w:r>
        <w:rPr>
          <w:spacing w:val="-4"/>
          <w:sz w:val="20"/>
        </w:rPr>
        <w:t>and</w:t>
      </w:r>
    </w:p>
    <w:p>
      <w:pPr>
        <w:pStyle w:val="ListParagraph"/>
        <w:numPr>
          <w:ilvl w:val="0"/>
          <w:numId w:val="2"/>
        </w:numPr>
        <w:tabs>
          <w:tab w:pos="1670" w:val="left" w:leader="none"/>
        </w:tabs>
        <w:spacing w:line="283" w:lineRule="auto" w:before="128" w:after="0"/>
        <w:ind w:left="1670" w:right="591" w:hanging="356"/>
        <w:jc w:val="left"/>
        <w:rPr>
          <w:sz w:val="20"/>
        </w:rPr>
      </w:pPr>
      <w:r>
        <w:rPr>
          <w:position w:val="1"/>
          <w:sz w:val="20"/>
        </w:rPr>
        <w:t>those in early</w:t>
      </w:r>
      <w:r>
        <w:rPr>
          <w:spacing w:val="-1"/>
          <w:position w:val="1"/>
          <w:sz w:val="20"/>
        </w:rPr>
        <w:t> </w:t>
      </w:r>
      <w:r>
        <w:rPr>
          <w:position w:val="1"/>
          <w:sz w:val="20"/>
        </w:rPr>
        <w:t>education centres and schools use the premises in a spacious </w:t>
      </w:r>
      <w:r>
        <w:rPr>
          <w:sz w:val="20"/>
        </w:rPr>
        <w:t>way,</w:t>
      </w:r>
      <w:r>
        <w:rPr>
          <w:spacing w:val="-3"/>
          <w:sz w:val="20"/>
        </w:rPr>
        <w:t> </w:t>
      </w:r>
      <w:r>
        <w:rPr>
          <w:sz w:val="20"/>
        </w:rPr>
        <w:t>taking</w:t>
      </w:r>
      <w:r>
        <w:rPr>
          <w:spacing w:val="-3"/>
          <w:sz w:val="20"/>
        </w:rPr>
        <w:t> </w:t>
      </w:r>
      <w:r>
        <w:rPr>
          <w:sz w:val="20"/>
        </w:rPr>
        <w:t>into</w:t>
      </w:r>
      <w:r>
        <w:rPr>
          <w:spacing w:val="-3"/>
          <w:sz w:val="20"/>
        </w:rPr>
        <w:t> </w:t>
      </w:r>
      <w:r>
        <w:rPr>
          <w:sz w:val="20"/>
        </w:rPr>
        <w:t>account</w:t>
      </w:r>
      <w:r>
        <w:rPr>
          <w:spacing w:val="-3"/>
          <w:sz w:val="20"/>
        </w:rPr>
        <w:t> </w:t>
      </w:r>
      <w:r>
        <w:rPr>
          <w:sz w:val="20"/>
        </w:rPr>
        <w:t>the</w:t>
      </w:r>
      <w:r>
        <w:rPr>
          <w:spacing w:val="-5"/>
          <w:sz w:val="20"/>
        </w:rPr>
        <w:t> </w:t>
      </w:r>
      <w:r>
        <w:rPr>
          <w:sz w:val="20"/>
        </w:rPr>
        <w:t>specific</w:t>
      </w:r>
      <w:r>
        <w:rPr>
          <w:spacing w:val="-4"/>
          <w:sz w:val="20"/>
        </w:rPr>
        <w:t> </w:t>
      </w:r>
      <w:r>
        <w:rPr>
          <w:sz w:val="20"/>
        </w:rPr>
        <w:t>characteristics</w:t>
      </w:r>
      <w:r>
        <w:rPr>
          <w:spacing w:val="-4"/>
          <w:sz w:val="20"/>
        </w:rPr>
        <w:t> </w:t>
      </w:r>
      <w:r>
        <w:rPr>
          <w:sz w:val="20"/>
        </w:rPr>
        <w:t>of</w:t>
      </w:r>
      <w:r>
        <w:rPr>
          <w:spacing w:val="-3"/>
          <w:sz w:val="20"/>
        </w:rPr>
        <w:t> </w:t>
      </w:r>
      <w:r>
        <w:rPr>
          <w:sz w:val="20"/>
        </w:rPr>
        <w:t>the</w:t>
      </w:r>
      <w:r>
        <w:rPr>
          <w:spacing w:val="-5"/>
          <w:sz w:val="20"/>
        </w:rPr>
        <w:t> </w:t>
      </w:r>
      <w:r>
        <w:rPr>
          <w:sz w:val="20"/>
        </w:rPr>
        <w:t>activity</w:t>
      </w:r>
      <w:r>
        <w:rPr>
          <w:spacing w:val="-7"/>
          <w:sz w:val="20"/>
        </w:rPr>
        <w:t> </w:t>
      </w:r>
      <w:r>
        <w:rPr>
          <w:sz w:val="20"/>
        </w:rPr>
        <w:t>in</w:t>
      </w:r>
      <w:r>
        <w:rPr>
          <w:spacing w:val="-5"/>
          <w:sz w:val="20"/>
        </w:rPr>
        <w:t> </w:t>
      </w:r>
      <w:r>
        <w:rPr>
          <w:sz w:val="20"/>
        </w:rPr>
        <w:t>question, and any customer seating is arranged sufficiently far apart.</w:t>
      </w:r>
    </w:p>
    <w:p>
      <w:pPr>
        <w:pStyle w:val="BodyText"/>
        <w:spacing w:before="20"/>
      </w:pPr>
    </w:p>
    <w:p>
      <w:pPr>
        <w:pStyle w:val="BodyText"/>
        <w:spacing w:line="290" w:lineRule="auto"/>
        <w:ind w:left="957" w:right="407"/>
      </w:pPr>
      <w:r>
        <w:rPr/>
        <w:t>The guidelines for action for those working in early education centres and schools can be executed in the most expedient way, for example by means of public</w:t>
      </w:r>
    </w:p>
    <w:p>
      <w:pPr>
        <w:spacing w:after="0" w:line="290" w:lineRule="auto"/>
        <w:sectPr>
          <w:footerReference w:type="default" r:id="rId8"/>
          <w:pgSz w:w="11910" w:h="16840"/>
          <w:pgMar w:header="0" w:footer="1096" w:top="1920" w:bottom="1280" w:left="1140" w:right="1680"/>
          <w:pgNumType w:start="2"/>
        </w:sectPr>
      </w:pPr>
    </w:p>
    <w:p>
      <w:pPr>
        <w:pStyle w:val="BodyText"/>
        <w:spacing w:line="292" w:lineRule="auto" w:before="96"/>
        <w:ind w:left="957" w:right="604"/>
      </w:pPr>
      <w:r>
        <w:rPr/>
        <w:t>announcements, written instructions, signposting, signs indicating how to use in premises, or any other effective ways.</w:t>
      </w:r>
    </w:p>
    <w:p>
      <w:pPr>
        <w:pStyle w:val="BodyText"/>
        <w:spacing w:before="8"/>
      </w:pPr>
    </w:p>
    <w:p>
      <w:pPr>
        <w:pStyle w:val="BodyText"/>
        <w:spacing w:line="292" w:lineRule="auto"/>
        <w:ind w:left="957" w:right="407"/>
      </w:pPr>
      <w:r>
        <w:rPr/>
        <w:t>Under the Communicable Diseases Act, each regional state administrative agency and municipality monitor compliance with the obligations and restrictions under section 58c and relevant decisions in their respective areas. The regional state administrative agencies and municipalities may inspect the activities of the operators they supervise and the premises used in their operations and stipulate measures to remedy shortcomings and drawbacks.</w:t>
      </w:r>
    </w:p>
    <w:p>
      <w:pPr>
        <w:pStyle w:val="BodyText"/>
        <w:spacing w:before="7"/>
      </w:pPr>
    </w:p>
    <w:p>
      <w:pPr>
        <w:pStyle w:val="BodyText"/>
        <w:spacing w:line="292" w:lineRule="auto"/>
        <w:ind w:left="957" w:right="407"/>
      </w:pPr>
      <w:r>
        <w:rPr/>
        <w:t>In addition, those responsible for managing premises must make arrangements so that the premises can be used in a spacious way, taking into account the special characteristics of each activity in question.</w:t>
      </w:r>
    </w:p>
    <w:p>
      <w:pPr>
        <w:pStyle w:val="BodyText"/>
        <w:spacing w:before="81"/>
      </w:pPr>
    </w:p>
    <w:p>
      <w:pPr>
        <w:pStyle w:val="Heading2"/>
        <w:ind w:firstLine="0"/>
      </w:pPr>
      <w:bookmarkStart w:name="Purpose of the recommendations" w:id="4"/>
      <w:bookmarkEnd w:id="4"/>
      <w:r>
        <w:rPr>
          <w:b w:val="0"/>
        </w:rPr>
      </w:r>
      <w:r>
        <w:rPr>
          <w:color w:val="1F487C"/>
        </w:rPr>
        <w:t>Purpose</w:t>
      </w:r>
      <w:r>
        <w:rPr>
          <w:color w:val="1F487C"/>
          <w:spacing w:val="2"/>
        </w:rPr>
        <w:t> </w:t>
      </w:r>
      <w:r>
        <w:rPr>
          <w:color w:val="1F487C"/>
        </w:rPr>
        <w:t>of</w:t>
      </w:r>
      <w:r>
        <w:rPr>
          <w:color w:val="1F487C"/>
          <w:spacing w:val="2"/>
        </w:rPr>
        <w:t> </w:t>
      </w:r>
      <w:r>
        <w:rPr>
          <w:color w:val="1F487C"/>
        </w:rPr>
        <w:t>the</w:t>
      </w:r>
      <w:r>
        <w:rPr>
          <w:color w:val="1F487C"/>
          <w:spacing w:val="1"/>
        </w:rPr>
        <w:t> </w:t>
      </w:r>
      <w:r>
        <w:rPr>
          <w:color w:val="1F487C"/>
          <w:spacing w:val="-2"/>
        </w:rPr>
        <w:t>recommendations</w:t>
      </w:r>
    </w:p>
    <w:p>
      <w:pPr>
        <w:pStyle w:val="BodyText"/>
        <w:spacing w:before="16"/>
        <w:rPr>
          <w:b/>
          <w:sz w:val="24"/>
        </w:rPr>
      </w:pPr>
    </w:p>
    <w:p>
      <w:pPr>
        <w:pStyle w:val="BodyText"/>
        <w:spacing w:line="292" w:lineRule="auto"/>
        <w:ind w:left="957" w:right="407"/>
      </w:pPr>
      <w:r>
        <w:rPr/>
        <w:t>The purpose of these recommendations is to support schools and early education centres (daycare centres) in ensuring that it is possible for both children and staff to attend school and early childhood education and care during the COVID-19 epidemic. By complying with the recommendations it is possible to control the risk of infection,</w:t>
      </w:r>
    </w:p>
    <w:p>
      <w:pPr>
        <w:pStyle w:val="BodyText"/>
        <w:spacing w:line="292" w:lineRule="auto"/>
        <w:ind w:left="957" w:right="604"/>
      </w:pPr>
      <w:r>
        <w:rPr/>
        <w:t>i.e. to reduce infections and to minimise the number of people exposed in potential exposure situations. When planning activities, it is important to reconcile the best interests and rights of children with the principles of preventing infectious diseases.</w:t>
      </w:r>
    </w:p>
    <w:p>
      <w:pPr>
        <w:pStyle w:val="BodyText"/>
        <w:spacing w:before="150"/>
      </w:pPr>
    </w:p>
    <w:p>
      <w:pPr>
        <w:pStyle w:val="Heading1"/>
      </w:pPr>
      <w:bookmarkStart w:name="Recommendations for safe school attendan" w:id="5"/>
      <w:bookmarkEnd w:id="5"/>
      <w:r>
        <w:rPr>
          <w:b w:val="0"/>
        </w:rPr>
      </w:r>
      <w:r>
        <w:rPr>
          <w:color w:val="1F487C"/>
        </w:rPr>
        <w:t>Recommendations for safe school attendance and participation</w:t>
      </w:r>
      <w:r>
        <w:rPr>
          <w:color w:val="1F487C"/>
          <w:spacing w:val="37"/>
        </w:rPr>
        <w:t> </w:t>
      </w:r>
      <w:r>
        <w:rPr>
          <w:color w:val="1F487C"/>
        </w:rPr>
        <w:t>in</w:t>
      </w:r>
      <w:r>
        <w:rPr>
          <w:color w:val="1F487C"/>
          <w:spacing w:val="37"/>
        </w:rPr>
        <w:t> </w:t>
      </w:r>
      <w:r>
        <w:rPr>
          <w:color w:val="1F487C"/>
        </w:rPr>
        <w:t>early</w:t>
      </w:r>
      <w:r>
        <w:rPr>
          <w:color w:val="1F487C"/>
          <w:spacing w:val="35"/>
        </w:rPr>
        <w:t> </w:t>
      </w:r>
      <w:r>
        <w:rPr>
          <w:color w:val="1F487C"/>
        </w:rPr>
        <w:t>childhood</w:t>
      </w:r>
      <w:r>
        <w:rPr>
          <w:color w:val="1F487C"/>
          <w:spacing w:val="37"/>
        </w:rPr>
        <w:t> </w:t>
      </w:r>
      <w:r>
        <w:rPr>
          <w:color w:val="1F487C"/>
        </w:rPr>
        <w:t>education</w:t>
      </w:r>
      <w:r>
        <w:rPr>
          <w:color w:val="1F487C"/>
          <w:spacing w:val="37"/>
        </w:rPr>
        <w:t> </w:t>
      </w:r>
      <w:r>
        <w:rPr>
          <w:color w:val="1F487C"/>
        </w:rPr>
        <w:t>and</w:t>
      </w:r>
      <w:r>
        <w:rPr>
          <w:color w:val="1F487C"/>
          <w:spacing w:val="33"/>
        </w:rPr>
        <w:t> </w:t>
      </w:r>
      <w:r>
        <w:rPr>
          <w:color w:val="1F487C"/>
        </w:rPr>
        <w:t>care</w:t>
      </w:r>
    </w:p>
    <w:p>
      <w:pPr>
        <w:pStyle w:val="Heading2"/>
        <w:numPr>
          <w:ilvl w:val="0"/>
          <w:numId w:val="3"/>
        </w:numPr>
        <w:tabs>
          <w:tab w:pos="1677" w:val="left" w:leader="none"/>
        </w:tabs>
        <w:spacing w:line="244" w:lineRule="auto" w:before="368" w:after="0"/>
        <w:ind w:left="1677" w:right="563" w:hanging="360"/>
        <w:jc w:val="left"/>
      </w:pPr>
      <w:bookmarkStart w:name="1. Do not attend school or early childho" w:id="6"/>
      <w:bookmarkEnd w:id="6"/>
      <w:r>
        <w:rPr>
          <w:b w:val="0"/>
        </w:rPr>
      </w:r>
      <w:r>
        <w:rPr>
          <w:color w:val="1F487C"/>
        </w:rPr>
        <w:t>Do not attend school or early</w:t>
      </w:r>
      <w:r>
        <w:rPr>
          <w:color w:val="1F487C"/>
          <w:spacing w:val="-2"/>
        </w:rPr>
        <w:t> </w:t>
      </w:r>
      <w:r>
        <w:rPr>
          <w:color w:val="1F487C"/>
        </w:rPr>
        <w:t>childhood education and care if you have symptoms of illness</w:t>
      </w:r>
    </w:p>
    <w:p>
      <w:pPr>
        <w:pStyle w:val="BodyText"/>
        <w:spacing w:before="7"/>
        <w:rPr>
          <w:b/>
          <w:sz w:val="24"/>
        </w:rPr>
      </w:pPr>
    </w:p>
    <w:p>
      <w:pPr>
        <w:pStyle w:val="BodyText"/>
        <w:spacing w:line="292" w:lineRule="auto" w:before="1"/>
        <w:ind w:left="1677" w:right="428"/>
      </w:pPr>
      <w:r>
        <w:rPr/>
        <w:t>Coronavirus causes a respiratory infection. The symptoms may include a cough, sore throat, fever, shortness of breath (dyspnoea), muscle pain (myalgia), abdominal symptoms and headache (</w:t>
      </w:r>
      <w:hyperlink r:id="rId9">
        <w:r>
          <w:rPr>
            <w:color w:val="294671"/>
            <w:u w:val="single" w:color="294671"/>
          </w:rPr>
          <w:t>https://thl.fi/en/web/infectious-</w:t>
        </w:r>
      </w:hyperlink>
      <w:r>
        <w:rPr>
          <w:color w:val="294671"/>
        </w:rPr>
        <w:t> </w:t>
      </w:r>
      <w:hyperlink r:id="rId9">
        <w:r>
          <w:rPr>
            <w:color w:val="294671"/>
            <w:spacing w:val="-2"/>
            <w:u w:val="single" w:color="294671"/>
          </w:rPr>
          <w:t>diseases/what-s-new/coronavirus-covid-19-latest-updates/coronavirus-covid-</w:t>
        </w:r>
      </w:hyperlink>
    </w:p>
    <w:p>
      <w:pPr>
        <w:pStyle w:val="BodyText"/>
        <w:spacing w:line="292" w:lineRule="auto"/>
        <w:ind w:left="1677" w:right="604"/>
      </w:pPr>
      <w:hyperlink r:id="rId9">
        <w:r>
          <w:rPr>
            <w:color w:val="294671"/>
            <w:u w:val="single" w:color="294671"/>
          </w:rPr>
          <w:t>19</w:t>
        </w:r>
      </w:hyperlink>
      <w:r>
        <w:rPr/>
        <w:t>). You should not attend school or participate in early childhood education and care if you have any symptoms indicative of illness.</w:t>
      </w:r>
    </w:p>
    <w:p>
      <w:pPr>
        <w:pStyle w:val="BodyText"/>
        <w:spacing w:before="6"/>
      </w:pPr>
    </w:p>
    <w:p>
      <w:pPr>
        <w:pStyle w:val="BodyText"/>
        <w:spacing w:line="292" w:lineRule="auto"/>
        <w:ind w:left="1677" w:right="407"/>
      </w:pPr>
      <w:r>
        <w:rPr/>
        <w:t>If a child becomes ill during the day, the symptomatic child is immediately transferred to a separate space accompanied by</w:t>
      </w:r>
      <w:r>
        <w:rPr>
          <w:spacing w:val="-1"/>
        </w:rPr>
        <w:t> </w:t>
      </w:r>
      <w:r>
        <w:rPr/>
        <w:t>an adult to wait for the arrival of the parent or other guardian. Adults should avoid close contact with the sick child by keeping at an appropriate physical distance from the child.</w:t>
      </w:r>
    </w:p>
    <w:p>
      <w:pPr>
        <w:pStyle w:val="BodyText"/>
        <w:spacing w:before="9"/>
      </w:pPr>
    </w:p>
    <w:p>
      <w:pPr>
        <w:pStyle w:val="BodyText"/>
        <w:spacing w:line="292" w:lineRule="auto"/>
        <w:ind w:left="1677" w:right="604"/>
      </w:pPr>
      <w:r>
        <w:rPr/>
        <w:t>When a parent or other guardian observes that their child has symptoms of infection, the child should not go to school or participate in early childhood education and care. In such cases, make sure to follow the guidelines of the</w:t>
      </w:r>
    </w:p>
    <w:p>
      <w:pPr>
        <w:spacing w:after="0" w:line="292" w:lineRule="auto"/>
        <w:sectPr>
          <w:pgSz w:w="11910" w:h="16840"/>
          <w:pgMar w:header="0" w:footer="1096" w:top="1920" w:bottom="1280" w:left="1140" w:right="1680"/>
        </w:sectPr>
      </w:pPr>
    </w:p>
    <w:p>
      <w:pPr>
        <w:pStyle w:val="BodyText"/>
        <w:spacing w:line="292" w:lineRule="auto" w:before="96"/>
        <w:ind w:left="1677" w:right="407"/>
      </w:pPr>
      <w:r>
        <w:rPr/>
        <w:t>Finnish Institute for Health and Welfare. The latest guidelines are available on the Institute’s webpages website </w:t>
      </w:r>
      <w:hyperlink r:id="rId7">
        <w:r>
          <w:rPr>
            <w:color w:val="294671"/>
            <w:u w:val="single" w:color="294671"/>
          </w:rPr>
          <w:t>Childen and coronavirus</w:t>
        </w:r>
      </w:hyperlink>
    </w:p>
    <w:p>
      <w:pPr>
        <w:pStyle w:val="BodyText"/>
        <w:spacing w:before="35"/>
        <w:rPr>
          <w:sz w:val="24"/>
        </w:rPr>
      </w:pPr>
    </w:p>
    <w:p>
      <w:pPr>
        <w:pStyle w:val="Heading2"/>
        <w:numPr>
          <w:ilvl w:val="0"/>
          <w:numId w:val="3"/>
        </w:numPr>
        <w:tabs>
          <w:tab w:pos="1676" w:val="left" w:leader="none"/>
        </w:tabs>
        <w:spacing w:line="240" w:lineRule="auto" w:before="0" w:after="0"/>
        <w:ind w:left="1676" w:right="0" w:hanging="359"/>
        <w:jc w:val="left"/>
      </w:pPr>
      <w:bookmarkStart w:name="2. Risk groups" w:id="7"/>
      <w:bookmarkEnd w:id="7"/>
      <w:r>
        <w:rPr>
          <w:b w:val="0"/>
        </w:rPr>
      </w:r>
      <w:r>
        <w:rPr>
          <w:color w:val="1F487C"/>
        </w:rPr>
        <w:t>Risk </w:t>
      </w:r>
      <w:r>
        <w:rPr>
          <w:color w:val="1F487C"/>
          <w:spacing w:val="-2"/>
        </w:rPr>
        <w:t>groups</w:t>
      </w:r>
    </w:p>
    <w:p>
      <w:pPr>
        <w:pStyle w:val="BodyText"/>
        <w:spacing w:before="16"/>
        <w:rPr>
          <w:b/>
          <w:sz w:val="24"/>
        </w:rPr>
      </w:pPr>
    </w:p>
    <w:p>
      <w:pPr>
        <w:pStyle w:val="BodyText"/>
        <w:spacing w:line="292" w:lineRule="auto"/>
        <w:ind w:left="1677" w:right="359"/>
      </w:pPr>
      <w:r>
        <w:rPr/>
        <w:t>Cases of severe COVID-19 are rare in children and the risk of severe cases</w:t>
      </w:r>
      <w:r>
        <w:rPr>
          <w:spacing w:val="40"/>
        </w:rPr>
        <w:t> </w:t>
      </w:r>
      <w:r>
        <w:rPr/>
        <w:t>has not increased among healthy children and adolescents or the majority of those who have a chronic health condition. Those at risk of contracting a</w:t>
      </w:r>
      <w:r>
        <w:rPr>
          <w:spacing w:val="40"/>
        </w:rPr>
        <w:t> </w:t>
      </w:r>
      <w:r>
        <w:rPr/>
        <w:t>severe case of COVID-19 comprise children whose underlying condition generally causes an increased risk of serious infections. In the case of a child</w:t>
      </w:r>
      <w:r>
        <w:rPr>
          <w:spacing w:val="40"/>
        </w:rPr>
        <w:t> </w:t>
      </w:r>
      <w:r>
        <w:rPr/>
        <w:t>or a family member with a severe underlying condition or one who needs regular medication that compromises defence mechanisms, the attending doctor assesses whether the child can participate in contact leaning or early childhood education and care. The doctor’s assessment can be used in decision-making on case-by-case arrangements for school and early childhood education and care.</w:t>
      </w:r>
    </w:p>
    <w:p>
      <w:pPr>
        <w:pStyle w:val="BodyText"/>
        <w:spacing w:before="3"/>
      </w:pPr>
    </w:p>
    <w:p>
      <w:pPr>
        <w:pStyle w:val="BodyText"/>
        <w:spacing w:line="292" w:lineRule="auto" w:before="1"/>
        <w:ind w:left="1677" w:right="604"/>
      </w:pPr>
      <w:r>
        <w:rPr/>
        <w:t>For those working in schools and early childhood education and care, the measures are based on a risk assessment carried out by the employer. Occupational healthcare supports employers in the risk assessment.</w:t>
      </w:r>
    </w:p>
    <w:p>
      <w:pPr>
        <w:pStyle w:val="BodyText"/>
        <w:spacing w:before="8"/>
      </w:pPr>
    </w:p>
    <w:p>
      <w:pPr>
        <w:pStyle w:val="BodyText"/>
        <w:spacing w:line="292" w:lineRule="auto"/>
        <w:ind w:left="1677" w:right="407"/>
      </w:pPr>
      <w:r>
        <w:rPr/>
        <w:t>Finnish Institute of Health and</w:t>
      </w:r>
      <w:r>
        <w:rPr>
          <w:spacing w:val="-3"/>
        </w:rPr>
        <w:t> </w:t>
      </w:r>
      <w:r>
        <w:rPr/>
        <w:t>Welfare (THL): Groups at risk of serious illness from the coronavirus</w:t>
      </w:r>
    </w:p>
    <w:p>
      <w:pPr>
        <w:pStyle w:val="BodyText"/>
        <w:spacing w:before="82"/>
      </w:pPr>
    </w:p>
    <w:p>
      <w:pPr>
        <w:pStyle w:val="Heading2"/>
        <w:numPr>
          <w:ilvl w:val="0"/>
          <w:numId w:val="3"/>
        </w:numPr>
        <w:tabs>
          <w:tab w:pos="1676" w:val="left" w:leader="none"/>
        </w:tabs>
        <w:spacing w:line="240" w:lineRule="auto" w:before="1" w:after="0"/>
        <w:ind w:left="1676" w:right="0" w:hanging="359"/>
        <w:jc w:val="left"/>
      </w:pPr>
      <w:bookmarkStart w:name="3. Avoiding unnecessary physical contact" w:id="8"/>
      <w:bookmarkEnd w:id="8"/>
      <w:r>
        <w:rPr>
          <w:b w:val="0"/>
        </w:rPr>
      </w:r>
      <w:r>
        <w:rPr>
          <w:color w:val="1F487C"/>
        </w:rPr>
        <w:t>Avoiding</w:t>
      </w:r>
      <w:r>
        <w:rPr>
          <w:color w:val="1F487C"/>
          <w:spacing w:val="5"/>
        </w:rPr>
        <w:t> </w:t>
      </w:r>
      <w:r>
        <w:rPr>
          <w:color w:val="1F487C"/>
        </w:rPr>
        <w:t>unnecessary</w:t>
      </w:r>
      <w:r>
        <w:rPr>
          <w:color w:val="1F487C"/>
          <w:spacing w:val="2"/>
        </w:rPr>
        <w:t> </w:t>
      </w:r>
      <w:r>
        <w:rPr>
          <w:color w:val="1F487C"/>
        </w:rPr>
        <w:t>physical</w:t>
      </w:r>
      <w:r>
        <w:rPr>
          <w:color w:val="1F487C"/>
          <w:spacing w:val="5"/>
        </w:rPr>
        <w:t> </w:t>
      </w:r>
      <w:r>
        <w:rPr>
          <w:color w:val="1F487C"/>
          <w:spacing w:val="-2"/>
        </w:rPr>
        <w:t>contact</w:t>
      </w:r>
    </w:p>
    <w:p>
      <w:pPr>
        <w:pStyle w:val="BodyText"/>
        <w:spacing w:before="13"/>
        <w:rPr>
          <w:b/>
          <w:sz w:val="24"/>
        </w:rPr>
      </w:pPr>
    </w:p>
    <w:p>
      <w:pPr>
        <w:pStyle w:val="BodyText"/>
        <w:spacing w:line="292" w:lineRule="auto"/>
        <w:ind w:left="1677" w:right="612"/>
      </w:pPr>
      <w:r>
        <w:rPr/>
        <w:t>Coronavirus is primarily transmitted through droplets </w:t>
      </w:r>
      <w:r>
        <w:rPr>
          <w:spacing w:val="-2"/>
        </w:rPr>
        <w:t>(</w:t>
      </w:r>
      <w:hyperlink r:id="rId10">
        <w:r>
          <w:rPr>
            <w:color w:val="294671"/>
            <w:spacing w:val="-2"/>
            <w:u w:val="single" w:color="294671"/>
          </w:rPr>
          <w:t>https://thl.fi/en/web/infectious-diseases-and-vaccinations/what-s-</w:t>
        </w:r>
      </w:hyperlink>
      <w:r>
        <w:rPr>
          <w:color w:val="294671"/>
          <w:spacing w:val="-2"/>
        </w:rPr>
        <w:t> </w:t>
      </w:r>
      <w:hyperlink r:id="rId10">
        <w:r>
          <w:rPr>
            <w:color w:val="294671"/>
            <w:spacing w:val="-2"/>
            <w:u w:val="single" w:color="294671"/>
          </w:rPr>
          <w:t>new/coronavirus-covid-19-latest-updates/transmission-and-protection-</w:t>
        </w:r>
      </w:hyperlink>
      <w:r>
        <w:rPr>
          <w:color w:val="294671"/>
          <w:spacing w:val="-2"/>
        </w:rPr>
        <w:t> </w:t>
      </w:r>
      <w:hyperlink r:id="rId10">
        <w:r>
          <w:rPr>
            <w:color w:val="294671"/>
            <w:u w:val="single" w:color="294671"/>
          </w:rPr>
          <w:t>coronavirus</w:t>
        </w:r>
      </w:hyperlink>
      <w:r>
        <w:rPr/>
        <w:t>). Whenever possible, school situations in which people are in direct contact with one another should be avoided, taking into account the child's age and level of development. Municipal education services and the municipal unit responsible for communicable diseases can provide further guidance on practical measures, if necessary. Each municipality establishes practices that suit their own situation the best and advises families to act </w:t>
      </w:r>
      <w:r>
        <w:rPr>
          <w:spacing w:val="-2"/>
        </w:rPr>
        <w:t>accordingly.</w:t>
      </w:r>
    </w:p>
    <w:p>
      <w:pPr>
        <w:pStyle w:val="BodyText"/>
        <w:spacing w:before="3"/>
      </w:pPr>
    </w:p>
    <w:p>
      <w:pPr>
        <w:pStyle w:val="ListParagraph"/>
        <w:numPr>
          <w:ilvl w:val="1"/>
          <w:numId w:val="3"/>
        </w:numPr>
        <w:tabs>
          <w:tab w:pos="2023" w:val="left" w:leader="none"/>
        </w:tabs>
        <w:spacing w:line="283" w:lineRule="auto" w:before="1" w:after="0"/>
        <w:ind w:left="2023" w:right="841" w:hanging="358"/>
        <w:jc w:val="left"/>
        <w:rPr>
          <w:sz w:val="20"/>
        </w:rPr>
      </w:pPr>
      <w:r>
        <w:rPr>
          <w:position w:val="1"/>
          <w:sz w:val="20"/>
        </w:rPr>
        <w:t>Regardless of more effective hygiene and physical distancing, it is </w:t>
      </w:r>
      <w:r>
        <w:rPr>
          <w:sz w:val="20"/>
        </w:rPr>
        <w:t>important</w:t>
      </w:r>
      <w:r>
        <w:rPr>
          <w:spacing w:val="-4"/>
          <w:sz w:val="20"/>
        </w:rPr>
        <w:t> </w:t>
      </w:r>
      <w:r>
        <w:rPr>
          <w:sz w:val="20"/>
        </w:rPr>
        <w:t>to</w:t>
      </w:r>
      <w:r>
        <w:rPr>
          <w:spacing w:val="-4"/>
          <w:sz w:val="20"/>
        </w:rPr>
        <w:t> </w:t>
      </w:r>
      <w:r>
        <w:rPr>
          <w:sz w:val="20"/>
        </w:rPr>
        <w:t>make</w:t>
      </w:r>
      <w:r>
        <w:rPr>
          <w:spacing w:val="-4"/>
          <w:sz w:val="20"/>
        </w:rPr>
        <w:t> </w:t>
      </w:r>
      <w:r>
        <w:rPr>
          <w:sz w:val="20"/>
        </w:rPr>
        <w:t>sure</w:t>
      </w:r>
      <w:r>
        <w:rPr>
          <w:spacing w:val="-4"/>
          <w:sz w:val="20"/>
        </w:rPr>
        <w:t> </w:t>
      </w:r>
      <w:r>
        <w:rPr>
          <w:sz w:val="20"/>
        </w:rPr>
        <w:t>that</w:t>
      </w:r>
      <w:r>
        <w:rPr>
          <w:spacing w:val="-4"/>
          <w:sz w:val="20"/>
        </w:rPr>
        <w:t> </w:t>
      </w:r>
      <w:r>
        <w:rPr>
          <w:sz w:val="20"/>
        </w:rPr>
        <w:t>children</w:t>
      </w:r>
      <w:r>
        <w:rPr>
          <w:spacing w:val="-4"/>
          <w:sz w:val="20"/>
        </w:rPr>
        <w:t> </w:t>
      </w:r>
      <w:r>
        <w:rPr>
          <w:sz w:val="20"/>
        </w:rPr>
        <w:t>receive</w:t>
      </w:r>
      <w:r>
        <w:rPr>
          <w:spacing w:val="-4"/>
          <w:sz w:val="20"/>
        </w:rPr>
        <w:t> </w:t>
      </w:r>
      <w:r>
        <w:rPr>
          <w:sz w:val="20"/>
        </w:rPr>
        <w:t>the</w:t>
      </w:r>
      <w:r>
        <w:rPr>
          <w:spacing w:val="-4"/>
          <w:sz w:val="20"/>
        </w:rPr>
        <w:t> </w:t>
      </w:r>
      <w:r>
        <w:rPr>
          <w:sz w:val="20"/>
        </w:rPr>
        <w:t>affection,</w:t>
      </w:r>
      <w:r>
        <w:rPr>
          <w:spacing w:val="-4"/>
          <w:sz w:val="20"/>
        </w:rPr>
        <w:t> </w:t>
      </w:r>
      <w:r>
        <w:rPr>
          <w:sz w:val="20"/>
        </w:rPr>
        <w:t>security</w:t>
      </w:r>
      <w:r>
        <w:rPr>
          <w:spacing w:val="-5"/>
          <w:sz w:val="20"/>
        </w:rPr>
        <w:t> </w:t>
      </w:r>
      <w:r>
        <w:rPr>
          <w:sz w:val="20"/>
        </w:rPr>
        <w:t>and interaction they need.</w:t>
      </w:r>
    </w:p>
    <w:p>
      <w:pPr>
        <w:pStyle w:val="ListParagraph"/>
        <w:numPr>
          <w:ilvl w:val="1"/>
          <w:numId w:val="3"/>
        </w:numPr>
        <w:tabs>
          <w:tab w:pos="2022" w:val="left" w:leader="none"/>
        </w:tabs>
        <w:spacing w:line="283" w:lineRule="auto" w:before="128" w:after="0"/>
        <w:ind w:left="2022" w:right="560" w:hanging="358"/>
        <w:jc w:val="left"/>
        <w:rPr>
          <w:sz w:val="20"/>
        </w:rPr>
      </w:pPr>
      <w:r>
        <w:rPr>
          <w:position w:val="1"/>
          <w:sz w:val="20"/>
        </w:rPr>
        <w:t>The</w:t>
      </w:r>
      <w:r>
        <w:rPr>
          <w:spacing w:val="-4"/>
          <w:position w:val="1"/>
          <w:sz w:val="20"/>
        </w:rPr>
        <w:t> </w:t>
      </w:r>
      <w:r>
        <w:rPr>
          <w:position w:val="1"/>
          <w:sz w:val="20"/>
        </w:rPr>
        <w:t>regulations</w:t>
      </w:r>
      <w:r>
        <w:rPr>
          <w:spacing w:val="-3"/>
          <w:position w:val="1"/>
          <w:sz w:val="20"/>
        </w:rPr>
        <w:t> </w:t>
      </w:r>
      <w:r>
        <w:rPr>
          <w:position w:val="1"/>
          <w:sz w:val="20"/>
        </w:rPr>
        <w:t>on</w:t>
      </w:r>
      <w:r>
        <w:rPr>
          <w:spacing w:val="-2"/>
          <w:position w:val="1"/>
          <w:sz w:val="20"/>
        </w:rPr>
        <w:t> </w:t>
      </w:r>
      <w:r>
        <w:rPr>
          <w:position w:val="1"/>
          <w:sz w:val="20"/>
        </w:rPr>
        <w:t>group</w:t>
      </w:r>
      <w:r>
        <w:rPr>
          <w:spacing w:val="-4"/>
          <w:position w:val="1"/>
          <w:sz w:val="20"/>
        </w:rPr>
        <w:t> </w:t>
      </w:r>
      <w:r>
        <w:rPr>
          <w:position w:val="1"/>
          <w:sz w:val="20"/>
        </w:rPr>
        <w:t>sizes</w:t>
      </w:r>
      <w:r>
        <w:rPr>
          <w:spacing w:val="-3"/>
          <w:position w:val="1"/>
          <w:sz w:val="20"/>
        </w:rPr>
        <w:t> </w:t>
      </w:r>
      <w:r>
        <w:rPr>
          <w:position w:val="1"/>
          <w:sz w:val="20"/>
        </w:rPr>
        <w:t>and</w:t>
      </w:r>
      <w:r>
        <w:rPr>
          <w:spacing w:val="-4"/>
          <w:position w:val="1"/>
          <w:sz w:val="20"/>
        </w:rPr>
        <w:t> </w:t>
      </w:r>
      <w:r>
        <w:rPr>
          <w:position w:val="1"/>
          <w:sz w:val="20"/>
        </w:rPr>
        <w:t>staffing</w:t>
      </w:r>
      <w:r>
        <w:rPr>
          <w:spacing w:val="-4"/>
          <w:position w:val="1"/>
          <w:sz w:val="20"/>
        </w:rPr>
        <w:t> </w:t>
      </w:r>
      <w:r>
        <w:rPr>
          <w:position w:val="1"/>
          <w:sz w:val="20"/>
        </w:rPr>
        <w:t>sizes</w:t>
      </w:r>
      <w:r>
        <w:rPr>
          <w:spacing w:val="-3"/>
          <w:position w:val="1"/>
          <w:sz w:val="20"/>
        </w:rPr>
        <w:t> </w:t>
      </w:r>
      <w:r>
        <w:rPr>
          <w:position w:val="1"/>
          <w:sz w:val="20"/>
        </w:rPr>
        <w:t>are</w:t>
      </w:r>
      <w:r>
        <w:rPr>
          <w:spacing w:val="-2"/>
          <w:position w:val="1"/>
          <w:sz w:val="20"/>
        </w:rPr>
        <w:t> </w:t>
      </w:r>
      <w:r>
        <w:rPr>
          <w:position w:val="1"/>
          <w:sz w:val="20"/>
        </w:rPr>
        <w:t>in</w:t>
      </w:r>
      <w:r>
        <w:rPr>
          <w:spacing w:val="-4"/>
          <w:position w:val="1"/>
          <w:sz w:val="20"/>
        </w:rPr>
        <w:t> </w:t>
      </w:r>
      <w:r>
        <w:rPr>
          <w:position w:val="1"/>
          <w:sz w:val="20"/>
        </w:rPr>
        <w:t>force</w:t>
      </w:r>
      <w:r>
        <w:rPr>
          <w:spacing w:val="-4"/>
          <w:position w:val="1"/>
          <w:sz w:val="20"/>
        </w:rPr>
        <w:t> </w:t>
      </w:r>
      <w:r>
        <w:rPr>
          <w:position w:val="1"/>
          <w:sz w:val="20"/>
        </w:rPr>
        <w:t>as</w:t>
      </w:r>
      <w:r>
        <w:rPr>
          <w:spacing w:val="-3"/>
          <w:position w:val="1"/>
          <w:sz w:val="20"/>
        </w:rPr>
        <w:t> </w:t>
      </w:r>
      <w:r>
        <w:rPr>
          <w:position w:val="1"/>
          <w:sz w:val="20"/>
        </w:rPr>
        <w:t>specified </w:t>
      </w:r>
      <w:r>
        <w:rPr>
          <w:sz w:val="20"/>
        </w:rPr>
        <w:t>in the legislation on early childhood education and care and on basic </w:t>
      </w:r>
      <w:r>
        <w:rPr>
          <w:spacing w:val="-2"/>
          <w:sz w:val="20"/>
        </w:rPr>
        <w:t>education.</w:t>
      </w:r>
    </w:p>
    <w:p>
      <w:pPr>
        <w:pStyle w:val="ListParagraph"/>
        <w:numPr>
          <w:ilvl w:val="1"/>
          <w:numId w:val="3"/>
        </w:numPr>
        <w:tabs>
          <w:tab w:pos="2022" w:val="left" w:leader="none"/>
        </w:tabs>
        <w:spacing w:line="273" w:lineRule="auto" w:before="128" w:after="0"/>
        <w:ind w:left="2022" w:right="471" w:hanging="358"/>
        <w:jc w:val="left"/>
        <w:rPr>
          <w:sz w:val="20"/>
        </w:rPr>
      </w:pPr>
      <w:r>
        <w:rPr>
          <w:position w:val="1"/>
          <w:sz w:val="20"/>
        </w:rPr>
        <w:t>Early</w:t>
      </w:r>
      <w:r>
        <w:rPr>
          <w:spacing w:val="-7"/>
          <w:position w:val="1"/>
          <w:sz w:val="20"/>
        </w:rPr>
        <w:t> </w:t>
      </w:r>
      <w:r>
        <w:rPr>
          <w:position w:val="1"/>
          <w:sz w:val="20"/>
        </w:rPr>
        <w:t>childhood</w:t>
      </w:r>
      <w:r>
        <w:rPr>
          <w:spacing w:val="-4"/>
          <w:position w:val="1"/>
          <w:sz w:val="20"/>
        </w:rPr>
        <w:t> </w:t>
      </w:r>
      <w:r>
        <w:rPr>
          <w:position w:val="1"/>
          <w:sz w:val="20"/>
        </w:rPr>
        <w:t>education and</w:t>
      </w:r>
      <w:r>
        <w:rPr>
          <w:spacing w:val="-4"/>
          <w:position w:val="1"/>
          <w:sz w:val="20"/>
        </w:rPr>
        <w:t> </w:t>
      </w:r>
      <w:r>
        <w:rPr>
          <w:position w:val="1"/>
          <w:sz w:val="20"/>
        </w:rPr>
        <w:t>care</w:t>
      </w:r>
      <w:r>
        <w:rPr>
          <w:spacing w:val="-4"/>
          <w:position w:val="1"/>
          <w:sz w:val="20"/>
        </w:rPr>
        <w:t> </w:t>
      </w:r>
      <w:r>
        <w:rPr>
          <w:position w:val="1"/>
          <w:sz w:val="20"/>
        </w:rPr>
        <w:t>should</w:t>
      </w:r>
      <w:r>
        <w:rPr>
          <w:spacing w:val="-3"/>
          <w:position w:val="1"/>
          <w:sz w:val="20"/>
        </w:rPr>
        <w:t> </w:t>
      </w:r>
      <w:r>
        <w:rPr>
          <w:position w:val="1"/>
          <w:sz w:val="20"/>
        </w:rPr>
        <w:t>be</w:t>
      </w:r>
      <w:r>
        <w:rPr>
          <w:spacing w:val="-4"/>
          <w:position w:val="1"/>
          <w:sz w:val="20"/>
        </w:rPr>
        <w:t> </w:t>
      </w:r>
      <w:r>
        <w:rPr>
          <w:position w:val="1"/>
          <w:sz w:val="20"/>
        </w:rPr>
        <w:t>organised</w:t>
      </w:r>
      <w:r>
        <w:rPr>
          <w:spacing w:val="-4"/>
          <w:position w:val="1"/>
          <w:sz w:val="20"/>
        </w:rPr>
        <w:t> </w:t>
      </w:r>
      <w:r>
        <w:rPr>
          <w:position w:val="1"/>
          <w:sz w:val="20"/>
        </w:rPr>
        <w:t>as</w:t>
      </w:r>
      <w:r>
        <w:rPr>
          <w:spacing w:val="-3"/>
          <w:position w:val="1"/>
          <w:sz w:val="20"/>
        </w:rPr>
        <w:t> </w:t>
      </w:r>
      <w:r>
        <w:rPr>
          <w:position w:val="1"/>
          <w:sz w:val="20"/>
        </w:rPr>
        <w:t>far</w:t>
      </w:r>
      <w:r>
        <w:rPr>
          <w:spacing w:val="-3"/>
          <w:position w:val="1"/>
          <w:sz w:val="20"/>
        </w:rPr>
        <w:t> </w:t>
      </w:r>
      <w:r>
        <w:rPr>
          <w:position w:val="1"/>
          <w:sz w:val="20"/>
        </w:rPr>
        <w:t>as</w:t>
      </w:r>
      <w:r>
        <w:rPr>
          <w:spacing w:val="-3"/>
          <w:position w:val="1"/>
          <w:sz w:val="20"/>
        </w:rPr>
        <w:t> </w:t>
      </w:r>
      <w:r>
        <w:rPr>
          <w:position w:val="1"/>
          <w:sz w:val="20"/>
        </w:rPr>
        <w:t>possible </w:t>
      </w:r>
      <w:r>
        <w:rPr>
          <w:sz w:val="20"/>
        </w:rPr>
        <w:t>so that groups are not mixed or combined. Staff members in early</w:t>
      </w:r>
    </w:p>
    <w:p>
      <w:pPr>
        <w:spacing w:after="0" w:line="273" w:lineRule="auto"/>
        <w:jc w:val="left"/>
        <w:rPr>
          <w:sz w:val="20"/>
        </w:rPr>
        <w:sectPr>
          <w:pgSz w:w="11910" w:h="16840"/>
          <w:pgMar w:header="0" w:footer="1096" w:top="1920" w:bottom="1280" w:left="1140" w:right="1680"/>
        </w:sectPr>
      </w:pPr>
    </w:p>
    <w:p>
      <w:pPr>
        <w:pStyle w:val="BodyText"/>
        <w:spacing w:line="290" w:lineRule="auto" w:before="96"/>
        <w:ind w:left="2023" w:right="604"/>
      </w:pPr>
      <w:r>
        <w:rPr/>
        <w:t>childhood</w:t>
      </w:r>
      <w:r>
        <w:rPr>
          <w:spacing w:val="-4"/>
        </w:rPr>
        <w:t> </w:t>
      </w:r>
      <w:r>
        <w:rPr/>
        <w:t>education</w:t>
      </w:r>
      <w:r>
        <w:rPr>
          <w:spacing w:val="-2"/>
        </w:rPr>
        <w:t> </w:t>
      </w:r>
      <w:r>
        <w:rPr/>
        <w:t>and</w:t>
      </w:r>
      <w:r>
        <w:rPr>
          <w:spacing w:val="-4"/>
        </w:rPr>
        <w:t> </w:t>
      </w:r>
      <w:r>
        <w:rPr/>
        <w:t>care</w:t>
      </w:r>
      <w:r>
        <w:rPr>
          <w:spacing w:val="-4"/>
        </w:rPr>
        <w:t> </w:t>
      </w:r>
      <w:r>
        <w:rPr/>
        <w:t>should</w:t>
      </w:r>
      <w:r>
        <w:rPr>
          <w:spacing w:val="-4"/>
        </w:rPr>
        <w:t> </w:t>
      </w:r>
      <w:r>
        <w:rPr/>
        <w:t>also</w:t>
      </w:r>
      <w:r>
        <w:rPr>
          <w:spacing w:val="-2"/>
        </w:rPr>
        <w:t> </w:t>
      </w:r>
      <w:r>
        <w:rPr/>
        <w:t>work</w:t>
      </w:r>
      <w:r>
        <w:rPr>
          <w:spacing w:val="-1"/>
        </w:rPr>
        <w:t> </w:t>
      </w:r>
      <w:r>
        <w:rPr/>
        <w:t>with</w:t>
      </w:r>
      <w:r>
        <w:rPr>
          <w:spacing w:val="-2"/>
        </w:rPr>
        <w:t> </w:t>
      </w:r>
      <w:r>
        <w:rPr/>
        <w:t>one</w:t>
      </w:r>
      <w:r>
        <w:rPr>
          <w:spacing w:val="-4"/>
        </w:rPr>
        <w:t> </w:t>
      </w:r>
      <w:r>
        <w:rPr/>
        <w:t>and</w:t>
      </w:r>
      <w:r>
        <w:rPr>
          <w:spacing w:val="-4"/>
        </w:rPr>
        <w:t> </w:t>
      </w:r>
      <w:r>
        <w:rPr/>
        <w:t>the</w:t>
      </w:r>
      <w:r>
        <w:rPr>
          <w:spacing w:val="-4"/>
        </w:rPr>
        <w:t> </w:t>
      </w:r>
      <w:r>
        <w:rPr/>
        <w:t>same group of children.</w:t>
      </w:r>
    </w:p>
    <w:p>
      <w:pPr>
        <w:pStyle w:val="ListParagraph"/>
        <w:numPr>
          <w:ilvl w:val="1"/>
          <w:numId w:val="3"/>
        </w:numPr>
        <w:tabs>
          <w:tab w:pos="2023" w:val="left" w:leader="none"/>
        </w:tabs>
        <w:spacing w:line="288" w:lineRule="auto" w:before="122" w:after="0"/>
        <w:ind w:left="2023" w:right="472" w:hanging="358"/>
        <w:jc w:val="left"/>
        <w:rPr>
          <w:sz w:val="20"/>
        </w:rPr>
      </w:pPr>
      <w:r>
        <w:rPr>
          <w:position w:val="1"/>
          <w:sz w:val="20"/>
        </w:rPr>
        <w:t>In primary schools, the different teaching groups should be kept separate </w:t>
      </w:r>
      <w:r>
        <w:rPr>
          <w:sz w:val="20"/>
        </w:rPr>
        <w:t>throughout the school day. In optional subjects, the teaching groups may change if the teaching cannot be organised in any other way. If keeping teaching</w:t>
      </w:r>
      <w:r>
        <w:rPr>
          <w:spacing w:val="-3"/>
          <w:sz w:val="20"/>
        </w:rPr>
        <w:t> </w:t>
      </w:r>
      <w:r>
        <w:rPr>
          <w:sz w:val="20"/>
        </w:rPr>
        <w:t>groups</w:t>
      </w:r>
      <w:r>
        <w:rPr>
          <w:spacing w:val="-4"/>
          <w:sz w:val="20"/>
        </w:rPr>
        <w:t> </w:t>
      </w:r>
      <w:r>
        <w:rPr>
          <w:sz w:val="20"/>
        </w:rPr>
        <w:t>separate</w:t>
      </w:r>
      <w:r>
        <w:rPr>
          <w:spacing w:val="-5"/>
          <w:sz w:val="20"/>
        </w:rPr>
        <w:t> </w:t>
      </w:r>
      <w:r>
        <w:rPr>
          <w:sz w:val="20"/>
        </w:rPr>
        <w:t>is</w:t>
      </w:r>
      <w:r>
        <w:rPr>
          <w:spacing w:val="-4"/>
          <w:sz w:val="20"/>
        </w:rPr>
        <w:t> </w:t>
      </w:r>
      <w:r>
        <w:rPr>
          <w:sz w:val="20"/>
        </w:rPr>
        <w:t>impossible</w:t>
      </w:r>
      <w:r>
        <w:rPr>
          <w:spacing w:val="-5"/>
          <w:sz w:val="20"/>
        </w:rPr>
        <w:t> </w:t>
      </w:r>
      <w:r>
        <w:rPr>
          <w:sz w:val="20"/>
        </w:rPr>
        <w:t>in</w:t>
      </w:r>
      <w:r>
        <w:rPr>
          <w:spacing w:val="-5"/>
          <w:sz w:val="20"/>
        </w:rPr>
        <w:t> </w:t>
      </w:r>
      <w:r>
        <w:rPr>
          <w:sz w:val="20"/>
        </w:rPr>
        <w:t>secondary</w:t>
      </w:r>
      <w:r>
        <w:rPr>
          <w:spacing w:val="-8"/>
          <w:sz w:val="20"/>
        </w:rPr>
        <w:t> </w:t>
      </w:r>
      <w:r>
        <w:rPr>
          <w:sz w:val="20"/>
        </w:rPr>
        <w:t>schools,</w:t>
      </w:r>
      <w:r>
        <w:rPr>
          <w:spacing w:val="-5"/>
          <w:sz w:val="20"/>
        </w:rPr>
        <w:t> </w:t>
      </w:r>
      <w:r>
        <w:rPr>
          <w:sz w:val="20"/>
        </w:rPr>
        <w:t>for</w:t>
      </w:r>
      <w:r>
        <w:rPr>
          <w:spacing w:val="-4"/>
          <w:sz w:val="20"/>
        </w:rPr>
        <w:t> </w:t>
      </w:r>
      <w:r>
        <w:rPr>
          <w:sz w:val="20"/>
        </w:rPr>
        <w:t>example, the focus should be on ensuring spacious areas and on safeguarding hygiene, and to stagger teaching as far as possible.</w:t>
      </w:r>
    </w:p>
    <w:p>
      <w:pPr>
        <w:pStyle w:val="ListParagraph"/>
        <w:numPr>
          <w:ilvl w:val="1"/>
          <w:numId w:val="3"/>
        </w:numPr>
        <w:tabs>
          <w:tab w:pos="2023" w:val="left" w:leader="none"/>
        </w:tabs>
        <w:spacing w:line="283" w:lineRule="auto" w:before="126" w:after="0"/>
        <w:ind w:left="2023" w:right="526" w:hanging="358"/>
        <w:jc w:val="left"/>
        <w:rPr>
          <w:sz w:val="20"/>
        </w:rPr>
      </w:pPr>
      <w:r>
        <w:rPr>
          <w:position w:val="1"/>
          <w:sz w:val="20"/>
        </w:rPr>
        <w:t>By organising activities in groups and in a staggered way and by using </w:t>
      </w:r>
      <w:r>
        <w:rPr>
          <w:sz w:val="20"/>
        </w:rPr>
        <w:t>outdoor</w:t>
      </w:r>
      <w:r>
        <w:rPr>
          <w:spacing w:val="-3"/>
          <w:sz w:val="20"/>
        </w:rPr>
        <w:t> </w:t>
      </w:r>
      <w:r>
        <w:rPr>
          <w:sz w:val="20"/>
        </w:rPr>
        <w:t>spaces,</w:t>
      </w:r>
      <w:r>
        <w:rPr>
          <w:spacing w:val="-2"/>
          <w:sz w:val="20"/>
        </w:rPr>
        <w:t> </w:t>
      </w:r>
      <w:r>
        <w:rPr>
          <w:sz w:val="20"/>
        </w:rPr>
        <w:t>it</w:t>
      </w:r>
      <w:r>
        <w:rPr>
          <w:spacing w:val="-2"/>
          <w:sz w:val="20"/>
        </w:rPr>
        <w:t> </w:t>
      </w:r>
      <w:r>
        <w:rPr>
          <w:sz w:val="20"/>
        </w:rPr>
        <w:t>is</w:t>
      </w:r>
      <w:r>
        <w:rPr>
          <w:spacing w:val="-3"/>
          <w:sz w:val="20"/>
        </w:rPr>
        <w:t> </w:t>
      </w:r>
      <w:r>
        <w:rPr>
          <w:sz w:val="20"/>
        </w:rPr>
        <w:t>possible</w:t>
      </w:r>
      <w:r>
        <w:rPr>
          <w:spacing w:val="-4"/>
          <w:sz w:val="20"/>
        </w:rPr>
        <w:t> </w:t>
      </w:r>
      <w:r>
        <w:rPr>
          <w:sz w:val="20"/>
        </w:rPr>
        <w:t>to</w:t>
      </w:r>
      <w:r>
        <w:rPr>
          <w:spacing w:val="-4"/>
          <w:sz w:val="20"/>
        </w:rPr>
        <w:t> </w:t>
      </w:r>
      <w:r>
        <w:rPr>
          <w:sz w:val="20"/>
        </w:rPr>
        <w:t>ensure</w:t>
      </w:r>
      <w:r>
        <w:rPr>
          <w:spacing w:val="-2"/>
          <w:sz w:val="20"/>
        </w:rPr>
        <w:t> </w:t>
      </w:r>
      <w:r>
        <w:rPr>
          <w:sz w:val="20"/>
        </w:rPr>
        <w:t>that</w:t>
      </w:r>
      <w:r>
        <w:rPr>
          <w:spacing w:val="-4"/>
          <w:sz w:val="20"/>
        </w:rPr>
        <w:t> </w:t>
      </w:r>
      <w:r>
        <w:rPr>
          <w:sz w:val="20"/>
        </w:rPr>
        <w:t>there</w:t>
      </w:r>
      <w:r>
        <w:rPr>
          <w:spacing w:val="-4"/>
          <w:sz w:val="20"/>
        </w:rPr>
        <w:t> </w:t>
      </w:r>
      <w:r>
        <w:rPr>
          <w:sz w:val="20"/>
        </w:rPr>
        <w:t>are as</w:t>
      </w:r>
      <w:r>
        <w:rPr>
          <w:spacing w:val="-3"/>
          <w:sz w:val="20"/>
        </w:rPr>
        <w:t> </w:t>
      </w:r>
      <w:r>
        <w:rPr>
          <w:sz w:val="20"/>
        </w:rPr>
        <w:t>few</w:t>
      </w:r>
      <w:r>
        <w:rPr>
          <w:spacing w:val="-6"/>
          <w:sz w:val="20"/>
        </w:rPr>
        <w:t> </w:t>
      </w:r>
      <w:r>
        <w:rPr>
          <w:sz w:val="20"/>
        </w:rPr>
        <w:t>people</w:t>
      </w:r>
      <w:r>
        <w:rPr>
          <w:spacing w:val="-2"/>
          <w:sz w:val="20"/>
        </w:rPr>
        <w:t> </w:t>
      </w:r>
      <w:r>
        <w:rPr>
          <w:sz w:val="20"/>
        </w:rPr>
        <w:t>in</w:t>
      </w:r>
      <w:r>
        <w:rPr>
          <w:spacing w:val="-2"/>
          <w:sz w:val="20"/>
        </w:rPr>
        <w:t> </w:t>
      </w:r>
      <w:r>
        <w:rPr>
          <w:sz w:val="20"/>
        </w:rPr>
        <w:t>the same space as possible.</w:t>
      </w:r>
    </w:p>
    <w:p>
      <w:pPr>
        <w:pStyle w:val="ListParagraph"/>
        <w:numPr>
          <w:ilvl w:val="1"/>
          <w:numId w:val="3"/>
        </w:numPr>
        <w:tabs>
          <w:tab w:pos="2023" w:val="left" w:leader="none"/>
        </w:tabs>
        <w:spacing w:line="276" w:lineRule="auto" w:before="128" w:after="0"/>
        <w:ind w:left="2023" w:right="1125" w:hanging="358"/>
        <w:jc w:val="left"/>
        <w:rPr>
          <w:sz w:val="20"/>
        </w:rPr>
      </w:pPr>
      <w:r>
        <w:rPr>
          <w:position w:val="1"/>
          <w:sz w:val="20"/>
        </w:rPr>
        <w:t>If</w:t>
      </w:r>
      <w:r>
        <w:rPr>
          <w:spacing w:val="-3"/>
          <w:position w:val="1"/>
          <w:sz w:val="20"/>
        </w:rPr>
        <w:t> </w:t>
      </w:r>
      <w:r>
        <w:rPr>
          <w:position w:val="1"/>
          <w:sz w:val="20"/>
        </w:rPr>
        <w:t>necessary,</w:t>
      </w:r>
      <w:r>
        <w:rPr>
          <w:spacing w:val="-3"/>
          <w:position w:val="1"/>
          <w:sz w:val="20"/>
        </w:rPr>
        <w:t> </w:t>
      </w:r>
      <w:r>
        <w:rPr>
          <w:position w:val="1"/>
          <w:sz w:val="20"/>
        </w:rPr>
        <w:t>empty</w:t>
      </w:r>
      <w:r>
        <w:rPr>
          <w:spacing w:val="-7"/>
          <w:position w:val="1"/>
          <w:sz w:val="20"/>
        </w:rPr>
        <w:t> </w:t>
      </w:r>
      <w:r>
        <w:rPr>
          <w:position w:val="1"/>
          <w:sz w:val="20"/>
        </w:rPr>
        <w:t>premises</w:t>
      </w:r>
      <w:r>
        <w:rPr>
          <w:spacing w:val="-4"/>
          <w:position w:val="1"/>
          <w:sz w:val="20"/>
        </w:rPr>
        <w:t> </w:t>
      </w:r>
      <w:r>
        <w:rPr>
          <w:position w:val="1"/>
          <w:sz w:val="20"/>
        </w:rPr>
        <w:t>suitable</w:t>
      </w:r>
      <w:r>
        <w:rPr>
          <w:spacing w:val="-3"/>
          <w:position w:val="1"/>
          <w:sz w:val="20"/>
        </w:rPr>
        <w:t> </w:t>
      </w:r>
      <w:r>
        <w:rPr>
          <w:position w:val="1"/>
          <w:sz w:val="20"/>
        </w:rPr>
        <w:t>for</w:t>
      </w:r>
      <w:r>
        <w:rPr>
          <w:spacing w:val="-4"/>
          <w:position w:val="1"/>
          <w:sz w:val="20"/>
        </w:rPr>
        <w:t> </w:t>
      </w:r>
      <w:r>
        <w:rPr>
          <w:position w:val="1"/>
          <w:sz w:val="20"/>
        </w:rPr>
        <w:t>teaching</w:t>
      </w:r>
      <w:r>
        <w:rPr>
          <w:spacing w:val="-4"/>
          <w:position w:val="1"/>
          <w:sz w:val="20"/>
        </w:rPr>
        <w:t> </w:t>
      </w:r>
      <w:r>
        <w:rPr>
          <w:position w:val="1"/>
          <w:sz w:val="20"/>
        </w:rPr>
        <w:t>may</w:t>
      </w:r>
      <w:r>
        <w:rPr>
          <w:spacing w:val="-5"/>
          <w:position w:val="1"/>
          <w:sz w:val="20"/>
        </w:rPr>
        <w:t> </w:t>
      </w:r>
      <w:r>
        <w:rPr>
          <w:position w:val="1"/>
          <w:sz w:val="20"/>
        </w:rPr>
        <w:t>be</w:t>
      </w:r>
      <w:r>
        <w:rPr>
          <w:spacing w:val="-4"/>
          <w:position w:val="1"/>
          <w:sz w:val="20"/>
        </w:rPr>
        <w:t> </w:t>
      </w:r>
      <w:r>
        <w:rPr>
          <w:position w:val="1"/>
          <w:sz w:val="20"/>
        </w:rPr>
        <w:t>used</w:t>
      </w:r>
      <w:r>
        <w:rPr>
          <w:spacing w:val="-3"/>
          <w:position w:val="1"/>
          <w:sz w:val="20"/>
        </w:rPr>
        <w:t> </w:t>
      </w:r>
      <w:r>
        <w:rPr>
          <w:position w:val="1"/>
          <w:sz w:val="20"/>
        </w:rPr>
        <w:t>for </w:t>
      </w:r>
      <w:r>
        <w:rPr>
          <w:sz w:val="20"/>
        </w:rPr>
        <w:t>teaching purposes.</w:t>
      </w:r>
    </w:p>
    <w:p>
      <w:pPr>
        <w:pStyle w:val="ListParagraph"/>
        <w:numPr>
          <w:ilvl w:val="1"/>
          <w:numId w:val="3"/>
        </w:numPr>
        <w:tabs>
          <w:tab w:pos="2023" w:val="left" w:leader="none"/>
        </w:tabs>
        <w:spacing w:line="288" w:lineRule="auto" w:before="133" w:after="0"/>
        <w:ind w:left="2023" w:right="526" w:hanging="358"/>
        <w:jc w:val="left"/>
        <w:rPr>
          <w:sz w:val="20"/>
        </w:rPr>
      </w:pPr>
      <w:r>
        <w:rPr>
          <w:position w:val="1"/>
          <w:sz w:val="20"/>
        </w:rPr>
        <w:t>Whenever</w:t>
      </w:r>
      <w:r>
        <w:rPr>
          <w:spacing w:val="-4"/>
          <w:position w:val="1"/>
          <w:sz w:val="20"/>
        </w:rPr>
        <w:t> </w:t>
      </w:r>
      <w:r>
        <w:rPr>
          <w:position w:val="1"/>
          <w:sz w:val="20"/>
        </w:rPr>
        <w:t>possible,</w:t>
      </w:r>
      <w:r>
        <w:rPr>
          <w:spacing w:val="-5"/>
          <w:position w:val="1"/>
          <w:sz w:val="20"/>
        </w:rPr>
        <w:t> </w:t>
      </w:r>
      <w:r>
        <w:rPr>
          <w:position w:val="1"/>
          <w:sz w:val="20"/>
        </w:rPr>
        <w:t>school</w:t>
      </w:r>
      <w:r>
        <w:rPr>
          <w:spacing w:val="-3"/>
          <w:position w:val="1"/>
          <w:sz w:val="20"/>
        </w:rPr>
        <w:t> </w:t>
      </w:r>
      <w:r>
        <w:rPr>
          <w:position w:val="1"/>
          <w:sz w:val="20"/>
        </w:rPr>
        <w:t>meals</w:t>
      </w:r>
      <w:r>
        <w:rPr>
          <w:spacing w:val="-4"/>
          <w:position w:val="1"/>
          <w:sz w:val="20"/>
        </w:rPr>
        <w:t> </w:t>
      </w:r>
      <w:r>
        <w:rPr>
          <w:position w:val="1"/>
          <w:sz w:val="20"/>
        </w:rPr>
        <w:t>should</w:t>
      </w:r>
      <w:r>
        <w:rPr>
          <w:spacing w:val="-3"/>
          <w:position w:val="1"/>
          <w:sz w:val="20"/>
        </w:rPr>
        <w:t> </w:t>
      </w:r>
      <w:r>
        <w:rPr>
          <w:position w:val="1"/>
          <w:sz w:val="20"/>
        </w:rPr>
        <w:t>be</w:t>
      </w:r>
      <w:r>
        <w:rPr>
          <w:spacing w:val="-5"/>
          <w:position w:val="1"/>
          <w:sz w:val="20"/>
        </w:rPr>
        <w:t> </w:t>
      </w:r>
      <w:r>
        <w:rPr>
          <w:position w:val="1"/>
          <w:sz w:val="20"/>
        </w:rPr>
        <w:t>arranged</w:t>
      </w:r>
      <w:r>
        <w:rPr>
          <w:spacing w:val="-5"/>
          <w:position w:val="1"/>
          <w:sz w:val="20"/>
        </w:rPr>
        <w:t> </w:t>
      </w:r>
      <w:r>
        <w:rPr>
          <w:position w:val="1"/>
          <w:sz w:val="20"/>
        </w:rPr>
        <w:t>individually</w:t>
      </w:r>
      <w:r>
        <w:rPr>
          <w:spacing w:val="-6"/>
          <w:position w:val="1"/>
          <w:sz w:val="20"/>
        </w:rPr>
        <w:t> </w:t>
      </w:r>
      <w:r>
        <w:rPr>
          <w:position w:val="1"/>
          <w:sz w:val="20"/>
        </w:rPr>
        <w:t>with</w:t>
      </w:r>
      <w:r>
        <w:rPr>
          <w:spacing w:val="-5"/>
          <w:position w:val="1"/>
          <w:sz w:val="20"/>
        </w:rPr>
        <w:t> </w:t>
      </w:r>
      <w:r>
        <w:rPr>
          <w:position w:val="1"/>
          <w:sz w:val="20"/>
        </w:rPr>
        <w:t>the </w:t>
      </w:r>
      <w:r>
        <w:rPr>
          <w:sz w:val="20"/>
        </w:rPr>
        <w:t>students’ own class or group and not as joint meals in the lunchroom. However, the lunchroom can be used in staggered turns. Hygiene is ensured as required by section 58c of the Communicable Diseases Act whenever preparing, distributing and eating food.</w:t>
      </w:r>
    </w:p>
    <w:p>
      <w:pPr>
        <w:pStyle w:val="ListParagraph"/>
        <w:numPr>
          <w:ilvl w:val="1"/>
          <w:numId w:val="3"/>
        </w:numPr>
        <w:tabs>
          <w:tab w:pos="2023" w:val="left" w:leader="none"/>
        </w:tabs>
        <w:spacing w:line="273" w:lineRule="auto" w:before="124" w:after="0"/>
        <w:ind w:left="2023" w:right="792" w:hanging="358"/>
        <w:jc w:val="left"/>
        <w:rPr>
          <w:sz w:val="20"/>
        </w:rPr>
      </w:pPr>
      <w:r>
        <w:rPr>
          <w:position w:val="1"/>
          <w:sz w:val="20"/>
        </w:rPr>
        <w:t>Big</w:t>
      </w:r>
      <w:r>
        <w:rPr>
          <w:spacing w:val="-3"/>
          <w:position w:val="1"/>
          <w:sz w:val="20"/>
        </w:rPr>
        <w:t> </w:t>
      </w:r>
      <w:r>
        <w:rPr>
          <w:position w:val="1"/>
          <w:sz w:val="20"/>
        </w:rPr>
        <w:t>joint</w:t>
      </w:r>
      <w:r>
        <w:rPr>
          <w:spacing w:val="-3"/>
          <w:position w:val="1"/>
          <w:sz w:val="20"/>
        </w:rPr>
        <w:t> </w:t>
      </w:r>
      <w:r>
        <w:rPr>
          <w:position w:val="1"/>
          <w:sz w:val="20"/>
        </w:rPr>
        <w:t>events</w:t>
      </w:r>
      <w:r>
        <w:rPr>
          <w:spacing w:val="-4"/>
          <w:position w:val="1"/>
          <w:sz w:val="20"/>
        </w:rPr>
        <w:t> </w:t>
      </w:r>
      <w:r>
        <w:rPr>
          <w:position w:val="1"/>
          <w:sz w:val="20"/>
        </w:rPr>
        <w:t>should</w:t>
      </w:r>
      <w:r>
        <w:rPr>
          <w:spacing w:val="-5"/>
          <w:position w:val="1"/>
          <w:sz w:val="20"/>
        </w:rPr>
        <w:t> </w:t>
      </w:r>
      <w:r>
        <w:rPr>
          <w:position w:val="1"/>
          <w:sz w:val="20"/>
        </w:rPr>
        <w:t>not</w:t>
      </w:r>
      <w:r>
        <w:rPr>
          <w:spacing w:val="-3"/>
          <w:position w:val="1"/>
          <w:sz w:val="20"/>
        </w:rPr>
        <w:t> </w:t>
      </w:r>
      <w:r>
        <w:rPr>
          <w:position w:val="1"/>
          <w:sz w:val="20"/>
        </w:rPr>
        <w:t>be</w:t>
      </w:r>
      <w:r>
        <w:rPr>
          <w:spacing w:val="-5"/>
          <w:position w:val="1"/>
          <w:sz w:val="20"/>
        </w:rPr>
        <w:t> </w:t>
      </w:r>
      <w:r>
        <w:rPr>
          <w:position w:val="1"/>
          <w:sz w:val="20"/>
        </w:rPr>
        <w:t>organised</w:t>
      </w:r>
      <w:r>
        <w:rPr>
          <w:spacing w:val="-2"/>
          <w:position w:val="1"/>
          <w:sz w:val="20"/>
        </w:rPr>
        <w:t> </w:t>
      </w:r>
      <w:r>
        <w:rPr>
          <w:position w:val="1"/>
          <w:sz w:val="20"/>
        </w:rPr>
        <w:t>if</w:t>
      </w:r>
      <w:r>
        <w:rPr>
          <w:spacing w:val="-3"/>
          <w:position w:val="1"/>
          <w:sz w:val="20"/>
        </w:rPr>
        <w:t> </w:t>
      </w:r>
      <w:r>
        <w:rPr>
          <w:position w:val="1"/>
          <w:sz w:val="20"/>
        </w:rPr>
        <w:t>space</w:t>
      </w:r>
      <w:r>
        <w:rPr>
          <w:spacing w:val="-5"/>
          <w:position w:val="1"/>
          <w:sz w:val="20"/>
        </w:rPr>
        <w:t> </w:t>
      </w:r>
      <w:r>
        <w:rPr>
          <w:position w:val="1"/>
          <w:sz w:val="20"/>
        </w:rPr>
        <w:t>is</w:t>
      </w:r>
      <w:r>
        <w:rPr>
          <w:spacing w:val="-4"/>
          <w:position w:val="1"/>
          <w:sz w:val="20"/>
        </w:rPr>
        <w:t> </w:t>
      </w:r>
      <w:r>
        <w:rPr>
          <w:position w:val="1"/>
          <w:sz w:val="20"/>
        </w:rPr>
        <w:t>limited</w:t>
      </w:r>
      <w:r>
        <w:rPr>
          <w:spacing w:val="-3"/>
          <w:position w:val="1"/>
          <w:sz w:val="20"/>
        </w:rPr>
        <w:t> </w:t>
      </w:r>
      <w:r>
        <w:rPr>
          <w:position w:val="1"/>
          <w:sz w:val="20"/>
        </w:rPr>
        <w:t>and</w:t>
      </w:r>
      <w:r>
        <w:rPr>
          <w:spacing w:val="-5"/>
          <w:position w:val="1"/>
          <w:sz w:val="20"/>
        </w:rPr>
        <w:t> </w:t>
      </w:r>
      <w:r>
        <w:rPr>
          <w:position w:val="1"/>
          <w:sz w:val="20"/>
        </w:rPr>
        <w:t>hygiene </w:t>
      </w:r>
      <w:r>
        <w:rPr>
          <w:sz w:val="20"/>
        </w:rPr>
        <w:t>factors cannot be taken into account.</w:t>
      </w:r>
    </w:p>
    <w:p>
      <w:pPr>
        <w:pStyle w:val="ListParagraph"/>
        <w:numPr>
          <w:ilvl w:val="1"/>
          <w:numId w:val="3"/>
        </w:numPr>
        <w:tabs>
          <w:tab w:pos="2023" w:val="left" w:leader="none"/>
        </w:tabs>
        <w:spacing w:line="288" w:lineRule="auto" w:before="138" w:after="0"/>
        <w:ind w:left="2023" w:right="368" w:hanging="358"/>
        <w:jc w:val="left"/>
        <w:rPr>
          <w:sz w:val="20"/>
        </w:rPr>
      </w:pPr>
      <w:r>
        <w:rPr>
          <w:position w:val="1"/>
          <w:sz w:val="20"/>
        </w:rPr>
        <w:t>Apart from children and staff members, outsiders should avoid spending </w:t>
      </w:r>
      <w:r>
        <w:rPr>
          <w:sz w:val="20"/>
        </w:rPr>
        <w:t>time</w:t>
      </w:r>
      <w:r>
        <w:rPr>
          <w:spacing w:val="-5"/>
          <w:sz w:val="20"/>
        </w:rPr>
        <w:t> </w:t>
      </w:r>
      <w:r>
        <w:rPr>
          <w:sz w:val="20"/>
        </w:rPr>
        <w:t>in</w:t>
      </w:r>
      <w:r>
        <w:rPr>
          <w:spacing w:val="-5"/>
          <w:sz w:val="20"/>
        </w:rPr>
        <w:t> </w:t>
      </w:r>
      <w:r>
        <w:rPr>
          <w:sz w:val="20"/>
        </w:rPr>
        <w:t>or</w:t>
      </w:r>
      <w:r>
        <w:rPr>
          <w:spacing w:val="-4"/>
          <w:sz w:val="20"/>
        </w:rPr>
        <w:t> </w:t>
      </w:r>
      <w:r>
        <w:rPr>
          <w:sz w:val="20"/>
        </w:rPr>
        <w:t>around</w:t>
      </w:r>
      <w:r>
        <w:rPr>
          <w:spacing w:val="-3"/>
          <w:sz w:val="20"/>
        </w:rPr>
        <w:t> </w:t>
      </w:r>
      <w:r>
        <w:rPr>
          <w:sz w:val="20"/>
        </w:rPr>
        <w:t>schools</w:t>
      </w:r>
      <w:r>
        <w:rPr>
          <w:spacing w:val="-1"/>
          <w:sz w:val="20"/>
        </w:rPr>
        <w:t> </w:t>
      </w:r>
      <w:r>
        <w:rPr>
          <w:sz w:val="20"/>
        </w:rPr>
        <w:t>and</w:t>
      </w:r>
      <w:r>
        <w:rPr>
          <w:spacing w:val="-5"/>
          <w:sz w:val="20"/>
        </w:rPr>
        <w:t> </w:t>
      </w:r>
      <w:r>
        <w:rPr>
          <w:sz w:val="20"/>
        </w:rPr>
        <w:t>early</w:t>
      </w:r>
      <w:r>
        <w:rPr>
          <w:spacing w:val="-5"/>
          <w:sz w:val="20"/>
        </w:rPr>
        <w:t> </w:t>
      </w:r>
      <w:r>
        <w:rPr>
          <w:sz w:val="20"/>
        </w:rPr>
        <w:t>education</w:t>
      </w:r>
      <w:r>
        <w:rPr>
          <w:spacing w:val="-5"/>
          <w:sz w:val="20"/>
        </w:rPr>
        <w:t> </w:t>
      </w:r>
      <w:r>
        <w:rPr>
          <w:sz w:val="20"/>
        </w:rPr>
        <w:t>centres</w:t>
      </w:r>
      <w:r>
        <w:rPr>
          <w:spacing w:val="-1"/>
          <w:sz w:val="20"/>
        </w:rPr>
        <w:t> </w:t>
      </w:r>
      <w:r>
        <w:rPr>
          <w:sz w:val="20"/>
        </w:rPr>
        <w:t>and</w:t>
      </w:r>
      <w:r>
        <w:rPr>
          <w:spacing w:val="-5"/>
          <w:sz w:val="20"/>
        </w:rPr>
        <w:t> </w:t>
      </w:r>
      <w:r>
        <w:rPr>
          <w:sz w:val="20"/>
        </w:rPr>
        <w:t>their</w:t>
      </w:r>
      <w:r>
        <w:rPr>
          <w:spacing w:val="-4"/>
          <w:sz w:val="20"/>
        </w:rPr>
        <w:t> </w:t>
      </w:r>
      <w:r>
        <w:rPr>
          <w:sz w:val="20"/>
        </w:rPr>
        <w:t>surrounding areas. Children and their families should be permitted to get acquainted</w:t>
      </w:r>
      <w:r>
        <w:rPr>
          <w:spacing w:val="40"/>
          <w:sz w:val="20"/>
        </w:rPr>
        <w:t> </w:t>
      </w:r>
      <w:r>
        <w:rPr>
          <w:sz w:val="20"/>
        </w:rPr>
        <w:t>with the activities of the school or early childhood education and care,</w:t>
      </w:r>
      <w:r>
        <w:rPr>
          <w:spacing w:val="40"/>
          <w:sz w:val="20"/>
        </w:rPr>
        <w:t> </w:t>
      </w:r>
      <w:r>
        <w:rPr>
          <w:sz w:val="20"/>
        </w:rPr>
        <w:t>taking into account factors related to ensuring spaciousness and hygiene.</w:t>
      </w:r>
    </w:p>
    <w:p>
      <w:pPr>
        <w:pStyle w:val="ListParagraph"/>
        <w:numPr>
          <w:ilvl w:val="1"/>
          <w:numId w:val="3"/>
        </w:numPr>
        <w:tabs>
          <w:tab w:pos="2023" w:val="left" w:leader="none"/>
        </w:tabs>
        <w:spacing w:line="276" w:lineRule="auto" w:before="122" w:after="0"/>
        <w:ind w:left="2023" w:right="1059" w:hanging="358"/>
        <w:jc w:val="left"/>
        <w:rPr>
          <w:sz w:val="20"/>
        </w:rPr>
      </w:pPr>
      <w:r>
        <w:rPr>
          <w:position w:val="1"/>
          <w:sz w:val="20"/>
        </w:rPr>
        <w:t>Staff</w:t>
      </w:r>
      <w:r>
        <w:rPr>
          <w:spacing w:val="-5"/>
          <w:position w:val="1"/>
          <w:sz w:val="20"/>
        </w:rPr>
        <w:t> </w:t>
      </w:r>
      <w:r>
        <w:rPr>
          <w:position w:val="1"/>
          <w:sz w:val="20"/>
        </w:rPr>
        <w:t>members</w:t>
      </w:r>
      <w:r>
        <w:rPr>
          <w:spacing w:val="-4"/>
          <w:position w:val="1"/>
          <w:sz w:val="20"/>
        </w:rPr>
        <w:t> </w:t>
      </w:r>
      <w:r>
        <w:rPr>
          <w:position w:val="1"/>
          <w:sz w:val="20"/>
        </w:rPr>
        <w:t>should</w:t>
      </w:r>
      <w:r>
        <w:rPr>
          <w:spacing w:val="-5"/>
          <w:position w:val="1"/>
          <w:sz w:val="20"/>
        </w:rPr>
        <w:t> </w:t>
      </w:r>
      <w:r>
        <w:rPr>
          <w:position w:val="1"/>
          <w:sz w:val="20"/>
        </w:rPr>
        <w:t>avoid</w:t>
      </w:r>
      <w:r>
        <w:rPr>
          <w:spacing w:val="-5"/>
          <w:position w:val="1"/>
          <w:sz w:val="20"/>
        </w:rPr>
        <w:t> </w:t>
      </w:r>
      <w:r>
        <w:rPr>
          <w:position w:val="1"/>
          <w:sz w:val="20"/>
        </w:rPr>
        <w:t>assembling</w:t>
      </w:r>
      <w:r>
        <w:rPr>
          <w:spacing w:val="-5"/>
          <w:position w:val="1"/>
          <w:sz w:val="20"/>
        </w:rPr>
        <w:t> </w:t>
      </w:r>
      <w:r>
        <w:rPr>
          <w:position w:val="1"/>
          <w:sz w:val="20"/>
        </w:rPr>
        <w:t>together,</w:t>
      </w:r>
      <w:r>
        <w:rPr>
          <w:spacing w:val="-4"/>
          <w:position w:val="1"/>
          <w:sz w:val="20"/>
        </w:rPr>
        <w:t> </w:t>
      </w:r>
      <w:r>
        <w:rPr>
          <w:position w:val="1"/>
          <w:sz w:val="20"/>
        </w:rPr>
        <w:t>which</w:t>
      </w:r>
      <w:r>
        <w:rPr>
          <w:spacing w:val="-5"/>
          <w:position w:val="1"/>
          <w:sz w:val="20"/>
        </w:rPr>
        <w:t> </w:t>
      </w:r>
      <w:r>
        <w:rPr>
          <w:position w:val="1"/>
          <w:sz w:val="20"/>
        </w:rPr>
        <w:t>means</w:t>
      </w:r>
      <w:r>
        <w:rPr>
          <w:spacing w:val="-4"/>
          <w:position w:val="1"/>
          <w:sz w:val="20"/>
        </w:rPr>
        <w:t> </w:t>
      </w:r>
      <w:r>
        <w:rPr>
          <w:position w:val="1"/>
          <w:sz w:val="20"/>
        </w:rPr>
        <w:t>that </w:t>
      </w:r>
      <w:r>
        <w:rPr>
          <w:sz w:val="20"/>
        </w:rPr>
        <w:t>teachers should hold their meetings primarily remotely.</w:t>
      </w:r>
    </w:p>
    <w:p>
      <w:pPr>
        <w:pStyle w:val="ListParagraph"/>
        <w:numPr>
          <w:ilvl w:val="1"/>
          <w:numId w:val="3"/>
        </w:numPr>
        <w:tabs>
          <w:tab w:pos="2022" w:val="left" w:leader="none"/>
        </w:tabs>
        <w:spacing w:line="273" w:lineRule="auto" w:before="135" w:after="0"/>
        <w:ind w:left="2022" w:right="795" w:hanging="358"/>
        <w:jc w:val="left"/>
        <w:rPr>
          <w:sz w:val="20"/>
        </w:rPr>
      </w:pPr>
      <w:r>
        <w:rPr>
          <w:position w:val="1"/>
          <w:sz w:val="20"/>
        </w:rPr>
        <w:t>As</w:t>
      </w:r>
      <w:r>
        <w:rPr>
          <w:spacing w:val="-3"/>
          <w:position w:val="1"/>
          <w:sz w:val="20"/>
        </w:rPr>
        <w:t> </w:t>
      </w:r>
      <w:r>
        <w:rPr>
          <w:position w:val="1"/>
          <w:sz w:val="20"/>
        </w:rPr>
        <w:t>a</w:t>
      </w:r>
      <w:r>
        <w:rPr>
          <w:spacing w:val="-4"/>
          <w:position w:val="1"/>
          <w:sz w:val="20"/>
        </w:rPr>
        <w:t> </w:t>
      </w:r>
      <w:r>
        <w:rPr>
          <w:position w:val="1"/>
          <w:sz w:val="20"/>
        </w:rPr>
        <w:t>rule,</w:t>
      </w:r>
      <w:r>
        <w:rPr>
          <w:spacing w:val="-4"/>
          <w:position w:val="1"/>
          <w:sz w:val="20"/>
        </w:rPr>
        <w:t> </w:t>
      </w:r>
      <w:r>
        <w:rPr>
          <w:position w:val="1"/>
          <w:sz w:val="20"/>
        </w:rPr>
        <w:t>to</w:t>
      </w:r>
      <w:r>
        <w:rPr>
          <w:spacing w:val="-4"/>
          <w:position w:val="1"/>
          <w:sz w:val="20"/>
        </w:rPr>
        <w:t> </w:t>
      </w:r>
      <w:r>
        <w:rPr>
          <w:position w:val="1"/>
          <w:sz w:val="20"/>
        </w:rPr>
        <w:t>prevent</w:t>
      </w:r>
      <w:r>
        <w:rPr>
          <w:spacing w:val="-4"/>
          <w:position w:val="1"/>
          <w:sz w:val="20"/>
        </w:rPr>
        <w:t> </w:t>
      </w:r>
      <w:r>
        <w:rPr>
          <w:position w:val="1"/>
          <w:sz w:val="20"/>
        </w:rPr>
        <w:t>the</w:t>
      </w:r>
      <w:r>
        <w:rPr>
          <w:spacing w:val="-4"/>
          <w:position w:val="1"/>
          <w:sz w:val="20"/>
        </w:rPr>
        <w:t> </w:t>
      </w:r>
      <w:r>
        <w:rPr>
          <w:position w:val="1"/>
          <w:sz w:val="20"/>
        </w:rPr>
        <w:t>spread</w:t>
      </w:r>
      <w:r>
        <w:rPr>
          <w:spacing w:val="-4"/>
          <w:position w:val="1"/>
          <w:sz w:val="20"/>
        </w:rPr>
        <w:t> </w:t>
      </w:r>
      <w:r>
        <w:rPr>
          <w:position w:val="1"/>
          <w:sz w:val="20"/>
        </w:rPr>
        <w:t>of</w:t>
      </w:r>
      <w:r>
        <w:rPr>
          <w:spacing w:val="-2"/>
          <w:position w:val="1"/>
          <w:sz w:val="20"/>
        </w:rPr>
        <w:t> </w:t>
      </w:r>
      <w:r>
        <w:rPr>
          <w:position w:val="1"/>
          <w:sz w:val="20"/>
        </w:rPr>
        <w:t>infections,</w:t>
      </w:r>
      <w:r>
        <w:rPr>
          <w:spacing w:val="-4"/>
          <w:position w:val="1"/>
          <w:sz w:val="20"/>
        </w:rPr>
        <w:t> </w:t>
      </w:r>
      <w:r>
        <w:rPr>
          <w:position w:val="1"/>
          <w:sz w:val="20"/>
        </w:rPr>
        <w:t>staff</w:t>
      </w:r>
      <w:r>
        <w:rPr>
          <w:spacing w:val="-4"/>
          <w:position w:val="1"/>
          <w:sz w:val="20"/>
        </w:rPr>
        <w:t> </w:t>
      </w:r>
      <w:r>
        <w:rPr>
          <w:position w:val="1"/>
          <w:sz w:val="20"/>
        </w:rPr>
        <w:t>members</w:t>
      </w:r>
      <w:r>
        <w:rPr>
          <w:spacing w:val="-5"/>
          <w:position w:val="1"/>
          <w:sz w:val="20"/>
        </w:rPr>
        <w:t> </w:t>
      </w:r>
      <w:r>
        <w:rPr>
          <w:position w:val="1"/>
          <w:sz w:val="20"/>
        </w:rPr>
        <w:t>should</w:t>
      </w:r>
      <w:r>
        <w:rPr>
          <w:spacing w:val="-2"/>
          <w:position w:val="1"/>
          <w:sz w:val="20"/>
        </w:rPr>
        <w:t> </w:t>
      </w:r>
      <w:r>
        <w:rPr>
          <w:position w:val="1"/>
          <w:sz w:val="20"/>
        </w:rPr>
        <w:t>not </w:t>
      </w:r>
      <w:r>
        <w:rPr>
          <w:sz w:val="20"/>
        </w:rPr>
        <w:t>move from one site to another.</w:t>
      </w:r>
    </w:p>
    <w:p>
      <w:pPr>
        <w:pStyle w:val="BodyText"/>
        <w:spacing w:before="29"/>
      </w:pPr>
    </w:p>
    <w:p>
      <w:pPr>
        <w:pStyle w:val="BodyText"/>
        <w:ind w:left="957"/>
      </w:pPr>
      <w:hyperlink r:id="rId11">
        <w:r>
          <w:rPr>
            <w:color w:val="294671"/>
            <w:u w:val="single" w:color="294671"/>
          </w:rPr>
          <w:t>Guidelines</w:t>
        </w:r>
        <w:r>
          <w:rPr>
            <w:color w:val="294671"/>
            <w:spacing w:val="1"/>
            <w:u w:val="single" w:color="294671"/>
          </w:rPr>
          <w:t> </w:t>
        </w:r>
        <w:r>
          <w:rPr>
            <w:color w:val="294671"/>
            <w:u w:val="single" w:color="294671"/>
          </w:rPr>
          <w:t>issued by</w:t>
        </w:r>
        <w:r>
          <w:rPr>
            <w:color w:val="294671"/>
            <w:spacing w:val="-2"/>
            <w:u w:val="single" w:color="294671"/>
          </w:rPr>
          <w:t> </w:t>
        </w:r>
        <w:r>
          <w:rPr>
            <w:color w:val="294671"/>
            <w:u w:val="single" w:color="294671"/>
          </w:rPr>
          <w:t>the Finnish Institute</w:t>
        </w:r>
        <w:r>
          <w:rPr>
            <w:color w:val="294671"/>
            <w:spacing w:val="2"/>
            <w:u w:val="single" w:color="294671"/>
          </w:rPr>
          <w:t> </w:t>
        </w:r>
        <w:r>
          <w:rPr>
            <w:color w:val="294671"/>
            <w:u w:val="single" w:color="294671"/>
          </w:rPr>
          <w:t>of Occupational</w:t>
        </w:r>
        <w:r>
          <w:rPr>
            <w:color w:val="294671"/>
            <w:spacing w:val="1"/>
            <w:u w:val="single" w:color="294671"/>
          </w:rPr>
          <w:t> </w:t>
        </w:r>
        <w:r>
          <w:rPr>
            <w:color w:val="294671"/>
            <w:u w:val="single" w:color="294671"/>
          </w:rPr>
          <w:t>Health for</w:t>
        </w:r>
        <w:r>
          <w:rPr>
            <w:color w:val="294671"/>
            <w:spacing w:val="1"/>
            <w:u w:val="single" w:color="294671"/>
          </w:rPr>
          <w:t> </w:t>
        </w:r>
        <w:r>
          <w:rPr>
            <w:color w:val="294671"/>
            <w:spacing w:val="-2"/>
            <w:u w:val="single" w:color="294671"/>
          </w:rPr>
          <w:t>employees</w:t>
        </w:r>
      </w:hyperlink>
    </w:p>
    <w:p>
      <w:pPr>
        <w:pStyle w:val="BodyText"/>
        <w:spacing w:before="86"/>
        <w:rPr>
          <w:sz w:val="24"/>
        </w:rPr>
      </w:pPr>
    </w:p>
    <w:p>
      <w:pPr>
        <w:pStyle w:val="Heading2"/>
        <w:numPr>
          <w:ilvl w:val="0"/>
          <w:numId w:val="3"/>
        </w:numPr>
        <w:tabs>
          <w:tab w:pos="1677" w:val="left" w:leader="none"/>
        </w:tabs>
        <w:spacing w:line="244" w:lineRule="auto" w:before="0" w:after="0"/>
        <w:ind w:left="1677" w:right="1050" w:hanging="360"/>
        <w:jc w:val="left"/>
      </w:pPr>
      <w:bookmarkStart w:name="4. Good hand hygiene and respiratory and" w:id="9"/>
      <w:bookmarkEnd w:id="9"/>
      <w:r>
        <w:rPr>
          <w:b w:val="0"/>
        </w:rPr>
      </w:r>
      <w:r>
        <w:rPr>
          <w:color w:val="1F487C"/>
        </w:rPr>
        <w:t>Good hand hygiene and respiratory</w:t>
      </w:r>
      <w:r>
        <w:rPr>
          <w:color w:val="1F487C"/>
          <w:spacing w:val="-1"/>
        </w:rPr>
        <w:t> </w:t>
      </w:r>
      <w:r>
        <w:rPr>
          <w:color w:val="1F487C"/>
        </w:rPr>
        <w:t>and cough hygiene prevents infections</w:t>
      </w:r>
    </w:p>
    <w:p>
      <w:pPr>
        <w:pStyle w:val="BodyText"/>
        <w:spacing w:before="8"/>
        <w:rPr>
          <w:b/>
          <w:sz w:val="24"/>
        </w:rPr>
      </w:pPr>
    </w:p>
    <w:p>
      <w:pPr>
        <w:pStyle w:val="BodyText"/>
        <w:spacing w:line="292" w:lineRule="auto"/>
        <w:ind w:left="1677" w:right="741"/>
      </w:pPr>
      <w:r>
        <w:rPr/>
        <w:t>Coronavirus is primarily transmitted through droplets </w:t>
      </w:r>
      <w:hyperlink r:id="rId12">
        <w:r>
          <w:rPr>
            <w:color w:val="294671"/>
            <w:spacing w:val="-2"/>
            <w:u w:val="single" w:color="294671"/>
          </w:rPr>
          <w:t>https://thl.fi/en/web/infectious-diseases/what-s-new/coronavirus-covid-19-</w:t>
        </w:r>
      </w:hyperlink>
      <w:r>
        <w:rPr>
          <w:color w:val="294671"/>
          <w:spacing w:val="-2"/>
        </w:rPr>
        <w:t> </w:t>
      </w:r>
      <w:hyperlink r:id="rId12">
        <w:r>
          <w:rPr>
            <w:color w:val="294671"/>
            <w:u w:val="single" w:color="294671"/>
          </w:rPr>
          <w:t>latest-updates/coronavirus-covid-19</w:t>
        </w:r>
      </w:hyperlink>
      <w:r>
        <w:rPr/>
        <w:t>). Proper hand hygiene and respiratory and cough practices prevent infections.</w:t>
      </w:r>
    </w:p>
    <w:p>
      <w:pPr>
        <w:pStyle w:val="BodyText"/>
        <w:spacing w:before="7"/>
      </w:pPr>
    </w:p>
    <w:p>
      <w:pPr>
        <w:pStyle w:val="ListParagraph"/>
        <w:numPr>
          <w:ilvl w:val="1"/>
          <w:numId w:val="3"/>
        </w:numPr>
        <w:tabs>
          <w:tab w:pos="2090" w:val="left" w:leader="none"/>
        </w:tabs>
        <w:spacing w:line="283" w:lineRule="auto" w:before="0" w:after="0"/>
        <w:ind w:left="2090" w:right="413" w:hanging="425"/>
        <w:jc w:val="left"/>
        <w:rPr>
          <w:sz w:val="20"/>
        </w:rPr>
      </w:pPr>
      <w:r>
        <w:rPr>
          <w:position w:val="1"/>
          <w:sz w:val="20"/>
        </w:rPr>
        <w:t>Both children and adults should wash their hands when they come to </w:t>
      </w:r>
      <w:r>
        <w:rPr>
          <w:sz w:val="20"/>
        </w:rPr>
        <w:t>school</w:t>
      </w:r>
      <w:r>
        <w:rPr>
          <w:spacing w:val="-4"/>
          <w:sz w:val="20"/>
        </w:rPr>
        <w:t> </w:t>
      </w:r>
      <w:r>
        <w:rPr>
          <w:sz w:val="20"/>
        </w:rPr>
        <w:t>or</w:t>
      </w:r>
      <w:r>
        <w:rPr>
          <w:spacing w:val="-1"/>
          <w:sz w:val="20"/>
        </w:rPr>
        <w:t> </w:t>
      </w:r>
      <w:r>
        <w:rPr>
          <w:sz w:val="20"/>
        </w:rPr>
        <w:t>early</w:t>
      </w:r>
      <w:r>
        <w:rPr>
          <w:spacing w:val="-6"/>
          <w:sz w:val="20"/>
        </w:rPr>
        <w:t> </w:t>
      </w:r>
      <w:r>
        <w:rPr>
          <w:sz w:val="20"/>
        </w:rPr>
        <w:t>childhood</w:t>
      </w:r>
      <w:r>
        <w:rPr>
          <w:spacing w:val="-3"/>
          <w:sz w:val="20"/>
        </w:rPr>
        <w:t> </w:t>
      </w:r>
      <w:r>
        <w:rPr>
          <w:sz w:val="20"/>
        </w:rPr>
        <w:t>education</w:t>
      </w:r>
      <w:r>
        <w:rPr>
          <w:spacing w:val="-2"/>
          <w:sz w:val="20"/>
        </w:rPr>
        <w:t> </w:t>
      </w:r>
      <w:r>
        <w:rPr>
          <w:sz w:val="20"/>
        </w:rPr>
        <w:t>and</w:t>
      </w:r>
      <w:r>
        <w:rPr>
          <w:spacing w:val="-3"/>
          <w:sz w:val="20"/>
        </w:rPr>
        <w:t> </w:t>
      </w:r>
      <w:r>
        <w:rPr>
          <w:sz w:val="20"/>
        </w:rPr>
        <w:t>care,</w:t>
      </w:r>
      <w:r>
        <w:rPr>
          <w:spacing w:val="-3"/>
          <w:sz w:val="20"/>
        </w:rPr>
        <w:t> </w:t>
      </w:r>
      <w:r>
        <w:rPr>
          <w:sz w:val="20"/>
        </w:rPr>
        <w:t>and</w:t>
      </w:r>
      <w:r>
        <w:rPr>
          <w:spacing w:val="-3"/>
          <w:sz w:val="20"/>
        </w:rPr>
        <w:t> </w:t>
      </w:r>
      <w:r>
        <w:rPr>
          <w:sz w:val="20"/>
        </w:rPr>
        <w:t>before</w:t>
      </w:r>
      <w:r>
        <w:rPr>
          <w:spacing w:val="-3"/>
          <w:sz w:val="20"/>
        </w:rPr>
        <w:t> </w:t>
      </w:r>
      <w:r>
        <w:rPr>
          <w:sz w:val="20"/>
        </w:rPr>
        <w:t>they</w:t>
      </w:r>
      <w:r>
        <w:rPr>
          <w:spacing w:val="-4"/>
          <w:sz w:val="20"/>
        </w:rPr>
        <w:t> </w:t>
      </w:r>
      <w:r>
        <w:rPr>
          <w:sz w:val="20"/>
        </w:rPr>
        <w:t>go</w:t>
      </w:r>
      <w:r>
        <w:rPr>
          <w:spacing w:val="-3"/>
          <w:sz w:val="20"/>
        </w:rPr>
        <w:t> </w:t>
      </w:r>
      <w:r>
        <w:rPr>
          <w:sz w:val="20"/>
        </w:rPr>
        <w:t>home.</w:t>
      </w:r>
      <w:r>
        <w:rPr>
          <w:spacing w:val="-3"/>
          <w:sz w:val="20"/>
        </w:rPr>
        <w:t> </w:t>
      </w:r>
      <w:r>
        <w:rPr>
          <w:sz w:val="20"/>
        </w:rPr>
        <w:t>In addition, wash your hands with soap and water before meals, whenever</w:t>
      </w:r>
    </w:p>
    <w:p>
      <w:pPr>
        <w:spacing w:after="0" w:line="283" w:lineRule="auto"/>
        <w:jc w:val="left"/>
        <w:rPr>
          <w:sz w:val="20"/>
        </w:rPr>
        <w:sectPr>
          <w:pgSz w:w="11910" w:h="16840"/>
          <w:pgMar w:header="0" w:footer="1096" w:top="1920" w:bottom="1280" w:left="1140" w:right="1680"/>
        </w:sectPr>
      </w:pPr>
    </w:p>
    <w:p>
      <w:pPr>
        <w:pStyle w:val="BodyText"/>
        <w:spacing w:line="292" w:lineRule="auto" w:before="96"/>
        <w:ind w:left="2090" w:right="403"/>
        <w:jc w:val="both"/>
      </w:pPr>
      <w:r>
        <w:rPr/>
        <w:t>you</w:t>
      </w:r>
      <w:r>
        <w:rPr>
          <w:spacing w:val="-3"/>
        </w:rPr>
        <w:t> </w:t>
      </w:r>
      <w:r>
        <w:rPr/>
        <w:t>come</w:t>
      </w:r>
      <w:r>
        <w:rPr>
          <w:spacing w:val="-4"/>
        </w:rPr>
        <w:t> </w:t>
      </w:r>
      <w:r>
        <w:rPr/>
        <w:t>in</w:t>
      </w:r>
      <w:r>
        <w:rPr>
          <w:spacing w:val="-4"/>
        </w:rPr>
        <w:t> </w:t>
      </w:r>
      <w:r>
        <w:rPr/>
        <w:t>after</w:t>
      </w:r>
      <w:r>
        <w:rPr>
          <w:spacing w:val="-2"/>
        </w:rPr>
        <w:t> </w:t>
      </w:r>
      <w:r>
        <w:rPr/>
        <w:t>you</w:t>
      </w:r>
      <w:r>
        <w:rPr>
          <w:spacing w:val="-4"/>
        </w:rPr>
        <w:t> </w:t>
      </w:r>
      <w:r>
        <w:rPr/>
        <w:t>have</w:t>
      </w:r>
      <w:r>
        <w:rPr>
          <w:spacing w:val="-3"/>
        </w:rPr>
        <w:t> </w:t>
      </w:r>
      <w:r>
        <w:rPr/>
        <w:t>been</w:t>
      </w:r>
      <w:r>
        <w:rPr>
          <w:spacing w:val="-4"/>
        </w:rPr>
        <w:t> </w:t>
      </w:r>
      <w:r>
        <w:rPr/>
        <w:t>out,</w:t>
      </w:r>
      <w:r>
        <w:rPr>
          <w:spacing w:val="-4"/>
        </w:rPr>
        <w:t> </w:t>
      </w:r>
      <w:r>
        <w:rPr/>
        <w:t>after</w:t>
      </w:r>
      <w:r>
        <w:rPr>
          <w:spacing w:val="-4"/>
        </w:rPr>
        <w:t> </w:t>
      </w:r>
      <w:r>
        <w:rPr/>
        <w:t>sneezing</w:t>
      </w:r>
      <w:r>
        <w:rPr>
          <w:spacing w:val="-3"/>
        </w:rPr>
        <w:t> </w:t>
      </w:r>
      <w:r>
        <w:rPr/>
        <w:t>or</w:t>
      </w:r>
      <w:r>
        <w:rPr>
          <w:spacing w:val="-2"/>
        </w:rPr>
        <w:t> </w:t>
      </w:r>
      <w:r>
        <w:rPr/>
        <w:t>coughing,</w:t>
      </w:r>
      <w:r>
        <w:rPr>
          <w:spacing w:val="-4"/>
        </w:rPr>
        <w:t> </w:t>
      </w:r>
      <w:r>
        <w:rPr/>
        <w:t>or</w:t>
      </w:r>
      <w:r>
        <w:rPr>
          <w:spacing w:val="-2"/>
        </w:rPr>
        <w:t> </w:t>
      </w:r>
      <w:r>
        <w:rPr/>
        <w:t>if your hands are</w:t>
      </w:r>
      <w:r>
        <w:rPr>
          <w:spacing w:val="-3"/>
        </w:rPr>
        <w:t> </w:t>
      </w:r>
      <w:r>
        <w:rPr/>
        <w:t>visibly</w:t>
      </w:r>
      <w:r>
        <w:rPr>
          <w:spacing w:val="-6"/>
        </w:rPr>
        <w:t> </w:t>
      </w:r>
      <w:r>
        <w:rPr/>
        <w:t>dirty.</w:t>
      </w:r>
      <w:r>
        <w:rPr>
          <w:spacing w:val="-1"/>
        </w:rPr>
        <w:t> </w:t>
      </w:r>
      <w:r>
        <w:rPr/>
        <w:t>Dry</w:t>
      </w:r>
      <w:r>
        <w:rPr>
          <w:spacing w:val="-4"/>
        </w:rPr>
        <w:t> </w:t>
      </w:r>
      <w:r>
        <w:rPr/>
        <w:t>your hands</w:t>
      </w:r>
      <w:r>
        <w:rPr>
          <w:spacing w:val="-2"/>
        </w:rPr>
        <w:t> </w:t>
      </w:r>
      <w:r>
        <w:rPr/>
        <w:t>thoroughly</w:t>
      </w:r>
      <w:r>
        <w:rPr>
          <w:spacing w:val="-6"/>
        </w:rPr>
        <w:t> </w:t>
      </w:r>
      <w:r>
        <w:rPr/>
        <w:t>using</w:t>
      </w:r>
      <w:r>
        <w:rPr>
          <w:spacing w:val="-3"/>
        </w:rPr>
        <w:t> </w:t>
      </w:r>
      <w:r>
        <w:rPr/>
        <w:t>a</w:t>
      </w:r>
      <w:r>
        <w:rPr>
          <w:spacing w:val="-3"/>
        </w:rPr>
        <w:t> </w:t>
      </w:r>
      <w:r>
        <w:rPr/>
        <w:t>clean,</w:t>
      </w:r>
      <w:r>
        <w:rPr>
          <w:spacing w:val="-1"/>
        </w:rPr>
        <w:t> </w:t>
      </w:r>
      <w:r>
        <w:rPr/>
        <w:t>dry</w:t>
      </w:r>
      <w:r>
        <w:rPr>
          <w:spacing w:val="-4"/>
        </w:rPr>
        <w:t> </w:t>
      </w:r>
      <w:r>
        <w:rPr/>
        <w:t>towel. This</w:t>
      </w:r>
      <w:r>
        <w:rPr>
          <w:spacing w:val="-3"/>
        </w:rPr>
        <w:t> </w:t>
      </w:r>
      <w:r>
        <w:rPr/>
        <w:t>may</w:t>
      </w:r>
      <w:r>
        <w:rPr>
          <w:spacing w:val="-5"/>
        </w:rPr>
        <w:t> </w:t>
      </w:r>
      <w:r>
        <w:rPr/>
        <w:t>be</w:t>
      </w:r>
      <w:r>
        <w:rPr>
          <w:spacing w:val="-2"/>
        </w:rPr>
        <w:t> </w:t>
      </w:r>
      <w:r>
        <w:rPr/>
        <w:t>either</w:t>
      </w:r>
      <w:r>
        <w:rPr>
          <w:spacing w:val="-1"/>
        </w:rPr>
        <w:t> </w:t>
      </w:r>
      <w:r>
        <w:rPr/>
        <w:t>a</w:t>
      </w:r>
      <w:r>
        <w:rPr>
          <w:spacing w:val="-2"/>
        </w:rPr>
        <w:t> </w:t>
      </w:r>
      <w:r>
        <w:rPr/>
        <w:t>single-use</w:t>
      </w:r>
      <w:r>
        <w:rPr>
          <w:spacing w:val="-2"/>
        </w:rPr>
        <w:t> </w:t>
      </w:r>
      <w:r>
        <w:rPr/>
        <w:t>paper</w:t>
      </w:r>
      <w:r>
        <w:rPr>
          <w:spacing w:val="-1"/>
        </w:rPr>
        <w:t> </w:t>
      </w:r>
      <w:r>
        <w:rPr/>
        <w:t>towel</w:t>
      </w:r>
      <w:r>
        <w:rPr>
          <w:spacing w:val="-1"/>
        </w:rPr>
        <w:t> </w:t>
      </w:r>
      <w:r>
        <w:rPr/>
        <w:t>or</w:t>
      </w:r>
      <w:r>
        <w:rPr>
          <w:spacing w:val="-1"/>
        </w:rPr>
        <w:t> </w:t>
      </w:r>
      <w:r>
        <w:rPr/>
        <w:t>a</w:t>
      </w:r>
      <w:r>
        <w:rPr>
          <w:spacing w:val="-2"/>
        </w:rPr>
        <w:t> </w:t>
      </w:r>
      <w:r>
        <w:rPr/>
        <w:t>roller</w:t>
      </w:r>
      <w:r>
        <w:rPr>
          <w:spacing w:val="-1"/>
        </w:rPr>
        <w:t> </w:t>
      </w:r>
      <w:r>
        <w:rPr/>
        <w:t>hand towel</w:t>
      </w:r>
      <w:r>
        <w:rPr>
          <w:spacing w:val="-1"/>
        </w:rPr>
        <w:t> </w:t>
      </w:r>
      <w:r>
        <w:rPr/>
        <w:t>in which the clean and dirty parts are not in contact with each other.</w:t>
      </w:r>
    </w:p>
    <w:p>
      <w:pPr>
        <w:pStyle w:val="ListParagraph"/>
        <w:numPr>
          <w:ilvl w:val="1"/>
          <w:numId w:val="3"/>
        </w:numPr>
        <w:tabs>
          <w:tab w:pos="2090" w:val="left" w:leader="none"/>
        </w:tabs>
        <w:spacing w:line="285" w:lineRule="auto" w:before="115" w:after="0"/>
        <w:ind w:left="2090" w:right="588" w:hanging="425"/>
        <w:jc w:val="left"/>
        <w:rPr>
          <w:sz w:val="20"/>
        </w:rPr>
      </w:pPr>
      <w:r>
        <w:rPr>
          <w:position w:val="1"/>
          <w:sz w:val="20"/>
        </w:rPr>
        <w:t>If you cannot wash your hands, use hand sanitiser. Make sure to have </w:t>
      </w:r>
      <w:r>
        <w:rPr>
          <w:sz w:val="20"/>
        </w:rPr>
        <w:t>hand</w:t>
      </w:r>
      <w:r>
        <w:rPr>
          <w:spacing w:val="-4"/>
          <w:sz w:val="20"/>
        </w:rPr>
        <w:t> </w:t>
      </w:r>
      <w:r>
        <w:rPr>
          <w:sz w:val="20"/>
        </w:rPr>
        <w:t>sanitisers</w:t>
      </w:r>
      <w:r>
        <w:rPr>
          <w:spacing w:val="-4"/>
          <w:sz w:val="20"/>
        </w:rPr>
        <w:t> </w:t>
      </w:r>
      <w:r>
        <w:rPr>
          <w:sz w:val="20"/>
        </w:rPr>
        <w:t>readily</w:t>
      </w:r>
      <w:r>
        <w:rPr>
          <w:spacing w:val="-6"/>
          <w:sz w:val="20"/>
        </w:rPr>
        <w:t> </w:t>
      </w:r>
      <w:r>
        <w:rPr>
          <w:sz w:val="20"/>
        </w:rPr>
        <w:t>available.</w:t>
      </w:r>
      <w:r>
        <w:rPr>
          <w:spacing w:val="-4"/>
          <w:sz w:val="20"/>
        </w:rPr>
        <w:t> </w:t>
      </w:r>
      <w:r>
        <w:rPr>
          <w:sz w:val="20"/>
        </w:rPr>
        <w:t>Adults</w:t>
      </w:r>
      <w:r>
        <w:rPr>
          <w:spacing w:val="-4"/>
          <w:sz w:val="20"/>
        </w:rPr>
        <w:t> </w:t>
      </w:r>
      <w:r>
        <w:rPr>
          <w:sz w:val="20"/>
        </w:rPr>
        <w:t>supervise</w:t>
      </w:r>
      <w:r>
        <w:rPr>
          <w:spacing w:val="-5"/>
          <w:sz w:val="20"/>
        </w:rPr>
        <w:t> </w:t>
      </w:r>
      <w:r>
        <w:rPr>
          <w:sz w:val="20"/>
        </w:rPr>
        <w:t>children's</w:t>
      </w:r>
      <w:r>
        <w:rPr>
          <w:spacing w:val="-4"/>
          <w:sz w:val="20"/>
        </w:rPr>
        <w:t> </w:t>
      </w:r>
      <w:r>
        <w:rPr>
          <w:sz w:val="20"/>
        </w:rPr>
        <w:t>use</w:t>
      </w:r>
      <w:r>
        <w:rPr>
          <w:spacing w:val="-5"/>
          <w:sz w:val="20"/>
        </w:rPr>
        <w:t> </w:t>
      </w:r>
      <w:r>
        <w:rPr>
          <w:sz w:val="20"/>
        </w:rPr>
        <w:t>of</w:t>
      </w:r>
      <w:r>
        <w:rPr>
          <w:spacing w:val="-4"/>
          <w:sz w:val="20"/>
        </w:rPr>
        <w:t> </w:t>
      </w:r>
      <w:r>
        <w:rPr>
          <w:sz w:val="20"/>
        </w:rPr>
        <w:t>hand </w:t>
      </w:r>
      <w:r>
        <w:rPr>
          <w:spacing w:val="-2"/>
          <w:sz w:val="20"/>
        </w:rPr>
        <w:t>sanitisers.</w:t>
      </w:r>
    </w:p>
    <w:p>
      <w:pPr>
        <w:pStyle w:val="ListParagraph"/>
        <w:numPr>
          <w:ilvl w:val="1"/>
          <w:numId w:val="3"/>
        </w:numPr>
        <w:tabs>
          <w:tab w:pos="2090" w:val="left" w:leader="none"/>
        </w:tabs>
        <w:spacing w:line="285" w:lineRule="auto" w:before="121" w:after="0"/>
        <w:ind w:left="2090" w:right="618" w:hanging="425"/>
        <w:jc w:val="left"/>
        <w:rPr>
          <w:sz w:val="20"/>
        </w:rPr>
      </w:pPr>
      <w:r>
        <w:rPr>
          <w:position w:val="1"/>
          <w:sz w:val="20"/>
        </w:rPr>
        <w:t>When sneezing or coughing, place a disposable handkerchief to cover </w:t>
      </w:r>
      <w:r>
        <w:rPr>
          <w:sz w:val="20"/>
        </w:rPr>
        <w:t>your</w:t>
      </w:r>
      <w:r>
        <w:rPr>
          <w:spacing w:val="-3"/>
          <w:sz w:val="20"/>
        </w:rPr>
        <w:t> </w:t>
      </w:r>
      <w:r>
        <w:rPr>
          <w:sz w:val="20"/>
        </w:rPr>
        <w:t>mouth</w:t>
      </w:r>
      <w:r>
        <w:rPr>
          <w:spacing w:val="-4"/>
          <w:sz w:val="20"/>
        </w:rPr>
        <w:t> </w:t>
      </w:r>
      <w:r>
        <w:rPr>
          <w:sz w:val="20"/>
        </w:rPr>
        <w:t>and</w:t>
      </w:r>
      <w:r>
        <w:rPr>
          <w:spacing w:val="-2"/>
          <w:sz w:val="20"/>
        </w:rPr>
        <w:t> </w:t>
      </w:r>
      <w:r>
        <w:rPr>
          <w:sz w:val="20"/>
        </w:rPr>
        <w:t>dispose</w:t>
      </w:r>
      <w:r>
        <w:rPr>
          <w:spacing w:val="-4"/>
          <w:sz w:val="20"/>
        </w:rPr>
        <w:t> </w:t>
      </w:r>
      <w:r>
        <w:rPr>
          <w:sz w:val="20"/>
        </w:rPr>
        <w:t>of</w:t>
      </w:r>
      <w:r>
        <w:rPr>
          <w:spacing w:val="-2"/>
          <w:sz w:val="20"/>
        </w:rPr>
        <w:t> </w:t>
      </w:r>
      <w:r>
        <w:rPr>
          <w:sz w:val="20"/>
        </w:rPr>
        <w:t>it</w:t>
      </w:r>
      <w:r>
        <w:rPr>
          <w:spacing w:val="-4"/>
          <w:sz w:val="20"/>
        </w:rPr>
        <w:t> </w:t>
      </w:r>
      <w:r>
        <w:rPr>
          <w:sz w:val="20"/>
        </w:rPr>
        <w:t>in</w:t>
      </w:r>
      <w:r>
        <w:rPr>
          <w:spacing w:val="-4"/>
          <w:sz w:val="20"/>
        </w:rPr>
        <w:t> </w:t>
      </w:r>
      <w:r>
        <w:rPr>
          <w:sz w:val="20"/>
        </w:rPr>
        <w:t>a</w:t>
      </w:r>
      <w:r>
        <w:rPr>
          <w:spacing w:val="-2"/>
          <w:sz w:val="20"/>
        </w:rPr>
        <w:t> </w:t>
      </w:r>
      <w:r>
        <w:rPr>
          <w:sz w:val="20"/>
        </w:rPr>
        <w:t>bin</w:t>
      </w:r>
      <w:r>
        <w:rPr>
          <w:spacing w:val="-4"/>
          <w:sz w:val="20"/>
        </w:rPr>
        <w:t> </w:t>
      </w:r>
      <w:r>
        <w:rPr>
          <w:sz w:val="20"/>
        </w:rPr>
        <w:t>immediately</w:t>
      </w:r>
      <w:r>
        <w:rPr>
          <w:spacing w:val="-5"/>
          <w:sz w:val="20"/>
        </w:rPr>
        <w:t> </w:t>
      </w:r>
      <w:r>
        <w:rPr>
          <w:sz w:val="20"/>
        </w:rPr>
        <w:t>after</w:t>
      </w:r>
      <w:r>
        <w:rPr>
          <w:spacing w:val="-3"/>
          <w:sz w:val="20"/>
        </w:rPr>
        <w:t> </w:t>
      </w:r>
      <w:r>
        <w:rPr>
          <w:sz w:val="20"/>
        </w:rPr>
        <w:t>use.</w:t>
      </w:r>
      <w:r>
        <w:rPr>
          <w:spacing w:val="-4"/>
          <w:sz w:val="20"/>
        </w:rPr>
        <w:t> </w:t>
      </w:r>
      <w:r>
        <w:rPr>
          <w:sz w:val="20"/>
        </w:rPr>
        <w:t>If you</w:t>
      </w:r>
      <w:r>
        <w:rPr>
          <w:spacing w:val="-4"/>
          <w:sz w:val="20"/>
        </w:rPr>
        <w:t> </w:t>
      </w:r>
      <w:r>
        <w:rPr>
          <w:sz w:val="20"/>
        </w:rPr>
        <w:t>do</w:t>
      </w:r>
      <w:r>
        <w:rPr>
          <w:spacing w:val="-2"/>
          <w:sz w:val="20"/>
        </w:rPr>
        <w:t> </w:t>
      </w:r>
      <w:r>
        <w:rPr>
          <w:sz w:val="20"/>
        </w:rPr>
        <w:t>not have a handkerchief, cover your mouth with your upper arm near your inner elbow. Then wash your hands.</w:t>
      </w:r>
    </w:p>
    <w:p>
      <w:pPr>
        <w:pStyle w:val="BodyText"/>
        <w:spacing w:before="20"/>
      </w:pPr>
    </w:p>
    <w:p>
      <w:pPr>
        <w:pStyle w:val="BodyText"/>
        <w:ind w:left="1665"/>
      </w:pPr>
      <w:r>
        <w:rPr/>
        <w:t>Finnish Institute of</w:t>
      </w:r>
      <w:r>
        <w:rPr>
          <w:spacing w:val="3"/>
        </w:rPr>
        <w:t> </w:t>
      </w:r>
      <w:r>
        <w:rPr/>
        <w:t>Health and</w:t>
      </w:r>
      <w:r>
        <w:rPr>
          <w:spacing w:val="-5"/>
        </w:rPr>
        <w:t> </w:t>
      </w:r>
      <w:r>
        <w:rPr/>
        <w:t>Welfare</w:t>
      </w:r>
      <w:r>
        <w:rPr>
          <w:spacing w:val="1"/>
        </w:rPr>
        <w:t> </w:t>
      </w:r>
      <w:r>
        <w:rPr/>
        <w:t>(THL):</w:t>
      </w:r>
      <w:r>
        <w:rPr>
          <w:spacing w:val="3"/>
        </w:rPr>
        <w:t> </w:t>
      </w:r>
      <w:hyperlink r:id="rId13">
        <w:r>
          <w:rPr>
            <w:color w:val="294671"/>
            <w:u w:val="single" w:color="294671"/>
          </w:rPr>
          <w:t>Hand washing and </w:t>
        </w:r>
        <w:r>
          <w:rPr>
            <w:color w:val="294671"/>
            <w:spacing w:val="-2"/>
            <w:u w:val="single" w:color="294671"/>
          </w:rPr>
          <w:t>coughing</w:t>
        </w:r>
      </w:hyperlink>
    </w:p>
    <w:p>
      <w:pPr>
        <w:pStyle w:val="BodyText"/>
        <w:spacing w:before="87"/>
        <w:rPr>
          <w:sz w:val="24"/>
        </w:rPr>
      </w:pPr>
    </w:p>
    <w:p>
      <w:pPr>
        <w:pStyle w:val="Heading2"/>
        <w:numPr>
          <w:ilvl w:val="0"/>
          <w:numId w:val="3"/>
        </w:numPr>
        <w:tabs>
          <w:tab w:pos="1676" w:val="left" w:leader="none"/>
        </w:tabs>
        <w:spacing w:line="240" w:lineRule="auto" w:before="0" w:after="0"/>
        <w:ind w:left="1676" w:right="0" w:hanging="359"/>
        <w:jc w:val="left"/>
      </w:pPr>
      <w:bookmarkStart w:name="5. Cleaning and personal effects" w:id="10"/>
      <w:bookmarkEnd w:id="10"/>
      <w:r>
        <w:rPr>
          <w:b w:val="0"/>
        </w:rPr>
      </w:r>
      <w:r>
        <w:rPr>
          <w:color w:val="1F487C"/>
        </w:rPr>
        <w:t>Cleaning</w:t>
      </w:r>
      <w:r>
        <w:rPr>
          <w:color w:val="1F487C"/>
          <w:spacing w:val="2"/>
        </w:rPr>
        <w:t> </w:t>
      </w:r>
      <w:r>
        <w:rPr>
          <w:color w:val="1F487C"/>
        </w:rPr>
        <w:t>and</w:t>
      </w:r>
      <w:r>
        <w:rPr>
          <w:color w:val="1F487C"/>
          <w:spacing w:val="6"/>
        </w:rPr>
        <w:t> </w:t>
      </w:r>
      <w:r>
        <w:rPr>
          <w:color w:val="1F487C"/>
        </w:rPr>
        <w:t>personal</w:t>
      </w:r>
      <w:r>
        <w:rPr>
          <w:color w:val="1F487C"/>
          <w:spacing w:val="4"/>
        </w:rPr>
        <w:t> </w:t>
      </w:r>
      <w:r>
        <w:rPr>
          <w:color w:val="1F487C"/>
          <w:spacing w:val="-2"/>
        </w:rPr>
        <w:t>effects</w:t>
      </w:r>
    </w:p>
    <w:p>
      <w:pPr>
        <w:pStyle w:val="BodyText"/>
        <w:spacing w:before="14"/>
        <w:rPr>
          <w:b/>
          <w:sz w:val="24"/>
        </w:rPr>
      </w:pPr>
    </w:p>
    <w:p>
      <w:pPr>
        <w:pStyle w:val="BodyText"/>
        <w:spacing w:line="292" w:lineRule="auto"/>
        <w:ind w:left="1677" w:right="366"/>
      </w:pPr>
      <w:r>
        <w:rPr/>
        <w:t>Coronavirus is primarily transmitted as a droplet and contact infection when a person coughs or sneezes. It is possible that the virus might also be</w:t>
      </w:r>
      <w:r>
        <w:rPr>
          <w:spacing w:val="40"/>
        </w:rPr>
        <w:t> </w:t>
      </w:r>
      <w:r>
        <w:rPr/>
        <w:t>transmitted through physical contact.</w:t>
      </w:r>
      <w:r>
        <w:rPr>
          <w:spacing w:val="-5"/>
        </w:rPr>
        <w:t> </w:t>
      </w:r>
      <w:r>
        <w:rPr/>
        <w:t>Coronaviruses do not survive for long periods in the air or on surfaces of varying temperatures.</w:t>
      </w:r>
      <w:r>
        <w:rPr>
          <w:spacing w:val="-8"/>
        </w:rPr>
        <w:t> </w:t>
      </w:r>
      <w:r>
        <w:rPr/>
        <w:t>No cases of transmission of the infection through goods have been detected.</w:t>
      </w:r>
      <w:r>
        <w:rPr>
          <w:spacing w:val="-9"/>
        </w:rPr>
        <w:t> </w:t>
      </w:r>
      <w:r>
        <w:rPr/>
        <w:t>Use a slightly alkaline all-purpose cleaner in cleaning. Under section 58c of the Communicable Diseases Act, more intensive cleaning of premises and</w:t>
      </w:r>
      <w:r>
        <w:rPr>
          <w:spacing w:val="40"/>
        </w:rPr>
        <w:t> </w:t>
      </w:r>
      <w:r>
        <w:rPr/>
        <w:t>surfaces must be ensured in addition to provisions issued elsewhere on cleanliness</w:t>
      </w:r>
      <w:r>
        <w:rPr>
          <w:spacing w:val="-3"/>
        </w:rPr>
        <w:t> </w:t>
      </w:r>
      <w:r>
        <w:rPr/>
        <w:t>related</w:t>
      </w:r>
      <w:r>
        <w:rPr>
          <w:spacing w:val="-2"/>
        </w:rPr>
        <w:t> </w:t>
      </w:r>
      <w:r>
        <w:rPr/>
        <w:t>to</w:t>
      </w:r>
      <w:r>
        <w:rPr>
          <w:spacing w:val="-4"/>
        </w:rPr>
        <w:t> </w:t>
      </w:r>
      <w:r>
        <w:rPr/>
        <w:t>the</w:t>
      </w:r>
      <w:r>
        <w:rPr>
          <w:spacing w:val="-4"/>
        </w:rPr>
        <w:t> </w:t>
      </w:r>
      <w:r>
        <w:rPr/>
        <w:t>activities</w:t>
      </w:r>
      <w:r>
        <w:rPr>
          <w:spacing w:val="-3"/>
        </w:rPr>
        <w:t> </w:t>
      </w:r>
      <w:r>
        <w:rPr/>
        <w:t>in</w:t>
      </w:r>
      <w:r>
        <w:rPr>
          <w:spacing w:val="-2"/>
        </w:rPr>
        <w:t> </w:t>
      </w:r>
      <w:r>
        <w:rPr/>
        <w:t>question;</w:t>
      </w:r>
      <w:r>
        <w:rPr>
          <w:spacing w:val="37"/>
        </w:rPr>
        <w:t> </w:t>
      </w:r>
      <w:r>
        <w:rPr/>
        <w:t>You</w:t>
      </w:r>
      <w:r>
        <w:rPr>
          <w:spacing w:val="-4"/>
        </w:rPr>
        <w:t> </w:t>
      </w:r>
      <w:r>
        <w:rPr/>
        <w:t>can</w:t>
      </w:r>
      <w:r>
        <w:rPr>
          <w:spacing w:val="-4"/>
        </w:rPr>
        <w:t> </w:t>
      </w:r>
      <w:r>
        <w:rPr/>
        <w:t>use</w:t>
      </w:r>
      <w:r>
        <w:rPr>
          <w:spacing w:val="-4"/>
        </w:rPr>
        <w:t> </w:t>
      </w:r>
      <w:r>
        <w:rPr/>
        <w:t>disinfectant</w:t>
      </w:r>
      <w:r>
        <w:rPr>
          <w:spacing w:val="-4"/>
        </w:rPr>
        <w:t> </w:t>
      </w:r>
      <w:r>
        <w:rPr/>
        <w:t>to</w:t>
      </w:r>
      <w:r>
        <w:rPr>
          <w:spacing w:val="-4"/>
        </w:rPr>
        <w:t> </w:t>
      </w:r>
      <w:r>
        <w:rPr/>
        <w:t>step up cleaning in sanitary facilities. Comply with the cleaning instructions of the Finnish Institute of Occupational Health.</w:t>
      </w:r>
    </w:p>
    <w:p>
      <w:pPr>
        <w:pStyle w:val="BodyText"/>
        <w:spacing w:before="4"/>
      </w:pPr>
    </w:p>
    <w:p>
      <w:pPr>
        <w:pStyle w:val="ListParagraph"/>
        <w:numPr>
          <w:ilvl w:val="1"/>
          <w:numId w:val="3"/>
        </w:numPr>
        <w:tabs>
          <w:tab w:pos="2037" w:val="left" w:leader="none"/>
        </w:tabs>
        <w:spacing w:line="273" w:lineRule="auto" w:before="0" w:after="0"/>
        <w:ind w:left="2037" w:right="567" w:hanging="360"/>
        <w:jc w:val="left"/>
        <w:rPr>
          <w:sz w:val="20"/>
        </w:rPr>
      </w:pPr>
      <w:r>
        <w:rPr>
          <w:position w:val="1"/>
          <w:sz w:val="20"/>
        </w:rPr>
        <w:t>Wipe</w:t>
      </w:r>
      <w:r>
        <w:rPr>
          <w:spacing w:val="-4"/>
          <w:position w:val="1"/>
          <w:sz w:val="20"/>
        </w:rPr>
        <w:t> </w:t>
      </w:r>
      <w:r>
        <w:rPr>
          <w:position w:val="1"/>
          <w:sz w:val="20"/>
        </w:rPr>
        <w:t>contact</w:t>
      </w:r>
      <w:r>
        <w:rPr>
          <w:spacing w:val="-4"/>
          <w:position w:val="1"/>
          <w:sz w:val="20"/>
        </w:rPr>
        <w:t> </w:t>
      </w:r>
      <w:r>
        <w:rPr>
          <w:position w:val="1"/>
          <w:sz w:val="20"/>
        </w:rPr>
        <w:t>surfaces</w:t>
      </w:r>
      <w:r>
        <w:rPr>
          <w:spacing w:val="-3"/>
          <w:position w:val="1"/>
          <w:sz w:val="20"/>
        </w:rPr>
        <w:t> </w:t>
      </w:r>
      <w:r>
        <w:rPr>
          <w:position w:val="1"/>
          <w:sz w:val="20"/>
        </w:rPr>
        <w:t>such</w:t>
      </w:r>
      <w:r>
        <w:rPr>
          <w:spacing w:val="-7"/>
          <w:position w:val="1"/>
          <w:sz w:val="20"/>
        </w:rPr>
        <w:t> </w:t>
      </w:r>
      <w:r>
        <w:rPr>
          <w:position w:val="1"/>
          <w:sz w:val="20"/>
        </w:rPr>
        <w:t>as</w:t>
      </w:r>
      <w:r>
        <w:rPr>
          <w:spacing w:val="-3"/>
          <w:position w:val="1"/>
          <w:sz w:val="20"/>
        </w:rPr>
        <w:t> </w:t>
      </w:r>
      <w:r>
        <w:rPr>
          <w:position w:val="1"/>
          <w:sz w:val="20"/>
        </w:rPr>
        <w:t>door</w:t>
      </w:r>
      <w:r>
        <w:rPr>
          <w:spacing w:val="-1"/>
          <w:position w:val="1"/>
          <w:sz w:val="20"/>
        </w:rPr>
        <w:t> </w:t>
      </w:r>
      <w:r>
        <w:rPr>
          <w:position w:val="1"/>
          <w:sz w:val="20"/>
        </w:rPr>
        <w:t>handles,</w:t>
      </w:r>
      <w:r>
        <w:rPr>
          <w:spacing w:val="-4"/>
          <w:position w:val="1"/>
          <w:sz w:val="20"/>
        </w:rPr>
        <w:t> </w:t>
      </w:r>
      <w:r>
        <w:rPr>
          <w:position w:val="1"/>
          <w:sz w:val="20"/>
        </w:rPr>
        <w:t>armrests,</w:t>
      </w:r>
      <w:r>
        <w:rPr>
          <w:spacing w:val="-6"/>
          <w:position w:val="1"/>
          <w:sz w:val="20"/>
        </w:rPr>
        <w:t> </w:t>
      </w:r>
      <w:r>
        <w:rPr>
          <w:position w:val="1"/>
          <w:sz w:val="20"/>
        </w:rPr>
        <w:t>desks</w:t>
      </w:r>
      <w:r>
        <w:rPr>
          <w:spacing w:val="-3"/>
          <w:position w:val="1"/>
          <w:sz w:val="20"/>
        </w:rPr>
        <w:t> </w:t>
      </w:r>
      <w:r>
        <w:rPr>
          <w:position w:val="1"/>
          <w:sz w:val="20"/>
        </w:rPr>
        <w:t>and</w:t>
      </w:r>
      <w:r>
        <w:rPr>
          <w:spacing w:val="-4"/>
          <w:position w:val="1"/>
          <w:sz w:val="20"/>
        </w:rPr>
        <w:t> </w:t>
      </w:r>
      <w:r>
        <w:rPr>
          <w:position w:val="1"/>
          <w:sz w:val="20"/>
        </w:rPr>
        <w:t>tables, </w:t>
      </w:r>
      <w:r>
        <w:rPr>
          <w:sz w:val="20"/>
        </w:rPr>
        <w:t>light switches and taps at least once a day, preferably twice a day.</w:t>
      </w:r>
    </w:p>
    <w:p>
      <w:pPr>
        <w:pStyle w:val="ListParagraph"/>
        <w:numPr>
          <w:ilvl w:val="1"/>
          <w:numId w:val="3"/>
        </w:numPr>
        <w:tabs>
          <w:tab w:pos="2035" w:val="left" w:leader="none"/>
        </w:tabs>
        <w:spacing w:line="285" w:lineRule="auto" w:before="138" w:after="0"/>
        <w:ind w:left="2035" w:right="372" w:hanging="358"/>
        <w:jc w:val="left"/>
        <w:rPr>
          <w:sz w:val="20"/>
        </w:rPr>
      </w:pPr>
      <w:r>
        <w:rPr>
          <w:position w:val="1"/>
          <w:sz w:val="20"/>
        </w:rPr>
        <w:t>Avoid using shared work equipment, such as keyboards, tablets or </w:t>
      </w:r>
      <w:r>
        <w:rPr>
          <w:sz w:val="20"/>
        </w:rPr>
        <w:t>handicraft accessories (scissors, etc.), and if they are used, clean them at regular</w:t>
      </w:r>
      <w:r>
        <w:rPr>
          <w:spacing w:val="-3"/>
          <w:sz w:val="20"/>
        </w:rPr>
        <w:t> </w:t>
      </w:r>
      <w:r>
        <w:rPr>
          <w:sz w:val="20"/>
        </w:rPr>
        <w:t>interval,</w:t>
      </w:r>
      <w:r>
        <w:rPr>
          <w:spacing w:val="-2"/>
          <w:sz w:val="20"/>
        </w:rPr>
        <w:t> </w:t>
      </w:r>
      <w:r>
        <w:rPr>
          <w:sz w:val="20"/>
        </w:rPr>
        <w:t>and</w:t>
      </w:r>
      <w:r>
        <w:rPr>
          <w:spacing w:val="-4"/>
          <w:sz w:val="20"/>
        </w:rPr>
        <w:t> </w:t>
      </w:r>
      <w:r>
        <w:rPr>
          <w:sz w:val="20"/>
        </w:rPr>
        <w:t>preferably</w:t>
      </w:r>
      <w:r>
        <w:rPr>
          <w:spacing w:val="-7"/>
          <w:sz w:val="20"/>
        </w:rPr>
        <w:t> </w:t>
      </w:r>
      <w:r>
        <w:rPr>
          <w:sz w:val="20"/>
        </w:rPr>
        <w:t>between</w:t>
      </w:r>
      <w:r>
        <w:rPr>
          <w:spacing w:val="-2"/>
          <w:sz w:val="20"/>
        </w:rPr>
        <w:t> </w:t>
      </w:r>
      <w:r>
        <w:rPr>
          <w:sz w:val="20"/>
        </w:rPr>
        <w:t>each</w:t>
      </w:r>
      <w:r>
        <w:rPr>
          <w:spacing w:val="-2"/>
          <w:sz w:val="20"/>
        </w:rPr>
        <w:t> </w:t>
      </w:r>
      <w:r>
        <w:rPr>
          <w:sz w:val="20"/>
        </w:rPr>
        <w:t>user.</w:t>
      </w:r>
      <w:r>
        <w:rPr>
          <w:spacing w:val="-4"/>
          <w:sz w:val="20"/>
        </w:rPr>
        <w:t> </w:t>
      </w:r>
      <w:r>
        <w:rPr>
          <w:sz w:val="20"/>
        </w:rPr>
        <w:t>Make</w:t>
      </w:r>
      <w:r>
        <w:rPr>
          <w:spacing w:val="-4"/>
          <w:sz w:val="20"/>
        </w:rPr>
        <w:t> </w:t>
      </w:r>
      <w:r>
        <w:rPr>
          <w:sz w:val="20"/>
        </w:rPr>
        <w:t>sure</w:t>
      </w:r>
      <w:r>
        <w:rPr>
          <w:spacing w:val="-4"/>
          <w:sz w:val="20"/>
        </w:rPr>
        <w:t> </w:t>
      </w:r>
      <w:r>
        <w:rPr>
          <w:sz w:val="20"/>
        </w:rPr>
        <w:t>to</w:t>
      </w:r>
      <w:r>
        <w:rPr>
          <w:spacing w:val="-4"/>
          <w:sz w:val="20"/>
        </w:rPr>
        <w:t> </w:t>
      </w:r>
      <w:r>
        <w:rPr>
          <w:sz w:val="20"/>
        </w:rPr>
        <w:t>clean</w:t>
      </w:r>
      <w:r>
        <w:rPr>
          <w:spacing w:val="-4"/>
          <w:sz w:val="20"/>
        </w:rPr>
        <w:t> </w:t>
      </w:r>
      <w:r>
        <w:rPr>
          <w:sz w:val="20"/>
        </w:rPr>
        <w:t>toys </w:t>
      </w:r>
      <w:r>
        <w:rPr>
          <w:spacing w:val="-2"/>
          <w:sz w:val="20"/>
        </w:rPr>
        <w:t>regularly.</w:t>
      </w:r>
    </w:p>
    <w:p>
      <w:pPr>
        <w:pStyle w:val="ListParagraph"/>
        <w:numPr>
          <w:ilvl w:val="1"/>
          <w:numId w:val="3"/>
        </w:numPr>
        <w:tabs>
          <w:tab w:pos="2035" w:val="left" w:leader="none"/>
        </w:tabs>
        <w:spacing w:line="273" w:lineRule="auto" w:before="129" w:after="0"/>
        <w:ind w:left="2035" w:right="493" w:hanging="358"/>
        <w:jc w:val="left"/>
        <w:rPr>
          <w:sz w:val="20"/>
        </w:rPr>
      </w:pPr>
      <w:r>
        <w:rPr>
          <w:position w:val="1"/>
          <w:sz w:val="20"/>
        </w:rPr>
        <w:t>Children are permitted to bring a toy that is important to them to early </w:t>
      </w:r>
      <w:r>
        <w:rPr>
          <w:sz w:val="20"/>
        </w:rPr>
        <w:t>childhood</w:t>
      </w:r>
      <w:r>
        <w:rPr>
          <w:spacing w:val="-4"/>
          <w:sz w:val="20"/>
        </w:rPr>
        <w:t> </w:t>
      </w:r>
      <w:r>
        <w:rPr>
          <w:sz w:val="20"/>
        </w:rPr>
        <w:t>education</w:t>
      </w:r>
      <w:r>
        <w:rPr>
          <w:spacing w:val="-2"/>
          <w:sz w:val="20"/>
        </w:rPr>
        <w:t> </w:t>
      </w:r>
      <w:r>
        <w:rPr>
          <w:sz w:val="20"/>
        </w:rPr>
        <w:t>and</w:t>
      </w:r>
      <w:r>
        <w:rPr>
          <w:spacing w:val="-4"/>
          <w:sz w:val="20"/>
        </w:rPr>
        <w:t> </w:t>
      </w:r>
      <w:r>
        <w:rPr>
          <w:sz w:val="20"/>
        </w:rPr>
        <w:t>care</w:t>
      </w:r>
      <w:r>
        <w:rPr>
          <w:spacing w:val="-4"/>
          <w:sz w:val="20"/>
        </w:rPr>
        <w:t> </w:t>
      </w:r>
      <w:r>
        <w:rPr>
          <w:sz w:val="20"/>
        </w:rPr>
        <w:t>and</w:t>
      </w:r>
      <w:r>
        <w:rPr>
          <w:spacing w:val="-2"/>
          <w:sz w:val="20"/>
        </w:rPr>
        <w:t> </w:t>
      </w:r>
      <w:r>
        <w:rPr>
          <w:sz w:val="20"/>
        </w:rPr>
        <w:t>take</w:t>
      </w:r>
      <w:r>
        <w:rPr>
          <w:spacing w:val="-4"/>
          <w:sz w:val="20"/>
        </w:rPr>
        <w:t> </w:t>
      </w:r>
      <w:r>
        <w:rPr>
          <w:sz w:val="20"/>
        </w:rPr>
        <w:t>it</w:t>
      </w:r>
      <w:r>
        <w:rPr>
          <w:spacing w:val="-4"/>
          <w:sz w:val="20"/>
        </w:rPr>
        <w:t> </w:t>
      </w:r>
      <w:r>
        <w:rPr>
          <w:sz w:val="20"/>
        </w:rPr>
        <w:t>back home</w:t>
      </w:r>
      <w:r>
        <w:rPr>
          <w:spacing w:val="-4"/>
          <w:sz w:val="20"/>
        </w:rPr>
        <w:t> </w:t>
      </w:r>
      <w:r>
        <w:rPr>
          <w:sz w:val="20"/>
        </w:rPr>
        <w:t>at</w:t>
      </w:r>
      <w:r>
        <w:rPr>
          <w:spacing w:val="-4"/>
          <w:sz w:val="20"/>
        </w:rPr>
        <w:t> </w:t>
      </w:r>
      <w:r>
        <w:rPr>
          <w:sz w:val="20"/>
        </w:rPr>
        <w:t>the</w:t>
      </w:r>
      <w:r>
        <w:rPr>
          <w:spacing w:val="-2"/>
          <w:sz w:val="20"/>
        </w:rPr>
        <w:t> </w:t>
      </w:r>
      <w:r>
        <w:rPr>
          <w:sz w:val="20"/>
        </w:rPr>
        <w:t>end</w:t>
      </w:r>
      <w:r>
        <w:rPr>
          <w:spacing w:val="-2"/>
          <w:sz w:val="20"/>
        </w:rPr>
        <w:t> </w:t>
      </w:r>
      <w:r>
        <w:rPr>
          <w:sz w:val="20"/>
        </w:rPr>
        <w:t>of</w:t>
      </w:r>
      <w:r>
        <w:rPr>
          <w:spacing w:val="-2"/>
          <w:sz w:val="20"/>
        </w:rPr>
        <w:t> </w:t>
      </w:r>
      <w:r>
        <w:rPr>
          <w:sz w:val="20"/>
        </w:rPr>
        <w:t>the</w:t>
      </w:r>
      <w:r>
        <w:rPr>
          <w:spacing w:val="-4"/>
          <w:sz w:val="20"/>
        </w:rPr>
        <w:t> </w:t>
      </w:r>
      <w:r>
        <w:rPr>
          <w:sz w:val="20"/>
        </w:rPr>
        <w:t>day.</w:t>
      </w:r>
    </w:p>
    <w:p>
      <w:pPr>
        <w:pStyle w:val="ListParagraph"/>
        <w:numPr>
          <w:ilvl w:val="1"/>
          <w:numId w:val="3"/>
        </w:numPr>
        <w:tabs>
          <w:tab w:pos="2035" w:val="left" w:leader="none"/>
        </w:tabs>
        <w:spacing w:line="285" w:lineRule="auto" w:before="137" w:after="0"/>
        <w:ind w:left="2035" w:right="719" w:hanging="358"/>
        <w:jc w:val="left"/>
        <w:rPr>
          <w:sz w:val="20"/>
        </w:rPr>
      </w:pPr>
      <w:r>
        <w:rPr>
          <w:position w:val="1"/>
          <w:sz w:val="20"/>
        </w:rPr>
        <w:t>Separate guidelines on ventilation have been issued: </w:t>
      </w:r>
      <w:hyperlink r:id="rId14">
        <w:r>
          <w:rPr>
            <w:color w:val="294671"/>
            <w:spacing w:val="-2"/>
            <w:sz w:val="20"/>
            <w:u w:val="single" w:color="294671"/>
          </w:rPr>
          <w:t>https://thl.fi/en/web/environmental-health/indoor-air/coronavirus-and-</w:t>
        </w:r>
      </w:hyperlink>
      <w:r>
        <w:rPr>
          <w:color w:val="294671"/>
          <w:spacing w:val="-2"/>
          <w:sz w:val="20"/>
        </w:rPr>
        <w:t> </w:t>
      </w:r>
      <w:hyperlink r:id="rId14">
        <w:r>
          <w:rPr>
            <w:color w:val="294671"/>
            <w:spacing w:val="-2"/>
            <w:sz w:val="20"/>
            <w:u w:val="single" w:color="294671"/>
          </w:rPr>
          <w:t>safety-of-indoor-air/ventilation-guidelines-for-those-responsible-for-the-</w:t>
        </w:r>
      </w:hyperlink>
      <w:r>
        <w:rPr>
          <w:color w:val="294671"/>
          <w:spacing w:val="-2"/>
          <w:sz w:val="20"/>
        </w:rPr>
        <w:t> </w:t>
      </w:r>
      <w:hyperlink r:id="rId14">
        <w:r>
          <w:rPr>
            <w:color w:val="294671"/>
            <w:spacing w:val="-2"/>
            <w:sz w:val="20"/>
            <w:u w:val="single" w:color="294671"/>
          </w:rPr>
          <w:t>use-of-ecec-school-and-higher-education-facilities</w:t>
        </w:r>
      </w:hyperlink>
    </w:p>
    <w:p>
      <w:pPr>
        <w:pStyle w:val="BodyText"/>
        <w:spacing w:before="19"/>
      </w:pPr>
    </w:p>
    <w:p>
      <w:pPr>
        <w:pStyle w:val="BodyText"/>
        <w:ind w:right="335"/>
        <w:jc w:val="center"/>
      </w:pPr>
      <w:r>
        <w:rPr/>
        <w:t>Finnish Institute</w:t>
      </w:r>
      <w:r>
        <w:rPr>
          <w:spacing w:val="1"/>
        </w:rPr>
        <w:t> </w:t>
      </w:r>
      <w:r>
        <w:rPr/>
        <w:t>of Occupational Health:</w:t>
      </w:r>
      <w:r>
        <w:rPr>
          <w:spacing w:val="1"/>
        </w:rPr>
        <w:t> </w:t>
      </w:r>
      <w:hyperlink r:id="rId15">
        <w:r>
          <w:rPr>
            <w:color w:val="294671"/>
            <w:u w:val="single" w:color="294671"/>
          </w:rPr>
          <w:t>Cleaning </w:t>
        </w:r>
        <w:r>
          <w:rPr>
            <w:color w:val="294671"/>
            <w:spacing w:val="-2"/>
            <w:u w:val="single" w:color="294671"/>
          </w:rPr>
          <w:t>guidelines</w:t>
        </w:r>
      </w:hyperlink>
    </w:p>
    <w:p>
      <w:pPr>
        <w:spacing w:after="0"/>
        <w:jc w:val="center"/>
        <w:sectPr>
          <w:pgSz w:w="11910" w:h="16840"/>
          <w:pgMar w:header="0" w:footer="1096" w:top="1920" w:bottom="1280" w:left="1140" w:right="1680"/>
        </w:sectPr>
      </w:pPr>
    </w:p>
    <w:p>
      <w:pPr>
        <w:pStyle w:val="Heading2"/>
        <w:numPr>
          <w:ilvl w:val="0"/>
          <w:numId w:val="3"/>
        </w:numPr>
        <w:tabs>
          <w:tab w:pos="1677" w:val="left" w:leader="none"/>
        </w:tabs>
        <w:spacing w:line="244" w:lineRule="auto" w:before="69" w:after="0"/>
        <w:ind w:left="1677" w:right="1172" w:hanging="360"/>
        <w:jc w:val="left"/>
      </w:pPr>
      <w:bookmarkStart w:name="6. If a COVID-19 infection is diagnosed " w:id="11"/>
      <w:bookmarkEnd w:id="11"/>
      <w:r>
        <w:rPr>
          <w:b w:val="0"/>
        </w:rPr>
      </w:r>
      <w:r>
        <w:rPr>
          <w:color w:val="1F487C"/>
        </w:rPr>
        <w:t>If a COVID-19 infection is diagnosed in school or early childhood education and care</w:t>
      </w:r>
    </w:p>
    <w:p>
      <w:pPr>
        <w:pStyle w:val="BodyText"/>
        <w:spacing w:before="7"/>
        <w:rPr>
          <w:b/>
          <w:sz w:val="24"/>
        </w:rPr>
      </w:pPr>
    </w:p>
    <w:p>
      <w:pPr>
        <w:pStyle w:val="BodyText"/>
        <w:spacing w:line="292" w:lineRule="auto"/>
        <w:ind w:left="1677" w:right="604"/>
      </w:pPr>
      <w:r>
        <w:rPr/>
        <w:t>Under the Communicable Diseases Act, a physician responsible for communicable diseases in the municipality</w:t>
      </w:r>
      <w:r>
        <w:rPr>
          <w:spacing w:val="-1"/>
        </w:rPr>
        <w:t> </w:t>
      </w:r>
      <w:r>
        <w:rPr/>
        <w:t>or hospital district is in charge of investigating transmission chains. If someone in school or early childhood education and care is diagnosed with COVID-19, action is taken to identify whether others have been exposed to it, and, under the Communicable Diseases Act, those exposed are traced and quarantined.</w:t>
      </w:r>
    </w:p>
    <w:p>
      <w:pPr>
        <w:pStyle w:val="BodyText"/>
        <w:spacing w:before="7"/>
      </w:pPr>
    </w:p>
    <w:p>
      <w:pPr>
        <w:pStyle w:val="BodyText"/>
        <w:spacing w:line="292" w:lineRule="auto"/>
        <w:ind w:left="1677" w:right="407"/>
      </w:pPr>
      <w:r>
        <w:rPr/>
        <w:t>Based on the instructions given by a physician specialised in communicable diseases, those infected with COVID-19 must therefore stay away from school or early childhood education and care.</w:t>
      </w:r>
    </w:p>
    <w:sectPr>
      <w:pgSz w:w="11910" w:h="16840"/>
      <w:pgMar w:header="0" w:footer="1096" w:top="1900" w:bottom="1280" w:left="114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Arial Narrow">
    <w:altName w:val="Arial Narrow"/>
    <w:charset w:val="0"/>
    <w:family w:val="swiss"/>
    <w:pitch w:val="variable"/>
  </w:font>
  <w:font w:name="Courier New">
    <w:altName w:val="Courier New"/>
    <w:charset w:val="0"/>
    <w:family w:val="moder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83904">
              <wp:simplePos x="0" y="0"/>
              <wp:positionH relativeFrom="page">
                <wp:posOffset>3724655</wp:posOffset>
              </wp:positionH>
              <wp:positionV relativeFrom="page">
                <wp:posOffset>9856513</wp:posOffset>
              </wp:positionV>
              <wp:extent cx="159385" cy="16700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9385" cy="167005"/>
                      </a:xfrm>
                      <a:prstGeom prst="rect">
                        <a:avLst/>
                      </a:prstGeom>
                    </wps:spPr>
                    <wps:txbx>
                      <w:txbxContent>
                        <w:p>
                          <w:pPr>
                            <w:pStyle w:val="BodyText"/>
                            <w:spacing w:before="12"/>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3.279999pt;margin-top:776.103455pt;width:12.55pt;height:13.15pt;mso-position-horizontal-relative:page;mso-position-vertical-relative:page;z-index:-15832576" type="#_x0000_t202" id="docshape1" filled="false" stroked="false">
              <v:textbox inset="0,0,0,0">
                <w:txbxContent>
                  <w:p>
                    <w:pPr>
                      <w:pStyle w:val="BodyText"/>
                      <w:spacing w:before="12"/>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677" w:hanging="360"/>
        <w:jc w:val="left"/>
      </w:pPr>
      <w:rPr>
        <w:rFonts w:hint="default" w:ascii="Arial" w:hAnsi="Arial" w:eastAsia="Arial" w:cs="Arial"/>
        <w:b/>
        <w:bCs/>
        <w:i w:val="0"/>
        <w:iCs w:val="0"/>
        <w:color w:val="1F487C"/>
        <w:spacing w:val="0"/>
        <w:w w:val="100"/>
        <w:sz w:val="24"/>
        <w:szCs w:val="24"/>
        <w:lang w:val="en-US" w:eastAsia="en-US" w:bidi="ar-SA"/>
      </w:rPr>
    </w:lvl>
    <w:lvl w:ilvl="1">
      <w:start w:val="0"/>
      <w:numFmt w:val="bullet"/>
      <w:lvlText w:val=""/>
      <w:lvlJc w:val="left"/>
      <w:pPr>
        <w:ind w:left="2023" w:hanging="358"/>
      </w:pPr>
      <w:rPr>
        <w:rFonts w:hint="default" w:ascii="Symbol" w:hAnsi="Symbol" w:eastAsia="Symbol" w:cs="Symbol"/>
        <w:b w:val="0"/>
        <w:bCs w:val="0"/>
        <w:i w:val="0"/>
        <w:iCs w:val="0"/>
        <w:color w:val="365F91"/>
        <w:spacing w:val="0"/>
        <w:w w:val="99"/>
        <w:sz w:val="20"/>
        <w:szCs w:val="20"/>
        <w:lang w:val="en-US" w:eastAsia="en-US" w:bidi="ar-SA"/>
      </w:rPr>
    </w:lvl>
    <w:lvl w:ilvl="2">
      <w:start w:val="0"/>
      <w:numFmt w:val="bullet"/>
      <w:lvlText w:val="•"/>
      <w:lvlJc w:val="left"/>
      <w:pPr>
        <w:ind w:left="2040" w:hanging="358"/>
      </w:pPr>
      <w:rPr>
        <w:rFonts w:hint="default"/>
        <w:lang w:val="en-US" w:eastAsia="en-US" w:bidi="ar-SA"/>
      </w:rPr>
    </w:lvl>
    <w:lvl w:ilvl="3">
      <w:start w:val="0"/>
      <w:numFmt w:val="bullet"/>
      <w:lvlText w:val="•"/>
      <w:lvlJc w:val="left"/>
      <w:pPr>
        <w:ind w:left="2100" w:hanging="358"/>
      </w:pPr>
      <w:rPr>
        <w:rFonts w:hint="default"/>
        <w:lang w:val="en-US" w:eastAsia="en-US" w:bidi="ar-SA"/>
      </w:rPr>
    </w:lvl>
    <w:lvl w:ilvl="4">
      <w:start w:val="0"/>
      <w:numFmt w:val="bullet"/>
      <w:lvlText w:val="•"/>
      <w:lvlJc w:val="left"/>
      <w:pPr>
        <w:ind w:left="3098" w:hanging="358"/>
      </w:pPr>
      <w:rPr>
        <w:rFonts w:hint="default"/>
        <w:lang w:val="en-US" w:eastAsia="en-US" w:bidi="ar-SA"/>
      </w:rPr>
    </w:lvl>
    <w:lvl w:ilvl="5">
      <w:start w:val="0"/>
      <w:numFmt w:val="bullet"/>
      <w:lvlText w:val="•"/>
      <w:lvlJc w:val="left"/>
      <w:pPr>
        <w:ind w:left="4096" w:hanging="358"/>
      </w:pPr>
      <w:rPr>
        <w:rFonts w:hint="default"/>
        <w:lang w:val="en-US" w:eastAsia="en-US" w:bidi="ar-SA"/>
      </w:rPr>
    </w:lvl>
    <w:lvl w:ilvl="6">
      <w:start w:val="0"/>
      <w:numFmt w:val="bullet"/>
      <w:lvlText w:val="•"/>
      <w:lvlJc w:val="left"/>
      <w:pPr>
        <w:ind w:left="5094" w:hanging="358"/>
      </w:pPr>
      <w:rPr>
        <w:rFonts w:hint="default"/>
        <w:lang w:val="en-US" w:eastAsia="en-US" w:bidi="ar-SA"/>
      </w:rPr>
    </w:lvl>
    <w:lvl w:ilvl="7">
      <w:start w:val="0"/>
      <w:numFmt w:val="bullet"/>
      <w:lvlText w:val="•"/>
      <w:lvlJc w:val="left"/>
      <w:pPr>
        <w:ind w:left="6092" w:hanging="358"/>
      </w:pPr>
      <w:rPr>
        <w:rFonts w:hint="default"/>
        <w:lang w:val="en-US" w:eastAsia="en-US" w:bidi="ar-SA"/>
      </w:rPr>
    </w:lvl>
    <w:lvl w:ilvl="8">
      <w:start w:val="0"/>
      <w:numFmt w:val="bullet"/>
      <w:lvlText w:val="•"/>
      <w:lvlJc w:val="left"/>
      <w:pPr>
        <w:ind w:left="7090" w:hanging="358"/>
      </w:pPr>
      <w:rPr>
        <w:rFonts w:hint="default"/>
        <w:lang w:val="en-US" w:eastAsia="en-US" w:bidi="ar-SA"/>
      </w:rPr>
    </w:lvl>
  </w:abstractNum>
  <w:abstractNum w:abstractNumId="1">
    <w:multiLevelType w:val="hybridMultilevel"/>
    <w:lvl w:ilvl="0">
      <w:start w:val="0"/>
      <w:numFmt w:val="bullet"/>
      <w:lvlText w:val=""/>
      <w:lvlJc w:val="left"/>
      <w:pPr>
        <w:ind w:left="1677" w:hanging="360"/>
      </w:pPr>
      <w:rPr>
        <w:rFonts w:hint="default" w:ascii="Symbol" w:hAnsi="Symbol" w:eastAsia="Symbol" w:cs="Symbol"/>
        <w:b w:val="0"/>
        <w:bCs w:val="0"/>
        <w:i w:val="0"/>
        <w:iCs w:val="0"/>
        <w:color w:val="365F91"/>
        <w:spacing w:val="0"/>
        <w:w w:val="99"/>
        <w:sz w:val="20"/>
        <w:szCs w:val="20"/>
        <w:lang w:val="en-US" w:eastAsia="en-US" w:bidi="ar-SA"/>
      </w:rPr>
    </w:lvl>
    <w:lvl w:ilvl="1">
      <w:start w:val="0"/>
      <w:numFmt w:val="bullet"/>
      <w:lvlText w:val="•"/>
      <w:lvlJc w:val="left"/>
      <w:pPr>
        <w:ind w:left="2420" w:hanging="360"/>
      </w:pPr>
      <w:rPr>
        <w:rFonts w:hint="default"/>
        <w:lang w:val="en-US" w:eastAsia="en-US" w:bidi="ar-SA"/>
      </w:rPr>
    </w:lvl>
    <w:lvl w:ilvl="2">
      <w:start w:val="0"/>
      <w:numFmt w:val="bullet"/>
      <w:lvlText w:val="•"/>
      <w:lvlJc w:val="left"/>
      <w:pPr>
        <w:ind w:left="3161" w:hanging="360"/>
      </w:pPr>
      <w:rPr>
        <w:rFonts w:hint="default"/>
        <w:lang w:val="en-US" w:eastAsia="en-US" w:bidi="ar-SA"/>
      </w:rPr>
    </w:lvl>
    <w:lvl w:ilvl="3">
      <w:start w:val="0"/>
      <w:numFmt w:val="bullet"/>
      <w:lvlText w:val="•"/>
      <w:lvlJc w:val="left"/>
      <w:pPr>
        <w:ind w:left="3901" w:hanging="360"/>
      </w:pPr>
      <w:rPr>
        <w:rFonts w:hint="default"/>
        <w:lang w:val="en-US" w:eastAsia="en-US" w:bidi="ar-SA"/>
      </w:rPr>
    </w:lvl>
    <w:lvl w:ilvl="4">
      <w:start w:val="0"/>
      <w:numFmt w:val="bullet"/>
      <w:lvlText w:val="•"/>
      <w:lvlJc w:val="left"/>
      <w:pPr>
        <w:ind w:left="4642" w:hanging="360"/>
      </w:pPr>
      <w:rPr>
        <w:rFonts w:hint="default"/>
        <w:lang w:val="en-US" w:eastAsia="en-US" w:bidi="ar-SA"/>
      </w:rPr>
    </w:lvl>
    <w:lvl w:ilvl="5">
      <w:start w:val="0"/>
      <w:numFmt w:val="bullet"/>
      <w:lvlText w:val="•"/>
      <w:lvlJc w:val="left"/>
      <w:pPr>
        <w:ind w:left="5383" w:hanging="360"/>
      </w:pPr>
      <w:rPr>
        <w:rFonts w:hint="default"/>
        <w:lang w:val="en-US" w:eastAsia="en-US" w:bidi="ar-SA"/>
      </w:rPr>
    </w:lvl>
    <w:lvl w:ilvl="6">
      <w:start w:val="0"/>
      <w:numFmt w:val="bullet"/>
      <w:lvlText w:val="•"/>
      <w:lvlJc w:val="left"/>
      <w:pPr>
        <w:ind w:left="6123" w:hanging="360"/>
      </w:pPr>
      <w:rPr>
        <w:rFonts w:hint="default"/>
        <w:lang w:val="en-US" w:eastAsia="en-US" w:bidi="ar-SA"/>
      </w:rPr>
    </w:lvl>
    <w:lvl w:ilvl="7">
      <w:start w:val="0"/>
      <w:numFmt w:val="bullet"/>
      <w:lvlText w:val="•"/>
      <w:lvlJc w:val="left"/>
      <w:pPr>
        <w:ind w:left="6864" w:hanging="360"/>
      </w:pPr>
      <w:rPr>
        <w:rFonts w:hint="default"/>
        <w:lang w:val="en-US" w:eastAsia="en-US" w:bidi="ar-SA"/>
      </w:rPr>
    </w:lvl>
    <w:lvl w:ilvl="8">
      <w:start w:val="0"/>
      <w:numFmt w:val="bullet"/>
      <w:lvlText w:val="•"/>
      <w:lvlJc w:val="left"/>
      <w:pPr>
        <w:ind w:left="7605" w:hanging="360"/>
      </w:pPr>
      <w:rPr>
        <w:rFonts w:hint="default"/>
        <w:lang w:val="en-US" w:eastAsia="en-US" w:bidi="ar-SA"/>
      </w:rPr>
    </w:lvl>
  </w:abstractNum>
  <w:abstractNum w:abstractNumId="0">
    <w:multiLevelType w:val="hybridMultilevel"/>
    <w:lvl w:ilvl="0">
      <w:start w:val="0"/>
      <w:numFmt w:val="bullet"/>
      <w:lvlText w:val="o"/>
      <w:lvlJc w:val="left"/>
      <w:pPr>
        <w:ind w:left="1677" w:hanging="360"/>
      </w:pPr>
      <w:rPr>
        <w:rFonts w:hint="default" w:ascii="Courier New" w:hAnsi="Courier New" w:eastAsia="Courier New" w:cs="Courier New"/>
        <w:b w:val="0"/>
        <w:bCs w:val="0"/>
        <w:i w:val="0"/>
        <w:iCs w:val="0"/>
        <w:spacing w:val="0"/>
        <w:w w:val="99"/>
        <w:sz w:val="20"/>
        <w:szCs w:val="20"/>
        <w:lang w:val="en-US" w:eastAsia="en-US" w:bidi="ar-SA"/>
      </w:rPr>
    </w:lvl>
    <w:lvl w:ilvl="1">
      <w:start w:val="0"/>
      <w:numFmt w:val="bullet"/>
      <w:lvlText w:val="•"/>
      <w:lvlJc w:val="left"/>
      <w:pPr>
        <w:ind w:left="2420" w:hanging="360"/>
      </w:pPr>
      <w:rPr>
        <w:rFonts w:hint="default"/>
        <w:lang w:val="en-US" w:eastAsia="en-US" w:bidi="ar-SA"/>
      </w:rPr>
    </w:lvl>
    <w:lvl w:ilvl="2">
      <w:start w:val="0"/>
      <w:numFmt w:val="bullet"/>
      <w:lvlText w:val="•"/>
      <w:lvlJc w:val="left"/>
      <w:pPr>
        <w:ind w:left="3161" w:hanging="360"/>
      </w:pPr>
      <w:rPr>
        <w:rFonts w:hint="default"/>
        <w:lang w:val="en-US" w:eastAsia="en-US" w:bidi="ar-SA"/>
      </w:rPr>
    </w:lvl>
    <w:lvl w:ilvl="3">
      <w:start w:val="0"/>
      <w:numFmt w:val="bullet"/>
      <w:lvlText w:val="•"/>
      <w:lvlJc w:val="left"/>
      <w:pPr>
        <w:ind w:left="3901" w:hanging="360"/>
      </w:pPr>
      <w:rPr>
        <w:rFonts w:hint="default"/>
        <w:lang w:val="en-US" w:eastAsia="en-US" w:bidi="ar-SA"/>
      </w:rPr>
    </w:lvl>
    <w:lvl w:ilvl="4">
      <w:start w:val="0"/>
      <w:numFmt w:val="bullet"/>
      <w:lvlText w:val="•"/>
      <w:lvlJc w:val="left"/>
      <w:pPr>
        <w:ind w:left="4642" w:hanging="360"/>
      </w:pPr>
      <w:rPr>
        <w:rFonts w:hint="default"/>
        <w:lang w:val="en-US" w:eastAsia="en-US" w:bidi="ar-SA"/>
      </w:rPr>
    </w:lvl>
    <w:lvl w:ilvl="5">
      <w:start w:val="0"/>
      <w:numFmt w:val="bullet"/>
      <w:lvlText w:val="•"/>
      <w:lvlJc w:val="left"/>
      <w:pPr>
        <w:ind w:left="5383" w:hanging="360"/>
      </w:pPr>
      <w:rPr>
        <w:rFonts w:hint="default"/>
        <w:lang w:val="en-US" w:eastAsia="en-US" w:bidi="ar-SA"/>
      </w:rPr>
    </w:lvl>
    <w:lvl w:ilvl="6">
      <w:start w:val="0"/>
      <w:numFmt w:val="bullet"/>
      <w:lvlText w:val="•"/>
      <w:lvlJc w:val="left"/>
      <w:pPr>
        <w:ind w:left="6123" w:hanging="360"/>
      </w:pPr>
      <w:rPr>
        <w:rFonts w:hint="default"/>
        <w:lang w:val="en-US" w:eastAsia="en-US" w:bidi="ar-SA"/>
      </w:rPr>
    </w:lvl>
    <w:lvl w:ilvl="7">
      <w:start w:val="0"/>
      <w:numFmt w:val="bullet"/>
      <w:lvlText w:val="•"/>
      <w:lvlJc w:val="left"/>
      <w:pPr>
        <w:ind w:left="6864" w:hanging="360"/>
      </w:pPr>
      <w:rPr>
        <w:rFonts w:hint="default"/>
        <w:lang w:val="en-US" w:eastAsia="en-US" w:bidi="ar-SA"/>
      </w:rPr>
    </w:lvl>
    <w:lvl w:ilvl="8">
      <w:start w:val="0"/>
      <w:numFmt w:val="bullet"/>
      <w:lvlText w:val="•"/>
      <w:lvlJc w:val="left"/>
      <w:pPr>
        <w:ind w:left="7605"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957" w:right="604"/>
      <w:outlineLvl w:val="1"/>
    </w:pPr>
    <w:rPr>
      <w:rFonts w:ascii="Arial Narrow" w:hAnsi="Arial Narrow" w:eastAsia="Arial Narrow" w:cs="Arial Narrow"/>
      <w:b/>
      <w:bCs/>
      <w:sz w:val="36"/>
      <w:szCs w:val="36"/>
      <w:lang w:val="en-US" w:eastAsia="en-US" w:bidi="ar-SA"/>
    </w:rPr>
  </w:style>
  <w:style w:styleId="Heading2" w:type="paragraph">
    <w:name w:val="Heading 2"/>
    <w:basedOn w:val="Normal"/>
    <w:uiPriority w:val="1"/>
    <w:qFormat/>
    <w:pPr>
      <w:ind w:left="957" w:hanging="360"/>
      <w:outlineLvl w:val="2"/>
    </w:pPr>
    <w:rPr>
      <w:rFonts w:ascii="Arial" w:hAnsi="Arial" w:eastAsia="Arial" w:cs="Arial"/>
      <w:b/>
      <w:bCs/>
      <w:sz w:val="24"/>
      <w:szCs w:val="24"/>
      <w:lang w:val="en-US" w:eastAsia="en-US" w:bidi="ar-SA"/>
    </w:rPr>
  </w:style>
  <w:style w:styleId="Heading3" w:type="paragraph">
    <w:name w:val="Heading 3"/>
    <w:basedOn w:val="Normal"/>
    <w:uiPriority w:val="1"/>
    <w:qFormat/>
    <w:pPr>
      <w:ind w:left="957"/>
      <w:outlineLvl w:val="3"/>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2023" w:hanging="358"/>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s://thl.fi/en/web/infectious-diseases-and-vaccinations/what-s-new/coronavirus-covid-19-latest-updates/children-and-coronavirus" TargetMode="External"/><Relationship Id="rId8" Type="http://schemas.openxmlformats.org/officeDocument/2006/relationships/footer" Target="footer1.xml"/><Relationship Id="rId9" Type="http://schemas.openxmlformats.org/officeDocument/2006/relationships/hyperlink" Target="https://thl.fi/en/web/infectious-diseases-and-vaccinations/what-s-new/coronavirus-covid-19-latest-updates/symptoms-and-treatment-coronavirus" TargetMode="External"/><Relationship Id="rId10" Type="http://schemas.openxmlformats.org/officeDocument/2006/relationships/hyperlink" Target="https://thl.fi/en/web/infectious-diseases-and-vaccinations/what-s-new/coronavirus-covid-19-latest-updates/transmission-and-protection-coronavirus" TargetMode="External"/><Relationship Id="rId11" Type="http://schemas.openxmlformats.org/officeDocument/2006/relationships/hyperlink" Target="https://www.ttl.fi/en/fioh-coronavirus-instructions/" TargetMode="External"/><Relationship Id="rId12" Type="http://schemas.openxmlformats.org/officeDocument/2006/relationships/hyperlink" Target="https://thl.fi/en/web/infectious-diseases/what-s-new/coronavirus-covid-19-latest-updates/coronavirus-covid-19" TargetMode="External"/><Relationship Id="rId13" Type="http://schemas.openxmlformats.org/officeDocument/2006/relationships/hyperlink" Target="https://thl.fi/en/web/infectious-diseases-and-vaccinations/diseases-and-disease-control/hand-washing-and-coughing" TargetMode="External"/><Relationship Id="rId14" Type="http://schemas.openxmlformats.org/officeDocument/2006/relationships/hyperlink" Target="https://thl.fi/en/web/environmental-health/indoor-air/coronavirus-and-safety-of-indoor-air/ventilation-guidelines-for-those-responsible-for-the-use-of-ecec-school-and-higher-education-facilities" TargetMode="External"/><Relationship Id="rId15" Type="http://schemas.openxmlformats.org/officeDocument/2006/relationships/hyperlink" Target="https://www.ttl.fi/en/cleaning-guidelines-for-the-prevention-of-covid-19-infections%e2%80%af/"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Education and Culture, Finnish institute for health and welfare</dc:creator>
  <dc:title>Recommendations to providers of education and early childhood education and care</dc:title>
  <dcterms:created xsi:type="dcterms:W3CDTF">2024-03-06T20:06:08Z</dcterms:created>
  <dcterms:modified xsi:type="dcterms:W3CDTF">2024-03-06T20:06:08Z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2021-04-30T00:00:00Z</vt:filetime>
  </property>
  <property fmtid="{D5CDD505-2E9C-101B-9397-08002B2CF9AE}" pid="3" name="Creator">
    <vt:lpwstr>Acrobat PDFMaker 20 for Word</vt:lpwstr>
  </property>
  <property fmtid="{D5CDD505-2E9C-101B-9397-08002B2CF9AE}" pid="4" name="LastSaved">
    <vt:filetime>2024-03-06T00:00:00Z</vt:filetime>
  </property>
  <property fmtid="{D5CDD505-2E9C-101B-9397-08002B2CF9AE}" pid="5" name="Producer">
    <vt:lpwstr>Adobe PDF Library 20.9.95</vt:lpwstr>
  </property>
  <property fmtid="{D5CDD505-2E9C-101B-9397-08002B2CF9AE}" pid="6" name="SourceModified">
    <vt:lpwstr>D:20210430103356</vt:lpwstr>
  </property>
</Properties>
</file>