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6A8267" w14:textId="77777777" w:rsidR="00C67916" w:rsidRDefault="00000000">
      <w:pPr>
        <w:pStyle w:val="Title"/>
        <w:spacing w:before="120"/>
        <w:jc w:val="center"/>
        <w:rPr>
          <w:sz w:val="42"/>
          <w:szCs w:val="42"/>
        </w:rPr>
      </w:pPr>
      <w:bookmarkStart w:id="0" w:name="_dp23d96c4eo3" w:colFirst="0" w:colLast="0"/>
      <w:bookmarkEnd w:id="0"/>
      <w:r>
        <w:rPr>
          <w:sz w:val="42"/>
          <w:szCs w:val="42"/>
        </w:rPr>
        <w:t>Supplementary Materials</w:t>
      </w:r>
    </w:p>
    <w:p w14:paraId="5F1976BE" w14:textId="77777777" w:rsidR="00C67916" w:rsidRDefault="00000000">
      <w:pPr>
        <w:pStyle w:val="Subtitle"/>
        <w:spacing w:after="160"/>
        <w:jc w:val="both"/>
        <w:rPr>
          <w:rFonts w:ascii="Times New Roman" w:eastAsia="Times New Roman" w:hAnsi="Times New Roman" w:cs="Times New Roman"/>
          <w:i/>
        </w:rPr>
      </w:pPr>
      <w:bookmarkStart w:id="1" w:name="_1euncuvkz6r1" w:colFirst="0" w:colLast="0"/>
      <w:bookmarkEnd w:id="1"/>
      <w:r>
        <w:rPr>
          <w:rFonts w:ascii="Times New Roman" w:eastAsia="Times New Roman" w:hAnsi="Times New Roman" w:cs="Times New Roman"/>
          <w:b/>
          <w:i/>
          <w:sz w:val="24"/>
          <w:szCs w:val="24"/>
        </w:rPr>
        <w:t>Table S1.</w:t>
      </w:r>
      <w:r>
        <w:rPr>
          <w:rFonts w:ascii="Times New Roman" w:eastAsia="Times New Roman" w:hAnsi="Times New Roman" w:cs="Times New Roman"/>
          <w:color w:val="5A5A5A"/>
          <w:sz w:val="22"/>
          <w:szCs w:val="22"/>
        </w:rPr>
        <w:t xml:space="preserve"> </w:t>
      </w:r>
      <w:r>
        <w:rPr>
          <w:rFonts w:ascii="Times New Roman" w:eastAsia="Times New Roman" w:hAnsi="Times New Roman" w:cs="Times New Roman"/>
          <w:i/>
          <w:sz w:val="22"/>
          <w:szCs w:val="22"/>
        </w:rPr>
        <w:t>Agenda of the Group Model Building workshop</w:t>
      </w:r>
    </w:p>
    <w:tbl>
      <w:tblPr>
        <w:tblStyle w:val="a"/>
        <w:tblW w:w="8865" w:type="dxa"/>
        <w:tblBorders>
          <w:top w:val="nil"/>
          <w:left w:val="nil"/>
          <w:bottom w:val="nil"/>
          <w:right w:val="nil"/>
          <w:insideH w:val="nil"/>
          <w:insideV w:val="nil"/>
        </w:tblBorders>
        <w:tblLayout w:type="fixed"/>
        <w:tblLook w:val="0600" w:firstRow="0" w:lastRow="0" w:firstColumn="0" w:lastColumn="0" w:noHBand="1" w:noVBand="1"/>
      </w:tblPr>
      <w:tblGrid>
        <w:gridCol w:w="2580"/>
        <w:gridCol w:w="1230"/>
        <w:gridCol w:w="5055"/>
      </w:tblGrid>
      <w:tr w:rsidR="00C67916" w14:paraId="6E5146B2" w14:textId="77777777">
        <w:trPr>
          <w:trHeight w:val="372"/>
        </w:trPr>
        <w:tc>
          <w:tcPr>
            <w:tcW w:w="2580" w:type="dxa"/>
            <w:tcBorders>
              <w:top w:val="single" w:sz="6" w:space="0" w:color="000000"/>
              <w:left w:val="single" w:sz="6" w:space="0" w:color="000000"/>
              <w:bottom w:val="single" w:sz="6" w:space="0" w:color="000000"/>
              <w:right w:val="single" w:sz="6" w:space="0" w:color="000000"/>
            </w:tcBorders>
            <w:shd w:val="clear" w:color="auto" w:fill="CCCCCC"/>
            <w:tcMar>
              <w:top w:w="0" w:type="dxa"/>
              <w:left w:w="100" w:type="dxa"/>
              <w:bottom w:w="0" w:type="dxa"/>
              <w:right w:w="100" w:type="dxa"/>
            </w:tcMar>
          </w:tcPr>
          <w:p w14:paraId="6EED423E" w14:textId="77777777" w:rsidR="00C67916" w:rsidRDefault="00000000">
            <w:pPr>
              <w:jc w:val="center"/>
              <w:rPr>
                <w:b/>
                <w:sz w:val="22"/>
                <w:szCs w:val="22"/>
              </w:rPr>
            </w:pPr>
            <w:r>
              <w:rPr>
                <w:b/>
                <w:sz w:val="22"/>
                <w:szCs w:val="22"/>
              </w:rPr>
              <w:t>Activity</w:t>
            </w:r>
          </w:p>
        </w:tc>
        <w:tc>
          <w:tcPr>
            <w:tcW w:w="1230" w:type="dxa"/>
            <w:tcBorders>
              <w:top w:val="single" w:sz="6" w:space="0" w:color="000000"/>
              <w:left w:val="nil"/>
              <w:bottom w:val="single" w:sz="6" w:space="0" w:color="000000"/>
              <w:right w:val="single" w:sz="6" w:space="0" w:color="000000"/>
            </w:tcBorders>
            <w:shd w:val="clear" w:color="auto" w:fill="CCCCCC"/>
            <w:tcMar>
              <w:top w:w="0" w:type="dxa"/>
              <w:left w:w="100" w:type="dxa"/>
              <w:bottom w:w="0" w:type="dxa"/>
              <w:right w:w="100" w:type="dxa"/>
            </w:tcMar>
          </w:tcPr>
          <w:p w14:paraId="1F1341F5" w14:textId="77777777" w:rsidR="00C67916" w:rsidRDefault="00000000">
            <w:pPr>
              <w:jc w:val="center"/>
              <w:rPr>
                <w:b/>
                <w:sz w:val="22"/>
                <w:szCs w:val="22"/>
              </w:rPr>
            </w:pPr>
            <w:r>
              <w:rPr>
                <w:b/>
                <w:sz w:val="22"/>
                <w:szCs w:val="22"/>
              </w:rPr>
              <w:t>Duration</w:t>
            </w:r>
          </w:p>
        </w:tc>
        <w:tc>
          <w:tcPr>
            <w:tcW w:w="5055" w:type="dxa"/>
            <w:tcBorders>
              <w:top w:val="single" w:sz="6" w:space="0" w:color="000000"/>
              <w:left w:val="nil"/>
              <w:bottom w:val="single" w:sz="6" w:space="0" w:color="000000"/>
              <w:right w:val="single" w:sz="6" w:space="0" w:color="000000"/>
            </w:tcBorders>
            <w:shd w:val="clear" w:color="auto" w:fill="CCCCCC"/>
            <w:tcMar>
              <w:top w:w="0" w:type="dxa"/>
              <w:left w:w="100" w:type="dxa"/>
              <w:bottom w:w="0" w:type="dxa"/>
              <w:right w:w="100" w:type="dxa"/>
            </w:tcMar>
          </w:tcPr>
          <w:p w14:paraId="40D60A2D" w14:textId="77777777" w:rsidR="00C67916" w:rsidRDefault="00000000">
            <w:pPr>
              <w:jc w:val="center"/>
              <w:rPr>
                <w:b/>
                <w:sz w:val="22"/>
                <w:szCs w:val="22"/>
              </w:rPr>
            </w:pPr>
            <w:r>
              <w:rPr>
                <w:b/>
                <w:sz w:val="22"/>
                <w:szCs w:val="22"/>
              </w:rPr>
              <w:t>Activity Description</w:t>
            </w:r>
          </w:p>
        </w:tc>
      </w:tr>
      <w:tr w:rsidR="00C67916" w14:paraId="7E410865" w14:textId="77777777">
        <w:trPr>
          <w:trHeight w:val="686"/>
        </w:trPr>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F121F83" w14:textId="77777777" w:rsidR="00C67916" w:rsidRDefault="00000000">
            <w:pPr>
              <w:rPr>
                <w:b/>
                <w:sz w:val="22"/>
                <w:szCs w:val="22"/>
              </w:rPr>
            </w:pPr>
            <w:r>
              <w:rPr>
                <w:b/>
                <w:sz w:val="22"/>
                <w:szCs w:val="22"/>
              </w:rPr>
              <w:t>Introduction and problem formulation</w:t>
            </w:r>
          </w:p>
        </w:tc>
        <w:tc>
          <w:tcPr>
            <w:tcW w:w="12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54FC061" w14:textId="77777777" w:rsidR="00C67916" w:rsidRDefault="00000000">
            <w:pPr>
              <w:rPr>
                <w:sz w:val="22"/>
                <w:szCs w:val="22"/>
              </w:rPr>
            </w:pPr>
            <w:r>
              <w:rPr>
                <w:sz w:val="22"/>
                <w:szCs w:val="22"/>
              </w:rPr>
              <w:t>15 min</w:t>
            </w:r>
          </w:p>
        </w:tc>
        <w:tc>
          <w:tcPr>
            <w:tcW w:w="50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F941045" w14:textId="77777777" w:rsidR="00C67916" w:rsidRDefault="00000000">
            <w:pPr>
              <w:rPr>
                <w:i/>
                <w:sz w:val="20"/>
                <w:szCs w:val="20"/>
              </w:rPr>
            </w:pPr>
            <w:r>
              <w:rPr>
                <w:sz w:val="20"/>
                <w:szCs w:val="20"/>
              </w:rPr>
              <w:t xml:space="preserve">Welcome the participants, introduce tools, make them comfortable with technology. Ice breaker: </w:t>
            </w:r>
            <w:r>
              <w:rPr>
                <w:i/>
                <w:sz w:val="20"/>
                <w:szCs w:val="20"/>
              </w:rPr>
              <w:t>what are the expectations for the day?</w:t>
            </w:r>
          </w:p>
        </w:tc>
      </w:tr>
      <w:tr w:rsidR="00C67916" w14:paraId="1F2458CA" w14:textId="77777777">
        <w:trPr>
          <w:trHeight w:val="1601"/>
        </w:trPr>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FEC0906" w14:textId="77777777" w:rsidR="00C67916" w:rsidRDefault="00000000">
            <w:pPr>
              <w:rPr>
                <w:b/>
                <w:sz w:val="22"/>
                <w:szCs w:val="22"/>
              </w:rPr>
            </w:pPr>
            <w:r>
              <w:rPr>
                <w:b/>
                <w:sz w:val="22"/>
                <w:szCs w:val="22"/>
              </w:rPr>
              <w:t>Hopes and fears</w:t>
            </w:r>
          </w:p>
        </w:tc>
        <w:tc>
          <w:tcPr>
            <w:tcW w:w="12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D22E83F" w14:textId="77777777" w:rsidR="00C67916" w:rsidRDefault="00000000">
            <w:pPr>
              <w:rPr>
                <w:sz w:val="22"/>
                <w:szCs w:val="22"/>
              </w:rPr>
            </w:pPr>
            <w:r>
              <w:rPr>
                <w:sz w:val="22"/>
                <w:szCs w:val="22"/>
              </w:rPr>
              <w:t>25 min</w:t>
            </w:r>
          </w:p>
        </w:tc>
        <w:tc>
          <w:tcPr>
            <w:tcW w:w="50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F349425" w14:textId="77777777" w:rsidR="00C67916" w:rsidRDefault="00000000">
            <w:pPr>
              <w:rPr>
                <w:sz w:val="20"/>
                <w:szCs w:val="20"/>
              </w:rPr>
            </w:pPr>
            <w:r>
              <w:rPr>
                <w:sz w:val="20"/>
                <w:szCs w:val="20"/>
              </w:rPr>
              <w:t>Participants are divided into breakout rooms of 3-4 participants, where they first individually think about their hopes and fears for the challenge, then they cluster them together and have some time for individual voting. When the participants come back to the main room, they have time for a brief discussion of key takeaways.</w:t>
            </w:r>
          </w:p>
        </w:tc>
      </w:tr>
      <w:tr w:rsidR="00C67916" w14:paraId="1417AAA1" w14:textId="77777777">
        <w:trPr>
          <w:trHeight w:val="230"/>
        </w:trPr>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06EEEE9" w14:textId="77777777" w:rsidR="00C67916" w:rsidRDefault="00000000">
            <w:pPr>
              <w:rPr>
                <w:b/>
                <w:sz w:val="22"/>
                <w:szCs w:val="22"/>
              </w:rPr>
            </w:pPr>
            <w:r>
              <w:rPr>
                <w:b/>
                <w:sz w:val="22"/>
                <w:szCs w:val="22"/>
              </w:rPr>
              <w:t>Break</w:t>
            </w:r>
          </w:p>
        </w:tc>
        <w:tc>
          <w:tcPr>
            <w:tcW w:w="12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AD03CF5" w14:textId="77777777" w:rsidR="00C67916" w:rsidRDefault="00000000">
            <w:pPr>
              <w:rPr>
                <w:sz w:val="22"/>
                <w:szCs w:val="22"/>
              </w:rPr>
            </w:pPr>
            <w:r>
              <w:rPr>
                <w:sz w:val="22"/>
                <w:szCs w:val="22"/>
              </w:rPr>
              <w:t>5 min</w:t>
            </w:r>
          </w:p>
        </w:tc>
        <w:tc>
          <w:tcPr>
            <w:tcW w:w="50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1BF5474" w14:textId="77777777" w:rsidR="00C67916" w:rsidRDefault="00000000">
            <w:pPr>
              <w:rPr>
                <w:sz w:val="20"/>
                <w:szCs w:val="20"/>
              </w:rPr>
            </w:pPr>
            <w:r>
              <w:rPr>
                <w:sz w:val="20"/>
                <w:szCs w:val="20"/>
              </w:rPr>
              <w:t xml:space="preserve"> </w:t>
            </w:r>
          </w:p>
        </w:tc>
      </w:tr>
      <w:tr w:rsidR="00C67916" w14:paraId="39C64374" w14:textId="77777777">
        <w:trPr>
          <w:trHeight w:val="475"/>
        </w:trPr>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AF996B6" w14:textId="77777777" w:rsidR="00C67916" w:rsidRDefault="00000000">
            <w:pPr>
              <w:rPr>
                <w:b/>
                <w:sz w:val="22"/>
                <w:szCs w:val="22"/>
              </w:rPr>
            </w:pPr>
            <w:r>
              <w:rPr>
                <w:b/>
                <w:sz w:val="22"/>
                <w:szCs w:val="22"/>
              </w:rPr>
              <w:t>Orientation to system thinking</w:t>
            </w:r>
          </w:p>
        </w:tc>
        <w:tc>
          <w:tcPr>
            <w:tcW w:w="12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417B51D" w14:textId="77777777" w:rsidR="00C67916" w:rsidRDefault="00000000">
            <w:pPr>
              <w:rPr>
                <w:sz w:val="22"/>
                <w:szCs w:val="22"/>
              </w:rPr>
            </w:pPr>
            <w:r>
              <w:rPr>
                <w:sz w:val="22"/>
                <w:szCs w:val="22"/>
              </w:rPr>
              <w:t>10 min</w:t>
            </w:r>
          </w:p>
        </w:tc>
        <w:tc>
          <w:tcPr>
            <w:tcW w:w="50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C8BC9B7" w14:textId="77777777" w:rsidR="00C67916" w:rsidRDefault="00000000">
            <w:pPr>
              <w:rPr>
                <w:sz w:val="20"/>
                <w:szCs w:val="20"/>
              </w:rPr>
            </w:pPr>
            <w:r>
              <w:rPr>
                <w:sz w:val="20"/>
                <w:szCs w:val="20"/>
              </w:rPr>
              <w:t>Introduction to system thinking and system dynamics modelling.</w:t>
            </w:r>
          </w:p>
        </w:tc>
      </w:tr>
      <w:tr w:rsidR="00C67916" w14:paraId="1ECD74E7" w14:textId="77777777">
        <w:trPr>
          <w:trHeight w:val="1601"/>
        </w:trPr>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616880B" w14:textId="77777777" w:rsidR="00C67916" w:rsidRDefault="00000000">
            <w:pPr>
              <w:rPr>
                <w:b/>
                <w:sz w:val="22"/>
                <w:szCs w:val="22"/>
              </w:rPr>
            </w:pPr>
            <w:r>
              <w:rPr>
                <w:b/>
                <w:sz w:val="22"/>
                <w:szCs w:val="22"/>
              </w:rPr>
              <w:t>Variable elicitation</w:t>
            </w:r>
          </w:p>
        </w:tc>
        <w:tc>
          <w:tcPr>
            <w:tcW w:w="12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96DCBBD" w14:textId="77777777" w:rsidR="00C67916" w:rsidRDefault="00000000">
            <w:pPr>
              <w:rPr>
                <w:sz w:val="22"/>
                <w:szCs w:val="22"/>
              </w:rPr>
            </w:pPr>
            <w:r>
              <w:rPr>
                <w:sz w:val="22"/>
                <w:szCs w:val="22"/>
              </w:rPr>
              <w:t>25 min</w:t>
            </w:r>
          </w:p>
        </w:tc>
        <w:tc>
          <w:tcPr>
            <w:tcW w:w="50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42DDEE9" w14:textId="77777777" w:rsidR="00C67916" w:rsidRDefault="00000000">
            <w:pPr>
              <w:rPr>
                <w:sz w:val="20"/>
                <w:szCs w:val="20"/>
              </w:rPr>
            </w:pPr>
            <w:r>
              <w:rPr>
                <w:sz w:val="20"/>
                <w:szCs w:val="20"/>
              </w:rPr>
              <w:t>Participants are divided into breakout rooms (not same as before, 3-4 participants in each room), where they first individually write down the relevant variables in the problem, then they cluster them together and have some time for individual voting. When the participants come back to the main room, they have time for a brief discussion of the most voted variables.</w:t>
            </w:r>
          </w:p>
        </w:tc>
      </w:tr>
      <w:tr w:rsidR="00C67916" w14:paraId="394DB2B4" w14:textId="77777777">
        <w:trPr>
          <w:trHeight w:val="230"/>
        </w:trPr>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B0A76E4" w14:textId="77777777" w:rsidR="00C67916" w:rsidRDefault="00000000">
            <w:pPr>
              <w:rPr>
                <w:b/>
                <w:sz w:val="22"/>
                <w:szCs w:val="22"/>
              </w:rPr>
            </w:pPr>
            <w:r>
              <w:rPr>
                <w:b/>
                <w:sz w:val="22"/>
                <w:szCs w:val="22"/>
              </w:rPr>
              <w:t>Break</w:t>
            </w:r>
          </w:p>
        </w:tc>
        <w:tc>
          <w:tcPr>
            <w:tcW w:w="12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B7FF2C6" w14:textId="77777777" w:rsidR="00C67916" w:rsidRDefault="00000000">
            <w:pPr>
              <w:rPr>
                <w:sz w:val="22"/>
                <w:szCs w:val="22"/>
              </w:rPr>
            </w:pPr>
            <w:r>
              <w:rPr>
                <w:sz w:val="22"/>
                <w:szCs w:val="22"/>
              </w:rPr>
              <w:t>5 min</w:t>
            </w:r>
          </w:p>
        </w:tc>
        <w:tc>
          <w:tcPr>
            <w:tcW w:w="50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6918FFD" w14:textId="77777777" w:rsidR="00C67916" w:rsidRDefault="00000000">
            <w:pPr>
              <w:rPr>
                <w:sz w:val="20"/>
                <w:szCs w:val="20"/>
              </w:rPr>
            </w:pPr>
            <w:r>
              <w:rPr>
                <w:sz w:val="20"/>
                <w:szCs w:val="20"/>
              </w:rPr>
              <w:t xml:space="preserve"> </w:t>
            </w:r>
          </w:p>
        </w:tc>
      </w:tr>
      <w:tr w:rsidR="00C67916" w14:paraId="7F633364" w14:textId="77777777">
        <w:trPr>
          <w:trHeight w:val="1601"/>
        </w:trPr>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4CD7C67" w14:textId="77777777" w:rsidR="00C67916" w:rsidRDefault="00000000">
            <w:pPr>
              <w:rPr>
                <w:b/>
                <w:sz w:val="22"/>
                <w:szCs w:val="22"/>
              </w:rPr>
            </w:pPr>
            <w:r>
              <w:rPr>
                <w:b/>
                <w:sz w:val="22"/>
                <w:szCs w:val="22"/>
              </w:rPr>
              <w:t>Graphs over time</w:t>
            </w:r>
          </w:p>
        </w:tc>
        <w:tc>
          <w:tcPr>
            <w:tcW w:w="12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A2A7388" w14:textId="77777777" w:rsidR="00C67916" w:rsidRDefault="00000000">
            <w:pPr>
              <w:rPr>
                <w:sz w:val="22"/>
                <w:szCs w:val="22"/>
              </w:rPr>
            </w:pPr>
            <w:r>
              <w:rPr>
                <w:sz w:val="22"/>
                <w:szCs w:val="22"/>
              </w:rPr>
              <w:t>30 min</w:t>
            </w:r>
          </w:p>
        </w:tc>
        <w:tc>
          <w:tcPr>
            <w:tcW w:w="50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99EE27A" w14:textId="77777777" w:rsidR="00C67916" w:rsidRDefault="00000000">
            <w:pPr>
              <w:rPr>
                <w:sz w:val="20"/>
                <w:szCs w:val="20"/>
              </w:rPr>
            </w:pPr>
            <w:r>
              <w:rPr>
                <w:sz w:val="20"/>
                <w:szCs w:val="20"/>
              </w:rPr>
              <w:t xml:space="preserve">The purpose is to get the expert groups’ view on the system </w:t>
            </w:r>
            <w:proofErr w:type="spellStart"/>
            <w:r>
              <w:rPr>
                <w:sz w:val="20"/>
                <w:szCs w:val="20"/>
              </w:rPr>
              <w:t>behavior</w:t>
            </w:r>
            <w:proofErr w:type="spellEnd"/>
            <w:r>
              <w:rPr>
                <w:sz w:val="20"/>
                <w:szCs w:val="20"/>
              </w:rPr>
              <w:t xml:space="preserve"> for a set of “extreme” technological developments. Each group discusses and documents their reasoning on the causal effects in the system. Then, they draw the outcome on TKM and some other relevant variable (e.g. cost, fleet size, penetration rate, emissions).</w:t>
            </w:r>
          </w:p>
        </w:tc>
      </w:tr>
      <w:tr w:rsidR="00C67916" w14:paraId="65F0E6E3" w14:textId="77777777">
        <w:trPr>
          <w:trHeight w:val="230"/>
        </w:trPr>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BB771B3" w14:textId="77777777" w:rsidR="00C67916" w:rsidRDefault="00000000">
            <w:pPr>
              <w:rPr>
                <w:b/>
                <w:sz w:val="22"/>
                <w:szCs w:val="22"/>
              </w:rPr>
            </w:pPr>
            <w:r>
              <w:rPr>
                <w:b/>
                <w:sz w:val="22"/>
                <w:szCs w:val="22"/>
              </w:rPr>
              <w:t>Break</w:t>
            </w:r>
          </w:p>
        </w:tc>
        <w:tc>
          <w:tcPr>
            <w:tcW w:w="12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791A8EE" w14:textId="77777777" w:rsidR="00C67916" w:rsidRDefault="00000000">
            <w:pPr>
              <w:rPr>
                <w:sz w:val="22"/>
                <w:szCs w:val="22"/>
              </w:rPr>
            </w:pPr>
            <w:r>
              <w:rPr>
                <w:sz w:val="22"/>
                <w:szCs w:val="22"/>
              </w:rPr>
              <w:t>5 min</w:t>
            </w:r>
          </w:p>
        </w:tc>
        <w:tc>
          <w:tcPr>
            <w:tcW w:w="50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A0AA88C" w14:textId="77777777" w:rsidR="00C67916" w:rsidRDefault="00000000">
            <w:pPr>
              <w:rPr>
                <w:sz w:val="20"/>
                <w:szCs w:val="20"/>
              </w:rPr>
            </w:pPr>
            <w:r>
              <w:rPr>
                <w:sz w:val="20"/>
                <w:szCs w:val="20"/>
              </w:rPr>
              <w:t xml:space="preserve"> </w:t>
            </w:r>
          </w:p>
        </w:tc>
      </w:tr>
      <w:tr w:rsidR="00C67916" w14:paraId="0016EC06" w14:textId="77777777">
        <w:trPr>
          <w:trHeight w:val="1601"/>
        </w:trPr>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5D67F1C" w14:textId="77777777" w:rsidR="00C67916" w:rsidRDefault="00000000">
            <w:pPr>
              <w:rPr>
                <w:b/>
                <w:sz w:val="22"/>
                <w:szCs w:val="22"/>
              </w:rPr>
            </w:pPr>
            <w:r>
              <w:rPr>
                <w:b/>
                <w:sz w:val="22"/>
                <w:szCs w:val="22"/>
              </w:rPr>
              <w:t>Identify causal links</w:t>
            </w:r>
          </w:p>
        </w:tc>
        <w:tc>
          <w:tcPr>
            <w:tcW w:w="12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0D73D8B" w14:textId="77777777" w:rsidR="00C67916" w:rsidRDefault="00000000">
            <w:pPr>
              <w:rPr>
                <w:sz w:val="22"/>
                <w:szCs w:val="22"/>
              </w:rPr>
            </w:pPr>
            <w:r>
              <w:rPr>
                <w:sz w:val="22"/>
                <w:szCs w:val="22"/>
              </w:rPr>
              <w:t>50 min</w:t>
            </w:r>
          </w:p>
        </w:tc>
        <w:tc>
          <w:tcPr>
            <w:tcW w:w="50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C60FEAD" w14:textId="77777777" w:rsidR="00C67916" w:rsidRDefault="00000000">
            <w:pPr>
              <w:rPr>
                <w:sz w:val="20"/>
                <w:szCs w:val="20"/>
              </w:rPr>
            </w:pPr>
            <w:r>
              <w:rPr>
                <w:sz w:val="20"/>
                <w:szCs w:val="20"/>
              </w:rPr>
              <w:t>Participants are divided first into groups of 3-4 people, where they create a causal loop diagram, identifying hypothesized causal relationships between variables. In these larger groups, they discuss the diagrams created and try to combine them. When the participants come back to the main room, they have time to explain one diagram per group.</w:t>
            </w:r>
          </w:p>
        </w:tc>
      </w:tr>
      <w:tr w:rsidR="00C67916" w14:paraId="1F5D8DF0" w14:textId="77777777">
        <w:trPr>
          <w:trHeight w:val="230"/>
        </w:trPr>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A694600" w14:textId="77777777" w:rsidR="00C67916" w:rsidRDefault="00000000">
            <w:pPr>
              <w:rPr>
                <w:b/>
                <w:sz w:val="22"/>
                <w:szCs w:val="22"/>
              </w:rPr>
            </w:pPr>
            <w:r>
              <w:rPr>
                <w:b/>
                <w:sz w:val="22"/>
                <w:szCs w:val="22"/>
              </w:rPr>
              <w:t>Closing</w:t>
            </w:r>
          </w:p>
        </w:tc>
        <w:tc>
          <w:tcPr>
            <w:tcW w:w="12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3AF1ABD" w14:textId="77777777" w:rsidR="00C67916" w:rsidRDefault="00000000">
            <w:pPr>
              <w:rPr>
                <w:sz w:val="22"/>
                <w:szCs w:val="22"/>
              </w:rPr>
            </w:pPr>
            <w:r>
              <w:rPr>
                <w:sz w:val="22"/>
                <w:szCs w:val="22"/>
              </w:rPr>
              <w:t>10 min</w:t>
            </w:r>
          </w:p>
        </w:tc>
        <w:tc>
          <w:tcPr>
            <w:tcW w:w="50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FA17049" w14:textId="77777777" w:rsidR="00C67916" w:rsidRDefault="00000000">
            <w:pPr>
              <w:rPr>
                <w:sz w:val="22"/>
                <w:szCs w:val="22"/>
              </w:rPr>
            </w:pPr>
            <w:r>
              <w:rPr>
                <w:sz w:val="22"/>
                <w:szCs w:val="22"/>
              </w:rPr>
              <w:t xml:space="preserve"> </w:t>
            </w:r>
          </w:p>
        </w:tc>
      </w:tr>
    </w:tbl>
    <w:p w14:paraId="631AE35D" w14:textId="77777777" w:rsidR="00C67916" w:rsidRDefault="00C67916"/>
    <w:p w14:paraId="199142F3" w14:textId="77777777" w:rsidR="00C67916" w:rsidRDefault="00C67916"/>
    <w:p w14:paraId="74C227C9" w14:textId="77777777" w:rsidR="00C67916" w:rsidRDefault="00C67916"/>
    <w:p w14:paraId="577D3D1C" w14:textId="77777777" w:rsidR="00C67916" w:rsidRDefault="00C67916"/>
    <w:p w14:paraId="7A9E3502" w14:textId="77777777" w:rsidR="00C67916" w:rsidRDefault="00C67916"/>
    <w:p w14:paraId="226485C4" w14:textId="77777777" w:rsidR="00C67916" w:rsidRDefault="00C67916">
      <w:pPr>
        <w:jc w:val="both"/>
        <w:rPr>
          <w:rFonts w:ascii="Calibri" w:eastAsia="Calibri" w:hAnsi="Calibri" w:cs="Calibri"/>
          <w:sz w:val="20"/>
          <w:szCs w:val="20"/>
        </w:rPr>
      </w:pPr>
    </w:p>
    <w:p w14:paraId="056C6362" w14:textId="77777777" w:rsidR="00C67916" w:rsidRDefault="00C67916">
      <w:pPr>
        <w:jc w:val="both"/>
        <w:rPr>
          <w:rFonts w:ascii="Calibri" w:eastAsia="Calibri" w:hAnsi="Calibri" w:cs="Calibri"/>
          <w:sz w:val="20"/>
          <w:szCs w:val="20"/>
        </w:rPr>
      </w:pPr>
    </w:p>
    <w:p w14:paraId="2A2D5C67" w14:textId="77777777" w:rsidR="00C67916" w:rsidRDefault="00C67916">
      <w:pPr>
        <w:jc w:val="both"/>
        <w:rPr>
          <w:rFonts w:ascii="Calibri" w:eastAsia="Calibri" w:hAnsi="Calibri" w:cs="Calibri"/>
          <w:sz w:val="20"/>
          <w:szCs w:val="20"/>
        </w:rPr>
      </w:pPr>
    </w:p>
    <w:p w14:paraId="293E9EEE" w14:textId="77777777" w:rsidR="00C67916" w:rsidRDefault="00000000">
      <w:pPr>
        <w:jc w:val="both"/>
        <w:rPr>
          <w:rFonts w:ascii="Calibri" w:eastAsia="Calibri" w:hAnsi="Calibri" w:cs="Calibri"/>
          <w:sz w:val="20"/>
          <w:szCs w:val="20"/>
        </w:rPr>
      </w:pPr>
      <w:r>
        <w:rPr>
          <w:rFonts w:ascii="Calibri" w:eastAsia="Calibri" w:hAnsi="Calibri" w:cs="Calibri"/>
          <w:noProof/>
          <w:sz w:val="20"/>
          <w:szCs w:val="20"/>
        </w:rPr>
        <w:lastRenderedPageBreak/>
        <w:drawing>
          <wp:inline distT="114300" distB="114300" distL="114300" distR="114300" wp14:anchorId="1F81A8BC" wp14:editId="4C32ED3E">
            <wp:extent cx="4479819" cy="3219563"/>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4479819" cy="3219563"/>
                    </a:xfrm>
                    <a:prstGeom prst="rect">
                      <a:avLst/>
                    </a:prstGeom>
                    <a:ln/>
                  </pic:spPr>
                </pic:pic>
              </a:graphicData>
            </a:graphic>
          </wp:inline>
        </w:drawing>
      </w:r>
    </w:p>
    <w:p w14:paraId="6263DD30" w14:textId="77777777" w:rsidR="00C67916" w:rsidRDefault="00000000">
      <w:pPr>
        <w:rPr>
          <w:rFonts w:ascii="Calibri" w:eastAsia="Calibri" w:hAnsi="Calibri" w:cs="Calibri"/>
          <w:i/>
          <w:sz w:val="20"/>
          <w:szCs w:val="20"/>
        </w:rPr>
      </w:pPr>
      <w:r>
        <w:rPr>
          <w:b/>
        </w:rPr>
        <w:t>Figure S1.</w:t>
      </w:r>
      <w:r>
        <w:t xml:space="preserve"> </w:t>
      </w:r>
      <w:r>
        <w:rPr>
          <w:i/>
        </w:rPr>
        <w:t>An example output from the Group Model Building workshop</w:t>
      </w:r>
    </w:p>
    <w:p w14:paraId="2C295447" w14:textId="77777777" w:rsidR="00C67916" w:rsidRDefault="00C67916"/>
    <w:p w14:paraId="4892F977" w14:textId="77777777" w:rsidR="00C67916" w:rsidRDefault="00000000">
      <w:r>
        <w:rPr>
          <w:noProof/>
        </w:rPr>
        <w:drawing>
          <wp:inline distT="114300" distB="114300" distL="114300" distR="114300" wp14:anchorId="58C43F29" wp14:editId="7BB7E75A">
            <wp:extent cx="4324463" cy="469337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24463" cy="4693374"/>
                    </a:xfrm>
                    <a:prstGeom prst="rect">
                      <a:avLst/>
                    </a:prstGeom>
                    <a:ln/>
                  </pic:spPr>
                </pic:pic>
              </a:graphicData>
            </a:graphic>
          </wp:inline>
        </w:drawing>
      </w:r>
    </w:p>
    <w:p w14:paraId="4979239F" w14:textId="77777777" w:rsidR="00C67916" w:rsidRDefault="00000000">
      <w:pPr>
        <w:rPr>
          <w:i/>
        </w:rPr>
      </w:pPr>
      <w:r>
        <w:rPr>
          <w:b/>
        </w:rPr>
        <w:t>Figure S2.</w:t>
      </w:r>
      <w:r>
        <w:t xml:space="preserve"> </w:t>
      </w:r>
      <w:r>
        <w:rPr>
          <w:i/>
        </w:rPr>
        <w:t>An example output from first impact analysis workshop</w:t>
      </w:r>
    </w:p>
    <w:p w14:paraId="475858FD" w14:textId="77777777" w:rsidR="00C67916" w:rsidRDefault="00C67916"/>
    <w:p w14:paraId="235AADAA" w14:textId="77777777" w:rsidR="00C67916" w:rsidRDefault="00C67916"/>
    <w:p w14:paraId="68C51EBC" w14:textId="77777777" w:rsidR="00C67916" w:rsidRDefault="00000000">
      <w:r>
        <w:rPr>
          <w:noProof/>
        </w:rPr>
        <w:lastRenderedPageBreak/>
        <w:drawing>
          <wp:inline distT="114300" distB="114300" distL="114300" distR="114300" wp14:anchorId="59335145" wp14:editId="20C19B5C">
            <wp:extent cx="4961469" cy="2139442"/>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4961469" cy="2139442"/>
                    </a:xfrm>
                    <a:prstGeom prst="rect">
                      <a:avLst/>
                    </a:prstGeom>
                    <a:ln/>
                  </pic:spPr>
                </pic:pic>
              </a:graphicData>
            </a:graphic>
          </wp:inline>
        </w:drawing>
      </w:r>
    </w:p>
    <w:p w14:paraId="6D38F32D" w14:textId="77777777" w:rsidR="00C67916" w:rsidRDefault="00000000">
      <w:pPr>
        <w:rPr>
          <w:i/>
        </w:rPr>
      </w:pPr>
      <w:r>
        <w:rPr>
          <w:b/>
        </w:rPr>
        <w:t xml:space="preserve">Figure S3. </w:t>
      </w:r>
      <w:r>
        <w:rPr>
          <w:i/>
        </w:rPr>
        <w:t>An example output from second impact analysis workshop</w:t>
      </w:r>
    </w:p>
    <w:p w14:paraId="3CD6003B" w14:textId="77777777" w:rsidR="00C67916" w:rsidRDefault="00C67916">
      <w:pPr>
        <w:rPr>
          <w:i/>
        </w:rPr>
      </w:pPr>
    </w:p>
    <w:p w14:paraId="78D3AD13" w14:textId="77777777" w:rsidR="00C67916" w:rsidRDefault="00C67916">
      <w:pPr>
        <w:rPr>
          <w:i/>
        </w:rPr>
      </w:pPr>
    </w:p>
    <w:p w14:paraId="6BA3A357" w14:textId="77777777" w:rsidR="00C67916" w:rsidRDefault="00C67916">
      <w:pPr>
        <w:rPr>
          <w:i/>
        </w:rPr>
      </w:pPr>
    </w:p>
    <w:p w14:paraId="7FBE411B" w14:textId="77777777" w:rsidR="00C67916" w:rsidRDefault="00C67916">
      <w:pPr>
        <w:rPr>
          <w:i/>
        </w:rPr>
      </w:pPr>
    </w:p>
    <w:p w14:paraId="40D4966E" w14:textId="77777777" w:rsidR="00C67916" w:rsidRDefault="00C67916">
      <w:pPr>
        <w:rPr>
          <w:i/>
        </w:rPr>
      </w:pPr>
    </w:p>
    <w:p w14:paraId="369BC9E9" w14:textId="77777777" w:rsidR="00C67916" w:rsidRDefault="00C67916">
      <w:pPr>
        <w:rPr>
          <w:i/>
        </w:rPr>
      </w:pPr>
    </w:p>
    <w:p w14:paraId="119DC238" w14:textId="77777777" w:rsidR="00C67916" w:rsidRDefault="00C67916">
      <w:pPr>
        <w:rPr>
          <w:i/>
        </w:rPr>
      </w:pPr>
    </w:p>
    <w:p w14:paraId="6C309843" w14:textId="77777777" w:rsidR="00C67916" w:rsidRDefault="00C67916">
      <w:pPr>
        <w:rPr>
          <w:i/>
        </w:rPr>
      </w:pPr>
    </w:p>
    <w:p w14:paraId="1F4E2BD7" w14:textId="77777777" w:rsidR="00C67916" w:rsidRDefault="00C67916">
      <w:pPr>
        <w:rPr>
          <w:i/>
        </w:rPr>
      </w:pPr>
    </w:p>
    <w:p w14:paraId="14F4A75B" w14:textId="77777777" w:rsidR="00C67916" w:rsidRDefault="00C67916">
      <w:pPr>
        <w:rPr>
          <w:i/>
        </w:rPr>
      </w:pPr>
    </w:p>
    <w:p w14:paraId="08C51625" w14:textId="77777777" w:rsidR="00C67916" w:rsidRDefault="00C67916">
      <w:pPr>
        <w:rPr>
          <w:i/>
        </w:rPr>
      </w:pPr>
    </w:p>
    <w:p w14:paraId="0BEF32E1" w14:textId="77777777" w:rsidR="00C67916" w:rsidRDefault="00C67916">
      <w:pPr>
        <w:rPr>
          <w:i/>
        </w:rPr>
      </w:pPr>
    </w:p>
    <w:p w14:paraId="727FA65F" w14:textId="77777777" w:rsidR="00C67916" w:rsidRDefault="00C67916">
      <w:pPr>
        <w:rPr>
          <w:i/>
        </w:rPr>
      </w:pPr>
    </w:p>
    <w:p w14:paraId="261E730A" w14:textId="77777777" w:rsidR="00C67916" w:rsidRDefault="00C67916">
      <w:pPr>
        <w:rPr>
          <w:i/>
        </w:rPr>
      </w:pPr>
    </w:p>
    <w:p w14:paraId="79300917" w14:textId="77777777" w:rsidR="00C67916" w:rsidRDefault="00C67916">
      <w:pPr>
        <w:rPr>
          <w:i/>
        </w:rPr>
      </w:pPr>
    </w:p>
    <w:p w14:paraId="42D9BBFB" w14:textId="77777777" w:rsidR="00C67916" w:rsidRDefault="00C67916">
      <w:pPr>
        <w:rPr>
          <w:i/>
        </w:rPr>
      </w:pPr>
    </w:p>
    <w:p w14:paraId="360D5324" w14:textId="77777777" w:rsidR="00C67916" w:rsidRDefault="00C67916">
      <w:pPr>
        <w:rPr>
          <w:i/>
        </w:rPr>
      </w:pPr>
    </w:p>
    <w:p w14:paraId="383B6671" w14:textId="77777777" w:rsidR="00C67916" w:rsidRDefault="00C67916">
      <w:pPr>
        <w:rPr>
          <w:i/>
        </w:rPr>
      </w:pPr>
    </w:p>
    <w:p w14:paraId="59D5D923" w14:textId="77777777" w:rsidR="00C67916" w:rsidRDefault="00C67916">
      <w:pPr>
        <w:rPr>
          <w:i/>
        </w:rPr>
      </w:pPr>
    </w:p>
    <w:p w14:paraId="7BF7F69E" w14:textId="77777777" w:rsidR="00C67916" w:rsidRDefault="00C67916">
      <w:pPr>
        <w:rPr>
          <w:i/>
        </w:rPr>
      </w:pPr>
    </w:p>
    <w:p w14:paraId="72BD029B" w14:textId="77777777" w:rsidR="00C67916" w:rsidRDefault="00C67916">
      <w:pPr>
        <w:rPr>
          <w:i/>
        </w:rPr>
      </w:pPr>
    </w:p>
    <w:p w14:paraId="5819F436" w14:textId="77777777" w:rsidR="00C67916" w:rsidRDefault="00C67916">
      <w:pPr>
        <w:rPr>
          <w:i/>
        </w:rPr>
      </w:pPr>
    </w:p>
    <w:p w14:paraId="76BA97DA" w14:textId="77777777" w:rsidR="00C67916" w:rsidRDefault="00C67916">
      <w:pPr>
        <w:rPr>
          <w:i/>
        </w:rPr>
      </w:pPr>
    </w:p>
    <w:p w14:paraId="3C45276E" w14:textId="77777777" w:rsidR="008F40E3" w:rsidRDefault="008F40E3">
      <w:pPr>
        <w:rPr>
          <w:i/>
        </w:rPr>
      </w:pPr>
    </w:p>
    <w:p w14:paraId="6F607709" w14:textId="77777777" w:rsidR="00C67916" w:rsidRDefault="00C67916">
      <w:pPr>
        <w:rPr>
          <w:i/>
        </w:rPr>
      </w:pPr>
    </w:p>
    <w:p w14:paraId="62C38363" w14:textId="77777777" w:rsidR="00C67916" w:rsidRDefault="00C67916">
      <w:pPr>
        <w:rPr>
          <w:i/>
        </w:rPr>
      </w:pPr>
    </w:p>
    <w:p w14:paraId="01945532" w14:textId="77777777" w:rsidR="00C67916" w:rsidRDefault="00C67916">
      <w:pPr>
        <w:rPr>
          <w:i/>
        </w:rPr>
      </w:pPr>
    </w:p>
    <w:p w14:paraId="329505AE" w14:textId="77777777" w:rsidR="00C67916" w:rsidRDefault="00C67916">
      <w:pPr>
        <w:rPr>
          <w:i/>
        </w:rPr>
      </w:pPr>
    </w:p>
    <w:p w14:paraId="1A07A5A1" w14:textId="77777777" w:rsidR="00C67916" w:rsidRDefault="00C67916">
      <w:pPr>
        <w:rPr>
          <w:i/>
        </w:rPr>
      </w:pPr>
    </w:p>
    <w:p w14:paraId="3269C00F" w14:textId="77777777" w:rsidR="00C67916" w:rsidRDefault="00C67916">
      <w:pPr>
        <w:rPr>
          <w:i/>
        </w:rPr>
      </w:pPr>
    </w:p>
    <w:p w14:paraId="4219DC36" w14:textId="77777777" w:rsidR="008F40E3" w:rsidRDefault="008F40E3">
      <w:pPr>
        <w:rPr>
          <w:i/>
        </w:rPr>
      </w:pPr>
    </w:p>
    <w:p w14:paraId="1DF9C1E0" w14:textId="77777777" w:rsidR="00C67916" w:rsidRDefault="00C67916">
      <w:pPr>
        <w:rPr>
          <w:i/>
        </w:rPr>
      </w:pPr>
    </w:p>
    <w:p w14:paraId="118F75F9" w14:textId="77777777" w:rsidR="00C67916" w:rsidRDefault="00C67916">
      <w:pPr>
        <w:rPr>
          <w:i/>
        </w:rPr>
      </w:pPr>
    </w:p>
    <w:p w14:paraId="47AD8725" w14:textId="77777777" w:rsidR="00C67916" w:rsidRDefault="00C67916">
      <w:pPr>
        <w:rPr>
          <w:i/>
        </w:rPr>
      </w:pPr>
    </w:p>
    <w:p w14:paraId="672662AE" w14:textId="77777777" w:rsidR="00C67916" w:rsidRDefault="00C67916">
      <w:pPr>
        <w:rPr>
          <w:i/>
        </w:rPr>
      </w:pPr>
    </w:p>
    <w:p w14:paraId="46A49343" w14:textId="77777777" w:rsidR="00C67916" w:rsidRDefault="00C67916">
      <w:pPr>
        <w:rPr>
          <w:i/>
        </w:rPr>
      </w:pPr>
    </w:p>
    <w:p w14:paraId="32B25A51" w14:textId="77777777" w:rsidR="00C67916" w:rsidRDefault="00000000">
      <w:pPr>
        <w:spacing w:before="120"/>
        <w:jc w:val="both"/>
        <w:rPr>
          <w:i/>
        </w:rPr>
      </w:pPr>
      <w:r>
        <w:rPr>
          <w:b/>
          <w:i/>
        </w:rPr>
        <w:lastRenderedPageBreak/>
        <w:t>Table S2.</w:t>
      </w:r>
      <w:r>
        <w:rPr>
          <w:rFonts w:ascii="Gungsuh" w:eastAsia="Gungsuh" w:hAnsi="Gungsuh" w:cs="Gungsuh"/>
          <w:i/>
        </w:rPr>
        <w:t xml:space="preserve"> </w:t>
      </w:r>
      <w:r w:rsidRPr="008F40E3">
        <w:rPr>
          <w:i/>
        </w:rPr>
        <w:t xml:space="preserve">The direct and induced impacts of electrification on the road freight transport system, along with potential policy interventions, were identified during the workshops with experts. Directions are denoted by: “+” for positive/increase, “−” for negative/decrease, and “?” for uncertain/limited evidence or no clear direction for change. Refer to </w:t>
      </w:r>
      <w:hyperlink r:id="rId10" w:anchor="fig_impact">
        <w:r>
          <w:rPr>
            <w:i/>
          </w:rPr>
          <w:t>Figure </w:t>
        </w:r>
      </w:hyperlink>
      <w:r>
        <w:rPr>
          <w:i/>
        </w:rPr>
        <w:t>2 for the positions of impacts and policy interventions. Many of the impacts have also previously been identified in the literature, and in those cases, references are provided.</w:t>
      </w:r>
    </w:p>
    <w:tbl>
      <w:tblPr>
        <w:tblStyle w:val="a0"/>
        <w:tblW w:w="9165" w:type="dxa"/>
        <w:tblInd w:w="-3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600" w:firstRow="0" w:lastRow="0" w:firstColumn="0" w:lastColumn="0" w:noHBand="1" w:noVBand="1"/>
      </w:tblPr>
      <w:tblGrid>
        <w:gridCol w:w="495"/>
        <w:gridCol w:w="1710"/>
        <w:gridCol w:w="360"/>
        <w:gridCol w:w="4260"/>
        <w:gridCol w:w="2340"/>
      </w:tblGrid>
      <w:tr w:rsidR="00C67916" w14:paraId="54E3AF24" w14:textId="77777777">
        <w:trPr>
          <w:trHeight w:val="240"/>
        </w:trPr>
        <w:tc>
          <w:tcPr>
            <w:tcW w:w="495" w:type="dxa"/>
            <w:tcBorders>
              <w:top w:val="single" w:sz="4" w:space="0" w:color="CCCCCC"/>
              <w:left w:val="single" w:sz="4" w:space="0" w:color="CCCCCC"/>
              <w:bottom w:val="single" w:sz="4" w:space="0" w:color="CCCCCC"/>
              <w:right w:val="single" w:sz="4" w:space="0" w:color="CCCCCC"/>
            </w:tcBorders>
            <w:shd w:val="clear" w:color="auto" w:fill="E3E5E3"/>
            <w:tcMar>
              <w:top w:w="0" w:type="dxa"/>
              <w:left w:w="100" w:type="dxa"/>
              <w:bottom w:w="0" w:type="dxa"/>
              <w:right w:w="100" w:type="dxa"/>
            </w:tcMar>
            <w:vAlign w:val="center"/>
          </w:tcPr>
          <w:p w14:paraId="7F3F9B41" w14:textId="77777777" w:rsidR="00C67916" w:rsidRDefault="00000000">
            <w:pPr>
              <w:rPr>
                <w:b/>
                <w:sz w:val="18"/>
                <w:szCs w:val="18"/>
              </w:rPr>
            </w:pPr>
            <w:r>
              <w:rPr>
                <w:b/>
                <w:sz w:val="18"/>
                <w:szCs w:val="18"/>
              </w:rPr>
              <w:t>No.</w:t>
            </w:r>
          </w:p>
        </w:tc>
        <w:tc>
          <w:tcPr>
            <w:tcW w:w="1710" w:type="dxa"/>
            <w:tcBorders>
              <w:top w:val="single" w:sz="4" w:space="0" w:color="CCCCCC"/>
              <w:left w:val="single" w:sz="4" w:space="0" w:color="CCCCCC"/>
              <w:bottom w:val="single" w:sz="4" w:space="0" w:color="CCCCCC"/>
              <w:right w:val="single" w:sz="4" w:space="0" w:color="CCCCCC"/>
            </w:tcBorders>
            <w:shd w:val="clear" w:color="auto" w:fill="E3E5E3"/>
            <w:tcMar>
              <w:top w:w="0" w:type="dxa"/>
              <w:left w:w="100" w:type="dxa"/>
              <w:bottom w:w="0" w:type="dxa"/>
              <w:right w:w="100" w:type="dxa"/>
            </w:tcMar>
            <w:vAlign w:val="center"/>
          </w:tcPr>
          <w:p w14:paraId="463417E8" w14:textId="77777777" w:rsidR="00C67916" w:rsidRDefault="00000000">
            <w:pPr>
              <w:rPr>
                <w:b/>
                <w:sz w:val="20"/>
                <w:szCs w:val="20"/>
              </w:rPr>
            </w:pPr>
            <w:r>
              <w:rPr>
                <w:b/>
                <w:sz w:val="20"/>
                <w:szCs w:val="20"/>
              </w:rPr>
              <w:t>Possible impact of electrification</w:t>
            </w:r>
          </w:p>
        </w:tc>
        <w:tc>
          <w:tcPr>
            <w:tcW w:w="360" w:type="dxa"/>
            <w:tcBorders>
              <w:top w:val="single" w:sz="4" w:space="0" w:color="CCCCCC"/>
              <w:left w:val="single" w:sz="4" w:space="0" w:color="CCCCCC"/>
              <w:bottom w:val="single" w:sz="4" w:space="0" w:color="CCCCCC"/>
              <w:right w:val="single" w:sz="4" w:space="0" w:color="CCCCCC"/>
            </w:tcBorders>
            <w:shd w:val="clear" w:color="auto" w:fill="E3E5E3"/>
            <w:tcMar>
              <w:top w:w="0" w:type="dxa"/>
              <w:left w:w="100" w:type="dxa"/>
              <w:bottom w:w="0" w:type="dxa"/>
              <w:right w:w="100" w:type="dxa"/>
            </w:tcMar>
            <w:vAlign w:val="center"/>
          </w:tcPr>
          <w:p w14:paraId="5785EC88" w14:textId="77777777" w:rsidR="00C67916" w:rsidRDefault="00000000">
            <w:pPr>
              <w:rPr>
                <w:b/>
                <w:sz w:val="20"/>
                <w:szCs w:val="20"/>
              </w:rPr>
            </w:pPr>
            <w:r>
              <w:rPr>
                <w:b/>
                <w:noProof/>
                <w:sz w:val="20"/>
                <w:szCs w:val="20"/>
              </w:rPr>
              <mc:AlternateContent>
                <mc:Choice Requires="wps">
                  <w:drawing>
                    <wp:inline distT="114300" distB="114300" distL="114300" distR="114300" wp14:anchorId="3E71E35A" wp14:editId="322BBFC0">
                      <wp:extent cx="90000" cy="313358"/>
                      <wp:effectExtent l="0" t="0" r="0" b="0"/>
                      <wp:docPr id="1" name="Text Box 1"/>
                      <wp:cNvGraphicFramePr/>
                      <a:graphic xmlns:a="http://schemas.openxmlformats.org/drawingml/2006/main">
                        <a:graphicData uri="http://schemas.microsoft.com/office/word/2010/wordprocessingShape">
                          <wps:wsp>
                            <wps:cNvSpPr txBox="1"/>
                            <wps:spPr>
                              <a:xfrm rot="-5400000">
                                <a:off x="1000475" y="3231100"/>
                                <a:ext cx="9193500" cy="2493600"/>
                              </a:xfrm>
                              <a:prstGeom prst="rect">
                                <a:avLst/>
                              </a:prstGeom>
                              <a:noFill/>
                              <a:ln>
                                <a:noFill/>
                              </a:ln>
                            </wps:spPr>
                            <wps:txbx>
                              <w:txbxContent>
                                <w:p w14:paraId="2E4D1103" w14:textId="77777777" w:rsidR="00C67916" w:rsidRDefault="00000000">
                                  <w:pPr>
                                    <w:jc w:val="center"/>
                                    <w:textDirection w:val="btLr"/>
                                  </w:pPr>
                                  <w:r>
                                    <w:rPr>
                                      <w:b/>
                                      <w:color w:val="000000"/>
                                      <w:sz w:val="340"/>
                                    </w:rPr>
                                    <w:t>Direction</w:t>
                                  </w:r>
                                </w:p>
                              </w:txbxContent>
                            </wps:txbx>
                            <wps:bodyPr spcFirstLastPara="1" wrap="square" lIns="91425" tIns="91425" rIns="91425" bIns="91425" anchor="ctr" anchorCtr="0">
                              <a:noAutofit/>
                            </wps:bodyPr>
                          </wps:wsp>
                        </a:graphicData>
                      </a:graphic>
                    </wp:inline>
                  </w:drawing>
                </mc:Choice>
                <mc:Fallback>
                  <w:pict>
                    <v:shapetype w14:anchorId="3E71E35A" id="_x0000_t202" coordsize="21600,21600" o:spt="202" path="m,l,21600r21600,l21600,xe">
                      <v:stroke joinstyle="miter"/>
                      <v:path gradientshapeok="t" o:connecttype="rect"/>
                    </v:shapetype>
                    <v:shape id="Text Box 1" o:spid="_x0000_s1026" type="#_x0000_t202" style="width:7.1pt;height:24.6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3VNxAEAAHYDAAAOAAAAZHJzL2Uyb0RvYy54bWysU9tu2zAMfR+wfxD03viSpGuMOEW3IsOA&#10;Yi3Q7QMUWYoF2KJGKbHz96PktM22t6F+EHSoA/Ickl7fjn3Hjgq9AVvzYpZzpqyExth9zX/+2F7d&#10;cOaDsI3owKqan5Tnt5uPH9aDq1QJLXSNQkZJrK8GV/M2BFdlmZet6oWfgVOWHjVgLwJB3GcNioGy&#10;911W5vl1NgA2DkEq7yl6Pz3yTcqvtZLhUWuvAutqTtpCOjGdu3hmm7Wo9ihca+RZhvgPFb0wloq+&#10;proXQbADmn9S9UYieNBhJqHPQGsjVfJAbor8LzfPrXAqeaHmePfaJv9+aeX347N7QhbGzzDSAGND&#10;BucrT8HoZ9TYMwTq29Vykccv2SThLNIJLz4tOTvVfF7OC8JTR9UYmCTCqljNlxRkkhjlYjW/nhjZ&#10;lDlWcOjDVwU9i5eaI40slRDHBx9IDVFfKJFuYWu6Lo2ts38EiBgj2Zv8eAvjbjx72kFzIqveya2h&#10;Wg/ChyeBNO6Cs4FWoOb+10Gg4qz7ZqnHq2JRkrdwCfAS7C6BsLIF2iwZkLMJfAlp0yaVd4cA2iRH&#10;Udck5iyXhpuMnhcxbs8lTqy332XzGwAA//8DAFBLAwQUAAYACAAAACEAY18jbtoAAAADAQAADwAA&#10;AGRycy9kb3ducmV2LnhtbEyPQUvDQBCF74L/YRnBm90Yq21jNkUEoSfR2ou3SXaahGZn0+y2if/e&#10;0YteHgzv8d43+XpynTrTEFrPBm5nCSjiytuWawO7j5ebJagQkS12nsnAFwVYF5cXOWbWj/xO522s&#10;lZRwyNBAE2OfaR2qhhyGme+Jxdv7wWGUc6i1HXCUctfpNEketMOWZaHBnp4bqg7bkzPQ01u5+SyX&#10;98d0Yd1mXB0Pr3s05vpqenoEFWmKf2H4wRd0KISp9Ce2QXUG5JH4q+LNV3egSsnMU9BFrv+zF98A&#10;AAD//wMAUEsBAi0AFAAGAAgAAAAhALaDOJL+AAAA4QEAABMAAAAAAAAAAAAAAAAAAAAAAFtDb250&#10;ZW50X1R5cGVzXS54bWxQSwECLQAUAAYACAAAACEAOP0h/9YAAACUAQAACwAAAAAAAAAAAAAAAAAv&#10;AQAAX3JlbHMvLnJlbHNQSwECLQAUAAYACAAAACEAAHd1TcQBAAB2AwAADgAAAAAAAAAAAAAAAAAu&#10;AgAAZHJzL2Uyb0RvYy54bWxQSwECLQAUAAYACAAAACEAY18jbtoAAAADAQAADwAAAAAAAAAAAAAA&#10;AAAeBAAAZHJzL2Rvd25yZXYueG1sUEsFBgAAAAAEAAQA8wAAACUFAAAAAA==&#10;" filled="f" stroked="f">
                      <v:textbox inset="2.53958mm,2.53958mm,2.53958mm,2.53958mm">
                        <w:txbxContent>
                          <w:p w14:paraId="2E4D1103" w14:textId="77777777" w:rsidR="00C67916" w:rsidRDefault="00000000">
                            <w:pPr>
                              <w:jc w:val="center"/>
                              <w:textDirection w:val="btLr"/>
                            </w:pPr>
                            <w:r>
                              <w:rPr>
                                <w:b/>
                                <w:color w:val="000000"/>
                                <w:sz w:val="340"/>
                              </w:rPr>
                              <w:t>Direction</w:t>
                            </w:r>
                          </w:p>
                        </w:txbxContent>
                      </v:textbox>
                      <w10:anchorlock/>
                    </v:shape>
                  </w:pict>
                </mc:Fallback>
              </mc:AlternateContent>
            </w:r>
          </w:p>
        </w:tc>
        <w:tc>
          <w:tcPr>
            <w:tcW w:w="4260" w:type="dxa"/>
            <w:tcBorders>
              <w:top w:val="single" w:sz="4" w:space="0" w:color="CCCCCC"/>
              <w:left w:val="single" w:sz="4" w:space="0" w:color="CCCCCC"/>
              <w:bottom w:val="single" w:sz="4" w:space="0" w:color="CCCCCC"/>
              <w:right w:val="single" w:sz="4" w:space="0" w:color="CCCCCC"/>
            </w:tcBorders>
            <w:shd w:val="clear" w:color="auto" w:fill="E3E5E3"/>
            <w:tcMar>
              <w:top w:w="0" w:type="dxa"/>
              <w:left w:w="100" w:type="dxa"/>
              <w:bottom w:w="0" w:type="dxa"/>
              <w:right w:w="100" w:type="dxa"/>
            </w:tcMar>
            <w:vAlign w:val="center"/>
          </w:tcPr>
          <w:p w14:paraId="47D001A9" w14:textId="77777777" w:rsidR="00C67916" w:rsidRDefault="00000000">
            <w:pPr>
              <w:jc w:val="center"/>
              <w:rPr>
                <w:b/>
                <w:sz w:val="20"/>
                <w:szCs w:val="20"/>
              </w:rPr>
            </w:pPr>
            <w:r>
              <w:rPr>
                <w:b/>
                <w:sz w:val="20"/>
                <w:szCs w:val="20"/>
              </w:rPr>
              <w:t>Comments</w:t>
            </w:r>
          </w:p>
        </w:tc>
        <w:tc>
          <w:tcPr>
            <w:tcW w:w="2340" w:type="dxa"/>
            <w:tcBorders>
              <w:top w:val="single" w:sz="4" w:space="0" w:color="CCCCCC"/>
              <w:left w:val="single" w:sz="4" w:space="0" w:color="CCCCCC"/>
              <w:bottom w:val="single" w:sz="4" w:space="0" w:color="CCCCCC"/>
              <w:right w:val="single" w:sz="4" w:space="0" w:color="CCCCCC"/>
            </w:tcBorders>
            <w:shd w:val="clear" w:color="auto" w:fill="B6D7A8"/>
            <w:tcMar>
              <w:top w:w="0" w:type="dxa"/>
              <w:left w:w="100" w:type="dxa"/>
              <w:bottom w:w="0" w:type="dxa"/>
              <w:right w:w="100" w:type="dxa"/>
            </w:tcMar>
            <w:vAlign w:val="center"/>
          </w:tcPr>
          <w:p w14:paraId="11DC8B96" w14:textId="77777777" w:rsidR="00C67916" w:rsidRDefault="00000000">
            <w:pPr>
              <w:jc w:val="center"/>
              <w:rPr>
                <w:b/>
                <w:sz w:val="20"/>
                <w:szCs w:val="20"/>
              </w:rPr>
            </w:pPr>
            <w:r>
              <w:rPr>
                <w:b/>
                <w:sz w:val="20"/>
                <w:szCs w:val="20"/>
              </w:rPr>
              <w:t>Sources</w:t>
            </w:r>
          </w:p>
        </w:tc>
      </w:tr>
      <w:tr w:rsidR="00C67916" w14:paraId="4F137AB4" w14:textId="77777777">
        <w:trPr>
          <w:trHeight w:val="270"/>
        </w:trPr>
        <w:tc>
          <w:tcPr>
            <w:tcW w:w="495" w:type="dxa"/>
            <w:tcBorders>
              <w:top w:val="single" w:sz="4" w:space="0" w:color="CCCCCC"/>
              <w:left w:val="single" w:sz="4" w:space="0" w:color="CCCCCC"/>
              <w:bottom w:val="single" w:sz="4" w:space="0" w:color="CCCCCC"/>
              <w:right w:val="single" w:sz="4" w:space="0" w:color="CCCCCC"/>
            </w:tcBorders>
            <w:shd w:val="clear" w:color="auto" w:fill="9A031E"/>
            <w:tcMar>
              <w:top w:w="0" w:type="dxa"/>
              <w:left w:w="100" w:type="dxa"/>
              <w:bottom w:w="0" w:type="dxa"/>
              <w:right w:w="100" w:type="dxa"/>
            </w:tcMar>
            <w:vAlign w:val="center"/>
          </w:tcPr>
          <w:p w14:paraId="3DC2D404" w14:textId="77777777" w:rsidR="00C67916" w:rsidRDefault="00000000">
            <w:pPr>
              <w:jc w:val="center"/>
              <w:rPr>
                <w:sz w:val="20"/>
                <w:szCs w:val="20"/>
              </w:rPr>
            </w:pPr>
            <w:r>
              <w:rPr>
                <w:sz w:val="20"/>
                <w:szCs w:val="20"/>
              </w:rPr>
              <w:t xml:space="preserve"> </w:t>
            </w:r>
          </w:p>
        </w:tc>
        <w:tc>
          <w:tcPr>
            <w:tcW w:w="1710" w:type="dxa"/>
            <w:tcBorders>
              <w:top w:val="single" w:sz="4" w:space="0" w:color="CCCCCC"/>
              <w:left w:val="single" w:sz="4" w:space="0" w:color="CCCCCC"/>
              <w:bottom w:val="single" w:sz="4" w:space="0" w:color="CCCCCC"/>
              <w:right w:val="single" w:sz="4" w:space="0" w:color="CCCCCC"/>
            </w:tcBorders>
            <w:shd w:val="clear" w:color="auto" w:fill="9A031E"/>
            <w:tcMar>
              <w:top w:w="0" w:type="dxa"/>
              <w:left w:w="100" w:type="dxa"/>
              <w:bottom w:w="0" w:type="dxa"/>
              <w:right w:w="100" w:type="dxa"/>
            </w:tcMar>
            <w:vAlign w:val="center"/>
          </w:tcPr>
          <w:p w14:paraId="764C726B" w14:textId="77777777" w:rsidR="00C67916" w:rsidRDefault="00000000">
            <w:pPr>
              <w:rPr>
                <w:b/>
                <w:color w:val="FFFFFF"/>
                <w:sz w:val="20"/>
                <w:szCs w:val="20"/>
              </w:rPr>
            </w:pPr>
            <w:r>
              <w:rPr>
                <w:b/>
                <w:color w:val="FFFFFF"/>
                <w:sz w:val="20"/>
                <w:szCs w:val="20"/>
              </w:rPr>
              <w:t>Direct Impact</w:t>
            </w:r>
          </w:p>
        </w:tc>
        <w:tc>
          <w:tcPr>
            <w:tcW w:w="360" w:type="dxa"/>
            <w:tcBorders>
              <w:top w:val="single" w:sz="4" w:space="0" w:color="CCCCCC"/>
              <w:left w:val="single" w:sz="4" w:space="0" w:color="CCCCCC"/>
              <w:bottom w:val="single" w:sz="4" w:space="0" w:color="CCCCCC"/>
              <w:right w:val="single" w:sz="4" w:space="0" w:color="CCCCCC"/>
            </w:tcBorders>
            <w:shd w:val="clear" w:color="auto" w:fill="9A031E"/>
            <w:tcMar>
              <w:top w:w="0" w:type="dxa"/>
              <w:left w:w="100" w:type="dxa"/>
              <w:bottom w:w="0" w:type="dxa"/>
              <w:right w:w="100" w:type="dxa"/>
            </w:tcMar>
            <w:vAlign w:val="center"/>
          </w:tcPr>
          <w:p w14:paraId="6DCE7252" w14:textId="77777777" w:rsidR="00C67916" w:rsidRDefault="00000000">
            <w:pPr>
              <w:jc w:val="center"/>
              <w:rPr>
                <w:sz w:val="20"/>
                <w:szCs w:val="20"/>
              </w:rPr>
            </w:pPr>
            <w:r>
              <w:rPr>
                <w:sz w:val="20"/>
                <w:szCs w:val="20"/>
              </w:rPr>
              <w:t xml:space="preserve"> </w:t>
            </w:r>
          </w:p>
        </w:tc>
        <w:tc>
          <w:tcPr>
            <w:tcW w:w="4260" w:type="dxa"/>
            <w:tcBorders>
              <w:top w:val="single" w:sz="4" w:space="0" w:color="CCCCCC"/>
              <w:left w:val="single" w:sz="4" w:space="0" w:color="CCCCCC"/>
              <w:bottom w:val="single" w:sz="4" w:space="0" w:color="CCCCCC"/>
              <w:right w:val="single" w:sz="4" w:space="0" w:color="CCCCCC"/>
            </w:tcBorders>
            <w:shd w:val="clear" w:color="auto" w:fill="9A031E"/>
            <w:tcMar>
              <w:top w:w="0" w:type="dxa"/>
              <w:left w:w="100" w:type="dxa"/>
              <w:bottom w:w="0" w:type="dxa"/>
              <w:right w:w="100" w:type="dxa"/>
            </w:tcMar>
            <w:vAlign w:val="center"/>
          </w:tcPr>
          <w:p w14:paraId="2404B2F2" w14:textId="77777777" w:rsidR="00C67916" w:rsidRDefault="00000000">
            <w:pPr>
              <w:jc w:val="center"/>
              <w:rPr>
                <w:sz w:val="20"/>
                <w:szCs w:val="20"/>
              </w:rPr>
            </w:pPr>
            <w:r>
              <w:rPr>
                <w:sz w:val="20"/>
                <w:szCs w:val="20"/>
              </w:rPr>
              <w:t xml:space="preserve"> </w:t>
            </w:r>
          </w:p>
        </w:tc>
        <w:tc>
          <w:tcPr>
            <w:tcW w:w="2340" w:type="dxa"/>
            <w:tcBorders>
              <w:top w:val="single" w:sz="4" w:space="0" w:color="CCCCCC"/>
              <w:left w:val="single" w:sz="4" w:space="0" w:color="CCCCCC"/>
              <w:bottom w:val="single" w:sz="4" w:space="0" w:color="CCCCCC"/>
              <w:right w:val="single" w:sz="4" w:space="0" w:color="CCCCCC"/>
            </w:tcBorders>
            <w:shd w:val="clear" w:color="auto" w:fill="9A031E"/>
            <w:tcMar>
              <w:top w:w="0" w:type="dxa"/>
              <w:left w:w="100" w:type="dxa"/>
              <w:bottom w:w="0" w:type="dxa"/>
              <w:right w:w="100" w:type="dxa"/>
            </w:tcMar>
            <w:vAlign w:val="center"/>
          </w:tcPr>
          <w:p w14:paraId="6351AAD4" w14:textId="77777777" w:rsidR="00C67916" w:rsidRDefault="00C67916">
            <w:pPr>
              <w:jc w:val="center"/>
              <w:rPr>
                <w:sz w:val="20"/>
                <w:szCs w:val="20"/>
              </w:rPr>
            </w:pPr>
          </w:p>
        </w:tc>
      </w:tr>
      <w:tr w:rsidR="00C67916" w14:paraId="778E904B" w14:textId="77777777">
        <w:trPr>
          <w:trHeight w:val="129"/>
        </w:trPr>
        <w:tc>
          <w:tcPr>
            <w:tcW w:w="495"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3957369D" w14:textId="77777777" w:rsidR="00C67916" w:rsidRDefault="00000000">
            <w:pPr>
              <w:jc w:val="center"/>
              <w:rPr>
                <w:b/>
                <w:color w:val="9A031E"/>
                <w:sz w:val="18"/>
                <w:szCs w:val="18"/>
              </w:rPr>
            </w:pPr>
            <w:r>
              <w:rPr>
                <w:b/>
                <w:color w:val="9A031E"/>
                <w:sz w:val="18"/>
                <w:szCs w:val="18"/>
              </w:rPr>
              <w:t>D1</w:t>
            </w:r>
          </w:p>
        </w:tc>
        <w:tc>
          <w:tcPr>
            <w:tcW w:w="171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61D6FC1A" w14:textId="77777777" w:rsidR="00C67916" w:rsidRDefault="00000000">
            <w:pPr>
              <w:jc w:val="center"/>
              <w:rPr>
                <w:sz w:val="20"/>
                <w:szCs w:val="20"/>
              </w:rPr>
            </w:pPr>
            <w:r>
              <w:rPr>
                <w:sz w:val="20"/>
                <w:szCs w:val="20"/>
              </w:rPr>
              <w:t>Vehicle purchase cost</w:t>
            </w:r>
          </w:p>
        </w:tc>
        <w:tc>
          <w:tcPr>
            <w:tcW w:w="3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0F924DD6" w14:textId="77777777" w:rsidR="00C67916" w:rsidRDefault="00000000">
            <w:pPr>
              <w:rPr>
                <w:b/>
                <w:sz w:val="20"/>
                <w:szCs w:val="20"/>
              </w:rPr>
            </w:pPr>
            <w:r>
              <w:rPr>
                <w:b/>
                <w:sz w:val="20"/>
                <w:szCs w:val="20"/>
              </w:rPr>
              <w:t>+</w:t>
            </w:r>
          </w:p>
        </w:tc>
        <w:tc>
          <w:tcPr>
            <w:tcW w:w="42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7AC0BCCB" w14:textId="77777777" w:rsidR="00C67916" w:rsidRDefault="00000000">
            <w:pPr>
              <w:jc w:val="both"/>
              <w:rPr>
                <w:sz w:val="20"/>
                <w:szCs w:val="20"/>
              </w:rPr>
            </w:pPr>
            <w:r>
              <w:rPr>
                <w:sz w:val="20"/>
                <w:szCs w:val="20"/>
              </w:rPr>
              <w:t>E-trucks, including batteries, are expected to be more expensive than their diesel counterparts.</w:t>
            </w:r>
          </w:p>
        </w:tc>
        <w:tc>
          <w:tcPr>
            <w:tcW w:w="234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4F179E79" w14:textId="77777777" w:rsidR="00C67916" w:rsidRPr="008F40E3" w:rsidRDefault="00000000">
            <w:pPr>
              <w:rPr>
                <w:lang w:val="sv-SE"/>
              </w:rPr>
            </w:pPr>
            <w:hyperlink r:id="rId11">
              <w:proofErr w:type="spellStart"/>
              <w:r w:rsidRPr="008F40E3">
                <w:rPr>
                  <w:sz w:val="20"/>
                  <w:szCs w:val="20"/>
                  <w:lang w:val="sv-SE"/>
                </w:rPr>
                <w:t>Basma</w:t>
              </w:r>
              <w:proofErr w:type="spellEnd"/>
              <w:r w:rsidRPr="008F40E3">
                <w:rPr>
                  <w:sz w:val="20"/>
                  <w:szCs w:val="20"/>
                  <w:lang w:val="sv-SE"/>
                </w:rPr>
                <w:t xml:space="preserve"> et al., 2021; </w:t>
              </w:r>
            </w:hyperlink>
          </w:p>
          <w:p w14:paraId="582762FE" w14:textId="77777777" w:rsidR="00C67916" w:rsidRPr="008F40E3" w:rsidRDefault="00000000">
            <w:pPr>
              <w:rPr>
                <w:lang w:val="sv-SE"/>
              </w:rPr>
            </w:pPr>
            <w:hyperlink r:id="rId12">
              <w:r w:rsidRPr="008F40E3">
                <w:rPr>
                  <w:sz w:val="20"/>
                  <w:szCs w:val="20"/>
                  <w:lang w:val="sv-SE"/>
                </w:rPr>
                <w:t xml:space="preserve">Noll et al., 2022; </w:t>
              </w:r>
            </w:hyperlink>
          </w:p>
          <w:p w14:paraId="7A0D9EB5" w14:textId="77777777" w:rsidR="00C67916" w:rsidRDefault="00000000">
            <w:pPr>
              <w:rPr>
                <w:sz w:val="20"/>
                <w:szCs w:val="20"/>
              </w:rPr>
            </w:pPr>
            <w:hyperlink r:id="rId13">
              <w:r>
                <w:rPr>
                  <w:sz w:val="20"/>
                  <w:szCs w:val="20"/>
                </w:rPr>
                <w:t>Parviziomran and Bergqvist, 2023)</w:t>
              </w:r>
            </w:hyperlink>
          </w:p>
        </w:tc>
      </w:tr>
      <w:tr w:rsidR="00C67916" w14:paraId="051908B0" w14:textId="77777777">
        <w:trPr>
          <w:trHeight w:val="1069"/>
        </w:trPr>
        <w:tc>
          <w:tcPr>
            <w:tcW w:w="495"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334287E8" w14:textId="77777777" w:rsidR="00C67916" w:rsidRDefault="00000000">
            <w:pPr>
              <w:jc w:val="center"/>
              <w:rPr>
                <w:b/>
                <w:color w:val="9A031E"/>
                <w:sz w:val="18"/>
                <w:szCs w:val="18"/>
              </w:rPr>
            </w:pPr>
            <w:r>
              <w:rPr>
                <w:b/>
                <w:color w:val="9A031E"/>
                <w:sz w:val="18"/>
                <w:szCs w:val="18"/>
              </w:rPr>
              <w:t>D2</w:t>
            </w:r>
          </w:p>
        </w:tc>
        <w:tc>
          <w:tcPr>
            <w:tcW w:w="171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1A649019" w14:textId="77777777" w:rsidR="00C67916" w:rsidRDefault="00000000">
            <w:pPr>
              <w:jc w:val="center"/>
              <w:rPr>
                <w:sz w:val="20"/>
                <w:szCs w:val="20"/>
              </w:rPr>
            </w:pPr>
            <w:r>
              <w:rPr>
                <w:sz w:val="20"/>
                <w:szCs w:val="20"/>
              </w:rPr>
              <w:t>Vehicle operation cost (fuel per km &amp; maintenance)</w:t>
            </w:r>
          </w:p>
        </w:tc>
        <w:tc>
          <w:tcPr>
            <w:tcW w:w="3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1EF8C721" w14:textId="77777777" w:rsidR="00C67916" w:rsidRDefault="00000000">
            <w:pPr>
              <w:rPr>
                <w:b/>
                <w:sz w:val="20"/>
                <w:szCs w:val="20"/>
              </w:rPr>
            </w:pPr>
            <w:r>
              <w:rPr>
                <w:b/>
                <w:sz w:val="20"/>
                <w:szCs w:val="20"/>
              </w:rPr>
              <w:t>-</w:t>
            </w:r>
          </w:p>
        </w:tc>
        <w:tc>
          <w:tcPr>
            <w:tcW w:w="42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48FC11BB" w14:textId="77777777" w:rsidR="00C67916" w:rsidRDefault="00000000">
            <w:pPr>
              <w:jc w:val="both"/>
              <w:rPr>
                <w:sz w:val="20"/>
                <w:szCs w:val="20"/>
              </w:rPr>
            </w:pPr>
            <w:r>
              <w:rPr>
                <w:sz w:val="20"/>
                <w:szCs w:val="20"/>
              </w:rPr>
              <w:t>E-trucks are anticipated to have lower vehicle operational costs, including fuel per kilometre and maintenance.</w:t>
            </w:r>
          </w:p>
        </w:tc>
        <w:tc>
          <w:tcPr>
            <w:tcW w:w="234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09411D7C" w14:textId="77777777" w:rsidR="00C67916" w:rsidRPr="008F40E3" w:rsidRDefault="00000000">
            <w:pPr>
              <w:rPr>
                <w:lang w:val="sv-SE"/>
              </w:rPr>
            </w:pPr>
            <w:hyperlink r:id="rId14">
              <w:proofErr w:type="spellStart"/>
              <w:r w:rsidRPr="008F40E3">
                <w:rPr>
                  <w:sz w:val="20"/>
                  <w:szCs w:val="20"/>
                  <w:lang w:val="sv-SE"/>
                </w:rPr>
                <w:t>Basma</w:t>
              </w:r>
              <w:proofErr w:type="spellEnd"/>
              <w:r w:rsidRPr="008F40E3">
                <w:rPr>
                  <w:sz w:val="20"/>
                  <w:szCs w:val="20"/>
                  <w:lang w:val="sv-SE"/>
                </w:rPr>
                <w:t xml:space="preserve"> et al., 2021; </w:t>
              </w:r>
            </w:hyperlink>
          </w:p>
          <w:p w14:paraId="2214DCC4" w14:textId="77777777" w:rsidR="00C67916" w:rsidRPr="008F40E3" w:rsidRDefault="00000000">
            <w:pPr>
              <w:rPr>
                <w:lang w:val="sv-SE"/>
              </w:rPr>
            </w:pPr>
            <w:hyperlink r:id="rId15">
              <w:r w:rsidRPr="008F40E3">
                <w:rPr>
                  <w:sz w:val="20"/>
                  <w:szCs w:val="20"/>
                  <w:lang w:val="sv-SE"/>
                </w:rPr>
                <w:t xml:space="preserve">Noll et al., 2022; </w:t>
              </w:r>
            </w:hyperlink>
          </w:p>
          <w:p w14:paraId="1565FFF5" w14:textId="77777777" w:rsidR="00C67916" w:rsidRDefault="00000000">
            <w:pPr>
              <w:rPr>
                <w:color w:val="0000FF"/>
                <w:sz w:val="20"/>
                <w:szCs w:val="20"/>
              </w:rPr>
            </w:pPr>
            <w:hyperlink r:id="rId16">
              <w:r>
                <w:rPr>
                  <w:sz w:val="20"/>
                  <w:szCs w:val="20"/>
                </w:rPr>
                <w:t>Parviziomran and Bergqvist, 2023)</w:t>
              </w:r>
            </w:hyperlink>
          </w:p>
        </w:tc>
      </w:tr>
      <w:tr w:rsidR="00C67916" w14:paraId="2CBC026B" w14:textId="77777777">
        <w:tc>
          <w:tcPr>
            <w:tcW w:w="495"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2C6F01A2" w14:textId="77777777" w:rsidR="00C67916" w:rsidRDefault="00000000">
            <w:pPr>
              <w:jc w:val="center"/>
              <w:rPr>
                <w:b/>
                <w:color w:val="9A031E"/>
                <w:sz w:val="18"/>
                <w:szCs w:val="18"/>
              </w:rPr>
            </w:pPr>
            <w:r>
              <w:rPr>
                <w:b/>
                <w:color w:val="9A031E"/>
                <w:sz w:val="18"/>
                <w:szCs w:val="18"/>
              </w:rPr>
              <w:t>D3</w:t>
            </w:r>
          </w:p>
        </w:tc>
        <w:tc>
          <w:tcPr>
            <w:tcW w:w="171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399E7872" w14:textId="77777777" w:rsidR="00C67916" w:rsidRDefault="00000000">
            <w:pPr>
              <w:jc w:val="center"/>
              <w:rPr>
                <w:sz w:val="20"/>
                <w:szCs w:val="20"/>
              </w:rPr>
            </w:pPr>
            <w:r>
              <w:rPr>
                <w:sz w:val="20"/>
                <w:szCs w:val="20"/>
              </w:rPr>
              <w:t>Demand for charging infra. expansion and fuel change</w:t>
            </w:r>
          </w:p>
        </w:tc>
        <w:tc>
          <w:tcPr>
            <w:tcW w:w="3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0F7F8A07" w14:textId="77777777" w:rsidR="00C67916" w:rsidRDefault="00000000">
            <w:pPr>
              <w:rPr>
                <w:b/>
                <w:sz w:val="20"/>
                <w:szCs w:val="20"/>
              </w:rPr>
            </w:pPr>
            <w:r>
              <w:rPr>
                <w:b/>
                <w:sz w:val="20"/>
                <w:szCs w:val="20"/>
              </w:rPr>
              <w:t>+</w:t>
            </w:r>
          </w:p>
        </w:tc>
        <w:tc>
          <w:tcPr>
            <w:tcW w:w="42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2ADEF580" w14:textId="77777777" w:rsidR="00C67916" w:rsidRDefault="00000000">
            <w:pPr>
              <w:jc w:val="both"/>
              <w:rPr>
                <w:sz w:val="20"/>
                <w:szCs w:val="20"/>
              </w:rPr>
            </w:pPr>
            <w:r>
              <w:rPr>
                <w:sz w:val="20"/>
                <w:szCs w:val="20"/>
              </w:rPr>
              <w:t>To operate e-trucks, a new charging network and electricity in the transport sector are necessary.</w:t>
            </w:r>
          </w:p>
        </w:tc>
        <w:tc>
          <w:tcPr>
            <w:tcW w:w="234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467D09DD" w14:textId="77777777" w:rsidR="00C67916" w:rsidRDefault="00000000">
            <w:hyperlink r:id="rId17">
              <w:r>
                <w:rPr>
                  <w:sz w:val="20"/>
                  <w:szCs w:val="20"/>
                </w:rPr>
                <w:t xml:space="preserve">Alp et al., 2022; </w:t>
              </w:r>
            </w:hyperlink>
          </w:p>
          <w:p w14:paraId="45F03F5F" w14:textId="77777777" w:rsidR="00C67916" w:rsidRDefault="00000000">
            <w:pPr>
              <w:rPr>
                <w:color w:val="0000FF"/>
                <w:sz w:val="20"/>
                <w:szCs w:val="20"/>
              </w:rPr>
            </w:pPr>
            <w:hyperlink r:id="rId18">
              <w:r>
                <w:rPr>
                  <w:sz w:val="20"/>
                  <w:szCs w:val="20"/>
                </w:rPr>
                <w:t>Gutierrez and Huge-Brodin, 2022</w:t>
              </w:r>
            </w:hyperlink>
          </w:p>
        </w:tc>
      </w:tr>
      <w:tr w:rsidR="00C67916" w14:paraId="44D92390" w14:textId="77777777">
        <w:trPr>
          <w:trHeight w:val="680"/>
        </w:trPr>
        <w:tc>
          <w:tcPr>
            <w:tcW w:w="495"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43B593B8" w14:textId="77777777" w:rsidR="00C67916" w:rsidRDefault="00000000">
            <w:pPr>
              <w:jc w:val="center"/>
              <w:rPr>
                <w:b/>
                <w:color w:val="9A031E"/>
                <w:sz w:val="18"/>
                <w:szCs w:val="18"/>
              </w:rPr>
            </w:pPr>
            <w:r>
              <w:rPr>
                <w:b/>
                <w:color w:val="9A031E"/>
                <w:sz w:val="18"/>
                <w:szCs w:val="18"/>
              </w:rPr>
              <w:t>D4</w:t>
            </w:r>
          </w:p>
        </w:tc>
        <w:tc>
          <w:tcPr>
            <w:tcW w:w="171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27F0D34F" w14:textId="77777777" w:rsidR="00C67916" w:rsidRDefault="00000000">
            <w:pPr>
              <w:jc w:val="center"/>
              <w:rPr>
                <w:sz w:val="20"/>
                <w:szCs w:val="20"/>
              </w:rPr>
            </w:pPr>
            <w:r>
              <w:rPr>
                <w:sz w:val="20"/>
                <w:szCs w:val="20"/>
              </w:rPr>
              <w:t>Carbon intensity and emissions</w:t>
            </w:r>
          </w:p>
        </w:tc>
        <w:tc>
          <w:tcPr>
            <w:tcW w:w="3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5CE752E4" w14:textId="77777777" w:rsidR="00C67916" w:rsidRDefault="00000000">
            <w:pPr>
              <w:rPr>
                <w:b/>
                <w:sz w:val="20"/>
                <w:szCs w:val="20"/>
              </w:rPr>
            </w:pPr>
            <w:r>
              <w:rPr>
                <w:b/>
                <w:sz w:val="20"/>
                <w:szCs w:val="20"/>
              </w:rPr>
              <w:t>-</w:t>
            </w:r>
          </w:p>
        </w:tc>
        <w:tc>
          <w:tcPr>
            <w:tcW w:w="42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3163E2D3" w14:textId="77777777" w:rsidR="00C67916" w:rsidRDefault="00000000">
            <w:pPr>
              <w:jc w:val="both"/>
              <w:rPr>
                <w:sz w:val="20"/>
                <w:szCs w:val="20"/>
              </w:rPr>
            </w:pPr>
            <w:r>
              <w:rPr>
                <w:sz w:val="20"/>
                <w:szCs w:val="20"/>
              </w:rPr>
              <w:t>E-trucks have lower tailpipe emissions. Note that in the early stages of electrification adoption, emissions may rise due to emissions from infrastructure construction.</w:t>
            </w:r>
          </w:p>
        </w:tc>
        <w:tc>
          <w:tcPr>
            <w:tcW w:w="234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60018501" w14:textId="77777777" w:rsidR="00C67916" w:rsidRDefault="00000000">
            <w:hyperlink r:id="rId19">
              <w:r>
                <w:rPr>
                  <w:sz w:val="20"/>
                  <w:szCs w:val="20"/>
                </w:rPr>
                <w:t>Gustafsson et al., 2021;</w:t>
              </w:r>
            </w:hyperlink>
          </w:p>
          <w:p w14:paraId="355854BA" w14:textId="77777777" w:rsidR="00C67916" w:rsidRDefault="00000000">
            <w:hyperlink r:id="rId20">
              <w:r>
                <w:rPr>
                  <w:sz w:val="20"/>
                  <w:szCs w:val="20"/>
                </w:rPr>
                <w:t>Nicolaides et al., 2019;</w:t>
              </w:r>
            </w:hyperlink>
          </w:p>
          <w:p w14:paraId="18B7237D" w14:textId="77777777" w:rsidR="00C67916" w:rsidRDefault="00000000">
            <w:pPr>
              <w:rPr>
                <w:sz w:val="20"/>
                <w:szCs w:val="20"/>
              </w:rPr>
            </w:pPr>
            <w:hyperlink r:id="rId21">
              <w:r>
                <w:rPr>
                  <w:sz w:val="20"/>
                  <w:szCs w:val="20"/>
                </w:rPr>
                <w:t>Tamba et al., 2022</w:t>
              </w:r>
            </w:hyperlink>
          </w:p>
        </w:tc>
      </w:tr>
      <w:tr w:rsidR="00C67916" w14:paraId="283E4C88" w14:textId="77777777">
        <w:trPr>
          <w:trHeight w:val="443"/>
        </w:trPr>
        <w:tc>
          <w:tcPr>
            <w:tcW w:w="495"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59362B25" w14:textId="77777777" w:rsidR="00C67916" w:rsidRDefault="00000000">
            <w:pPr>
              <w:jc w:val="center"/>
              <w:rPr>
                <w:b/>
                <w:color w:val="9A031E"/>
                <w:sz w:val="18"/>
                <w:szCs w:val="18"/>
              </w:rPr>
            </w:pPr>
            <w:r>
              <w:rPr>
                <w:b/>
                <w:color w:val="9A031E"/>
                <w:sz w:val="18"/>
                <w:szCs w:val="18"/>
              </w:rPr>
              <w:t>D5</w:t>
            </w:r>
          </w:p>
        </w:tc>
        <w:tc>
          <w:tcPr>
            <w:tcW w:w="171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0E22107F" w14:textId="77777777" w:rsidR="00C67916" w:rsidRDefault="00000000">
            <w:pPr>
              <w:jc w:val="center"/>
              <w:rPr>
                <w:sz w:val="20"/>
                <w:szCs w:val="20"/>
              </w:rPr>
            </w:pPr>
            <w:r>
              <w:rPr>
                <w:sz w:val="20"/>
                <w:szCs w:val="20"/>
              </w:rPr>
              <w:t>Refuelling/recharging time</w:t>
            </w:r>
          </w:p>
        </w:tc>
        <w:tc>
          <w:tcPr>
            <w:tcW w:w="3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4BDF9ABF" w14:textId="77777777" w:rsidR="00C67916" w:rsidRDefault="00000000">
            <w:pPr>
              <w:rPr>
                <w:b/>
                <w:sz w:val="20"/>
                <w:szCs w:val="20"/>
              </w:rPr>
            </w:pPr>
            <w:r>
              <w:rPr>
                <w:b/>
                <w:sz w:val="20"/>
                <w:szCs w:val="20"/>
              </w:rPr>
              <w:t>+</w:t>
            </w:r>
          </w:p>
        </w:tc>
        <w:tc>
          <w:tcPr>
            <w:tcW w:w="42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5C407D95" w14:textId="77777777" w:rsidR="00C67916" w:rsidRDefault="00000000">
            <w:pPr>
              <w:jc w:val="both"/>
              <w:rPr>
                <w:sz w:val="20"/>
                <w:szCs w:val="20"/>
              </w:rPr>
            </w:pPr>
            <w:r>
              <w:rPr>
                <w:sz w:val="20"/>
                <w:szCs w:val="20"/>
              </w:rPr>
              <w:t>Recharging times for e-trucks are longer and more frequent compared to refuelling times for diesel trucks.</w:t>
            </w:r>
          </w:p>
        </w:tc>
        <w:tc>
          <w:tcPr>
            <w:tcW w:w="234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311EA20F" w14:textId="77777777" w:rsidR="00C67916" w:rsidRDefault="00000000">
            <w:pPr>
              <w:rPr>
                <w:sz w:val="20"/>
                <w:szCs w:val="20"/>
              </w:rPr>
            </w:pPr>
            <w:hyperlink r:id="rId22">
              <w:r>
                <w:rPr>
                  <w:sz w:val="20"/>
                  <w:szCs w:val="20"/>
                </w:rPr>
                <w:t xml:space="preserve">Ahmadi, 2019; </w:t>
              </w:r>
            </w:hyperlink>
          </w:p>
          <w:p w14:paraId="7F3BE69F" w14:textId="77777777" w:rsidR="00C67916" w:rsidRDefault="00000000">
            <w:pPr>
              <w:rPr>
                <w:sz w:val="20"/>
                <w:szCs w:val="20"/>
              </w:rPr>
            </w:pPr>
            <w:hyperlink r:id="rId23">
              <w:r>
                <w:rPr>
                  <w:sz w:val="20"/>
                  <w:szCs w:val="20"/>
                </w:rPr>
                <w:t xml:space="preserve">Link and </w:t>
              </w:r>
              <w:proofErr w:type="spellStart"/>
              <w:r>
                <w:rPr>
                  <w:sz w:val="20"/>
                  <w:szCs w:val="20"/>
                </w:rPr>
                <w:t>Plötz</w:t>
              </w:r>
              <w:proofErr w:type="spellEnd"/>
              <w:r>
                <w:rPr>
                  <w:sz w:val="20"/>
                  <w:szCs w:val="20"/>
                </w:rPr>
                <w:t>, 2022</w:t>
              </w:r>
            </w:hyperlink>
            <w:r>
              <w:rPr>
                <w:sz w:val="20"/>
                <w:szCs w:val="20"/>
              </w:rPr>
              <w:t>;</w:t>
            </w:r>
          </w:p>
          <w:p w14:paraId="380B6569" w14:textId="77777777" w:rsidR="00C67916" w:rsidRDefault="00000000">
            <w:pPr>
              <w:rPr>
                <w:sz w:val="20"/>
                <w:szCs w:val="20"/>
              </w:rPr>
            </w:pPr>
            <w:hyperlink r:id="rId24">
              <w:proofErr w:type="spellStart"/>
              <w:r>
                <w:rPr>
                  <w:sz w:val="20"/>
                  <w:szCs w:val="20"/>
                </w:rPr>
                <w:t>Taefi</w:t>
              </w:r>
              <w:proofErr w:type="spellEnd"/>
              <w:r>
                <w:rPr>
                  <w:sz w:val="20"/>
                  <w:szCs w:val="20"/>
                </w:rPr>
                <w:t>, 2016</w:t>
              </w:r>
            </w:hyperlink>
          </w:p>
        </w:tc>
      </w:tr>
      <w:tr w:rsidR="00C67916" w14:paraId="721F77B3" w14:textId="77777777">
        <w:trPr>
          <w:trHeight w:val="113"/>
        </w:trPr>
        <w:tc>
          <w:tcPr>
            <w:tcW w:w="495"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790AB9A5" w14:textId="77777777" w:rsidR="00C67916" w:rsidRDefault="00000000">
            <w:pPr>
              <w:jc w:val="center"/>
              <w:rPr>
                <w:b/>
                <w:color w:val="9A031E"/>
                <w:sz w:val="18"/>
                <w:szCs w:val="18"/>
              </w:rPr>
            </w:pPr>
            <w:r>
              <w:rPr>
                <w:b/>
                <w:color w:val="9A031E"/>
                <w:sz w:val="18"/>
                <w:szCs w:val="18"/>
              </w:rPr>
              <w:t>D6</w:t>
            </w:r>
          </w:p>
        </w:tc>
        <w:tc>
          <w:tcPr>
            <w:tcW w:w="171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2B80F0A5" w14:textId="77777777" w:rsidR="00C67916" w:rsidRDefault="00000000">
            <w:pPr>
              <w:jc w:val="center"/>
              <w:rPr>
                <w:sz w:val="20"/>
                <w:szCs w:val="20"/>
              </w:rPr>
            </w:pPr>
            <w:r>
              <w:rPr>
                <w:sz w:val="20"/>
                <w:szCs w:val="20"/>
              </w:rPr>
              <w:t>Payload capacity</w:t>
            </w:r>
          </w:p>
        </w:tc>
        <w:tc>
          <w:tcPr>
            <w:tcW w:w="3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0C9CAD9B" w14:textId="77777777" w:rsidR="00C67916" w:rsidRDefault="00000000">
            <w:pPr>
              <w:rPr>
                <w:b/>
                <w:sz w:val="20"/>
                <w:szCs w:val="20"/>
              </w:rPr>
            </w:pPr>
            <w:r>
              <w:rPr>
                <w:b/>
                <w:sz w:val="20"/>
                <w:szCs w:val="20"/>
              </w:rPr>
              <w:t>-</w:t>
            </w:r>
          </w:p>
        </w:tc>
        <w:tc>
          <w:tcPr>
            <w:tcW w:w="42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71BCC79B" w14:textId="77777777" w:rsidR="00C67916" w:rsidRDefault="00000000">
            <w:pPr>
              <w:jc w:val="both"/>
              <w:rPr>
                <w:sz w:val="20"/>
                <w:szCs w:val="20"/>
              </w:rPr>
            </w:pPr>
            <w:r>
              <w:rPr>
                <w:sz w:val="20"/>
                <w:szCs w:val="20"/>
              </w:rPr>
              <w:t>The weight of the battery reduces the payload capacity of e-trucks in weight-constrained applications.</w:t>
            </w:r>
          </w:p>
        </w:tc>
        <w:tc>
          <w:tcPr>
            <w:tcW w:w="234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72427D44" w14:textId="77777777" w:rsidR="00C67916" w:rsidRDefault="00000000">
            <w:pPr>
              <w:rPr>
                <w:sz w:val="20"/>
                <w:szCs w:val="20"/>
              </w:rPr>
            </w:pPr>
            <w:hyperlink r:id="rId25">
              <w:r>
                <w:rPr>
                  <w:sz w:val="20"/>
                  <w:szCs w:val="20"/>
                </w:rPr>
                <w:t xml:space="preserve">Magnusson and Berggren, 2018; </w:t>
              </w:r>
            </w:hyperlink>
          </w:p>
          <w:p w14:paraId="7BCC928F" w14:textId="77777777" w:rsidR="00C67916" w:rsidRDefault="00000000">
            <w:pPr>
              <w:rPr>
                <w:sz w:val="20"/>
                <w:szCs w:val="20"/>
              </w:rPr>
            </w:pPr>
            <w:hyperlink r:id="rId26">
              <w:r>
                <w:rPr>
                  <w:sz w:val="20"/>
                  <w:szCs w:val="20"/>
                </w:rPr>
                <w:t>Morganti and Browne, 2018</w:t>
              </w:r>
            </w:hyperlink>
          </w:p>
        </w:tc>
      </w:tr>
      <w:tr w:rsidR="00C67916" w14:paraId="4F530D8D" w14:textId="77777777">
        <w:trPr>
          <w:trHeight w:val="270"/>
        </w:trPr>
        <w:tc>
          <w:tcPr>
            <w:tcW w:w="495" w:type="dxa"/>
            <w:tcBorders>
              <w:top w:val="single" w:sz="4" w:space="0" w:color="CCCCCC"/>
              <w:left w:val="single" w:sz="4" w:space="0" w:color="CCCCCC"/>
              <w:bottom w:val="single" w:sz="4" w:space="0" w:color="CCCCCC"/>
              <w:right w:val="single" w:sz="4" w:space="0" w:color="CCCCCC"/>
            </w:tcBorders>
            <w:shd w:val="clear" w:color="auto" w:fill="E36414"/>
            <w:tcMar>
              <w:top w:w="0" w:type="dxa"/>
              <w:left w:w="100" w:type="dxa"/>
              <w:bottom w:w="0" w:type="dxa"/>
              <w:right w:w="100" w:type="dxa"/>
            </w:tcMar>
            <w:vAlign w:val="center"/>
          </w:tcPr>
          <w:p w14:paraId="3C4002B1" w14:textId="77777777" w:rsidR="00C67916" w:rsidRDefault="00000000">
            <w:pPr>
              <w:jc w:val="center"/>
              <w:rPr>
                <w:sz w:val="18"/>
                <w:szCs w:val="18"/>
              </w:rPr>
            </w:pPr>
            <w:r>
              <w:rPr>
                <w:sz w:val="18"/>
                <w:szCs w:val="18"/>
              </w:rPr>
              <w:t xml:space="preserve"> </w:t>
            </w:r>
          </w:p>
        </w:tc>
        <w:tc>
          <w:tcPr>
            <w:tcW w:w="1710" w:type="dxa"/>
            <w:tcBorders>
              <w:top w:val="single" w:sz="4" w:space="0" w:color="CCCCCC"/>
              <w:left w:val="single" w:sz="4" w:space="0" w:color="CCCCCC"/>
              <w:bottom w:val="single" w:sz="4" w:space="0" w:color="CCCCCC"/>
              <w:right w:val="single" w:sz="4" w:space="0" w:color="CCCCCC"/>
            </w:tcBorders>
            <w:shd w:val="clear" w:color="auto" w:fill="E36414"/>
            <w:tcMar>
              <w:top w:w="0" w:type="dxa"/>
              <w:left w:w="100" w:type="dxa"/>
              <w:bottom w:w="0" w:type="dxa"/>
              <w:right w:w="100" w:type="dxa"/>
            </w:tcMar>
            <w:vAlign w:val="center"/>
          </w:tcPr>
          <w:p w14:paraId="7EB41318" w14:textId="77777777" w:rsidR="00C67916" w:rsidRDefault="00000000">
            <w:pPr>
              <w:rPr>
                <w:b/>
                <w:color w:val="FFFFFF"/>
                <w:sz w:val="20"/>
                <w:szCs w:val="20"/>
              </w:rPr>
            </w:pPr>
            <w:r>
              <w:rPr>
                <w:b/>
                <w:color w:val="FFFFFF"/>
                <w:sz w:val="20"/>
                <w:szCs w:val="20"/>
              </w:rPr>
              <w:t>Induced Impact</w:t>
            </w:r>
          </w:p>
        </w:tc>
        <w:tc>
          <w:tcPr>
            <w:tcW w:w="360" w:type="dxa"/>
            <w:tcBorders>
              <w:top w:val="single" w:sz="4" w:space="0" w:color="CCCCCC"/>
              <w:left w:val="single" w:sz="4" w:space="0" w:color="CCCCCC"/>
              <w:bottom w:val="single" w:sz="4" w:space="0" w:color="CCCCCC"/>
              <w:right w:val="single" w:sz="4" w:space="0" w:color="CCCCCC"/>
            </w:tcBorders>
            <w:shd w:val="clear" w:color="auto" w:fill="E36414"/>
            <w:tcMar>
              <w:top w:w="0" w:type="dxa"/>
              <w:left w:w="100" w:type="dxa"/>
              <w:bottom w:w="0" w:type="dxa"/>
              <w:right w:w="100" w:type="dxa"/>
            </w:tcMar>
            <w:vAlign w:val="center"/>
          </w:tcPr>
          <w:p w14:paraId="5D4D74E8" w14:textId="77777777" w:rsidR="00C67916" w:rsidRDefault="00000000">
            <w:pPr>
              <w:rPr>
                <w:b/>
                <w:sz w:val="20"/>
                <w:szCs w:val="20"/>
              </w:rPr>
            </w:pPr>
            <w:r>
              <w:rPr>
                <w:b/>
                <w:sz w:val="20"/>
                <w:szCs w:val="20"/>
              </w:rPr>
              <w:t xml:space="preserve"> </w:t>
            </w:r>
          </w:p>
        </w:tc>
        <w:tc>
          <w:tcPr>
            <w:tcW w:w="4260" w:type="dxa"/>
            <w:tcBorders>
              <w:top w:val="single" w:sz="4" w:space="0" w:color="CCCCCC"/>
              <w:left w:val="single" w:sz="4" w:space="0" w:color="CCCCCC"/>
              <w:bottom w:val="single" w:sz="4" w:space="0" w:color="CCCCCC"/>
              <w:right w:val="single" w:sz="4" w:space="0" w:color="CCCCCC"/>
            </w:tcBorders>
            <w:shd w:val="clear" w:color="auto" w:fill="E36414"/>
            <w:tcMar>
              <w:top w:w="0" w:type="dxa"/>
              <w:left w:w="100" w:type="dxa"/>
              <w:bottom w:w="0" w:type="dxa"/>
              <w:right w:w="100" w:type="dxa"/>
            </w:tcMar>
            <w:vAlign w:val="center"/>
          </w:tcPr>
          <w:p w14:paraId="7F8AC56A" w14:textId="77777777" w:rsidR="00C67916" w:rsidRDefault="00000000">
            <w:pPr>
              <w:jc w:val="center"/>
              <w:rPr>
                <w:sz w:val="20"/>
                <w:szCs w:val="20"/>
              </w:rPr>
            </w:pPr>
            <w:r>
              <w:rPr>
                <w:sz w:val="20"/>
                <w:szCs w:val="20"/>
              </w:rPr>
              <w:t xml:space="preserve"> </w:t>
            </w:r>
          </w:p>
        </w:tc>
        <w:tc>
          <w:tcPr>
            <w:tcW w:w="2340" w:type="dxa"/>
            <w:tcBorders>
              <w:top w:val="single" w:sz="4" w:space="0" w:color="CCCCCC"/>
              <w:left w:val="single" w:sz="4" w:space="0" w:color="CCCCCC"/>
              <w:bottom w:val="single" w:sz="4" w:space="0" w:color="CCCCCC"/>
              <w:right w:val="single" w:sz="4" w:space="0" w:color="CCCCCC"/>
            </w:tcBorders>
            <w:shd w:val="clear" w:color="auto" w:fill="E36414"/>
            <w:tcMar>
              <w:top w:w="0" w:type="dxa"/>
              <w:left w:w="100" w:type="dxa"/>
              <w:bottom w:w="0" w:type="dxa"/>
              <w:right w:w="100" w:type="dxa"/>
            </w:tcMar>
            <w:vAlign w:val="center"/>
          </w:tcPr>
          <w:p w14:paraId="09C46B3F" w14:textId="77777777" w:rsidR="00C67916" w:rsidRDefault="00C67916">
            <w:pPr>
              <w:rPr>
                <w:sz w:val="20"/>
                <w:szCs w:val="20"/>
              </w:rPr>
            </w:pPr>
          </w:p>
        </w:tc>
      </w:tr>
      <w:tr w:rsidR="00C67916" w14:paraId="6D9D0493" w14:textId="77777777">
        <w:trPr>
          <w:trHeight w:val="138"/>
        </w:trPr>
        <w:tc>
          <w:tcPr>
            <w:tcW w:w="495"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403BC6DE" w14:textId="77777777" w:rsidR="00C67916" w:rsidRDefault="00000000">
            <w:pPr>
              <w:jc w:val="center"/>
              <w:rPr>
                <w:b/>
                <w:color w:val="E36414"/>
                <w:sz w:val="18"/>
                <w:szCs w:val="18"/>
              </w:rPr>
            </w:pPr>
            <w:r>
              <w:rPr>
                <w:b/>
                <w:color w:val="E36414"/>
                <w:sz w:val="18"/>
                <w:szCs w:val="18"/>
              </w:rPr>
              <w:t>I1</w:t>
            </w:r>
          </w:p>
        </w:tc>
        <w:tc>
          <w:tcPr>
            <w:tcW w:w="171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50491B06" w14:textId="77777777" w:rsidR="00C67916" w:rsidRDefault="00000000">
            <w:pPr>
              <w:jc w:val="center"/>
              <w:rPr>
                <w:sz w:val="20"/>
                <w:szCs w:val="20"/>
              </w:rPr>
            </w:pPr>
            <w:r>
              <w:rPr>
                <w:sz w:val="20"/>
                <w:szCs w:val="20"/>
              </w:rPr>
              <w:t>Route choice (optimal)</w:t>
            </w:r>
          </w:p>
        </w:tc>
        <w:tc>
          <w:tcPr>
            <w:tcW w:w="3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1F9E8FFF" w14:textId="77777777" w:rsidR="00C67916" w:rsidRDefault="00000000">
            <w:pPr>
              <w:rPr>
                <w:b/>
                <w:sz w:val="20"/>
                <w:szCs w:val="20"/>
              </w:rPr>
            </w:pPr>
            <w:r>
              <w:rPr>
                <w:b/>
                <w:sz w:val="20"/>
                <w:szCs w:val="20"/>
              </w:rPr>
              <w:t>-</w:t>
            </w:r>
          </w:p>
        </w:tc>
        <w:tc>
          <w:tcPr>
            <w:tcW w:w="42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2106E2CF" w14:textId="77777777" w:rsidR="00C67916" w:rsidRDefault="00000000">
            <w:pPr>
              <w:jc w:val="both"/>
              <w:rPr>
                <w:sz w:val="20"/>
                <w:szCs w:val="20"/>
              </w:rPr>
            </w:pPr>
            <w:r>
              <w:rPr>
                <w:sz w:val="20"/>
                <w:szCs w:val="20"/>
              </w:rPr>
              <w:t>Detours might be needed to access charging points.</w:t>
            </w:r>
          </w:p>
        </w:tc>
        <w:tc>
          <w:tcPr>
            <w:tcW w:w="234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2037E961" w14:textId="77777777" w:rsidR="00C67916" w:rsidRDefault="00000000">
            <w:hyperlink r:id="rId27">
              <w:r>
                <w:rPr>
                  <w:sz w:val="20"/>
                  <w:szCs w:val="20"/>
                </w:rPr>
                <w:t xml:space="preserve">Ewert et al., 2021; </w:t>
              </w:r>
            </w:hyperlink>
          </w:p>
          <w:p w14:paraId="1C010156" w14:textId="77777777" w:rsidR="00C67916" w:rsidRDefault="00000000">
            <w:pPr>
              <w:rPr>
                <w:sz w:val="20"/>
                <w:szCs w:val="20"/>
              </w:rPr>
            </w:pPr>
            <w:hyperlink r:id="rId28">
              <w:proofErr w:type="spellStart"/>
              <w:r>
                <w:rPr>
                  <w:sz w:val="20"/>
                  <w:szCs w:val="20"/>
                </w:rPr>
                <w:t>Raeesi</w:t>
              </w:r>
              <w:proofErr w:type="spellEnd"/>
              <w:r>
                <w:rPr>
                  <w:sz w:val="20"/>
                  <w:szCs w:val="20"/>
                </w:rPr>
                <w:t xml:space="preserve"> and Zografos, 2022</w:t>
              </w:r>
            </w:hyperlink>
          </w:p>
        </w:tc>
      </w:tr>
      <w:tr w:rsidR="00C67916" w14:paraId="36625403" w14:textId="77777777">
        <w:trPr>
          <w:trHeight w:val="428"/>
        </w:trPr>
        <w:tc>
          <w:tcPr>
            <w:tcW w:w="495"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3BC56E6B" w14:textId="77777777" w:rsidR="00C67916" w:rsidRDefault="00000000">
            <w:pPr>
              <w:jc w:val="center"/>
              <w:rPr>
                <w:b/>
                <w:color w:val="E36414"/>
                <w:sz w:val="18"/>
                <w:szCs w:val="18"/>
              </w:rPr>
            </w:pPr>
            <w:r>
              <w:rPr>
                <w:b/>
                <w:color w:val="E36414"/>
                <w:sz w:val="18"/>
                <w:szCs w:val="18"/>
              </w:rPr>
              <w:t>I2</w:t>
            </w:r>
          </w:p>
        </w:tc>
        <w:tc>
          <w:tcPr>
            <w:tcW w:w="171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2029D1D2" w14:textId="77777777" w:rsidR="00C67916" w:rsidRDefault="00000000">
            <w:pPr>
              <w:jc w:val="center"/>
              <w:rPr>
                <w:sz w:val="20"/>
                <w:szCs w:val="20"/>
              </w:rPr>
            </w:pPr>
            <w:r>
              <w:rPr>
                <w:sz w:val="20"/>
                <w:szCs w:val="20"/>
              </w:rPr>
              <w:t>Transport planning (complexity)</w:t>
            </w:r>
          </w:p>
        </w:tc>
        <w:tc>
          <w:tcPr>
            <w:tcW w:w="3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7F631BAF" w14:textId="77777777" w:rsidR="00C67916" w:rsidRDefault="00000000">
            <w:pPr>
              <w:rPr>
                <w:b/>
                <w:sz w:val="20"/>
                <w:szCs w:val="20"/>
              </w:rPr>
            </w:pPr>
            <w:r>
              <w:rPr>
                <w:b/>
                <w:sz w:val="20"/>
                <w:szCs w:val="20"/>
              </w:rPr>
              <w:t xml:space="preserve">+ </w:t>
            </w:r>
          </w:p>
        </w:tc>
        <w:tc>
          <w:tcPr>
            <w:tcW w:w="42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182A03D6" w14:textId="77777777" w:rsidR="00C67916" w:rsidRDefault="00000000">
            <w:pPr>
              <w:jc w:val="both"/>
              <w:rPr>
                <w:sz w:val="20"/>
                <w:szCs w:val="20"/>
              </w:rPr>
            </w:pPr>
            <w:r>
              <w:rPr>
                <w:sz w:val="20"/>
                <w:szCs w:val="20"/>
              </w:rPr>
              <w:t>Charging planning leads to greater complexity in transport planning by fleet managers.</w:t>
            </w:r>
          </w:p>
        </w:tc>
        <w:tc>
          <w:tcPr>
            <w:tcW w:w="234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1EE1D494" w14:textId="77777777" w:rsidR="00C67916" w:rsidRPr="008F40E3" w:rsidRDefault="00000000">
            <w:pPr>
              <w:rPr>
                <w:lang w:val="sv-SE"/>
              </w:rPr>
            </w:pPr>
            <w:r>
              <w:fldChar w:fldCharType="begin"/>
            </w:r>
            <w:r w:rsidRPr="00BA1188">
              <w:rPr>
                <w:lang w:val="sv-SE"/>
              </w:rPr>
              <w:instrText>HYPERLINK "https://www.zotero.org/google-docs/?CwJjvA" \h</w:instrText>
            </w:r>
            <w:r>
              <w:fldChar w:fldCharType="separate"/>
            </w:r>
            <w:r w:rsidRPr="008F40E3">
              <w:rPr>
                <w:sz w:val="20"/>
                <w:szCs w:val="20"/>
                <w:lang w:val="sv-SE"/>
              </w:rPr>
              <w:t>Al-</w:t>
            </w:r>
            <w:proofErr w:type="spellStart"/>
            <w:r w:rsidRPr="008F40E3">
              <w:rPr>
                <w:sz w:val="20"/>
                <w:szCs w:val="20"/>
                <w:lang w:val="sv-SE"/>
              </w:rPr>
              <w:t>Hanahi</w:t>
            </w:r>
            <w:proofErr w:type="spellEnd"/>
            <w:r w:rsidRPr="008F40E3">
              <w:rPr>
                <w:sz w:val="20"/>
                <w:szCs w:val="20"/>
                <w:lang w:val="sv-SE"/>
              </w:rPr>
              <w:t xml:space="preserve"> et al., 2022;</w:t>
            </w:r>
            <w:r>
              <w:rPr>
                <w:sz w:val="20"/>
                <w:szCs w:val="20"/>
                <w:lang w:val="sv-SE"/>
              </w:rPr>
              <w:fldChar w:fldCharType="end"/>
            </w:r>
          </w:p>
          <w:p w14:paraId="58A4EF35" w14:textId="77777777" w:rsidR="00C67916" w:rsidRPr="008F40E3" w:rsidRDefault="00000000">
            <w:pPr>
              <w:rPr>
                <w:lang w:val="sv-SE"/>
              </w:rPr>
            </w:pPr>
            <w:hyperlink r:id="rId29">
              <w:proofErr w:type="spellStart"/>
              <w:r w:rsidRPr="008F40E3">
                <w:rPr>
                  <w:sz w:val="20"/>
                  <w:szCs w:val="20"/>
                  <w:lang w:val="sv-SE"/>
                </w:rPr>
                <w:t>Kin</w:t>
              </w:r>
              <w:proofErr w:type="spellEnd"/>
              <w:r w:rsidRPr="008F40E3">
                <w:rPr>
                  <w:sz w:val="20"/>
                  <w:szCs w:val="20"/>
                  <w:lang w:val="sv-SE"/>
                </w:rPr>
                <w:t xml:space="preserve"> et al., 2021; </w:t>
              </w:r>
            </w:hyperlink>
          </w:p>
          <w:p w14:paraId="4A799BFF" w14:textId="77777777" w:rsidR="00C67916" w:rsidRDefault="00000000">
            <w:pPr>
              <w:rPr>
                <w:color w:val="0000FF"/>
                <w:sz w:val="20"/>
                <w:szCs w:val="20"/>
              </w:rPr>
            </w:pPr>
            <w:hyperlink r:id="rId30">
              <w:r>
                <w:rPr>
                  <w:sz w:val="20"/>
                  <w:szCs w:val="20"/>
                </w:rPr>
                <w:t>Zhang et al., 2020</w:t>
              </w:r>
            </w:hyperlink>
          </w:p>
        </w:tc>
      </w:tr>
      <w:tr w:rsidR="00C67916" w14:paraId="161A4F2F" w14:textId="77777777">
        <w:trPr>
          <w:trHeight w:val="1094"/>
        </w:trPr>
        <w:tc>
          <w:tcPr>
            <w:tcW w:w="495"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753DD0C7" w14:textId="77777777" w:rsidR="00C67916" w:rsidRDefault="00000000">
            <w:pPr>
              <w:jc w:val="center"/>
              <w:rPr>
                <w:b/>
                <w:color w:val="E36414"/>
                <w:sz w:val="18"/>
                <w:szCs w:val="18"/>
              </w:rPr>
            </w:pPr>
            <w:r>
              <w:rPr>
                <w:b/>
                <w:color w:val="E36414"/>
                <w:sz w:val="18"/>
                <w:szCs w:val="18"/>
              </w:rPr>
              <w:t>I3</w:t>
            </w:r>
          </w:p>
        </w:tc>
        <w:tc>
          <w:tcPr>
            <w:tcW w:w="171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5F7F4C64" w14:textId="77777777" w:rsidR="00C67916" w:rsidRDefault="00000000">
            <w:pPr>
              <w:jc w:val="center"/>
              <w:rPr>
                <w:sz w:val="20"/>
                <w:szCs w:val="20"/>
              </w:rPr>
            </w:pPr>
            <w:r>
              <w:rPr>
                <w:sz w:val="20"/>
                <w:szCs w:val="20"/>
              </w:rPr>
              <w:t>Utilisation of vehicle</w:t>
            </w:r>
          </w:p>
        </w:tc>
        <w:tc>
          <w:tcPr>
            <w:tcW w:w="3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31A279F6" w14:textId="77777777" w:rsidR="00C67916" w:rsidRDefault="00000000">
            <w:pPr>
              <w:rPr>
                <w:b/>
                <w:sz w:val="20"/>
                <w:szCs w:val="20"/>
              </w:rPr>
            </w:pPr>
            <w:r>
              <w:rPr>
                <w:b/>
                <w:sz w:val="20"/>
                <w:szCs w:val="20"/>
              </w:rPr>
              <w:t>?</w:t>
            </w:r>
          </w:p>
        </w:tc>
        <w:tc>
          <w:tcPr>
            <w:tcW w:w="42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412D9FD8" w14:textId="77777777" w:rsidR="00C67916" w:rsidRDefault="00000000">
            <w:pPr>
              <w:jc w:val="both"/>
              <w:rPr>
                <w:sz w:val="20"/>
                <w:szCs w:val="20"/>
              </w:rPr>
            </w:pPr>
            <w:r>
              <w:rPr>
                <w:sz w:val="20"/>
                <w:szCs w:val="20"/>
              </w:rPr>
              <w:t>High purchase costs and reduced load capacity require higher e-truck utilisation rates for compensation. However, the time spent searching for a charging spot and waiting at stations may decrease the utilisation rate. Additionally, reduced noise emissions enable nighttime e-truck deliveries, potentially boosting their utilisation rates.</w:t>
            </w:r>
          </w:p>
        </w:tc>
        <w:tc>
          <w:tcPr>
            <w:tcW w:w="234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0E59F445" w14:textId="77777777" w:rsidR="00C67916" w:rsidRDefault="00000000">
            <w:hyperlink r:id="rId31">
              <w:r>
                <w:rPr>
                  <w:sz w:val="20"/>
                  <w:szCs w:val="20"/>
                </w:rPr>
                <w:t>Gillström et al., 2023;</w:t>
              </w:r>
            </w:hyperlink>
          </w:p>
          <w:p w14:paraId="2BFCA387" w14:textId="77777777" w:rsidR="00C67916" w:rsidRDefault="00000000">
            <w:pPr>
              <w:rPr>
                <w:color w:val="0000FF"/>
                <w:sz w:val="20"/>
                <w:szCs w:val="20"/>
              </w:rPr>
            </w:pPr>
            <w:hyperlink r:id="rId32">
              <w:r>
                <w:rPr>
                  <w:sz w:val="20"/>
                  <w:szCs w:val="20"/>
                </w:rPr>
                <w:t>Gutierrez and Huge-Brodin, 2022</w:t>
              </w:r>
            </w:hyperlink>
          </w:p>
        </w:tc>
      </w:tr>
      <w:tr w:rsidR="00C67916" w14:paraId="5E07181D" w14:textId="77777777">
        <w:trPr>
          <w:trHeight w:val="635"/>
        </w:trPr>
        <w:tc>
          <w:tcPr>
            <w:tcW w:w="495"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0A5C6916" w14:textId="77777777" w:rsidR="00C67916" w:rsidRDefault="00000000">
            <w:pPr>
              <w:jc w:val="center"/>
              <w:rPr>
                <w:b/>
                <w:color w:val="E36414"/>
                <w:sz w:val="18"/>
                <w:szCs w:val="18"/>
              </w:rPr>
            </w:pPr>
            <w:r>
              <w:rPr>
                <w:b/>
                <w:color w:val="E36414"/>
                <w:sz w:val="18"/>
                <w:szCs w:val="18"/>
              </w:rPr>
              <w:t>I4</w:t>
            </w:r>
          </w:p>
        </w:tc>
        <w:tc>
          <w:tcPr>
            <w:tcW w:w="171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16382E83" w14:textId="77777777" w:rsidR="00C67916" w:rsidRDefault="00000000">
            <w:pPr>
              <w:jc w:val="center"/>
              <w:rPr>
                <w:sz w:val="20"/>
                <w:szCs w:val="20"/>
              </w:rPr>
            </w:pPr>
            <w:r>
              <w:rPr>
                <w:sz w:val="20"/>
                <w:szCs w:val="20"/>
              </w:rPr>
              <w:t>Mode split (shift to road)</w:t>
            </w:r>
          </w:p>
        </w:tc>
        <w:tc>
          <w:tcPr>
            <w:tcW w:w="3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045D0FF1" w14:textId="77777777" w:rsidR="00C67916" w:rsidRDefault="00000000">
            <w:pPr>
              <w:rPr>
                <w:b/>
                <w:sz w:val="20"/>
                <w:szCs w:val="20"/>
              </w:rPr>
            </w:pPr>
            <w:r>
              <w:rPr>
                <w:b/>
                <w:sz w:val="20"/>
                <w:szCs w:val="20"/>
              </w:rPr>
              <w:t xml:space="preserve">? </w:t>
            </w:r>
          </w:p>
        </w:tc>
        <w:tc>
          <w:tcPr>
            <w:tcW w:w="42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01393472" w14:textId="77777777" w:rsidR="00C67916" w:rsidRDefault="00000000">
            <w:pPr>
              <w:jc w:val="both"/>
              <w:rPr>
                <w:sz w:val="20"/>
                <w:szCs w:val="20"/>
              </w:rPr>
            </w:pPr>
            <w:r>
              <w:rPr>
                <w:sz w:val="20"/>
                <w:szCs w:val="20"/>
              </w:rPr>
              <w:t>Adopting e-trucks might reduce total ownership costs, shifting from rail and marine transport to trucks for greater flexibility, profitability, and customer satisfaction.</w:t>
            </w:r>
          </w:p>
        </w:tc>
        <w:tc>
          <w:tcPr>
            <w:tcW w:w="234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0A9DAD1E" w14:textId="77777777" w:rsidR="00C67916" w:rsidRDefault="00000000">
            <w:pPr>
              <w:rPr>
                <w:sz w:val="20"/>
                <w:szCs w:val="20"/>
              </w:rPr>
            </w:pPr>
            <w:r>
              <w:rPr>
                <w:sz w:val="20"/>
                <w:szCs w:val="20"/>
              </w:rPr>
              <w:t xml:space="preserve"> </w:t>
            </w:r>
          </w:p>
        </w:tc>
      </w:tr>
      <w:tr w:rsidR="00C67916" w14:paraId="0CAFDB3A" w14:textId="77777777">
        <w:trPr>
          <w:trHeight w:val="650"/>
        </w:trPr>
        <w:tc>
          <w:tcPr>
            <w:tcW w:w="495"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5134E910" w14:textId="77777777" w:rsidR="00C67916" w:rsidRDefault="00000000">
            <w:pPr>
              <w:jc w:val="center"/>
              <w:rPr>
                <w:b/>
                <w:color w:val="E36414"/>
                <w:sz w:val="18"/>
                <w:szCs w:val="18"/>
              </w:rPr>
            </w:pPr>
            <w:r>
              <w:rPr>
                <w:b/>
                <w:color w:val="E36414"/>
                <w:sz w:val="18"/>
                <w:szCs w:val="18"/>
              </w:rPr>
              <w:t>I5</w:t>
            </w:r>
          </w:p>
        </w:tc>
        <w:tc>
          <w:tcPr>
            <w:tcW w:w="171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75DDE8C5" w14:textId="77777777" w:rsidR="00C67916" w:rsidRDefault="00000000">
            <w:pPr>
              <w:jc w:val="center"/>
              <w:rPr>
                <w:sz w:val="20"/>
                <w:szCs w:val="20"/>
              </w:rPr>
            </w:pPr>
            <w:r>
              <w:rPr>
                <w:sz w:val="20"/>
                <w:szCs w:val="20"/>
              </w:rPr>
              <w:t>Traffic and logistics flexibility</w:t>
            </w:r>
          </w:p>
        </w:tc>
        <w:tc>
          <w:tcPr>
            <w:tcW w:w="3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5D37C53A" w14:textId="77777777" w:rsidR="00C67916" w:rsidRDefault="00000000">
            <w:pPr>
              <w:rPr>
                <w:b/>
                <w:sz w:val="20"/>
                <w:szCs w:val="20"/>
              </w:rPr>
            </w:pPr>
            <w:r>
              <w:rPr>
                <w:b/>
                <w:sz w:val="20"/>
                <w:szCs w:val="20"/>
              </w:rPr>
              <w:t>-</w:t>
            </w:r>
          </w:p>
        </w:tc>
        <w:tc>
          <w:tcPr>
            <w:tcW w:w="42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3F961F0F" w14:textId="77777777" w:rsidR="00C67916" w:rsidRDefault="00000000">
            <w:pPr>
              <w:jc w:val="both"/>
              <w:rPr>
                <w:sz w:val="20"/>
                <w:szCs w:val="20"/>
              </w:rPr>
            </w:pPr>
            <w:r>
              <w:rPr>
                <w:sz w:val="20"/>
                <w:szCs w:val="20"/>
              </w:rPr>
              <w:t>Traffic flexibility is limited due to the complexities of charging and transport planning. Moreover, logistics flexibility is constrained by reduced load capacity.</w:t>
            </w:r>
          </w:p>
        </w:tc>
        <w:tc>
          <w:tcPr>
            <w:tcW w:w="234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7D3245E2" w14:textId="77777777" w:rsidR="00C67916" w:rsidRDefault="00000000">
            <w:pPr>
              <w:rPr>
                <w:sz w:val="20"/>
                <w:szCs w:val="20"/>
              </w:rPr>
            </w:pPr>
            <w:hyperlink r:id="rId33">
              <w:r>
                <w:rPr>
                  <w:sz w:val="20"/>
                  <w:szCs w:val="20"/>
                </w:rPr>
                <w:t>Kin et al., 2021</w:t>
              </w:r>
            </w:hyperlink>
            <w:r>
              <w:rPr>
                <w:sz w:val="20"/>
                <w:szCs w:val="20"/>
              </w:rPr>
              <w:t xml:space="preserve"> </w:t>
            </w:r>
          </w:p>
        </w:tc>
      </w:tr>
      <w:tr w:rsidR="00C67916" w14:paraId="45A3E060" w14:textId="77777777">
        <w:trPr>
          <w:trHeight w:val="540"/>
        </w:trPr>
        <w:tc>
          <w:tcPr>
            <w:tcW w:w="495"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5179F7BE" w14:textId="77777777" w:rsidR="00C67916" w:rsidRDefault="00000000">
            <w:pPr>
              <w:jc w:val="center"/>
              <w:rPr>
                <w:b/>
                <w:color w:val="E36414"/>
                <w:sz w:val="18"/>
                <w:szCs w:val="18"/>
              </w:rPr>
            </w:pPr>
            <w:r>
              <w:rPr>
                <w:b/>
                <w:color w:val="E36414"/>
                <w:sz w:val="18"/>
                <w:szCs w:val="18"/>
              </w:rPr>
              <w:t>I6</w:t>
            </w:r>
          </w:p>
        </w:tc>
        <w:tc>
          <w:tcPr>
            <w:tcW w:w="171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4F220C4A" w14:textId="77777777" w:rsidR="00C67916" w:rsidRDefault="00000000">
            <w:pPr>
              <w:jc w:val="center"/>
              <w:rPr>
                <w:sz w:val="20"/>
                <w:szCs w:val="20"/>
              </w:rPr>
            </w:pPr>
            <w:r>
              <w:rPr>
                <w:sz w:val="20"/>
                <w:szCs w:val="20"/>
              </w:rPr>
              <w:t>Congestion</w:t>
            </w:r>
          </w:p>
        </w:tc>
        <w:tc>
          <w:tcPr>
            <w:tcW w:w="3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683E4BAC" w14:textId="77777777" w:rsidR="00C67916" w:rsidRDefault="00000000">
            <w:pPr>
              <w:rPr>
                <w:b/>
                <w:sz w:val="20"/>
                <w:szCs w:val="20"/>
              </w:rPr>
            </w:pPr>
            <w:r>
              <w:rPr>
                <w:b/>
                <w:sz w:val="20"/>
                <w:szCs w:val="20"/>
              </w:rPr>
              <w:t>+</w:t>
            </w:r>
          </w:p>
        </w:tc>
        <w:tc>
          <w:tcPr>
            <w:tcW w:w="42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38E9E8B1" w14:textId="77777777" w:rsidR="00C67916" w:rsidRDefault="00000000">
            <w:pPr>
              <w:jc w:val="both"/>
              <w:rPr>
                <w:sz w:val="20"/>
                <w:szCs w:val="20"/>
              </w:rPr>
            </w:pPr>
            <w:r>
              <w:rPr>
                <w:sz w:val="20"/>
                <w:szCs w:val="20"/>
              </w:rPr>
              <w:t>Increased detours, charging queues and additional trips (due to reduced payload capacity), can lead to more congestion in the system.</w:t>
            </w:r>
          </w:p>
        </w:tc>
        <w:tc>
          <w:tcPr>
            <w:tcW w:w="234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009094AA" w14:textId="77777777" w:rsidR="00C67916" w:rsidRDefault="00000000">
            <w:pPr>
              <w:rPr>
                <w:sz w:val="20"/>
                <w:szCs w:val="20"/>
              </w:rPr>
            </w:pPr>
            <w:r>
              <w:rPr>
                <w:sz w:val="20"/>
                <w:szCs w:val="20"/>
              </w:rPr>
              <w:t xml:space="preserve"> </w:t>
            </w:r>
            <w:hyperlink r:id="rId34">
              <w:r>
                <w:rPr>
                  <w:sz w:val="20"/>
                  <w:szCs w:val="20"/>
                </w:rPr>
                <w:t>Alp et al., 2022</w:t>
              </w:r>
            </w:hyperlink>
          </w:p>
        </w:tc>
      </w:tr>
      <w:tr w:rsidR="00C67916" w14:paraId="2E313C0F" w14:textId="77777777">
        <w:trPr>
          <w:trHeight w:val="55"/>
        </w:trPr>
        <w:tc>
          <w:tcPr>
            <w:tcW w:w="495"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3AE39992" w14:textId="77777777" w:rsidR="00C67916" w:rsidRDefault="00000000">
            <w:pPr>
              <w:jc w:val="center"/>
              <w:rPr>
                <w:b/>
                <w:color w:val="E36414"/>
                <w:sz w:val="18"/>
                <w:szCs w:val="18"/>
              </w:rPr>
            </w:pPr>
            <w:r>
              <w:rPr>
                <w:b/>
                <w:color w:val="E36414"/>
                <w:sz w:val="18"/>
                <w:szCs w:val="18"/>
              </w:rPr>
              <w:lastRenderedPageBreak/>
              <w:t>I7</w:t>
            </w:r>
          </w:p>
        </w:tc>
        <w:tc>
          <w:tcPr>
            <w:tcW w:w="171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48873B0C" w14:textId="77777777" w:rsidR="00C67916" w:rsidRDefault="00000000">
            <w:pPr>
              <w:jc w:val="center"/>
              <w:rPr>
                <w:sz w:val="20"/>
                <w:szCs w:val="20"/>
              </w:rPr>
            </w:pPr>
            <w:r>
              <w:rPr>
                <w:sz w:val="20"/>
                <w:szCs w:val="20"/>
              </w:rPr>
              <w:t>Vehicle ownership</w:t>
            </w:r>
          </w:p>
        </w:tc>
        <w:tc>
          <w:tcPr>
            <w:tcW w:w="3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06F1205E" w14:textId="77777777" w:rsidR="00C67916" w:rsidRDefault="00000000">
            <w:pPr>
              <w:rPr>
                <w:b/>
                <w:sz w:val="20"/>
                <w:szCs w:val="20"/>
              </w:rPr>
            </w:pPr>
            <w:r>
              <w:rPr>
                <w:b/>
                <w:sz w:val="20"/>
                <w:szCs w:val="20"/>
              </w:rPr>
              <w:t xml:space="preserve">- </w:t>
            </w:r>
          </w:p>
        </w:tc>
        <w:tc>
          <w:tcPr>
            <w:tcW w:w="42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6B7363ED" w14:textId="77777777" w:rsidR="00C67916" w:rsidRDefault="00000000">
            <w:pPr>
              <w:jc w:val="both"/>
              <w:rPr>
                <w:sz w:val="20"/>
                <w:szCs w:val="20"/>
              </w:rPr>
            </w:pPr>
            <w:r>
              <w:rPr>
                <w:sz w:val="20"/>
                <w:szCs w:val="20"/>
              </w:rPr>
              <w:t>High purchase costs and uncertainty about residual value may lead to a shift to financial or operational leasing business models, and reduced vehicle ownership.</w:t>
            </w:r>
          </w:p>
        </w:tc>
        <w:tc>
          <w:tcPr>
            <w:tcW w:w="234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44CD7AA0" w14:textId="77777777" w:rsidR="00C67916" w:rsidRDefault="00000000">
            <w:hyperlink r:id="rId35">
              <w:r>
                <w:rPr>
                  <w:sz w:val="20"/>
                  <w:szCs w:val="20"/>
                </w:rPr>
                <w:t xml:space="preserve">Link and </w:t>
              </w:r>
              <w:proofErr w:type="spellStart"/>
              <w:r>
                <w:rPr>
                  <w:sz w:val="20"/>
                  <w:szCs w:val="20"/>
                </w:rPr>
                <w:t>Plötz</w:t>
              </w:r>
              <w:proofErr w:type="spellEnd"/>
              <w:r>
                <w:rPr>
                  <w:sz w:val="20"/>
                  <w:szCs w:val="20"/>
                </w:rPr>
                <w:t>, 2022;</w:t>
              </w:r>
            </w:hyperlink>
          </w:p>
          <w:p w14:paraId="19E62BF6" w14:textId="77777777" w:rsidR="00C67916" w:rsidRDefault="00000000">
            <w:pPr>
              <w:rPr>
                <w:sz w:val="20"/>
                <w:szCs w:val="20"/>
              </w:rPr>
            </w:pPr>
            <w:hyperlink r:id="rId36">
              <w:r>
                <w:rPr>
                  <w:sz w:val="20"/>
                  <w:szCs w:val="20"/>
                </w:rPr>
                <w:t>Noll et al., 2022</w:t>
              </w:r>
            </w:hyperlink>
          </w:p>
        </w:tc>
      </w:tr>
      <w:tr w:rsidR="00C67916" w14:paraId="7EEE8D84" w14:textId="77777777">
        <w:trPr>
          <w:trHeight w:val="65"/>
        </w:trPr>
        <w:tc>
          <w:tcPr>
            <w:tcW w:w="495"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31D9CE10" w14:textId="77777777" w:rsidR="00C67916" w:rsidRDefault="00000000">
            <w:pPr>
              <w:jc w:val="center"/>
              <w:rPr>
                <w:b/>
                <w:color w:val="E36414"/>
                <w:sz w:val="18"/>
                <w:szCs w:val="18"/>
              </w:rPr>
            </w:pPr>
            <w:r>
              <w:rPr>
                <w:b/>
                <w:color w:val="E36414"/>
                <w:sz w:val="18"/>
                <w:szCs w:val="18"/>
              </w:rPr>
              <w:t>I8</w:t>
            </w:r>
          </w:p>
        </w:tc>
        <w:tc>
          <w:tcPr>
            <w:tcW w:w="171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0BC301A6" w14:textId="77777777" w:rsidR="00C67916" w:rsidRDefault="00000000">
            <w:pPr>
              <w:jc w:val="center"/>
              <w:rPr>
                <w:sz w:val="20"/>
                <w:szCs w:val="20"/>
              </w:rPr>
            </w:pPr>
            <w:r>
              <w:rPr>
                <w:sz w:val="20"/>
                <w:szCs w:val="20"/>
              </w:rPr>
              <w:t>Vehicle type choice (e.g. weight, fuel type)</w:t>
            </w:r>
          </w:p>
        </w:tc>
        <w:tc>
          <w:tcPr>
            <w:tcW w:w="3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5322FBDE" w14:textId="77777777" w:rsidR="00C67916" w:rsidRDefault="00000000">
            <w:pPr>
              <w:rPr>
                <w:b/>
                <w:sz w:val="20"/>
                <w:szCs w:val="20"/>
              </w:rPr>
            </w:pPr>
            <w:r>
              <w:rPr>
                <w:b/>
                <w:sz w:val="20"/>
                <w:szCs w:val="20"/>
              </w:rPr>
              <w:t xml:space="preserve">? </w:t>
            </w:r>
          </w:p>
        </w:tc>
        <w:tc>
          <w:tcPr>
            <w:tcW w:w="42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00256731" w14:textId="77777777" w:rsidR="00C67916" w:rsidRDefault="00000000">
            <w:pPr>
              <w:jc w:val="both"/>
              <w:rPr>
                <w:sz w:val="20"/>
                <w:szCs w:val="20"/>
              </w:rPr>
            </w:pPr>
            <w:r>
              <w:rPr>
                <w:sz w:val="20"/>
                <w:szCs w:val="20"/>
              </w:rPr>
              <w:t>In the initial phase of e-truck adoption, there are fewer options available to choose from.</w:t>
            </w:r>
          </w:p>
        </w:tc>
        <w:tc>
          <w:tcPr>
            <w:tcW w:w="234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35F479B9" w14:textId="77777777" w:rsidR="00C67916" w:rsidRDefault="00000000">
            <w:pPr>
              <w:rPr>
                <w:sz w:val="20"/>
                <w:szCs w:val="20"/>
              </w:rPr>
            </w:pPr>
            <w:hyperlink r:id="rId37">
              <w:r>
                <w:rPr>
                  <w:sz w:val="20"/>
                  <w:szCs w:val="20"/>
                </w:rPr>
                <w:t>Gillström et al., 2023</w:t>
              </w:r>
            </w:hyperlink>
            <w:r>
              <w:rPr>
                <w:sz w:val="20"/>
                <w:szCs w:val="20"/>
              </w:rPr>
              <w:t xml:space="preserve"> </w:t>
            </w:r>
          </w:p>
        </w:tc>
      </w:tr>
      <w:tr w:rsidR="00C67916" w14:paraId="0A21F91B" w14:textId="77777777">
        <w:trPr>
          <w:trHeight w:val="665"/>
        </w:trPr>
        <w:tc>
          <w:tcPr>
            <w:tcW w:w="495"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20B7EAFB" w14:textId="77777777" w:rsidR="00C67916" w:rsidRDefault="00000000">
            <w:pPr>
              <w:jc w:val="center"/>
              <w:rPr>
                <w:b/>
                <w:color w:val="E36414"/>
                <w:sz w:val="18"/>
                <w:szCs w:val="18"/>
              </w:rPr>
            </w:pPr>
            <w:r>
              <w:rPr>
                <w:b/>
                <w:color w:val="E36414"/>
                <w:sz w:val="18"/>
                <w:szCs w:val="18"/>
              </w:rPr>
              <w:t>I9</w:t>
            </w:r>
          </w:p>
        </w:tc>
        <w:tc>
          <w:tcPr>
            <w:tcW w:w="171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4ABE538F" w14:textId="77777777" w:rsidR="00C67916" w:rsidRDefault="00000000">
            <w:pPr>
              <w:jc w:val="center"/>
              <w:rPr>
                <w:sz w:val="20"/>
                <w:szCs w:val="20"/>
              </w:rPr>
            </w:pPr>
            <w:r>
              <w:rPr>
                <w:sz w:val="20"/>
                <w:szCs w:val="20"/>
              </w:rPr>
              <w:t>Business models of freight companies (complexity)</w:t>
            </w:r>
          </w:p>
        </w:tc>
        <w:tc>
          <w:tcPr>
            <w:tcW w:w="3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02986D85" w14:textId="77777777" w:rsidR="00C67916" w:rsidRDefault="00000000">
            <w:pPr>
              <w:rPr>
                <w:b/>
                <w:sz w:val="20"/>
                <w:szCs w:val="20"/>
              </w:rPr>
            </w:pPr>
            <w:r>
              <w:rPr>
                <w:b/>
                <w:sz w:val="20"/>
                <w:szCs w:val="20"/>
              </w:rPr>
              <w:t>+</w:t>
            </w:r>
          </w:p>
        </w:tc>
        <w:tc>
          <w:tcPr>
            <w:tcW w:w="42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2CAE2F41" w14:textId="77777777" w:rsidR="00C67916" w:rsidRDefault="00000000">
            <w:pPr>
              <w:jc w:val="both"/>
              <w:rPr>
                <w:sz w:val="20"/>
                <w:szCs w:val="20"/>
              </w:rPr>
            </w:pPr>
            <w:r>
              <w:rPr>
                <w:sz w:val="20"/>
                <w:szCs w:val="20"/>
              </w:rPr>
              <w:t>Freight companies will need to adjust their business models to accommodate e-trucks and complex charging planning, potentially requiring new income streams and new collaborations and partnerships.</w:t>
            </w:r>
          </w:p>
        </w:tc>
        <w:tc>
          <w:tcPr>
            <w:tcW w:w="234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3157A356" w14:textId="77777777" w:rsidR="00C67916" w:rsidRDefault="00000000">
            <w:pPr>
              <w:rPr>
                <w:sz w:val="20"/>
                <w:szCs w:val="20"/>
              </w:rPr>
            </w:pPr>
            <w:hyperlink r:id="rId38">
              <w:r>
                <w:rPr>
                  <w:sz w:val="20"/>
                  <w:szCs w:val="20"/>
                </w:rPr>
                <w:t>Gillström et al., 2023</w:t>
              </w:r>
            </w:hyperlink>
          </w:p>
        </w:tc>
      </w:tr>
      <w:tr w:rsidR="00C67916" w14:paraId="00CC38A6" w14:textId="77777777">
        <w:trPr>
          <w:trHeight w:val="443"/>
        </w:trPr>
        <w:tc>
          <w:tcPr>
            <w:tcW w:w="495"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545E32A3" w14:textId="77777777" w:rsidR="00C67916" w:rsidRDefault="00000000">
            <w:pPr>
              <w:jc w:val="center"/>
              <w:rPr>
                <w:b/>
                <w:color w:val="E36414"/>
                <w:sz w:val="18"/>
                <w:szCs w:val="18"/>
              </w:rPr>
            </w:pPr>
            <w:r>
              <w:rPr>
                <w:b/>
                <w:color w:val="E36414"/>
                <w:sz w:val="18"/>
                <w:szCs w:val="18"/>
              </w:rPr>
              <w:t>I10</w:t>
            </w:r>
          </w:p>
        </w:tc>
        <w:tc>
          <w:tcPr>
            <w:tcW w:w="171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3CC96909" w14:textId="77777777" w:rsidR="00C67916" w:rsidRDefault="00000000">
            <w:pPr>
              <w:jc w:val="center"/>
              <w:rPr>
                <w:sz w:val="20"/>
                <w:szCs w:val="20"/>
              </w:rPr>
            </w:pPr>
            <w:r>
              <w:rPr>
                <w:sz w:val="20"/>
                <w:szCs w:val="20"/>
              </w:rPr>
              <w:t>Shipment frequencies</w:t>
            </w:r>
          </w:p>
        </w:tc>
        <w:tc>
          <w:tcPr>
            <w:tcW w:w="3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15CF6599" w14:textId="77777777" w:rsidR="00C67916" w:rsidRDefault="00000000">
            <w:pPr>
              <w:rPr>
                <w:b/>
                <w:sz w:val="20"/>
                <w:szCs w:val="20"/>
              </w:rPr>
            </w:pPr>
            <w:r>
              <w:rPr>
                <w:b/>
                <w:sz w:val="20"/>
                <w:szCs w:val="20"/>
              </w:rPr>
              <w:t>+</w:t>
            </w:r>
          </w:p>
        </w:tc>
        <w:tc>
          <w:tcPr>
            <w:tcW w:w="42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50796490" w14:textId="77777777" w:rsidR="00C67916" w:rsidRDefault="00000000">
            <w:pPr>
              <w:jc w:val="both"/>
              <w:rPr>
                <w:sz w:val="20"/>
                <w:szCs w:val="20"/>
              </w:rPr>
            </w:pPr>
            <w:r>
              <w:rPr>
                <w:sz w:val="20"/>
                <w:szCs w:val="20"/>
              </w:rPr>
              <w:t>Reduced payload might lead to decreased average shipment size and increased shipment frequencies.</w:t>
            </w:r>
          </w:p>
        </w:tc>
        <w:tc>
          <w:tcPr>
            <w:tcW w:w="234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5C13DB2D" w14:textId="77777777" w:rsidR="00C67916" w:rsidRDefault="00C67916">
            <w:pPr>
              <w:rPr>
                <w:sz w:val="20"/>
                <w:szCs w:val="20"/>
              </w:rPr>
            </w:pPr>
          </w:p>
        </w:tc>
      </w:tr>
      <w:tr w:rsidR="00C67916" w14:paraId="3A08AEF2" w14:textId="77777777">
        <w:trPr>
          <w:trHeight w:val="686"/>
        </w:trPr>
        <w:tc>
          <w:tcPr>
            <w:tcW w:w="495"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35A5EFFA" w14:textId="77777777" w:rsidR="00C67916" w:rsidRDefault="00000000">
            <w:pPr>
              <w:jc w:val="center"/>
              <w:rPr>
                <w:b/>
                <w:color w:val="E36414"/>
                <w:sz w:val="18"/>
                <w:szCs w:val="18"/>
              </w:rPr>
            </w:pPr>
            <w:r>
              <w:rPr>
                <w:b/>
                <w:color w:val="E36414"/>
                <w:sz w:val="18"/>
                <w:szCs w:val="18"/>
              </w:rPr>
              <w:t>I11</w:t>
            </w:r>
          </w:p>
        </w:tc>
        <w:tc>
          <w:tcPr>
            <w:tcW w:w="171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39F42216" w14:textId="77777777" w:rsidR="00C67916" w:rsidRDefault="00000000">
            <w:pPr>
              <w:jc w:val="center"/>
              <w:rPr>
                <w:sz w:val="20"/>
                <w:szCs w:val="20"/>
              </w:rPr>
            </w:pPr>
            <w:r>
              <w:rPr>
                <w:sz w:val="20"/>
                <w:szCs w:val="20"/>
              </w:rPr>
              <w:t>Contract circumstance</w:t>
            </w:r>
          </w:p>
        </w:tc>
        <w:tc>
          <w:tcPr>
            <w:tcW w:w="3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65CC8A3F" w14:textId="77777777" w:rsidR="00C67916" w:rsidRDefault="00000000">
            <w:pPr>
              <w:rPr>
                <w:b/>
                <w:sz w:val="20"/>
                <w:szCs w:val="20"/>
              </w:rPr>
            </w:pPr>
            <w:r>
              <w:rPr>
                <w:b/>
                <w:sz w:val="20"/>
                <w:szCs w:val="20"/>
              </w:rPr>
              <w:t>?</w:t>
            </w:r>
          </w:p>
        </w:tc>
        <w:tc>
          <w:tcPr>
            <w:tcW w:w="42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72E06E12" w14:textId="77777777" w:rsidR="00C67916" w:rsidRDefault="00000000">
            <w:pPr>
              <w:jc w:val="both"/>
              <w:rPr>
                <w:sz w:val="20"/>
                <w:szCs w:val="20"/>
              </w:rPr>
            </w:pPr>
            <w:r>
              <w:rPr>
                <w:sz w:val="20"/>
                <w:szCs w:val="20"/>
              </w:rPr>
              <w:t>Contracts between transport buyers and freight companies should have longer durations to enable freight companies to make investments in e-trucks. Who should bear the additional costs incurred during the first phase of adoption: the shipper, the freight company, or the customer?</w:t>
            </w:r>
          </w:p>
        </w:tc>
        <w:tc>
          <w:tcPr>
            <w:tcW w:w="234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26EBAAEB" w14:textId="77777777" w:rsidR="00C67916" w:rsidRDefault="00C67916">
            <w:pPr>
              <w:rPr>
                <w:sz w:val="20"/>
                <w:szCs w:val="20"/>
              </w:rPr>
            </w:pPr>
          </w:p>
        </w:tc>
      </w:tr>
      <w:tr w:rsidR="00C67916" w14:paraId="1056F625" w14:textId="77777777">
        <w:trPr>
          <w:trHeight w:val="434"/>
        </w:trPr>
        <w:tc>
          <w:tcPr>
            <w:tcW w:w="495"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7A2C4EE1" w14:textId="77777777" w:rsidR="00C67916" w:rsidRDefault="00000000">
            <w:pPr>
              <w:jc w:val="center"/>
              <w:rPr>
                <w:b/>
                <w:color w:val="E36414"/>
                <w:sz w:val="18"/>
                <w:szCs w:val="18"/>
              </w:rPr>
            </w:pPr>
            <w:r>
              <w:rPr>
                <w:b/>
                <w:color w:val="E36414"/>
                <w:sz w:val="18"/>
                <w:szCs w:val="18"/>
              </w:rPr>
              <w:t>I12</w:t>
            </w:r>
          </w:p>
        </w:tc>
        <w:tc>
          <w:tcPr>
            <w:tcW w:w="171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10DB0D32" w14:textId="77777777" w:rsidR="00C67916" w:rsidRDefault="00000000">
            <w:pPr>
              <w:jc w:val="center"/>
              <w:rPr>
                <w:sz w:val="20"/>
                <w:szCs w:val="20"/>
              </w:rPr>
            </w:pPr>
            <w:r>
              <w:rPr>
                <w:sz w:val="20"/>
                <w:szCs w:val="20"/>
              </w:rPr>
              <w:t>Logistics operation cost (monetary and time costs)</w:t>
            </w:r>
          </w:p>
        </w:tc>
        <w:tc>
          <w:tcPr>
            <w:tcW w:w="3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3E95E997" w14:textId="77777777" w:rsidR="00C67916" w:rsidRDefault="00000000">
            <w:pPr>
              <w:rPr>
                <w:b/>
                <w:sz w:val="20"/>
                <w:szCs w:val="20"/>
              </w:rPr>
            </w:pPr>
            <w:r>
              <w:rPr>
                <w:b/>
                <w:sz w:val="20"/>
                <w:szCs w:val="20"/>
              </w:rPr>
              <w:t>+</w:t>
            </w:r>
          </w:p>
        </w:tc>
        <w:tc>
          <w:tcPr>
            <w:tcW w:w="42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182F2910" w14:textId="77777777" w:rsidR="00C67916" w:rsidRDefault="00000000">
            <w:pPr>
              <w:jc w:val="both"/>
              <w:rPr>
                <w:sz w:val="20"/>
                <w:szCs w:val="20"/>
              </w:rPr>
            </w:pPr>
            <w:r>
              <w:rPr>
                <w:sz w:val="20"/>
                <w:szCs w:val="20"/>
              </w:rPr>
              <w:t>Logistics operation costs may increase due to:</w:t>
            </w:r>
          </w:p>
          <w:p w14:paraId="6447112B" w14:textId="77777777" w:rsidR="00C67916" w:rsidRDefault="00000000">
            <w:pPr>
              <w:jc w:val="both"/>
              <w:rPr>
                <w:sz w:val="20"/>
                <w:szCs w:val="20"/>
              </w:rPr>
            </w:pPr>
            <w:proofErr w:type="spellStart"/>
            <w:r>
              <w:rPr>
                <w:sz w:val="20"/>
                <w:szCs w:val="20"/>
              </w:rPr>
              <w:t>i</w:t>
            </w:r>
            <w:proofErr w:type="spellEnd"/>
            <w:r>
              <w:rPr>
                <w:sz w:val="20"/>
                <w:szCs w:val="20"/>
              </w:rPr>
              <w:t>) reduced load capacity, resulting in more frequent shipments. ii) longer charging times, leading to less productive driving time. iii) potential detours to reach charging points</w:t>
            </w:r>
          </w:p>
        </w:tc>
        <w:tc>
          <w:tcPr>
            <w:tcW w:w="234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156A8DF8" w14:textId="77777777" w:rsidR="00C67916" w:rsidRDefault="00000000">
            <w:hyperlink r:id="rId39">
              <w:r>
                <w:rPr>
                  <w:sz w:val="20"/>
                  <w:szCs w:val="20"/>
                </w:rPr>
                <w:t xml:space="preserve">Alp et al., 2022; </w:t>
              </w:r>
            </w:hyperlink>
          </w:p>
          <w:p w14:paraId="33D5136C" w14:textId="77777777" w:rsidR="00C67916" w:rsidRDefault="00000000">
            <w:pPr>
              <w:rPr>
                <w:color w:val="0000FF"/>
                <w:sz w:val="20"/>
                <w:szCs w:val="20"/>
              </w:rPr>
            </w:pPr>
            <w:hyperlink r:id="rId40">
              <w:r>
                <w:rPr>
                  <w:sz w:val="20"/>
                  <w:szCs w:val="20"/>
                </w:rPr>
                <w:t>Gutierrez and Huge-Brodin, 2022</w:t>
              </w:r>
            </w:hyperlink>
          </w:p>
        </w:tc>
      </w:tr>
      <w:tr w:rsidR="00C67916" w14:paraId="3D685705" w14:textId="77777777">
        <w:trPr>
          <w:trHeight w:val="275"/>
        </w:trPr>
        <w:tc>
          <w:tcPr>
            <w:tcW w:w="495"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732DB019" w14:textId="77777777" w:rsidR="00C67916" w:rsidRDefault="00000000">
            <w:pPr>
              <w:jc w:val="center"/>
              <w:rPr>
                <w:b/>
                <w:color w:val="E36414"/>
                <w:sz w:val="18"/>
                <w:szCs w:val="18"/>
              </w:rPr>
            </w:pPr>
            <w:r>
              <w:rPr>
                <w:b/>
                <w:color w:val="E36414"/>
                <w:sz w:val="18"/>
                <w:szCs w:val="18"/>
              </w:rPr>
              <w:t>I13</w:t>
            </w:r>
          </w:p>
        </w:tc>
        <w:tc>
          <w:tcPr>
            <w:tcW w:w="171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3AC993F0" w14:textId="77777777" w:rsidR="00C67916" w:rsidRDefault="00000000">
            <w:pPr>
              <w:jc w:val="center"/>
              <w:rPr>
                <w:sz w:val="20"/>
                <w:szCs w:val="20"/>
              </w:rPr>
            </w:pPr>
            <w:r>
              <w:rPr>
                <w:sz w:val="20"/>
                <w:szCs w:val="20"/>
              </w:rPr>
              <w:t>Freight transport demand (ton-km)</w:t>
            </w:r>
          </w:p>
        </w:tc>
        <w:tc>
          <w:tcPr>
            <w:tcW w:w="3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623D248B" w14:textId="77777777" w:rsidR="00C67916" w:rsidRDefault="00000000">
            <w:pPr>
              <w:rPr>
                <w:b/>
                <w:sz w:val="20"/>
                <w:szCs w:val="20"/>
              </w:rPr>
            </w:pPr>
            <w:r>
              <w:rPr>
                <w:b/>
                <w:sz w:val="20"/>
                <w:szCs w:val="20"/>
              </w:rPr>
              <w:t>?</w:t>
            </w:r>
          </w:p>
        </w:tc>
        <w:tc>
          <w:tcPr>
            <w:tcW w:w="42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5EAFD7D7" w14:textId="77777777" w:rsidR="00C67916" w:rsidRDefault="00000000">
            <w:pPr>
              <w:jc w:val="both"/>
              <w:rPr>
                <w:sz w:val="20"/>
                <w:szCs w:val="20"/>
              </w:rPr>
            </w:pPr>
            <w:r>
              <w:rPr>
                <w:sz w:val="20"/>
                <w:szCs w:val="20"/>
              </w:rPr>
              <w:t>The impact of electrification on freight transport demand (induced demand) is uncertain, mainly because the total cost effect is uncertain.</w:t>
            </w:r>
          </w:p>
        </w:tc>
        <w:tc>
          <w:tcPr>
            <w:tcW w:w="234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1AF829CD" w14:textId="77777777" w:rsidR="00C67916" w:rsidRDefault="00C67916">
            <w:pPr>
              <w:rPr>
                <w:sz w:val="20"/>
                <w:szCs w:val="20"/>
              </w:rPr>
            </w:pPr>
          </w:p>
        </w:tc>
      </w:tr>
      <w:tr w:rsidR="00C67916" w14:paraId="38EF8543" w14:textId="77777777">
        <w:trPr>
          <w:trHeight w:val="629"/>
        </w:trPr>
        <w:tc>
          <w:tcPr>
            <w:tcW w:w="495"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66DF2179" w14:textId="77777777" w:rsidR="00C67916" w:rsidRDefault="00000000">
            <w:pPr>
              <w:jc w:val="center"/>
              <w:rPr>
                <w:b/>
                <w:color w:val="E36414"/>
                <w:sz w:val="18"/>
                <w:szCs w:val="18"/>
              </w:rPr>
            </w:pPr>
            <w:r>
              <w:rPr>
                <w:b/>
                <w:color w:val="E36414"/>
                <w:sz w:val="18"/>
                <w:szCs w:val="18"/>
              </w:rPr>
              <w:t>I14</w:t>
            </w:r>
          </w:p>
        </w:tc>
        <w:tc>
          <w:tcPr>
            <w:tcW w:w="171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191403D0" w14:textId="77777777" w:rsidR="00C67916" w:rsidRDefault="00000000">
            <w:pPr>
              <w:jc w:val="center"/>
              <w:rPr>
                <w:sz w:val="20"/>
                <w:szCs w:val="20"/>
              </w:rPr>
            </w:pPr>
            <w:r>
              <w:rPr>
                <w:sz w:val="20"/>
                <w:szCs w:val="20"/>
              </w:rPr>
              <w:t>Location of nodes (supply chain and transportation layers)</w:t>
            </w:r>
          </w:p>
        </w:tc>
        <w:tc>
          <w:tcPr>
            <w:tcW w:w="3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2FE308C6" w14:textId="77777777" w:rsidR="00C67916" w:rsidRDefault="00000000">
            <w:pPr>
              <w:rPr>
                <w:b/>
                <w:sz w:val="20"/>
                <w:szCs w:val="20"/>
              </w:rPr>
            </w:pPr>
            <w:r>
              <w:rPr>
                <w:b/>
                <w:sz w:val="20"/>
                <w:szCs w:val="20"/>
              </w:rPr>
              <w:t>?</w:t>
            </w:r>
          </w:p>
        </w:tc>
        <w:tc>
          <w:tcPr>
            <w:tcW w:w="42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33D44EF9" w14:textId="77777777" w:rsidR="00C67916" w:rsidRDefault="00000000">
            <w:pPr>
              <w:jc w:val="both"/>
              <w:rPr>
                <w:sz w:val="20"/>
                <w:szCs w:val="20"/>
              </w:rPr>
            </w:pPr>
            <w:r>
              <w:rPr>
                <w:sz w:val="20"/>
                <w:szCs w:val="20"/>
              </w:rPr>
              <w:t>Strategic location decisions for nodes in both the supply chain and transportation layers should consider accessibility to the grid and electricity network. Moreover, these nodes should be equipped with multiple charging infrastructures.</w:t>
            </w:r>
          </w:p>
        </w:tc>
        <w:tc>
          <w:tcPr>
            <w:tcW w:w="234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72E68563" w14:textId="77777777" w:rsidR="00C67916" w:rsidRDefault="00000000">
            <w:hyperlink r:id="rId41">
              <w:r>
                <w:rPr>
                  <w:sz w:val="20"/>
                  <w:szCs w:val="20"/>
                </w:rPr>
                <w:t>Jahn et al., 2021;</w:t>
              </w:r>
            </w:hyperlink>
          </w:p>
          <w:p w14:paraId="10982C7E" w14:textId="77777777" w:rsidR="00C67916" w:rsidRDefault="00000000">
            <w:pPr>
              <w:rPr>
                <w:sz w:val="20"/>
                <w:szCs w:val="20"/>
              </w:rPr>
            </w:pPr>
            <w:hyperlink r:id="rId42">
              <w:r>
                <w:rPr>
                  <w:sz w:val="20"/>
                  <w:szCs w:val="20"/>
                </w:rPr>
                <w:t>Londoño and Granada-Echeverri, 2019</w:t>
              </w:r>
            </w:hyperlink>
          </w:p>
        </w:tc>
      </w:tr>
      <w:tr w:rsidR="00C67916" w14:paraId="3DB674DC" w14:textId="77777777">
        <w:trPr>
          <w:trHeight w:val="1689"/>
        </w:trPr>
        <w:tc>
          <w:tcPr>
            <w:tcW w:w="495"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57D82A9D" w14:textId="77777777" w:rsidR="00C67916" w:rsidRDefault="00000000">
            <w:pPr>
              <w:jc w:val="center"/>
              <w:rPr>
                <w:b/>
                <w:color w:val="E36414"/>
                <w:sz w:val="18"/>
                <w:szCs w:val="18"/>
              </w:rPr>
            </w:pPr>
            <w:r>
              <w:rPr>
                <w:b/>
                <w:color w:val="E36414"/>
                <w:sz w:val="18"/>
                <w:szCs w:val="18"/>
              </w:rPr>
              <w:t>I15</w:t>
            </w:r>
          </w:p>
        </w:tc>
        <w:tc>
          <w:tcPr>
            <w:tcW w:w="171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1AE7A99F" w14:textId="77777777" w:rsidR="00C67916" w:rsidRDefault="00000000">
            <w:pPr>
              <w:jc w:val="center"/>
              <w:rPr>
                <w:sz w:val="20"/>
                <w:szCs w:val="20"/>
              </w:rPr>
            </w:pPr>
            <w:r>
              <w:rPr>
                <w:sz w:val="20"/>
                <w:szCs w:val="20"/>
              </w:rPr>
              <w:t>Structural decisions and behaviour (supply chain and transportation layers)</w:t>
            </w:r>
          </w:p>
        </w:tc>
        <w:tc>
          <w:tcPr>
            <w:tcW w:w="3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4462F168" w14:textId="77777777" w:rsidR="00C67916" w:rsidRDefault="00000000">
            <w:pPr>
              <w:rPr>
                <w:b/>
                <w:sz w:val="20"/>
                <w:szCs w:val="20"/>
              </w:rPr>
            </w:pPr>
            <w:r>
              <w:rPr>
                <w:b/>
                <w:sz w:val="20"/>
                <w:szCs w:val="20"/>
              </w:rPr>
              <w:t>?</w:t>
            </w:r>
          </w:p>
        </w:tc>
        <w:tc>
          <w:tcPr>
            <w:tcW w:w="42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22D408E9" w14:textId="77777777" w:rsidR="00C67916" w:rsidRDefault="00000000">
            <w:pPr>
              <w:jc w:val="both"/>
              <w:rPr>
                <w:sz w:val="20"/>
                <w:szCs w:val="20"/>
                <w:highlight w:val="white"/>
              </w:rPr>
            </w:pPr>
            <w:r>
              <w:rPr>
                <w:sz w:val="20"/>
                <w:szCs w:val="20"/>
              </w:rPr>
              <w:t>In addition to national and global emission targets, many companies, in both transport buyers and freight companies, set their internal emission goals, motivating the transition to e-trucks. These emission goals are defined mostly by transport buyers, which are larger companies with more financial resources compared to smaller, low-margin freight companies.</w:t>
            </w:r>
          </w:p>
        </w:tc>
        <w:tc>
          <w:tcPr>
            <w:tcW w:w="234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3B669C3A" w14:textId="77777777" w:rsidR="00C67916" w:rsidRPr="008F40E3" w:rsidRDefault="00000000">
            <w:pPr>
              <w:rPr>
                <w:sz w:val="20"/>
                <w:szCs w:val="20"/>
                <w:lang w:val="sv-SE"/>
              </w:rPr>
            </w:pPr>
            <w:r>
              <w:fldChar w:fldCharType="begin"/>
            </w:r>
            <w:r w:rsidRPr="00BA1188">
              <w:rPr>
                <w:lang w:val="sv-SE"/>
              </w:rPr>
              <w:instrText>HYPERLINK "https://www.zotero.org/google-docs/?TMer9z" \h</w:instrText>
            </w:r>
            <w:r>
              <w:fldChar w:fldCharType="separate"/>
            </w:r>
            <w:r w:rsidRPr="008F40E3">
              <w:rPr>
                <w:sz w:val="20"/>
                <w:szCs w:val="20"/>
                <w:lang w:val="sv-SE"/>
              </w:rPr>
              <w:t>İmre et al., 2021</w:t>
            </w:r>
            <w:r>
              <w:rPr>
                <w:sz w:val="20"/>
                <w:szCs w:val="20"/>
                <w:lang w:val="sv-SE"/>
              </w:rPr>
              <w:fldChar w:fldCharType="end"/>
            </w:r>
            <w:r w:rsidRPr="008F40E3">
              <w:rPr>
                <w:sz w:val="20"/>
                <w:szCs w:val="20"/>
                <w:lang w:val="sv-SE"/>
              </w:rPr>
              <w:t>;</w:t>
            </w:r>
          </w:p>
          <w:p w14:paraId="6A841EC8" w14:textId="77777777" w:rsidR="00C67916" w:rsidRPr="008F40E3" w:rsidRDefault="00000000">
            <w:pPr>
              <w:rPr>
                <w:sz w:val="20"/>
                <w:szCs w:val="20"/>
                <w:lang w:val="sv-SE"/>
              </w:rPr>
            </w:pPr>
            <w:hyperlink r:id="rId43">
              <w:r w:rsidRPr="008F40E3">
                <w:rPr>
                  <w:sz w:val="20"/>
                  <w:szCs w:val="20"/>
                  <w:lang w:val="sv-SE"/>
                </w:rPr>
                <w:t xml:space="preserve">Dahlgren and </w:t>
              </w:r>
              <w:proofErr w:type="spellStart"/>
              <w:r w:rsidRPr="008F40E3">
                <w:rPr>
                  <w:sz w:val="20"/>
                  <w:szCs w:val="20"/>
                  <w:lang w:val="sv-SE"/>
                </w:rPr>
                <w:t>Ammenberg</w:t>
              </w:r>
              <w:proofErr w:type="spellEnd"/>
              <w:r w:rsidRPr="008F40E3">
                <w:rPr>
                  <w:sz w:val="20"/>
                  <w:szCs w:val="20"/>
                  <w:lang w:val="sv-SE"/>
                </w:rPr>
                <w:t>, 2022</w:t>
              </w:r>
            </w:hyperlink>
            <w:r w:rsidRPr="008F40E3">
              <w:rPr>
                <w:sz w:val="20"/>
                <w:szCs w:val="20"/>
                <w:lang w:val="sv-SE"/>
              </w:rPr>
              <w:t>;</w:t>
            </w:r>
          </w:p>
          <w:p w14:paraId="699DC3F5" w14:textId="77777777" w:rsidR="00C67916" w:rsidRDefault="00000000">
            <w:pPr>
              <w:rPr>
                <w:sz w:val="20"/>
                <w:szCs w:val="20"/>
              </w:rPr>
            </w:pPr>
            <w:hyperlink r:id="rId44">
              <w:r>
                <w:rPr>
                  <w:sz w:val="20"/>
                  <w:szCs w:val="20"/>
                </w:rPr>
                <w:t>Gillström et al., 2024</w:t>
              </w:r>
            </w:hyperlink>
          </w:p>
          <w:p w14:paraId="64737E05" w14:textId="77777777" w:rsidR="00C67916" w:rsidRDefault="00C67916">
            <w:pPr>
              <w:rPr>
                <w:sz w:val="20"/>
                <w:szCs w:val="20"/>
              </w:rPr>
            </w:pPr>
          </w:p>
        </w:tc>
      </w:tr>
      <w:tr w:rsidR="00C67916" w14:paraId="70D9B540" w14:textId="77777777">
        <w:trPr>
          <w:trHeight w:val="251"/>
        </w:trPr>
        <w:tc>
          <w:tcPr>
            <w:tcW w:w="495" w:type="dxa"/>
            <w:tcBorders>
              <w:top w:val="single" w:sz="4" w:space="0" w:color="CCCCCC"/>
              <w:left w:val="single" w:sz="4" w:space="0" w:color="CCCCCC"/>
              <w:bottom w:val="single" w:sz="4" w:space="0" w:color="CCCCCC"/>
              <w:right w:val="single" w:sz="4" w:space="0" w:color="CCCCCC"/>
            </w:tcBorders>
            <w:shd w:val="clear" w:color="auto" w:fill="04471C"/>
            <w:tcMar>
              <w:top w:w="0" w:type="dxa"/>
              <w:left w:w="100" w:type="dxa"/>
              <w:bottom w:w="0" w:type="dxa"/>
              <w:right w:w="100" w:type="dxa"/>
            </w:tcMar>
            <w:vAlign w:val="center"/>
          </w:tcPr>
          <w:p w14:paraId="1BADFD1B" w14:textId="77777777" w:rsidR="00C67916" w:rsidRDefault="00000000">
            <w:pPr>
              <w:jc w:val="center"/>
              <w:rPr>
                <w:sz w:val="18"/>
                <w:szCs w:val="18"/>
              </w:rPr>
            </w:pPr>
            <w:r>
              <w:rPr>
                <w:sz w:val="18"/>
                <w:szCs w:val="18"/>
              </w:rPr>
              <w:t xml:space="preserve"> </w:t>
            </w:r>
          </w:p>
        </w:tc>
        <w:tc>
          <w:tcPr>
            <w:tcW w:w="1710" w:type="dxa"/>
            <w:tcBorders>
              <w:top w:val="single" w:sz="4" w:space="0" w:color="CCCCCC"/>
              <w:left w:val="single" w:sz="4" w:space="0" w:color="CCCCCC"/>
              <w:bottom w:val="single" w:sz="4" w:space="0" w:color="CCCCCC"/>
              <w:right w:val="single" w:sz="4" w:space="0" w:color="CCCCCC"/>
            </w:tcBorders>
            <w:shd w:val="clear" w:color="auto" w:fill="04471C"/>
            <w:tcMar>
              <w:top w:w="0" w:type="dxa"/>
              <w:left w:w="100" w:type="dxa"/>
              <w:bottom w:w="0" w:type="dxa"/>
              <w:right w:w="100" w:type="dxa"/>
            </w:tcMar>
            <w:vAlign w:val="center"/>
          </w:tcPr>
          <w:p w14:paraId="7CD3BED6" w14:textId="77777777" w:rsidR="00C67916" w:rsidRDefault="00000000">
            <w:pPr>
              <w:rPr>
                <w:b/>
                <w:color w:val="FFFFFF"/>
                <w:sz w:val="20"/>
                <w:szCs w:val="20"/>
              </w:rPr>
            </w:pPr>
            <w:r>
              <w:rPr>
                <w:b/>
                <w:color w:val="FFFFFF"/>
                <w:sz w:val="20"/>
                <w:szCs w:val="20"/>
              </w:rPr>
              <w:t xml:space="preserve">Policy intervention </w:t>
            </w:r>
          </w:p>
        </w:tc>
        <w:tc>
          <w:tcPr>
            <w:tcW w:w="360" w:type="dxa"/>
            <w:tcBorders>
              <w:top w:val="single" w:sz="4" w:space="0" w:color="CCCCCC"/>
              <w:left w:val="single" w:sz="4" w:space="0" w:color="CCCCCC"/>
              <w:bottom w:val="single" w:sz="4" w:space="0" w:color="CCCCCC"/>
              <w:right w:val="single" w:sz="4" w:space="0" w:color="CCCCCC"/>
            </w:tcBorders>
            <w:shd w:val="clear" w:color="auto" w:fill="04471C"/>
            <w:tcMar>
              <w:top w:w="0" w:type="dxa"/>
              <w:left w:w="100" w:type="dxa"/>
              <w:bottom w:w="0" w:type="dxa"/>
              <w:right w:w="100" w:type="dxa"/>
            </w:tcMar>
            <w:vAlign w:val="center"/>
          </w:tcPr>
          <w:p w14:paraId="624D0343" w14:textId="77777777" w:rsidR="00C67916" w:rsidRDefault="00000000">
            <w:pPr>
              <w:jc w:val="center"/>
              <w:rPr>
                <w:sz w:val="20"/>
                <w:szCs w:val="20"/>
              </w:rPr>
            </w:pPr>
            <w:r>
              <w:rPr>
                <w:sz w:val="20"/>
                <w:szCs w:val="20"/>
              </w:rPr>
              <w:t xml:space="preserve"> </w:t>
            </w:r>
          </w:p>
        </w:tc>
        <w:tc>
          <w:tcPr>
            <w:tcW w:w="4260" w:type="dxa"/>
            <w:tcBorders>
              <w:top w:val="single" w:sz="4" w:space="0" w:color="CCCCCC"/>
              <w:left w:val="single" w:sz="4" w:space="0" w:color="CCCCCC"/>
              <w:bottom w:val="single" w:sz="4" w:space="0" w:color="CCCCCC"/>
              <w:right w:val="single" w:sz="4" w:space="0" w:color="CCCCCC"/>
            </w:tcBorders>
            <w:shd w:val="clear" w:color="auto" w:fill="04471C"/>
            <w:tcMar>
              <w:top w:w="0" w:type="dxa"/>
              <w:left w:w="100" w:type="dxa"/>
              <w:bottom w:w="0" w:type="dxa"/>
              <w:right w:w="100" w:type="dxa"/>
            </w:tcMar>
            <w:vAlign w:val="center"/>
          </w:tcPr>
          <w:p w14:paraId="3F83145B" w14:textId="77777777" w:rsidR="00C67916" w:rsidRDefault="00000000">
            <w:pPr>
              <w:jc w:val="center"/>
              <w:rPr>
                <w:sz w:val="20"/>
                <w:szCs w:val="20"/>
              </w:rPr>
            </w:pPr>
            <w:r>
              <w:rPr>
                <w:sz w:val="20"/>
                <w:szCs w:val="20"/>
              </w:rPr>
              <w:t xml:space="preserve"> </w:t>
            </w:r>
          </w:p>
        </w:tc>
        <w:tc>
          <w:tcPr>
            <w:tcW w:w="2340" w:type="dxa"/>
            <w:tcBorders>
              <w:top w:val="single" w:sz="4" w:space="0" w:color="CCCCCC"/>
              <w:left w:val="single" w:sz="4" w:space="0" w:color="CCCCCC"/>
              <w:bottom w:val="single" w:sz="4" w:space="0" w:color="CCCCCC"/>
              <w:right w:val="single" w:sz="4" w:space="0" w:color="CCCCCC"/>
            </w:tcBorders>
            <w:shd w:val="clear" w:color="auto" w:fill="04471C"/>
            <w:tcMar>
              <w:top w:w="0" w:type="dxa"/>
              <w:left w:w="100" w:type="dxa"/>
              <w:bottom w:w="0" w:type="dxa"/>
              <w:right w:w="100" w:type="dxa"/>
            </w:tcMar>
            <w:vAlign w:val="center"/>
          </w:tcPr>
          <w:p w14:paraId="22B0B9EE" w14:textId="77777777" w:rsidR="00C67916" w:rsidRDefault="00C67916">
            <w:pPr>
              <w:rPr>
                <w:sz w:val="20"/>
                <w:szCs w:val="20"/>
              </w:rPr>
            </w:pPr>
          </w:p>
        </w:tc>
      </w:tr>
      <w:tr w:rsidR="00C67916" w14:paraId="459178B4" w14:textId="77777777">
        <w:trPr>
          <w:trHeight w:val="128"/>
        </w:trPr>
        <w:tc>
          <w:tcPr>
            <w:tcW w:w="495"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6B0B57A0" w14:textId="77777777" w:rsidR="00C67916" w:rsidRDefault="00000000">
            <w:pPr>
              <w:jc w:val="center"/>
              <w:rPr>
                <w:b/>
                <w:color w:val="04471C"/>
                <w:sz w:val="18"/>
                <w:szCs w:val="18"/>
              </w:rPr>
            </w:pPr>
            <w:r>
              <w:rPr>
                <w:b/>
                <w:color w:val="04471C"/>
                <w:sz w:val="18"/>
                <w:szCs w:val="18"/>
              </w:rPr>
              <w:t>P1</w:t>
            </w:r>
          </w:p>
        </w:tc>
        <w:tc>
          <w:tcPr>
            <w:tcW w:w="171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2D2D8D3D" w14:textId="77777777" w:rsidR="00C67916" w:rsidRDefault="00000000">
            <w:pPr>
              <w:jc w:val="center"/>
              <w:rPr>
                <w:sz w:val="20"/>
                <w:szCs w:val="20"/>
              </w:rPr>
            </w:pPr>
            <w:r>
              <w:rPr>
                <w:sz w:val="20"/>
                <w:szCs w:val="20"/>
              </w:rPr>
              <w:t>Vehicle purchase cost</w:t>
            </w:r>
          </w:p>
        </w:tc>
        <w:tc>
          <w:tcPr>
            <w:tcW w:w="3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4790173B" w14:textId="77777777" w:rsidR="00C67916" w:rsidRDefault="00C67916">
            <w:pPr>
              <w:jc w:val="center"/>
              <w:rPr>
                <w:sz w:val="20"/>
                <w:szCs w:val="20"/>
              </w:rPr>
            </w:pPr>
          </w:p>
        </w:tc>
        <w:tc>
          <w:tcPr>
            <w:tcW w:w="42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7DD80381" w14:textId="77777777" w:rsidR="00C67916" w:rsidRDefault="00000000">
            <w:pPr>
              <w:jc w:val="both"/>
              <w:rPr>
                <w:sz w:val="20"/>
                <w:szCs w:val="20"/>
              </w:rPr>
            </w:pPr>
            <w:r>
              <w:rPr>
                <w:sz w:val="20"/>
                <w:szCs w:val="20"/>
              </w:rPr>
              <w:t>Government incentives to reduce e-truck purchase costs.</w:t>
            </w:r>
          </w:p>
        </w:tc>
        <w:tc>
          <w:tcPr>
            <w:tcW w:w="234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630B5A3B" w14:textId="77777777" w:rsidR="00C67916" w:rsidRDefault="00C67916">
            <w:pPr>
              <w:rPr>
                <w:sz w:val="20"/>
                <w:szCs w:val="20"/>
              </w:rPr>
            </w:pPr>
          </w:p>
        </w:tc>
      </w:tr>
      <w:tr w:rsidR="00C67916" w14:paraId="65CE007F" w14:textId="77777777">
        <w:tc>
          <w:tcPr>
            <w:tcW w:w="495"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78D0611C" w14:textId="77777777" w:rsidR="00C67916" w:rsidRDefault="00000000">
            <w:pPr>
              <w:jc w:val="center"/>
              <w:rPr>
                <w:b/>
                <w:color w:val="04471C"/>
                <w:sz w:val="18"/>
                <w:szCs w:val="18"/>
              </w:rPr>
            </w:pPr>
            <w:r>
              <w:rPr>
                <w:b/>
                <w:color w:val="04471C"/>
                <w:sz w:val="18"/>
                <w:szCs w:val="18"/>
              </w:rPr>
              <w:t>P2</w:t>
            </w:r>
          </w:p>
        </w:tc>
        <w:tc>
          <w:tcPr>
            <w:tcW w:w="171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6D2A7990" w14:textId="77777777" w:rsidR="00C67916" w:rsidRDefault="00000000">
            <w:pPr>
              <w:jc w:val="center"/>
              <w:rPr>
                <w:sz w:val="20"/>
                <w:szCs w:val="20"/>
              </w:rPr>
            </w:pPr>
            <w:r>
              <w:rPr>
                <w:sz w:val="20"/>
                <w:szCs w:val="20"/>
              </w:rPr>
              <w:t>Price of fuel (electricity, diesel)</w:t>
            </w:r>
          </w:p>
        </w:tc>
        <w:tc>
          <w:tcPr>
            <w:tcW w:w="3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11867609" w14:textId="77777777" w:rsidR="00C67916" w:rsidRDefault="00000000">
            <w:pPr>
              <w:jc w:val="center"/>
              <w:rPr>
                <w:sz w:val="20"/>
                <w:szCs w:val="20"/>
              </w:rPr>
            </w:pPr>
            <w:r>
              <w:rPr>
                <w:sz w:val="20"/>
                <w:szCs w:val="20"/>
              </w:rPr>
              <w:t xml:space="preserve"> </w:t>
            </w:r>
          </w:p>
        </w:tc>
        <w:tc>
          <w:tcPr>
            <w:tcW w:w="42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6E6B0052" w14:textId="77777777" w:rsidR="00C67916" w:rsidRDefault="00000000">
            <w:pPr>
              <w:jc w:val="both"/>
              <w:rPr>
                <w:sz w:val="20"/>
                <w:szCs w:val="20"/>
              </w:rPr>
            </w:pPr>
            <w:r>
              <w:rPr>
                <w:sz w:val="20"/>
                <w:szCs w:val="20"/>
              </w:rPr>
              <w:t>Government policies involve subsidising electricity prices to reduce the operational costs of e-trucks and taxing diesel fuel to make e-trucks more attractive.</w:t>
            </w:r>
          </w:p>
        </w:tc>
        <w:tc>
          <w:tcPr>
            <w:tcW w:w="234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19F84DD1" w14:textId="77777777" w:rsidR="00C67916" w:rsidRDefault="00C67916">
            <w:pPr>
              <w:rPr>
                <w:sz w:val="20"/>
                <w:szCs w:val="20"/>
              </w:rPr>
            </w:pPr>
          </w:p>
        </w:tc>
      </w:tr>
      <w:tr w:rsidR="00C67916" w14:paraId="316C94A2" w14:textId="77777777">
        <w:trPr>
          <w:trHeight w:val="635"/>
        </w:trPr>
        <w:tc>
          <w:tcPr>
            <w:tcW w:w="495"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2AF60378" w14:textId="77777777" w:rsidR="00C67916" w:rsidRDefault="00000000">
            <w:pPr>
              <w:jc w:val="center"/>
              <w:rPr>
                <w:b/>
                <w:color w:val="04471C"/>
                <w:sz w:val="18"/>
                <w:szCs w:val="18"/>
              </w:rPr>
            </w:pPr>
            <w:r>
              <w:rPr>
                <w:b/>
                <w:color w:val="04471C"/>
                <w:sz w:val="18"/>
                <w:szCs w:val="18"/>
              </w:rPr>
              <w:t>P3</w:t>
            </w:r>
          </w:p>
        </w:tc>
        <w:tc>
          <w:tcPr>
            <w:tcW w:w="171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3AEFEBAF" w14:textId="77777777" w:rsidR="00C67916" w:rsidRDefault="00000000">
            <w:pPr>
              <w:jc w:val="center"/>
              <w:rPr>
                <w:sz w:val="20"/>
                <w:szCs w:val="20"/>
              </w:rPr>
            </w:pPr>
            <w:r>
              <w:rPr>
                <w:sz w:val="20"/>
                <w:szCs w:val="20"/>
              </w:rPr>
              <w:t xml:space="preserve">Energy supply and transmission infrastructure </w:t>
            </w:r>
          </w:p>
        </w:tc>
        <w:tc>
          <w:tcPr>
            <w:tcW w:w="3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2131714B" w14:textId="77777777" w:rsidR="00C67916" w:rsidRDefault="00000000">
            <w:pPr>
              <w:jc w:val="center"/>
              <w:rPr>
                <w:sz w:val="20"/>
                <w:szCs w:val="20"/>
              </w:rPr>
            </w:pPr>
            <w:r>
              <w:rPr>
                <w:sz w:val="20"/>
                <w:szCs w:val="20"/>
              </w:rPr>
              <w:t xml:space="preserve"> </w:t>
            </w:r>
          </w:p>
        </w:tc>
        <w:tc>
          <w:tcPr>
            <w:tcW w:w="42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00D40020" w14:textId="77777777" w:rsidR="00C67916" w:rsidRDefault="00000000">
            <w:pPr>
              <w:jc w:val="both"/>
              <w:rPr>
                <w:sz w:val="20"/>
                <w:szCs w:val="20"/>
              </w:rPr>
            </w:pPr>
            <w:r>
              <w:rPr>
                <w:sz w:val="20"/>
                <w:szCs w:val="20"/>
              </w:rPr>
              <w:t>Government investment in constructing renewable electricity power plants and upgrading the electricity grid network</w:t>
            </w:r>
          </w:p>
        </w:tc>
        <w:tc>
          <w:tcPr>
            <w:tcW w:w="234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60156FBD" w14:textId="77777777" w:rsidR="00C67916" w:rsidRDefault="00C67916">
            <w:pPr>
              <w:rPr>
                <w:sz w:val="20"/>
                <w:szCs w:val="20"/>
              </w:rPr>
            </w:pPr>
          </w:p>
        </w:tc>
      </w:tr>
      <w:tr w:rsidR="00C67916" w14:paraId="3E7D23FD" w14:textId="77777777">
        <w:trPr>
          <w:trHeight w:val="470"/>
        </w:trPr>
        <w:tc>
          <w:tcPr>
            <w:tcW w:w="495"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2D8ECA2B" w14:textId="77777777" w:rsidR="00C67916" w:rsidRDefault="00000000">
            <w:pPr>
              <w:jc w:val="center"/>
              <w:rPr>
                <w:b/>
                <w:color w:val="04471C"/>
                <w:sz w:val="18"/>
                <w:szCs w:val="18"/>
              </w:rPr>
            </w:pPr>
            <w:r>
              <w:rPr>
                <w:b/>
                <w:color w:val="04471C"/>
                <w:sz w:val="18"/>
                <w:szCs w:val="18"/>
              </w:rPr>
              <w:t>P4</w:t>
            </w:r>
          </w:p>
        </w:tc>
        <w:tc>
          <w:tcPr>
            <w:tcW w:w="171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59EE99C1" w14:textId="77777777" w:rsidR="00C67916" w:rsidRDefault="00000000">
            <w:pPr>
              <w:jc w:val="center"/>
              <w:rPr>
                <w:sz w:val="20"/>
                <w:szCs w:val="20"/>
              </w:rPr>
            </w:pPr>
            <w:r>
              <w:rPr>
                <w:sz w:val="20"/>
                <w:szCs w:val="20"/>
              </w:rPr>
              <w:t>Freight refuelling/ charging infrastructure</w:t>
            </w:r>
          </w:p>
        </w:tc>
        <w:tc>
          <w:tcPr>
            <w:tcW w:w="3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318D5B8E" w14:textId="77777777" w:rsidR="00C67916" w:rsidRDefault="00000000">
            <w:pPr>
              <w:jc w:val="center"/>
              <w:rPr>
                <w:sz w:val="20"/>
                <w:szCs w:val="20"/>
              </w:rPr>
            </w:pPr>
            <w:r>
              <w:rPr>
                <w:sz w:val="20"/>
                <w:szCs w:val="20"/>
              </w:rPr>
              <w:t xml:space="preserve"> </w:t>
            </w:r>
          </w:p>
        </w:tc>
        <w:tc>
          <w:tcPr>
            <w:tcW w:w="42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16FE1348" w14:textId="77777777" w:rsidR="00C67916" w:rsidRDefault="00000000">
            <w:pPr>
              <w:jc w:val="both"/>
              <w:rPr>
                <w:sz w:val="20"/>
                <w:szCs w:val="20"/>
              </w:rPr>
            </w:pPr>
            <w:r>
              <w:rPr>
                <w:sz w:val="20"/>
                <w:szCs w:val="20"/>
              </w:rPr>
              <w:t>Government incentives for charging station construction.</w:t>
            </w:r>
          </w:p>
        </w:tc>
        <w:tc>
          <w:tcPr>
            <w:tcW w:w="234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2C366994" w14:textId="77777777" w:rsidR="00C67916" w:rsidRDefault="00C67916">
            <w:pPr>
              <w:rPr>
                <w:sz w:val="20"/>
                <w:szCs w:val="20"/>
              </w:rPr>
            </w:pPr>
          </w:p>
        </w:tc>
      </w:tr>
      <w:tr w:rsidR="00C67916" w14:paraId="607F01B1" w14:textId="77777777">
        <w:trPr>
          <w:trHeight w:val="300"/>
        </w:trPr>
        <w:tc>
          <w:tcPr>
            <w:tcW w:w="495"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61DA76DA" w14:textId="77777777" w:rsidR="00C67916" w:rsidRDefault="00000000">
            <w:pPr>
              <w:jc w:val="center"/>
              <w:rPr>
                <w:b/>
                <w:color w:val="04471C"/>
                <w:sz w:val="18"/>
                <w:szCs w:val="18"/>
              </w:rPr>
            </w:pPr>
            <w:r>
              <w:rPr>
                <w:b/>
                <w:color w:val="04471C"/>
                <w:sz w:val="18"/>
                <w:szCs w:val="18"/>
              </w:rPr>
              <w:t>P5</w:t>
            </w:r>
          </w:p>
        </w:tc>
        <w:tc>
          <w:tcPr>
            <w:tcW w:w="171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150E7026" w14:textId="77777777" w:rsidR="00C67916" w:rsidRDefault="00000000">
            <w:pPr>
              <w:jc w:val="center"/>
              <w:rPr>
                <w:sz w:val="20"/>
                <w:szCs w:val="20"/>
              </w:rPr>
            </w:pPr>
            <w:r>
              <w:rPr>
                <w:sz w:val="20"/>
                <w:szCs w:val="20"/>
              </w:rPr>
              <w:t>Truck manufacturing and battery technology</w:t>
            </w:r>
          </w:p>
        </w:tc>
        <w:tc>
          <w:tcPr>
            <w:tcW w:w="3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65F12B4F" w14:textId="77777777" w:rsidR="00C67916" w:rsidRDefault="00000000">
            <w:pPr>
              <w:jc w:val="center"/>
              <w:rPr>
                <w:sz w:val="20"/>
                <w:szCs w:val="20"/>
              </w:rPr>
            </w:pPr>
            <w:r>
              <w:rPr>
                <w:sz w:val="20"/>
                <w:szCs w:val="20"/>
              </w:rPr>
              <w:t xml:space="preserve"> </w:t>
            </w:r>
          </w:p>
        </w:tc>
        <w:tc>
          <w:tcPr>
            <w:tcW w:w="42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701756CE" w14:textId="77777777" w:rsidR="00C67916" w:rsidRDefault="00000000">
            <w:pPr>
              <w:jc w:val="both"/>
              <w:rPr>
                <w:sz w:val="20"/>
                <w:szCs w:val="20"/>
              </w:rPr>
            </w:pPr>
            <w:r>
              <w:rPr>
                <w:sz w:val="20"/>
                <w:szCs w:val="20"/>
              </w:rPr>
              <w:t>Government investment in supporting innovations within e-trucks and battery technologies</w:t>
            </w:r>
          </w:p>
        </w:tc>
        <w:tc>
          <w:tcPr>
            <w:tcW w:w="234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4A6A0642" w14:textId="77777777" w:rsidR="00C67916" w:rsidRDefault="00C67916">
            <w:pPr>
              <w:rPr>
                <w:sz w:val="20"/>
                <w:szCs w:val="20"/>
              </w:rPr>
            </w:pPr>
          </w:p>
        </w:tc>
      </w:tr>
      <w:tr w:rsidR="00C67916" w14:paraId="2B120CC3" w14:textId="77777777">
        <w:trPr>
          <w:trHeight w:val="215"/>
        </w:trPr>
        <w:tc>
          <w:tcPr>
            <w:tcW w:w="495"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0370DCD7" w14:textId="77777777" w:rsidR="00C67916" w:rsidRDefault="00000000">
            <w:pPr>
              <w:jc w:val="center"/>
              <w:rPr>
                <w:b/>
                <w:color w:val="04471C"/>
                <w:sz w:val="18"/>
                <w:szCs w:val="18"/>
              </w:rPr>
            </w:pPr>
            <w:r>
              <w:rPr>
                <w:b/>
                <w:color w:val="04471C"/>
                <w:sz w:val="18"/>
                <w:szCs w:val="18"/>
              </w:rPr>
              <w:lastRenderedPageBreak/>
              <w:t>P6</w:t>
            </w:r>
          </w:p>
        </w:tc>
        <w:tc>
          <w:tcPr>
            <w:tcW w:w="171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1BD4C90C" w14:textId="77777777" w:rsidR="00C67916" w:rsidRDefault="00000000">
            <w:pPr>
              <w:jc w:val="center"/>
              <w:rPr>
                <w:sz w:val="20"/>
                <w:szCs w:val="20"/>
              </w:rPr>
            </w:pPr>
            <w:r>
              <w:rPr>
                <w:sz w:val="20"/>
                <w:szCs w:val="20"/>
              </w:rPr>
              <w:t>Emission goals</w:t>
            </w:r>
          </w:p>
        </w:tc>
        <w:tc>
          <w:tcPr>
            <w:tcW w:w="3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4D3199E4" w14:textId="77777777" w:rsidR="00C67916" w:rsidRDefault="00C67916">
            <w:pPr>
              <w:jc w:val="center"/>
              <w:rPr>
                <w:sz w:val="20"/>
                <w:szCs w:val="20"/>
              </w:rPr>
            </w:pPr>
          </w:p>
        </w:tc>
        <w:tc>
          <w:tcPr>
            <w:tcW w:w="42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02E99314" w14:textId="77777777" w:rsidR="00C67916" w:rsidRDefault="00000000">
            <w:pPr>
              <w:jc w:val="both"/>
              <w:rPr>
                <w:sz w:val="20"/>
                <w:szCs w:val="20"/>
              </w:rPr>
            </w:pPr>
            <w:r>
              <w:rPr>
                <w:sz w:val="20"/>
                <w:szCs w:val="20"/>
              </w:rPr>
              <w:t>Governments, both at the national and international levels, are setting emission goals to motivate the adoption of fossil-free transport.</w:t>
            </w:r>
          </w:p>
        </w:tc>
        <w:tc>
          <w:tcPr>
            <w:tcW w:w="234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55BC122C" w14:textId="77777777" w:rsidR="00C67916" w:rsidRDefault="00C67916">
            <w:pPr>
              <w:rPr>
                <w:sz w:val="20"/>
                <w:szCs w:val="20"/>
              </w:rPr>
            </w:pPr>
          </w:p>
        </w:tc>
      </w:tr>
      <w:tr w:rsidR="00C67916" w14:paraId="775B8F70" w14:textId="77777777">
        <w:trPr>
          <w:trHeight w:val="497"/>
        </w:trPr>
        <w:tc>
          <w:tcPr>
            <w:tcW w:w="495"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6E805919" w14:textId="77777777" w:rsidR="00C67916" w:rsidRDefault="00000000">
            <w:pPr>
              <w:jc w:val="center"/>
              <w:rPr>
                <w:b/>
                <w:color w:val="04471C"/>
                <w:sz w:val="18"/>
                <w:szCs w:val="18"/>
              </w:rPr>
            </w:pPr>
            <w:r>
              <w:rPr>
                <w:b/>
                <w:color w:val="04471C"/>
                <w:sz w:val="18"/>
                <w:szCs w:val="18"/>
              </w:rPr>
              <w:t>P7</w:t>
            </w:r>
          </w:p>
        </w:tc>
        <w:tc>
          <w:tcPr>
            <w:tcW w:w="171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4CE70021" w14:textId="77777777" w:rsidR="00C67916" w:rsidRDefault="00000000">
            <w:pPr>
              <w:jc w:val="center"/>
              <w:rPr>
                <w:sz w:val="20"/>
                <w:szCs w:val="20"/>
              </w:rPr>
            </w:pPr>
            <w:r>
              <w:rPr>
                <w:sz w:val="20"/>
                <w:szCs w:val="20"/>
              </w:rPr>
              <w:t>Awareness of green trends and climate change</w:t>
            </w:r>
          </w:p>
        </w:tc>
        <w:tc>
          <w:tcPr>
            <w:tcW w:w="3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54FCC921" w14:textId="77777777" w:rsidR="00C67916" w:rsidRDefault="00C67916">
            <w:pPr>
              <w:jc w:val="center"/>
              <w:rPr>
                <w:sz w:val="20"/>
                <w:szCs w:val="20"/>
              </w:rPr>
            </w:pPr>
          </w:p>
        </w:tc>
        <w:tc>
          <w:tcPr>
            <w:tcW w:w="426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00BCDA59" w14:textId="77777777" w:rsidR="00C67916" w:rsidRDefault="00000000">
            <w:pPr>
              <w:jc w:val="both"/>
              <w:rPr>
                <w:sz w:val="20"/>
                <w:szCs w:val="20"/>
              </w:rPr>
            </w:pPr>
            <w:r>
              <w:rPr>
                <w:sz w:val="20"/>
                <w:szCs w:val="20"/>
              </w:rPr>
              <w:t>Investment in programmes aimed at educating customers, freight companies, and shippers about climate change and the importance of considering the climate impact of their activities</w:t>
            </w:r>
          </w:p>
        </w:tc>
        <w:tc>
          <w:tcPr>
            <w:tcW w:w="2340" w:type="dxa"/>
            <w:tcBorders>
              <w:top w:val="single" w:sz="4" w:space="0" w:color="CCCCCC"/>
              <w:left w:val="single" w:sz="4" w:space="0" w:color="CCCCCC"/>
              <w:bottom w:val="single" w:sz="4" w:space="0" w:color="CCCCCC"/>
              <w:right w:val="single" w:sz="4" w:space="0" w:color="CCCCCC"/>
            </w:tcBorders>
            <w:tcMar>
              <w:top w:w="0" w:type="dxa"/>
              <w:left w:w="100" w:type="dxa"/>
              <w:bottom w:w="0" w:type="dxa"/>
              <w:right w:w="100" w:type="dxa"/>
            </w:tcMar>
            <w:vAlign w:val="center"/>
          </w:tcPr>
          <w:p w14:paraId="68113643" w14:textId="77777777" w:rsidR="00C67916" w:rsidRDefault="00C67916">
            <w:pPr>
              <w:rPr>
                <w:sz w:val="20"/>
                <w:szCs w:val="20"/>
              </w:rPr>
            </w:pPr>
          </w:p>
        </w:tc>
      </w:tr>
    </w:tbl>
    <w:p w14:paraId="0E9AC4F6" w14:textId="77777777" w:rsidR="00C67916" w:rsidRDefault="00C67916">
      <w:pPr>
        <w:rPr>
          <w:b/>
          <w:i/>
        </w:rPr>
      </w:pPr>
    </w:p>
    <w:p w14:paraId="6282BBDA" w14:textId="77777777" w:rsidR="00C67916" w:rsidRDefault="00C67916">
      <w:pPr>
        <w:rPr>
          <w:b/>
          <w:i/>
        </w:rPr>
      </w:pPr>
    </w:p>
    <w:p w14:paraId="4C6D73A9" w14:textId="77777777" w:rsidR="00C67916" w:rsidRDefault="00C67916">
      <w:pPr>
        <w:rPr>
          <w:b/>
          <w:i/>
        </w:rPr>
      </w:pPr>
    </w:p>
    <w:p w14:paraId="1DFAEF97" w14:textId="77777777" w:rsidR="00C67916" w:rsidRDefault="00C67916">
      <w:pPr>
        <w:rPr>
          <w:b/>
          <w:i/>
        </w:rPr>
      </w:pPr>
    </w:p>
    <w:p w14:paraId="3EC63B7D" w14:textId="77777777" w:rsidR="00C67916" w:rsidRDefault="00C67916">
      <w:pPr>
        <w:rPr>
          <w:b/>
          <w:i/>
        </w:rPr>
      </w:pPr>
    </w:p>
    <w:p w14:paraId="55E4F6C3" w14:textId="77777777" w:rsidR="00C67916" w:rsidRDefault="00C67916">
      <w:pPr>
        <w:rPr>
          <w:b/>
          <w:i/>
        </w:rPr>
      </w:pPr>
    </w:p>
    <w:p w14:paraId="4BDB7433" w14:textId="77777777" w:rsidR="00C67916" w:rsidRDefault="00C67916">
      <w:pPr>
        <w:rPr>
          <w:b/>
          <w:i/>
        </w:rPr>
      </w:pPr>
    </w:p>
    <w:p w14:paraId="3D05AECE" w14:textId="77777777" w:rsidR="00C67916" w:rsidRDefault="00C67916">
      <w:pPr>
        <w:rPr>
          <w:b/>
          <w:i/>
        </w:rPr>
      </w:pPr>
    </w:p>
    <w:p w14:paraId="1E0FEC5B" w14:textId="77777777" w:rsidR="00C67916" w:rsidRDefault="00C67916">
      <w:pPr>
        <w:rPr>
          <w:b/>
          <w:i/>
        </w:rPr>
      </w:pPr>
    </w:p>
    <w:p w14:paraId="63EB1887" w14:textId="77777777" w:rsidR="00C67916" w:rsidRDefault="00C67916">
      <w:pPr>
        <w:rPr>
          <w:b/>
          <w:i/>
        </w:rPr>
      </w:pPr>
    </w:p>
    <w:p w14:paraId="4D18D918" w14:textId="77777777" w:rsidR="00C67916" w:rsidRDefault="00C67916">
      <w:pPr>
        <w:rPr>
          <w:b/>
          <w:i/>
        </w:rPr>
      </w:pPr>
    </w:p>
    <w:p w14:paraId="4D4D56B1" w14:textId="77777777" w:rsidR="00C67916" w:rsidRDefault="00C67916">
      <w:pPr>
        <w:rPr>
          <w:b/>
          <w:i/>
        </w:rPr>
      </w:pPr>
    </w:p>
    <w:p w14:paraId="2B03B080" w14:textId="77777777" w:rsidR="00C67916" w:rsidRDefault="00C67916">
      <w:pPr>
        <w:rPr>
          <w:b/>
          <w:i/>
        </w:rPr>
      </w:pPr>
    </w:p>
    <w:p w14:paraId="4796DD11" w14:textId="77777777" w:rsidR="00C67916" w:rsidRDefault="00C67916">
      <w:pPr>
        <w:rPr>
          <w:b/>
          <w:i/>
        </w:rPr>
      </w:pPr>
    </w:p>
    <w:p w14:paraId="01ABA25B" w14:textId="77777777" w:rsidR="00C67916" w:rsidRDefault="00C67916">
      <w:pPr>
        <w:rPr>
          <w:b/>
          <w:i/>
        </w:rPr>
      </w:pPr>
    </w:p>
    <w:p w14:paraId="308033FB" w14:textId="77777777" w:rsidR="00C67916" w:rsidRDefault="00C67916">
      <w:pPr>
        <w:rPr>
          <w:b/>
          <w:i/>
        </w:rPr>
      </w:pPr>
    </w:p>
    <w:p w14:paraId="4157037F" w14:textId="77777777" w:rsidR="00C67916" w:rsidRDefault="00C67916">
      <w:pPr>
        <w:rPr>
          <w:b/>
          <w:i/>
        </w:rPr>
      </w:pPr>
    </w:p>
    <w:p w14:paraId="422DEB6A" w14:textId="77777777" w:rsidR="00C67916" w:rsidRDefault="00C67916">
      <w:pPr>
        <w:rPr>
          <w:b/>
          <w:i/>
        </w:rPr>
      </w:pPr>
    </w:p>
    <w:p w14:paraId="76AD17E6" w14:textId="77777777" w:rsidR="00C67916" w:rsidRDefault="00C67916">
      <w:pPr>
        <w:rPr>
          <w:b/>
          <w:i/>
        </w:rPr>
      </w:pPr>
    </w:p>
    <w:p w14:paraId="697ABCF3" w14:textId="77777777" w:rsidR="00C67916" w:rsidRDefault="00C67916">
      <w:pPr>
        <w:rPr>
          <w:b/>
          <w:i/>
        </w:rPr>
      </w:pPr>
    </w:p>
    <w:p w14:paraId="24AFB3C9" w14:textId="77777777" w:rsidR="00C67916" w:rsidRDefault="00C67916">
      <w:pPr>
        <w:rPr>
          <w:b/>
          <w:i/>
        </w:rPr>
      </w:pPr>
    </w:p>
    <w:p w14:paraId="0390E304" w14:textId="77777777" w:rsidR="00C67916" w:rsidRDefault="00C67916">
      <w:pPr>
        <w:rPr>
          <w:b/>
          <w:i/>
        </w:rPr>
      </w:pPr>
    </w:p>
    <w:p w14:paraId="6861BE62" w14:textId="77777777" w:rsidR="00C67916" w:rsidRDefault="00C67916">
      <w:pPr>
        <w:rPr>
          <w:b/>
          <w:i/>
        </w:rPr>
      </w:pPr>
    </w:p>
    <w:p w14:paraId="08D19CB5" w14:textId="77777777" w:rsidR="00C67916" w:rsidRDefault="00C67916">
      <w:pPr>
        <w:rPr>
          <w:b/>
          <w:i/>
        </w:rPr>
      </w:pPr>
    </w:p>
    <w:p w14:paraId="6C757CD4" w14:textId="77777777" w:rsidR="00C67916" w:rsidRDefault="00C67916">
      <w:pPr>
        <w:rPr>
          <w:b/>
          <w:i/>
        </w:rPr>
      </w:pPr>
    </w:p>
    <w:p w14:paraId="7242D03E" w14:textId="77777777" w:rsidR="00C67916" w:rsidRDefault="00C67916">
      <w:pPr>
        <w:rPr>
          <w:b/>
          <w:i/>
        </w:rPr>
      </w:pPr>
    </w:p>
    <w:p w14:paraId="083BC4DA" w14:textId="77777777" w:rsidR="00C67916" w:rsidRDefault="00C67916">
      <w:pPr>
        <w:rPr>
          <w:b/>
          <w:i/>
        </w:rPr>
      </w:pPr>
    </w:p>
    <w:p w14:paraId="77FB8914" w14:textId="77777777" w:rsidR="00C67916" w:rsidRDefault="00C67916">
      <w:pPr>
        <w:rPr>
          <w:b/>
          <w:i/>
        </w:rPr>
      </w:pPr>
    </w:p>
    <w:p w14:paraId="07C6B2B7" w14:textId="77777777" w:rsidR="00C67916" w:rsidRDefault="00C67916">
      <w:pPr>
        <w:rPr>
          <w:b/>
          <w:i/>
        </w:rPr>
      </w:pPr>
    </w:p>
    <w:p w14:paraId="6CC2C010" w14:textId="77777777" w:rsidR="00C67916" w:rsidRDefault="00C67916">
      <w:pPr>
        <w:rPr>
          <w:b/>
          <w:i/>
        </w:rPr>
      </w:pPr>
    </w:p>
    <w:p w14:paraId="064F1EC0" w14:textId="77777777" w:rsidR="00C67916" w:rsidRDefault="00C67916">
      <w:pPr>
        <w:rPr>
          <w:b/>
          <w:i/>
        </w:rPr>
      </w:pPr>
    </w:p>
    <w:p w14:paraId="245B65D2" w14:textId="77777777" w:rsidR="00C67916" w:rsidRDefault="00C67916">
      <w:pPr>
        <w:rPr>
          <w:b/>
          <w:i/>
        </w:rPr>
      </w:pPr>
    </w:p>
    <w:p w14:paraId="615DFA5C" w14:textId="77777777" w:rsidR="00C67916" w:rsidRDefault="00C67916">
      <w:pPr>
        <w:rPr>
          <w:b/>
          <w:i/>
        </w:rPr>
      </w:pPr>
    </w:p>
    <w:p w14:paraId="6D5A89CA" w14:textId="77777777" w:rsidR="00C67916" w:rsidRDefault="00C67916">
      <w:pPr>
        <w:rPr>
          <w:b/>
          <w:i/>
        </w:rPr>
      </w:pPr>
    </w:p>
    <w:p w14:paraId="4564F994" w14:textId="77777777" w:rsidR="00C67916" w:rsidRDefault="00C67916">
      <w:pPr>
        <w:rPr>
          <w:b/>
          <w:i/>
        </w:rPr>
      </w:pPr>
    </w:p>
    <w:p w14:paraId="2556068C" w14:textId="77777777" w:rsidR="008F40E3" w:rsidRDefault="008F40E3">
      <w:pPr>
        <w:rPr>
          <w:b/>
          <w:i/>
        </w:rPr>
      </w:pPr>
    </w:p>
    <w:p w14:paraId="46E59597" w14:textId="77777777" w:rsidR="008F40E3" w:rsidRDefault="008F40E3">
      <w:pPr>
        <w:rPr>
          <w:b/>
          <w:i/>
        </w:rPr>
      </w:pPr>
    </w:p>
    <w:p w14:paraId="0F6F8D15" w14:textId="77777777" w:rsidR="008F40E3" w:rsidRDefault="008F40E3">
      <w:pPr>
        <w:rPr>
          <w:b/>
          <w:i/>
        </w:rPr>
      </w:pPr>
    </w:p>
    <w:p w14:paraId="4DC76B85" w14:textId="77777777" w:rsidR="00C67916" w:rsidRDefault="00C67916">
      <w:pPr>
        <w:rPr>
          <w:b/>
          <w:i/>
        </w:rPr>
      </w:pPr>
    </w:p>
    <w:p w14:paraId="7674B577" w14:textId="77777777" w:rsidR="00C67916" w:rsidRDefault="00C67916">
      <w:pPr>
        <w:rPr>
          <w:b/>
          <w:i/>
        </w:rPr>
      </w:pPr>
    </w:p>
    <w:p w14:paraId="76628280" w14:textId="77777777" w:rsidR="00C67916" w:rsidRDefault="00C67916">
      <w:pPr>
        <w:rPr>
          <w:b/>
          <w:i/>
        </w:rPr>
      </w:pPr>
    </w:p>
    <w:p w14:paraId="3C355479" w14:textId="77777777" w:rsidR="00C67916" w:rsidRDefault="00C67916">
      <w:pPr>
        <w:rPr>
          <w:b/>
          <w:i/>
        </w:rPr>
      </w:pPr>
    </w:p>
    <w:p w14:paraId="64F6760E" w14:textId="77777777" w:rsidR="00C67916" w:rsidRDefault="00000000">
      <w:pPr>
        <w:rPr>
          <w:i/>
        </w:rPr>
      </w:pPr>
      <w:r>
        <w:rPr>
          <w:b/>
          <w:i/>
        </w:rPr>
        <w:lastRenderedPageBreak/>
        <w:t>Table S3.</w:t>
      </w:r>
      <w:r>
        <w:rPr>
          <w:i/>
        </w:rPr>
        <w:t xml:space="preserve"> Explaining the dynamics of variables in different loops of the CLD model of e-truck attractiveness. </w:t>
      </w:r>
      <w:r>
        <w:rPr>
          <w:i/>
          <w:color w:val="00B050"/>
        </w:rPr>
        <w:t>R</w:t>
      </w:r>
      <w:r>
        <w:rPr>
          <w:i/>
        </w:rPr>
        <w:t xml:space="preserve"> for reinforcing loops and </w:t>
      </w:r>
      <w:r>
        <w:rPr>
          <w:i/>
          <w:color w:val="FF0000"/>
        </w:rPr>
        <w:t>B</w:t>
      </w:r>
      <w:r>
        <w:rPr>
          <w:i/>
        </w:rPr>
        <w:t xml:space="preserve"> for balancing loops. </w:t>
      </w:r>
      <w:r>
        <w:rPr>
          <w:i/>
          <w:color w:val="00B050"/>
        </w:rPr>
        <w:t>Green</w:t>
      </w:r>
      <w:r>
        <w:rPr>
          <w:i/>
        </w:rPr>
        <w:t xml:space="preserve"> arrows for the same direction impact and </w:t>
      </w:r>
      <w:r>
        <w:rPr>
          <w:i/>
          <w:color w:val="FF0000"/>
        </w:rPr>
        <w:t>red</w:t>
      </w:r>
      <w:r>
        <w:rPr>
          <w:i/>
        </w:rPr>
        <w:t xml:space="preserve"> arrows for the opposite direction impact.</w:t>
      </w:r>
    </w:p>
    <w:tbl>
      <w:tblPr>
        <w:tblStyle w:val="a1"/>
        <w:tblW w:w="8925" w:type="dxa"/>
        <w:tblBorders>
          <w:top w:val="nil"/>
          <w:left w:val="nil"/>
          <w:bottom w:val="nil"/>
          <w:right w:val="nil"/>
          <w:insideH w:val="nil"/>
          <w:insideV w:val="nil"/>
        </w:tblBorders>
        <w:tblLayout w:type="fixed"/>
        <w:tblLook w:val="0600" w:firstRow="0" w:lastRow="0" w:firstColumn="0" w:lastColumn="0" w:noHBand="1" w:noVBand="1"/>
      </w:tblPr>
      <w:tblGrid>
        <w:gridCol w:w="2040"/>
        <w:gridCol w:w="645"/>
        <w:gridCol w:w="6240"/>
      </w:tblGrid>
      <w:tr w:rsidR="00C67916" w14:paraId="5CD05A6C" w14:textId="77777777">
        <w:trPr>
          <w:trHeight w:val="390"/>
        </w:trPr>
        <w:tc>
          <w:tcPr>
            <w:tcW w:w="2040" w:type="dxa"/>
            <w:tcBorders>
              <w:top w:val="single" w:sz="4" w:space="0" w:color="434343"/>
              <w:left w:val="single" w:sz="4" w:space="0" w:color="434343"/>
              <w:bottom w:val="single" w:sz="4" w:space="0" w:color="434343"/>
              <w:right w:val="single" w:sz="4" w:space="0" w:color="434343"/>
            </w:tcBorders>
            <w:shd w:val="clear" w:color="auto" w:fill="E3E5E3"/>
            <w:tcMar>
              <w:top w:w="100" w:type="dxa"/>
              <w:left w:w="100" w:type="dxa"/>
              <w:bottom w:w="100" w:type="dxa"/>
              <w:right w:w="100" w:type="dxa"/>
            </w:tcMar>
          </w:tcPr>
          <w:p w14:paraId="5E1BD798" w14:textId="77777777" w:rsidR="00C67916" w:rsidRDefault="00000000">
            <w:pPr>
              <w:jc w:val="center"/>
              <w:rPr>
                <w:b/>
                <w:sz w:val="20"/>
                <w:szCs w:val="20"/>
              </w:rPr>
            </w:pPr>
            <w:r>
              <w:rPr>
                <w:b/>
                <w:sz w:val="20"/>
                <w:szCs w:val="20"/>
              </w:rPr>
              <w:t>Loop name</w:t>
            </w:r>
          </w:p>
        </w:tc>
        <w:tc>
          <w:tcPr>
            <w:tcW w:w="645" w:type="dxa"/>
            <w:tcBorders>
              <w:top w:val="single" w:sz="4" w:space="0" w:color="434343"/>
              <w:left w:val="single" w:sz="4" w:space="0" w:color="434343"/>
              <w:bottom w:val="single" w:sz="4" w:space="0" w:color="434343"/>
              <w:right w:val="single" w:sz="4" w:space="0" w:color="434343"/>
            </w:tcBorders>
            <w:shd w:val="clear" w:color="auto" w:fill="E3E5E3"/>
            <w:tcMar>
              <w:top w:w="100" w:type="dxa"/>
              <w:left w:w="100" w:type="dxa"/>
              <w:bottom w:w="100" w:type="dxa"/>
              <w:right w:w="100" w:type="dxa"/>
            </w:tcMar>
          </w:tcPr>
          <w:p w14:paraId="6D2ABA42" w14:textId="77777777" w:rsidR="00C67916" w:rsidRDefault="00000000">
            <w:pPr>
              <w:jc w:val="center"/>
              <w:rPr>
                <w:b/>
                <w:sz w:val="20"/>
                <w:szCs w:val="20"/>
              </w:rPr>
            </w:pPr>
            <w:r>
              <w:rPr>
                <w:b/>
                <w:sz w:val="20"/>
                <w:szCs w:val="20"/>
              </w:rPr>
              <w:t>R / B</w:t>
            </w:r>
          </w:p>
        </w:tc>
        <w:tc>
          <w:tcPr>
            <w:tcW w:w="6240" w:type="dxa"/>
            <w:tcBorders>
              <w:top w:val="single" w:sz="4" w:space="0" w:color="434343"/>
              <w:left w:val="single" w:sz="4" w:space="0" w:color="434343"/>
              <w:bottom w:val="single" w:sz="4" w:space="0" w:color="434343"/>
              <w:right w:val="single" w:sz="4" w:space="0" w:color="434343"/>
            </w:tcBorders>
            <w:shd w:val="clear" w:color="auto" w:fill="E3E5E3"/>
            <w:tcMar>
              <w:top w:w="100" w:type="dxa"/>
              <w:left w:w="100" w:type="dxa"/>
              <w:bottom w:w="100" w:type="dxa"/>
              <w:right w:w="100" w:type="dxa"/>
            </w:tcMar>
          </w:tcPr>
          <w:p w14:paraId="1B38603A" w14:textId="77777777" w:rsidR="00C67916" w:rsidRDefault="00000000">
            <w:pPr>
              <w:jc w:val="center"/>
              <w:rPr>
                <w:b/>
                <w:sz w:val="20"/>
                <w:szCs w:val="20"/>
              </w:rPr>
            </w:pPr>
            <w:r>
              <w:rPr>
                <w:b/>
                <w:sz w:val="20"/>
                <w:szCs w:val="20"/>
              </w:rPr>
              <w:t>Dynamics of variables</w:t>
            </w:r>
          </w:p>
        </w:tc>
      </w:tr>
      <w:tr w:rsidR="00C67916" w14:paraId="38E640BE" w14:textId="77777777">
        <w:trPr>
          <w:trHeight w:val="618"/>
        </w:trPr>
        <w:tc>
          <w:tcPr>
            <w:tcW w:w="204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4029DAC5" w14:textId="77777777" w:rsidR="00C67916" w:rsidRDefault="00000000">
            <w:pPr>
              <w:jc w:val="center"/>
              <w:rPr>
                <w:sz w:val="20"/>
                <w:szCs w:val="20"/>
              </w:rPr>
            </w:pPr>
            <w:r>
              <w:rPr>
                <w:sz w:val="20"/>
                <w:szCs w:val="20"/>
              </w:rPr>
              <w:t>"Awareness"</w:t>
            </w:r>
          </w:p>
        </w:tc>
        <w:tc>
          <w:tcPr>
            <w:tcW w:w="64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20BA82DF" w14:textId="77777777" w:rsidR="00C67916" w:rsidRDefault="00000000">
            <w:pPr>
              <w:jc w:val="center"/>
              <w:rPr>
                <w:color w:val="00B050"/>
                <w:sz w:val="20"/>
                <w:szCs w:val="20"/>
              </w:rPr>
            </w:pPr>
            <w:r>
              <w:rPr>
                <w:color w:val="00B050"/>
                <w:sz w:val="20"/>
                <w:szCs w:val="20"/>
              </w:rPr>
              <w:t>R1</w:t>
            </w:r>
          </w:p>
        </w:tc>
        <w:tc>
          <w:tcPr>
            <w:tcW w:w="624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2E3B6D8B" w14:textId="77777777" w:rsidR="00C67916" w:rsidRDefault="00000000">
            <w:pPr>
              <w:rPr>
                <w:sz w:val="20"/>
                <w:szCs w:val="20"/>
              </w:rPr>
            </w:pPr>
            <w:r>
              <w:rPr>
                <w:sz w:val="20"/>
                <w:szCs w:val="20"/>
              </w:rPr>
              <w:t xml:space="preserve">E-truck market share </w:t>
            </w:r>
            <w:r>
              <w:rPr>
                <w:rFonts w:ascii="Cardo" w:eastAsia="Cardo" w:hAnsi="Cardo" w:cs="Cardo"/>
                <w:b/>
                <w:color w:val="00B050"/>
                <w:sz w:val="20"/>
                <w:szCs w:val="20"/>
              </w:rPr>
              <w:t xml:space="preserve">→ </w:t>
            </w:r>
            <w:r>
              <w:rPr>
                <w:sz w:val="20"/>
                <w:szCs w:val="20"/>
              </w:rPr>
              <w:t xml:space="preserve">awareness of technology </w:t>
            </w:r>
            <w:r>
              <w:rPr>
                <w:rFonts w:ascii="Cardo" w:eastAsia="Cardo" w:hAnsi="Cardo" w:cs="Cardo"/>
                <w:b/>
                <w:color w:val="00B050"/>
                <w:sz w:val="20"/>
                <w:szCs w:val="20"/>
              </w:rPr>
              <w:t>→</w:t>
            </w:r>
            <w:r>
              <w:rPr>
                <w:b/>
                <w:sz w:val="20"/>
                <w:szCs w:val="20"/>
              </w:rPr>
              <w:t xml:space="preserve"> </w:t>
            </w:r>
            <w:r>
              <w:rPr>
                <w:sz w:val="20"/>
                <w:szCs w:val="20"/>
              </w:rPr>
              <w:t>Attractiveness of e-truck</w:t>
            </w:r>
            <w:r>
              <w:rPr>
                <w:b/>
                <w:sz w:val="20"/>
                <w:szCs w:val="20"/>
              </w:rPr>
              <w:t xml:space="preserve"> </w:t>
            </w:r>
            <w:r>
              <w:rPr>
                <w:rFonts w:ascii="Cardo" w:eastAsia="Cardo" w:hAnsi="Cardo" w:cs="Cardo"/>
                <w:b/>
                <w:color w:val="00B050"/>
                <w:sz w:val="20"/>
                <w:szCs w:val="20"/>
              </w:rPr>
              <w:t xml:space="preserve">→ </w:t>
            </w:r>
            <w:r>
              <w:rPr>
                <w:sz w:val="20"/>
                <w:szCs w:val="20"/>
              </w:rPr>
              <w:t>E-truck market share</w:t>
            </w:r>
          </w:p>
        </w:tc>
      </w:tr>
      <w:tr w:rsidR="00C67916" w14:paraId="1980FD4F" w14:textId="77777777">
        <w:trPr>
          <w:trHeight w:val="618"/>
        </w:trPr>
        <w:tc>
          <w:tcPr>
            <w:tcW w:w="204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744E8B4B" w14:textId="77777777" w:rsidR="00C67916" w:rsidRDefault="00000000">
            <w:pPr>
              <w:jc w:val="center"/>
              <w:rPr>
                <w:sz w:val="20"/>
                <w:szCs w:val="20"/>
              </w:rPr>
            </w:pPr>
            <w:r>
              <w:rPr>
                <w:sz w:val="20"/>
                <w:szCs w:val="20"/>
              </w:rPr>
              <w:t>"Access to charging"</w:t>
            </w:r>
          </w:p>
        </w:tc>
        <w:tc>
          <w:tcPr>
            <w:tcW w:w="64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0442A706" w14:textId="77777777" w:rsidR="00C67916" w:rsidRDefault="00000000">
            <w:pPr>
              <w:jc w:val="center"/>
              <w:rPr>
                <w:color w:val="FF0000"/>
                <w:sz w:val="20"/>
                <w:szCs w:val="20"/>
              </w:rPr>
            </w:pPr>
            <w:r>
              <w:rPr>
                <w:color w:val="FF0000"/>
                <w:sz w:val="20"/>
                <w:szCs w:val="20"/>
              </w:rPr>
              <w:t>B1</w:t>
            </w:r>
          </w:p>
        </w:tc>
        <w:tc>
          <w:tcPr>
            <w:tcW w:w="624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0C0E3E84" w14:textId="77777777" w:rsidR="00C67916" w:rsidRDefault="00000000">
            <w:pPr>
              <w:rPr>
                <w:sz w:val="20"/>
                <w:szCs w:val="20"/>
              </w:rPr>
            </w:pPr>
            <w:r>
              <w:rPr>
                <w:sz w:val="20"/>
                <w:szCs w:val="20"/>
              </w:rPr>
              <w:t xml:space="preserve">E-truck market share </w:t>
            </w:r>
            <w:r>
              <w:rPr>
                <w:rFonts w:ascii="Cardo" w:eastAsia="Cardo" w:hAnsi="Cardo" w:cs="Cardo"/>
                <w:b/>
                <w:color w:val="00B050"/>
                <w:sz w:val="20"/>
                <w:szCs w:val="20"/>
              </w:rPr>
              <w:t>→</w:t>
            </w:r>
            <w:r>
              <w:rPr>
                <w:sz w:val="20"/>
                <w:szCs w:val="20"/>
              </w:rPr>
              <w:t xml:space="preserve"> Electricity and charging demand </w:t>
            </w:r>
            <w:r>
              <w:rPr>
                <w:rFonts w:ascii="Cardo" w:eastAsia="Cardo" w:hAnsi="Cardo" w:cs="Cardo"/>
                <w:b/>
                <w:color w:val="00B050"/>
                <w:sz w:val="20"/>
                <w:szCs w:val="20"/>
              </w:rPr>
              <w:t xml:space="preserve">→ </w:t>
            </w:r>
            <w:r>
              <w:rPr>
                <w:sz w:val="20"/>
                <w:szCs w:val="20"/>
              </w:rPr>
              <w:t xml:space="preserve">Market gap of charging infra. </w:t>
            </w:r>
            <w:r>
              <w:rPr>
                <w:rFonts w:ascii="Cardo" w:eastAsia="Cardo" w:hAnsi="Cardo" w:cs="Cardo"/>
                <w:b/>
                <w:color w:val="FF0000"/>
                <w:sz w:val="20"/>
                <w:szCs w:val="20"/>
              </w:rPr>
              <w:t>→</w:t>
            </w:r>
            <w:r>
              <w:rPr>
                <w:sz w:val="20"/>
                <w:szCs w:val="20"/>
              </w:rPr>
              <w:t xml:space="preserve"> Attractiveness of e-truck </w:t>
            </w:r>
            <w:r>
              <w:rPr>
                <w:rFonts w:ascii="Cardo" w:eastAsia="Cardo" w:hAnsi="Cardo" w:cs="Cardo"/>
                <w:b/>
                <w:color w:val="00B050"/>
                <w:sz w:val="20"/>
                <w:szCs w:val="20"/>
              </w:rPr>
              <w:t xml:space="preserve">→ </w:t>
            </w:r>
            <w:r>
              <w:rPr>
                <w:sz w:val="20"/>
                <w:szCs w:val="20"/>
              </w:rPr>
              <w:t>E-truck market share</w:t>
            </w:r>
          </w:p>
        </w:tc>
      </w:tr>
      <w:tr w:rsidR="00C67916" w14:paraId="226B7636" w14:textId="77777777">
        <w:trPr>
          <w:trHeight w:val="618"/>
        </w:trPr>
        <w:tc>
          <w:tcPr>
            <w:tcW w:w="204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048291C0" w14:textId="77777777" w:rsidR="00C67916" w:rsidRDefault="00000000">
            <w:pPr>
              <w:jc w:val="center"/>
              <w:rPr>
                <w:sz w:val="20"/>
                <w:szCs w:val="20"/>
              </w:rPr>
            </w:pPr>
            <w:r>
              <w:rPr>
                <w:sz w:val="20"/>
                <w:szCs w:val="20"/>
              </w:rPr>
              <w:t>"Investment in charging"</w:t>
            </w:r>
          </w:p>
        </w:tc>
        <w:tc>
          <w:tcPr>
            <w:tcW w:w="64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201E2242" w14:textId="77777777" w:rsidR="00C67916" w:rsidRDefault="00000000">
            <w:pPr>
              <w:jc w:val="center"/>
              <w:rPr>
                <w:color w:val="FF0000"/>
                <w:sz w:val="20"/>
                <w:szCs w:val="20"/>
              </w:rPr>
            </w:pPr>
            <w:r>
              <w:rPr>
                <w:color w:val="FF0000"/>
                <w:sz w:val="20"/>
                <w:szCs w:val="20"/>
              </w:rPr>
              <w:t>B2</w:t>
            </w:r>
          </w:p>
        </w:tc>
        <w:tc>
          <w:tcPr>
            <w:tcW w:w="624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3F14F799" w14:textId="77777777" w:rsidR="00C67916" w:rsidRDefault="00000000">
            <w:pPr>
              <w:rPr>
                <w:sz w:val="20"/>
                <w:szCs w:val="20"/>
              </w:rPr>
            </w:pPr>
            <w:r>
              <w:rPr>
                <w:sz w:val="20"/>
                <w:szCs w:val="20"/>
              </w:rPr>
              <w:t xml:space="preserve">Market gap of charging </w:t>
            </w:r>
            <w:proofErr w:type="gramStart"/>
            <w:r>
              <w:rPr>
                <w:sz w:val="20"/>
                <w:szCs w:val="20"/>
              </w:rPr>
              <w:t>infra.</w:t>
            </w:r>
            <w:r>
              <w:rPr>
                <w:rFonts w:ascii="Cardo" w:eastAsia="Cardo" w:hAnsi="Cardo" w:cs="Cardo"/>
                <w:b/>
                <w:color w:val="00B050"/>
                <w:sz w:val="20"/>
                <w:szCs w:val="20"/>
              </w:rPr>
              <w:t>→</w:t>
            </w:r>
            <w:proofErr w:type="gramEnd"/>
            <w:r>
              <w:rPr>
                <w:rFonts w:ascii="Cardo" w:eastAsia="Cardo" w:hAnsi="Cardo" w:cs="Cardo"/>
                <w:b/>
                <w:color w:val="00B050"/>
                <w:sz w:val="20"/>
                <w:szCs w:val="20"/>
              </w:rPr>
              <w:t xml:space="preserve"> </w:t>
            </w:r>
            <w:r>
              <w:rPr>
                <w:sz w:val="20"/>
                <w:szCs w:val="20"/>
              </w:rPr>
              <w:t xml:space="preserve">Willingness to invest in charging infra. </w:t>
            </w:r>
            <w:r>
              <w:rPr>
                <w:rFonts w:ascii="Cardo" w:eastAsia="Cardo" w:hAnsi="Cardo" w:cs="Cardo"/>
                <w:b/>
                <w:color w:val="00B050"/>
                <w:sz w:val="20"/>
                <w:szCs w:val="20"/>
              </w:rPr>
              <w:t xml:space="preserve">→ </w:t>
            </w:r>
            <w:r>
              <w:rPr>
                <w:sz w:val="20"/>
                <w:szCs w:val="20"/>
              </w:rPr>
              <w:t xml:space="preserve">Charging Infrastructure </w:t>
            </w:r>
            <w:r>
              <w:rPr>
                <w:rFonts w:ascii="Cardo" w:eastAsia="Cardo" w:hAnsi="Cardo" w:cs="Cardo"/>
                <w:b/>
                <w:color w:val="FF0000"/>
                <w:sz w:val="20"/>
                <w:szCs w:val="20"/>
              </w:rPr>
              <w:t xml:space="preserve">→ </w:t>
            </w:r>
            <w:r>
              <w:rPr>
                <w:sz w:val="20"/>
                <w:szCs w:val="20"/>
              </w:rPr>
              <w:t>Market gap of charging infra.</w:t>
            </w:r>
          </w:p>
        </w:tc>
      </w:tr>
      <w:tr w:rsidR="00C67916" w14:paraId="66AA1BCC" w14:textId="77777777">
        <w:trPr>
          <w:trHeight w:val="1043"/>
        </w:trPr>
        <w:tc>
          <w:tcPr>
            <w:tcW w:w="204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0FA2AFFD" w14:textId="77777777" w:rsidR="00C67916" w:rsidRDefault="00000000">
            <w:pPr>
              <w:jc w:val="center"/>
              <w:rPr>
                <w:sz w:val="20"/>
                <w:szCs w:val="20"/>
              </w:rPr>
            </w:pPr>
            <w:r>
              <w:rPr>
                <w:sz w:val="20"/>
                <w:szCs w:val="20"/>
              </w:rPr>
              <w:t>"Green mindset"</w:t>
            </w:r>
          </w:p>
        </w:tc>
        <w:tc>
          <w:tcPr>
            <w:tcW w:w="64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6F46437D" w14:textId="77777777" w:rsidR="00C67916" w:rsidRDefault="00000000">
            <w:pPr>
              <w:jc w:val="center"/>
              <w:rPr>
                <w:color w:val="FF0000"/>
                <w:sz w:val="20"/>
                <w:szCs w:val="20"/>
              </w:rPr>
            </w:pPr>
            <w:r>
              <w:rPr>
                <w:color w:val="FF0000"/>
                <w:sz w:val="20"/>
                <w:szCs w:val="20"/>
              </w:rPr>
              <w:t>B3</w:t>
            </w:r>
          </w:p>
        </w:tc>
        <w:tc>
          <w:tcPr>
            <w:tcW w:w="624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759816A8" w14:textId="77777777" w:rsidR="00C67916" w:rsidRDefault="00000000">
            <w:pPr>
              <w:rPr>
                <w:sz w:val="20"/>
                <w:szCs w:val="20"/>
              </w:rPr>
            </w:pPr>
            <w:r>
              <w:rPr>
                <w:sz w:val="20"/>
                <w:szCs w:val="20"/>
              </w:rPr>
              <w:t xml:space="preserve">GHG emissions from transport </w:t>
            </w:r>
            <w:r>
              <w:rPr>
                <w:rFonts w:ascii="Cardo" w:eastAsia="Cardo" w:hAnsi="Cardo" w:cs="Cardo"/>
                <w:b/>
                <w:color w:val="00B050"/>
                <w:sz w:val="20"/>
                <w:szCs w:val="20"/>
              </w:rPr>
              <w:t>→</w:t>
            </w:r>
            <w:r>
              <w:rPr>
                <w:sz w:val="20"/>
                <w:szCs w:val="20"/>
              </w:rPr>
              <w:t xml:space="preserve"> emission gap </w:t>
            </w:r>
            <w:r>
              <w:rPr>
                <w:rFonts w:ascii="Cardo" w:eastAsia="Cardo" w:hAnsi="Cardo" w:cs="Cardo"/>
                <w:b/>
                <w:color w:val="00B050"/>
                <w:sz w:val="20"/>
                <w:szCs w:val="20"/>
              </w:rPr>
              <w:t xml:space="preserve">→ </w:t>
            </w:r>
            <w:r>
              <w:rPr>
                <w:sz w:val="20"/>
                <w:szCs w:val="20"/>
              </w:rPr>
              <w:t>Green mindset of transport companies</w:t>
            </w:r>
            <w:r>
              <w:rPr>
                <w:rFonts w:ascii="Cardo" w:eastAsia="Cardo" w:hAnsi="Cardo" w:cs="Cardo"/>
                <w:b/>
                <w:color w:val="00B050"/>
                <w:sz w:val="20"/>
                <w:szCs w:val="20"/>
              </w:rPr>
              <w:t xml:space="preserve"> → </w:t>
            </w:r>
            <w:r>
              <w:rPr>
                <w:sz w:val="20"/>
                <w:szCs w:val="20"/>
              </w:rPr>
              <w:t>Willingness to put in extra effort for achieving fossil-free transportation</w:t>
            </w:r>
            <w:r>
              <w:rPr>
                <w:rFonts w:ascii="Cardo" w:eastAsia="Cardo" w:hAnsi="Cardo" w:cs="Cardo"/>
                <w:b/>
                <w:color w:val="00B050"/>
                <w:sz w:val="20"/>
                <w:szCs w:val="20"/>
              </w:rPr>
              <w:t xml:space="preserve"> → </w:t>
            </w:r>
            <w:r>
              <w:rPr>
                <w:sz w:val="20"/>
                <w:szCs w:val="20"/>
              </w:rPr>
              <w:t>Attractiveness of e-truck</w:t>
            </w:r>
            <w:r>
              <w:rPr>
                <w:rFonts w:ascii="Cardo" w:eastAsia="Cardo" w:hAnsi="Cardo" w:cs="Cardo"/>
                <w:b/>
                <w:color w:val="00B050"/>
                <w:sz w:val="20"/>
                <w:szCs w:val="20"/>
              </w:rPr>
              <w:t xml:space="preserve">→ </w:t>
            </w:r>
            <w:r>
              <w:rPr>
                <w:sz w:val="20"/>
                <w:szCs w:val="20"/>
              </w:rPr>
              <w:t xml:space="preserve">E-truck market share </w:t>
            </w:r>
            <w:r>
              <w:rPr>
                <w:rFonts w:ascii="Cardo" w:eastAsia="Cardo" w:hAnsi="Cardo" w:cs="Cardo"/>
                <w:b/>
                <w:color w:val="FF0000"/>
                <w:sz w:val="20"/>
                <w:szCs w:val="20"/>
              </w:rPr>
              <w:t xml:space="preserve">→ </w:t>
            </w:r>
            <w:r>
              <w:rPr>
                <w:sz w:val="20"/>
                <w:szCs w:val="20"/>
              </w:rPr>
              <w:t>GHG emissions from transport</w:t>
            </w:r>
          </w:p>
        </w:tc>
      </w:tr>
      <w:tr w:rsidR="00C67916" w14:paraId="3C05C0DF" w14:textId="77777777">
        <w:trPr>
          <w:trHeight w:val="831"/>
        </w:trPr>
        <w:tc>
          <w:tcPr>
            <w:tcW w:w="204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26F94930" w14:textId="77777777" w:rsidR="00C67916" w:rsidRDefault="00000000">
            <w:pPr>
              <w:jc w:val="center"/>
              <w:rPr>
                <w:sz w:val="20"/>
                <w:szCs w:val="20"/>
              </w:rPr>
            </w:pPr>
            <w:r>
              <w:rPr>
                <w:sz w:val="20"/>
                <w:szCs w:val="20"/>
              </w:rPr>
              <w:t>"Price of electricity"</w:t>
            </w:r>
          </w:p>
        </w:tc>
        <w:tc>
          <w:tcPr>
            <w:tcW w:w="64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44797561" w14:textId="77777777" w:rsidR="00C67916" w:rsidRDefault="00000000">
            <w:pPr>
              <w:jc w:val="center"/>
              <w:rPr>
                <w:color w:val="FF0000"/>
                <w:sz w:val="20"/>
                <w:szCs w:val="20"/>
              </w:rPr>
            </w:pPr>
            <w:r>
              <w:rPr>
                <w:color w:val="FF0000"/>
                <w:sz w:val="20"/>
                <w:szCs w:val="20"/>
              </w:rPr>
              <w:t>B4</w:t>
            </w:r>
          </w:p>
        </w:tc>
        <w:tc>
          <w:tcPr>
            <w:tcW w:w="624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0298D3E6" w14:textId="77777777" w:rsidR="00C67916" w:rsidRDefault="00000000">
            <w:pPr>
              <w:rPr>
                <w:sz w:val="20"/>
                <w:szCs w:val="20"/>
              </w:rPr>
            </w:pPr>
            <w:r>
              <w:rPr>
                <w:sz w:val="20"/>
                <w:szCs w:val="20"/>
              </w:rPr>
              <w:t>Attractiveness of e-truck</w:t>
            </w:r>
            <w:r>
              <w:rPr>
                <w:b/>
                <w:sz w:val="20"/>
                <w:szCs w:val="20"/>
              </w:rPr>
              <w:t xml:space="preserve"> </w:t>
            </w:r>
            <w:r>
              <w:rPr>
                <w:rFonts w:ascii="Cardo" w:eastAsia="Cardo" w:hAnsi="Cardo" w:cs="Cardo"/>
                <w:b/>
                <w:color w:val="00B050"/>
                <w:sz w:val="20"/>
                <w:szCs w:val="20"/>
              </w:rPr>
              <w:t xml:space="preserve">→ </w:t>
            </w:r>
            <w:r>
              <w:rPr>
                <w:sz w:val="20"/>
                <w:szCs w:val="20"/>
              </w:rPr>
              <w:t xml:space="preserve">E-truck market share </w:t>
            </w:r>
            <w:r>
              <w:rPr>
                <w:rFonts w:ascii="Cardo" w:eastAsia="Cardo" w:hAnsi="Cardo" w:cs="Cardo"/>
                <w:b/>
                <w:color w:val="00B050"/>
                <w:sz w:val="20"/>
                <w:szCs w:val="20"/>
              </w:rPr>
              <w:t>→</w:t>
            </w:r>
            <w:r>
              <w:rPr>
                <w:sz w:val="20"/>
                <w:szCs w:val="20"/>
              </w:rPr>
              <w:t xml:space="preserve"> Electricity and charging demand </w:t>
            </w:r>
            <w:r>
              <w:rPr>
                <w:rFonts w:ascii="Cardo" w:eastAsia="Cardo" w:hAnsi="Cardo" w:cs="Cardo"/>
                <w:b/>
                <w:color w:val="00B050"/>
                <w:sz w:val="20"/>
                <w:szCs w:val="20"/>
              </w:rPr>
              <w:t>→</w:t>
            </w:r>
            <w:r>
              <w:rPr>
                <w:sz w:val="20"/>
                <w:szCs w:val="20"/>
              </w:rPr>
              <w:t xml:space="preserve"> Electric power demand </w:t>
            </w:r>
            <w:r>
              <w:rPr>
                <w:rFonts w:ascii="Cardo" w:eastAsia="Cardo" w:hAnsi="Cardo" w:cs="Cardo"/>
                <w:b/>
                <w:color w:val="00B050"/>
                <w:sz w:val="20"/>
                <w:szCs w:val="20"/>
              </w:rPr>
              <w:t xml:space="preserve">→ </w:t>
            </w:r>
            <w:r>
              <w:rPr>
                <w:sz w:val="20"/>
                <w:szCs w:val="20"/>
              </w:rPr>
              <w:t xml:space="preserve">Price of electricity </w:t>
            </w:r>
            <w:r>
              <w:rPr>
                <w:rFonts w:ascii="Cardo" w:eastAsia="Cardo" w:hAnsi="Cardo" w:cs="Cardo"/>
                <w:b/>
                <w:color w:val="00B050"/>
                <w:sz w:val="20"/>
                <w:szCs w:val="20"/>
              </w:rPr>
              <w:t>→</w:t>
            </w:r>
            <w:r>
              <w:rPr>
                <w:sz w:val="20"/>
                <w:szCs w:val="20"/>
              </w:rPr>
              <w:t xml:space="preserve"> E-truck total cost of ownership </w:t>
            </w:r>
            <w:r>
              <w:rPr>
                <w:rFonts w:ascii="Cardo" w:eastAsia="Cardo" w:hAnsi="Cardo" w:cs="Cardo"/>
                <w:b/>
                <w:color w:val="FF0000"/>
                <w:sz w:val="20"/>
                <w:szCs w:val="20"/>
              </w:rPr>
              <w:t>→</w:t>
            </w:r>
            <w:r>
              <w:rPr>
                <w:sz w:val="20"/>
                <w:szCs w:val="20"/>
              </w:rPr>
              <w:t xml:space="preserve"> Attractiveness of e-truck</w:t>
            </w:r>
          </w:p>
        </w:tc>
      </w:tr>
      <w:tr w:rsidR="00C67916" w14:paraId="4E265450" w14:textId="77777777">
        <w:trPr>
          <w:trHeight w:val="831"/>
        </w:trPr>
        <w:tc>
          <w:tcPr>
            <w:tcW w:w="204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43C50C32" w14:textId="77777777" w:rsidR="00C67916" w:rsidRDefault="00000000">
            <w:pPr>
              <w:jc w:val="center"/>
              <w:rPr>
                <w:sz w:val="20"/>
                <w:szCs w:val="20"/>
              </w:rPr>
            </w:pPr>
            <w:r>
              <w:rPr>
                <w:sz w:val="20"/>
                <w:szCs w:val="20"/>
              </w:rPr>
              <w:t>"Learning by doing"</w:t>
            </w:r>
          </w:p>
        </w:tc>
        <w:tc>
          <w:tcPr>
            <w:tcW w:w="64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7971BB31" w14:textId="77777777" w:rsidR="00C67916" w:rsidRDefault="00000000">
            <w:pPr>
              <w:jc w:val="center"/>
              <w:rPr>
                <w:color w:val="00B050"/>
                <w:sz w:val="20"/>
                <w:szCs w:val="20"/>
              </w:rPr>
            </w:pPr>
            <w:r>
              <w:rPr>
                <w:color w:val="00B050"/>
                <w:sz w:val="20"/>
                <w:szCs w:val="20"/>
              </w:rPr>
              <w:t>R2</w:t>
            </w:r>
          </w:p>
        </w:tc>
        <w:tc>
          <w:tcPr>
            <w:tcW w:w="624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1B274F9F" w14:textId="77777777" w:rsidR="00C67916" w:rsidRDefault="00000000">
            <w:pPr>
              <w:rPr>
                <w:sz w:val="20"/>
                <w:szCs w:val="20"/>
              </w:rPr>
            </w:pPr>
            <w:r>
              <w:rPr>
                <w:sz w:val="20"/>
                <w:szCs w:val="20"/>
              </w:rPr>
              <w:t>Attractiveness of e-truck</w:t>
            </w:r>
            <w:r>
              <w:rPr>
                <w:b/>
                <w:sz w:val="20"/>
                <w:szCs w:val="20"/>
              </w:rPr>
              <w:t xml:space="preserve"> </w:t>
            </w:r>
            <w:r>
              <w:rPr>
                <w:rFonts w:ascii="Cardo" w:eastAsia="Cardo" w:hAnsi="Cardo" w:cs="Cardo"/>
                <w:b/>
                <w:color w:val="00B050"/>
                <w:sz w:val="20"/>
                <w:szCs w:val="20"/>
              </w:rPr>
              <w:t xml:space="preserve">→ </w:t>
            </w:r>
            <w:r>
              <w:rPr>
                <w:sz w:val="20"/>
                <w:szCs w:val="20"/>
              </w:rPr>
              <w:t xml:space="preserve">E-truck market share </w:t>
            </w:r>
            <w:r>
              <w:rPr>
                <w:rFonts w:ascii="Cardo" w:eastAsia="Cardo" w:hAnsi="Cardo" w:cs="Cardo"/>
                <w:b/>
                <w:color w:val="00B050"/>
                <w:sz w:val="20"/>
                <w:szCs w:val="20"/>
              </w:rPr>
              <w:t>→</w:t>
            </w:r>
            <w:r>
              <w:rPr>
                <w:sz w:val="20"/>
                <w:szCs w:val="20"/>
              </w:rPr>
              <w:t xml:space="preserve"> R&amp;D spending on e-trucks </w:t>
            </w:r>
            <w:r>
              <w:rPr>
                <w:rFonts w:ascii="Cardo" w:eastAsia="Cardo" w:hAnsi="Cardo" w:cs="Cardo"/>
                <w:b/>
                <w:color w:val="00B050"/>
                <w:sz w:val="20"/>
                <w:szCs w:val="20"/>
              </w:rPr>
              <w:t xml:space="preserve">→ </w:t>
            </w:r>
            <w:r>
              <w:rPr>
                <w:sz w:val="20"/>
                <w:szCs w:val="20"/>
              </w:rPr>
              <w:t xml:space="preserve">E-truck production improvements </w:t>
            </w:r>
            <w:r>
              <w:rPr>
                <w:rFonts w:ascii="Cardo" w:eastAsia="Cardo" w:hAnsi="Cardo" w:cs="Cardo"/>
                <w:b/>
                <w:color w:val="FF0000"/>
                <w:sz w:val="20"/>
                <w:szCs w:val="20"/>
              </w:rPr>
              <w:t xml:space="preserve">→ </w:t>
            </w:r>
            <w:r>
              <w:rPr>
                <w:sz w:val="20"/>
                <w:szCs w:val="20"/>
              </w:rPr>
              <w:t xml:space="preserve">E-truck purchase cost </w:t>
            </w:r>
            <w:r>
              <w:rPr>
                <w:rFonts w:ascii="Cardo" w:eastAsia="Cardo" w:hAnsi="Cardo" w:cs="Cardo"/>
                <w:b/>
                <w:color w:val="00B050"/>
                <w:sz w:val="20"/>
                <w:szCs w:val="20"/>
              </w:rPr>
              <w:t>→</w:t>
            </w:r>
            <w:r>
              <w:rPr>
                <w:sz w:val="20"/>
                <w:szCs w:val="20"/>
              </w:rPr>
              <w:t xml:space="preserve"> E-truck total cost of ownership </w:t>
            </w:r>
            <w:r>
              <w:rPr>
                <w:rFonts w:ascii="Cardo" w:eastAsia="Cardo" w:hAnsi="Cardo" w:cs="Cardo"/>
                <w:b/>
                <w:color w:val="FF0000"/>
                <w:sz w:val="20"/>
                <w:szCs w:val="20"/>
              </w:rPr>
              <w:t>→</w:t>
            </w:r>
            <w:r>
              <w:rPr>
                <w:sz w:val="20"/>
                <w:szCs w:val="20"/>
              </w:rPr>
              <w:t xml:space="preserve"> Attractiveness of e-truck</w:t>
            </w:r>
          </w:p>
        </w:tc>
      </w:tr>
      <w:tr w:rsidR="00C67916" w14:paraId="6FBD29E8" w14:textId="77777777">
        <w:trPr>
          <w:trHeight w:val="1043"/>
        </w:trPr>
        <w:tc>
          <w:tcPr>
            <w:tcW w:w="204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2F7D5AD4" w14:textId="77777777" w:rsidR="00C67916" w:rsidRDefault="00000000">
            <w:pPr>
              <w:jc w:val="center"/>
              <w:rPr>
                <w:sz w:val="20"/>
                <w:szCs w:val="20"/>
              </w:rPr>
            </w:pPr>
            <w:r>
              <w:rPr>
                <w:sz w:val="20"/>
                <w:szCs w:val="20"/>
              </w:rPr>
              <w:t xml:space="preserve">"Complexity of planning " </w:t>
            </w:r>
          </w:p>
        </w:tc>
        <w:tc>
          <w:tcPr>
            <w:tcW w:w="64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771241B7" w14:textId="77777777" w:rsidR="00C67916" w:rsidRDefault="00000000">
            <w:pPr>
              <w:jc w:val="center"/>
              <w:rPr>
                <w:color w:val="FF0000"/>
                <w:sz w:val="20"/>
                <w:szCs w:val="20"/>
              </w:rPr>
            </w:pPr>
            <w:r>
              <w:rPr>
                <w:color w:val="FF0000"/>
                <w:sz w:val="20"/>
                <w:szCs w:val="20"/>
              </w:rPr>
              <w:t>B5</w:t>
            </w:r>
          </w:p>
        </w:tc>
        <w:tc>
          <w:tcPr>
            <w:tcW w:w="624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12700D5B" w14:textId="77777777" w:rsidR="00C67916" w:rsidRDefault="00000000">
            <w:pPr>
              <w:rPr>
                <w:sz w:val="20"/>
                <w:szCs w:val="20"/>
              </w:rPr>
            </w:pPr>
            <w:r>
              <w:rPr>
                <w:sz w:val="20"/>
                <w:szCs w:val="20"/>
              </w:rPr>
              <w:t xml:space="preserve">Attractiveness of e-truck </w:t>
            </w:r>
            <w:r>
              <w:rPr>
                <w:rFonts w:ascii="Cardo" w:eastAsia="Cardo" w:hAnsi="Cardo" w:cs="Cardo"/>
                <w:b/>
                <w:color w:val="00B050"/>
                <w:sz w:val="20"/>
                <w:szCs w:val="20"/>
              </w:rPr>
              <w:t>→</w:t>
            </w:r>
            <w:r>
              <w:rPr>
                <w:color w:val="00B050"/>
                <w:sz w:val="20"/>
                <w:szCs w:val="20"/>
              </w:rPr>
              <w:t xml:space="preserve"> </w:t>
            </w:r>
            <w:r>
              <w:rPr>
                <w:sz w:val="20"/>
                <w:szCs w:val="20"/>
              </w:rPr>
              <w:t xml:space="preserve">E-truck market share </w:t>
            </w:r>
            <w:r>
              <w:rPr>
                <w:rFonts w:ascii="Cardo" w:eastAsia="Cardo" w:hAnsi="Cardo" w:cs="Cardo"/>
                <w:b/>
                <w:color w:val="00B050"/>
                <w:sz w:val="20"/>
                <w:szCs w:val="20"/>
              </w:rPr>
              <w:t>→</w:t>
            </w:r>
            <w:r>
              <w:rPr>
                <w:sz w:val="20"/>
                <w:szCs w:val="20"/>
              </w:rPr>
              <w:t xml:space="preserve"> Electricity and charging demand </w:t>
            </w:r>
            <w:r>
              <w:rPr>
                <w:rFonts w:ascii="Cardo" w:eastAsia="Cardo" w:hAnsi="Cardo" w:cs="Cardo"/>
                <w:b/>
                <w:color w:val="00B050"/>
                <w:sz w:val="20"/>
                <w:szCs w:val="20"/>
              </w:rPr>
              <w:t>→</w:t>
            </w:r>
            <w:r>
              <w:rPr>
                <w:color w:val="00B050"/>
                <w:sz w:val="20"/>
                <w:szCs w:val="20"/>
              </w:rPr>
              <w:t xml:space="preserve"> </w:t>
            </w:r>
            <w:r>
              <w:rPr>
                <w:sz w:val="20"/>
                <w:szCs w:val="20"/>
              </w:rPr>
              <w:t xml:space="preserve">Market gap of charging infra. </w:t>
            </w:r>
            <w:r>
              <w:rPr>
                <w:rFonts w:ascii="Cardo" w:eastAsia="Cardo" w:hAnsi="Cardo" w:cs="Cardo"/>
                <w:b/>
                <w:color w:val="00B050"/>
                <w:sz w:val="20"/>
                <w:szCs w:val="20"/>
              </w:rPr>
              <w:t>→</w:t>
            </w:r>
            <w:r>
              <w:rPr>
                <w:sz w:val="20"/>
                <w:szCs w:val="20"/>
              </w:rPr>
              <w:t xml:space="preserve"> Losses due to planning complexity </w:t>
            </w:r>
            <w:r>
              <w:rPr>
                <w:rFonts w:ascii="Cardo" w:eastAsia="Cardo" w:hAnsi="Cardo" w:cs="Cardo"/>
                <w:b/>
                <w:color w:val="00B050"/>
                <w:sz w:val="20"/>
                <w:szCs w:val="20"/>
              </w:rPr>
              <w:t>→</w:t>
            </w:r>
            <w:r>
              <w:rPr>
                <w:sz w:val="20"/>
                <w:szCs w:val="20"/>
              </w:rPr>
              <w:t xml:space="preserve"> E-truck total cost of ownership </w:t>
            </w:r>
            <w:r>
              <w:rPr>
                <w:rFonts w:ascii="Cardo" w:eastAsia="Cardo" w:hAnsi="Cardo" w:cs="Cardo"/>
                <w:b/>
                <w:color w:val="FF0000"/>
                <w:sz w:val="20"/>
                <w:szCs w:val="20"/>
              </w:rPr>
              <w:t>→</w:t>
            </w:r>
            <w:r>
              <w:rPr>
                <w:sz w:val="20"/>
                <w:szCs w:val="20"/>
              </w:rPr>
              <w:t xml:space="preserve"> Attractiveness of e-truck</w:t>
            </w:r>
          </w:p>
        </w:tc>
      </w:tr>
      <w:tr w:rsidR="00C67916" w14:paraId="72431236" w14:textId="77777777">
        <w:trPr>
          <w:trHeight w:val="831"/>
        </w:trPr>
        <w:tc>
          <w:tcPr>
            <w:tcW w:w="204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46FD9EEB" w14:textId="77777777" w:rsidR="00C67916" w:rsidRDefault="00000000">
            <w:pPr>
              <w:jc w:val="center"/>
              <w:rPr>
                <w:sz w:val="20"/>
                <w:szCs w:val="20"/>
              </w:rPr>
            </w:pPr>
            <w:r>
              <w:rPr>
                <w:sz w:val="20"/>
                <w:szCs w:val="20"/>
              </w:rPr>
              <w:t>"Business development"</w:t>
            </w:r>
          </w:p>
        </w:tc>
        <w:tc>
          <w:tcPr>
            <w:tcW w:w="64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0AC67E1B" w14:textId="77777777" w:rsidR="00C67916" w:rsidRDefault="00000000">
            <w:pPr>
              <w:jc w:val="center"/>
              <w:rPr>
                <w:color w:val="FF0000"/>
                <w:sz w:val="20"/>
                <w:szCs w:val="20"/>
              </w:rPr>
            </w:pPr>
            <w:r>
              <w:rPr>
                <w:color w:val="FF0000"/>
                <w:sz w:val="20"/>
                <w:szCs w:val="20"/>
              </w:rPr>
              <w:t>B6</w:t>
            </w:r>
          </w:p>
        </w:tc>
        <w:tc>
          <w:tcPr>
            <w:tcW w:w="624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7BE09863" w14:textId="008616BF" w:rsidR="00C67916" w:rsidRDefault="00000000">
            <w:pPr>
              <w:rPr>
                <w:sz w:val="20"/>
                <w:szCs w:val="20"/>
              </w:rPr>
            </w:pPr>
            <w:r>
              <w:rPr>
                <w:sz w:val="20"/>
                <w:szCs w:val="20"/>
              </w:rPr>
              <w:t xml:space="preserve">Losses due to planning complexity </w:t>
            </w:r>
            <w:r>
              <w:rPr>
                <w:rFonts w:ascii="Cardo" w:eastAsia="Cardo" w:hAnsi="Cardo" w:cs="Cardo"/>
                <w:b/>
                <w:color w:val="00B050"/>
                <w:sz w:val="20"/>
                <w:szCs w:val="20"/>
              </w:rPr>
              <w:t>→</w:t>
            </w:r>
            <w:r>
              <w:rPr>
                <w:sz w:val="20"/>
                <w:szCs w:val="20"/>
              </w:rPr>
              <w:t xml:space="preserve"> Pressure to invest in planning and business development </w:t>
            </w:r>
            <w:r w:rsidR="00BA1188">
              <w:rPr>
                <w:rFonts w:ascii="Cardo" w:eastAsia="Cardo" w:hAnsi="Cardo" w:cs="Cardo"/>
                <w:b/>
                <w:color w:val="00B050"/>
                <w:sz w:val="20"/>
                <w:szCs w:val="20"/>
              </w:rPr>
              <w:t>→</w:t>
            </w:r>
            <w:r w:rsidR="00BA1188">
              <w:rPr>
                <w:sz w:val="20"/>
                <w:szCs w:val="20"/>
              </w:rPr>
              <w:t xml:space="preserve"> Applying</w:t>
            </w:r>
            <w:r>
              <w:rPr>
                <w:sz w:val="20"/>
                <w:szCs w:val="20"/>
              </w:rPr>
              <w:t xml:space="preserve"> planning tools (adapting business model)</w:t>
            </w:r>
            <w:r>
              <w:rPr>
                <w:rFonts w:ascii="Cardo" w:eastAsia="Cardo" w:hAnsi="Cardo" w:cs="Cardo"/>
                <w:b/>
                <w:color w:val="FF0000"/>
                <w:sz w:val="20"/>
                <w:szCs w:val="20"/>
              </w:rPr>
              <w:t xml:space="preserve"> →</w:t>
            </w:r>
            <w:r>
              <w:rPr>
                <w:sz w:val="20"/>
                <w:szCs w:val="20"/>
              </w:rPr>
              <w:t xml:space="preserve"> Losses due to planning complexity</w:t>
            </w:r>
          </w:p>
        </w:tc>
      </w:tr>
      <w:tr w:rsidR="00C67916" w14:paraId="1E2654D3" w14:textId="77777777">
        <w:trPr>
          <w:trHeight w:val="618"/>
        </w:trPr>
        <w:tc>
          <w:tcPr>
            <w:tcW w:w="204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121E9263" w14:textId="77777777" w:rsidR="00C67916" w:rsidRDefault="00000000">
            <w:pPr>
              <w:jc w:val="center"/>
              <w:rPr>
                <w:sz w:val="20"/>
                <w:szCs w:val="20"/>
              </w:rPr>
            </w:pPr>
            <w:r>
              <w:rPr>
                <w:sz w:val="20"/>
                <w:szCs w:val="20"/>
              </w:rPr>
              <w:t>"Demand price balance"</w:t>
            </w:r>
          </w:p>
        </w:tc>
        <w:tc>
          <w:tcPr>
            <w:tcW w:w="64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39E2A1AD" w14:textId="77777777" w:rsidR="00C67916" w:rsidRDefault="00000000">
            <w:pPr>
              <w:jc w:val="center"/>
              <w:rPr>
                <w:color w:val="FF0000"/>
                <w:sz w:val="20"/>
                <w:szCs w:val="20"/>
              </w:rPr>
            </w:pPr>
            <w:r>
              <w:rPr>
                <w:color w:val="FF0000"/>
                <w:sz w:val="20"/>
                <w:szCs w:val="20"/>
              </w:rPr>
              <w:t>B7</w:t>
            </w:r>
          </w:p>
        </w:tc>
        <w:tc>
          <w:tcPr>
            <w:tcW w:w="624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46614F27" w14:textId="77777777" w:rsidR="00C67916" w:rsidRDefault="00000000">
            <w:pPr>
              <w:rPr>
                <w:sz w:val="20"/>
                <w:szCs w:val="20"/>
              </w:rPr>
            </w:pPr>
            <w:r>
              <w:rPr>
                <w:sz w:val="20"/>
                <w:szCs w:val="20"/>
              </w:rPr>
              <w:t>Transport price</w:t>
            </w:r>
            <w:r>
              <w:rPr>
                <w:rFonts w:ascii="Cardo" w:eastAsia="Cardo" w:hAnsi="Cardo" w:cs="Cardo"/>
                <w:b/>
                <w:color w:val="FF0000"/>
                <w:sz w:val="20"/>
                <w:szCs w:val="20"/>
              </w:rPr>
              <w:t xml:space="preserve">→ </w:t>
            </w:r>
            <w:r>
              <w:rPr>
                <w:sz w:val="20"/>
                <w:szCs w:val="20"/>
              </w:rPr>
              <w:t>Transport</w:t>
            </w:r>
            <w:r>
              <w:rPr>
                <w:b/>
                <w:color w:val="FF0000"/>
                <w:sz w:val="20"/>
                <w:szCs w:val="20"/>
              </w:rPr>
              <w:t xml:space="preserve"> </w:t>
            </w:r>
            <w:r>
              <w:rPr>
                <w:sz w:val="20"/>
                <w:szCs w:val="20"/>
              </w:rPr>
              <w:t>demand</w:t>
            </w:r>
            <w:r>
              <w:rPr>
                <w:rFonts w:ascii="Cardo" w:eastAsia="Cardo" w:hAnsi="Cardo" w:cs="Cardo"/>
                <w:b/>
                <w:color w:val="00B050"/>
                <w:sz w:val="20"/>
                <w:szCs w:val="20"/>
              </w:rPr>
              <w:t xml:space="preserve"> → </w:t>
            </w:r>
            <w:r>
              <w:rPr>
                <w:sz w:val="20"/>
                <w:szCs w:val="20"/>
              </w:rPr>
              <w:t>Transport price</w:t>
            </w:r>
          </w:p>
        </w:tc>
      </w:tr>
      <w:tr w:rsidR="00C67916" w14:paraId="69DADBA0" w14:textId="77777777">
        <w:trPr>
          <w:trHeight w:val="831"/>
        </w:trPr>
        <w:tc>
          <w:tcPr>
            <w:tcW w:w="204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3F90EB55" w14:textId="77777777" w:rsidR="00C67916" w:rsidRDefault="00000000">
            <w:pPr>
              <w:jc w:val="center"/>
              <w:rPr>
                <w:sz w:val="20"/>
                <w:szCs w:val="20"/>
              </w:rPr>
            </w:pPr>
            <w:r>
              <w:rPr>
                <w:sz w:val="20"/>
                <w:szCs w:val="20"/>
              </w:rPr>
              <w:t>"Demand rebound effect"</w:t>
            </w:r>
          </w:p>
        </w:tc>
        <w:tc>
          <w:tcPr>
            <w:tcW w:w="64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35A0FD10" w14:textId="77777777" w:rsidR="00C67916" w:rsidRDefault="00000000">
            <w:pPr>
              <w:jc w:val="center"/>
              <w:rPr>
                <w:color w:val="FF0000"/>
                <w:sz w:val="20"/>
                <w:szCs w:val="20"/>
              </w:rPr>
            </w:pPr>
            <w:r>
              <w:rPr>
                <w:color w:val="00B050"/>
                <w:sz w:val="20"/>
                <w:szCs w:val="20"/>
              </w:rPr>
              <w:t>R3</w:t>
            </w:r>
          </w:p>
        </w:tc>
        <w:tc>
          <w:tcPr>
            <w:tcW w:w="624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7C1918D7" w14:textId="77777777" w:rsidR="00C67916" w:rsidRDefault="00000000">
            <w:pPr>
              <w:rPr>
                <w:sz w:val="20"/>
                <w:szCs w:val="20"/>
              </w:rPr>
            </w:pPr>
            <w:r>
              <w:rPr>
                <w:sz w:val="20"/>
                <w:szCs w:val="20"/>
              </w:rPr>
              <w:t xml:space="preserve">GHG emissions from transport </w:t>
            </w:r>
            <w:r>
              <w:rPr>
                <w:rFonts w:ascii="Cardo" w:eastAsia="Cardo" w:hAnsi="Cardo" w:cs="Cardo"/>
                <w:b/>
                <w:color w:val="00B050"/>
                <w:sz w:val="20"/>
                <w:szCs w:val="20"/>
              </w:rPr>
              <w:t>→</w:t>
            </w:r>
            <w:r>
              <w:rPr>
                <w:sz w:val="20"/>
                <w:szCs w:val="20"/>
              </w:rPr>
              <w:t xml:space="preserve"> Emission gap </w:t>
            </w:r>
            <w:r>
              <w:rPr>
                <w:rFonts w:ascii="Cardo" w:eastAsia="Cardo" w:hAnsi="Cardo" w:cs="Cardo"/>
                <w:b/>
                <w:color w:val="00B050"/>
                <w:sz w:val="20"/>
                <w:szCs w:val="20"/>
              </w:rPr>
              <w:t xml:space="preserve">→ </w:t>
            </w:r>
            <w:r>
              <w:rPr>
                <w:sz w:val="20"/>
                <w:szCs w:val="20"/>
              </w:rPr>
              <w:t xml:space="preserve">Governmental subsidies </w:t>
            </w:r>
            <w:r>
              <w:rPr>
                <w:rFonts w:ascii="Cardo" w:eastAsia="Cardo" w:hAnsi="Cardo" w:cs="Cardo"/>
                <w:b/>
                <w:color w:val="FF0000"/>
                <w:sz w:val="20"/>
                <w:szCs w:val="20"/>
              </w:rPr>
              <w:t xml:space="preserve">→ </w:t>
            </w:r>
            <w:r>
              <w:rPr>
                <w:sz w:val="20"/>
                <w:szCs w:val="20"/>
              </w:rPr>
              <w:t xml:space="preserve">E-truck purchase cost </w:t>
            </w:r>
            <w:r>
              <w:rPr>
                <w:rFonts w:ascii="Cardo" w:eastAsia="Cardo" w:hAnsi="Cardo" w:cs="Cardo"/>
                <w:b/>
                <w:color w:val="00B050"/>
                <w:sz w:val="20"/>
                <w:szCs w:val="20"/>
              </w:rPr>
              <w:t>→</w:t>
            </w:r>
            <w:r>
              <w:rPr>
                <w:sz w:val="20"/>
                <w:szCs w:val="20"/>
              </w:rPr>
              <w:t xml:space="preserve"> E-truck total cost of ownership </w:t>
            </w:r>
            <w:r>
              <w:rPr>
                <w:rFonts w:ascii="Cardo" w:eastAsia="Cardo" w:hAnsi="Cardo" w:cs="Cardo"/>
                <w:b/>
                <w:color w:val="00B050"/>
                <w:sz w:val="20"/>
                <w:szCs w:val="20"/>
              </w:rPr>
              <w:t xml:space="preserve">→ </w:t>
            </w:r>
            <w:r>
              <w:rPr>
                <w:sz w:val="20"/>
                <w:szCs w:val="20"/>
              </w:rPr>
              <w:t xml:space="preserve">Transport price </w:t>
            </w:r>
            <w:r>
              <w:rPr>
                <w:rFonts w:ascii="Cardo" w:eastAsia="Cardo" w:hAnsi="Cardo" w:cs="Cardo"/>
                <w:b/>
                <w:color w:val="FF0000"/>
                <w:sz w:val="20"/>
                <w:szCs w:val="20"/>
              </w:rPr>
              <w:t xml:space="preserve">→ </w:t>
            </w:r>
            <w:r>
              <w:rPr>
                <w:sz w:val="20"/>
                <w:szCs w:val="20"/>
              </w:rPr>
              <w:t>Transport</w:t>
            </w:r>
            <w:r>
              <w:rPr>
                <w:b/>
                <w:color w:val="FF0000"/>
                <w:sz w:val="20"/>
                <w:szCs w:val="20"/>
              </w:rPr>
              <w:t xml:space="preserve"> </w:t>
            </w:r>
            <w:r>
              <w:rPr>
                <w:sz w:val="20"/>
                <w:szCs w:val="20"/>
              </w:rPr>
              <w:t xml:space="preserve">demand </w:t>
            </w:r>
            <w:r>
              <w:rPr>
                <w:rFonts w:ascii="Cardo" w:eastAsia="Cardo" w:hAnsi="Cardo" w:cs="Cardo"/>
                <w:b/>
                <w:color w:val="00B050"/>
                <w:sz w:val="20"/>
                <w:szCs w:val="20"/>
              </w:rPr>
              <w:t xml:space="preserve">→ </w:t>
            </w:r>
            <w:r>
              <w:rPr>
                <w:sz w:val="20"/>
                <w:szCs w:val="20"/>
              </w:rPr>
              <w:t>GHG emissions from transport</w:t>
            </w:r>
          </w:p>
        </w:tc>
      </w:tr>
      <w:tr w:rsidR="00C67916" w14:paraId="1A06668E" w14:textId="77777777">
        <w:trPr>
          <w:trHeight w:val="831"/>
        </w:trPr>
        <w:tc>
          <w:tcPr>
            <w:tcW w:w="204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0C287C25" w14:textId="77777777" w:rsidR="00C67916" w:rsidRDefault="00000000">
            <w:pPr>
              <w:jc w:val="center"/>
              <w:rPr>
                <w:sz w:val="20"/>
                <w:szCs w:val="20"/>
              </w:rPr>
            </w:pPr>
            <w:r>
              <w:rPr>
                <w:sz w:val="20"/>
                <w:szCs w:val="20"/>
              </w:rPr>
              <w:t xml:space="preserve">"Reaching climate goals 1" </w:t>
            </w:r>
          </w:p>
        </w:tc>
        <w:tc>
          <w:tcPr>
            <w:tcW w:w="64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082F43F4" w14:textId="77777777" w:rsidR="00C67916" w:rsidRDefault="00000000">
            <w:pPr>
              <w:jc w:val="center"/>
              <w:rPr>
                <w:color w:val="FF0000"/>
                <w:sz w:val="20"/>
                <w:szCs w:val="20"/>
              </w:rPr>
            </w:pPr>
            <w:r>
              <w:rPr>
                <w:color w:val="FF0000"/>
                <w:sz w:val="20"/>
                <w:szCs w:val="20"/>
              </w:rPr>
              <w:t>B8</w:t>
            </w:r>
          </w:p>
        </w:tc>
        <w:tc>
          <w:tcPr>
            <w:tcW w:w="624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184E9713" w14:textId="77777777" w:rsidR="00C67916" w:rsidRDefault="00000000">
            <w:pPr>
              <w:rPr>
                <w:sz w:val="20"/>
                <w:szCs w:val="20"/>
              </w:rPr>
            </w:pPr>
            <w:r>
              <w:rPr>
                <w:sz w:val="20"/>
                <w:szCs w:val="20"/>
              </w:rPr>
              <w:t>Attractiveness of e-truck</w:t>
            </w:r>
            <w:r>
              <w:rPr>
                <w:b/>
                <w:sz w:val="20"/>
                <w:szCs w:val="20"/>
              </w:rPr>
              <w:t xml:space="preserve"> </w:t>
            </w:r>
            <w:r>
              <w:rPr>
                <w:rFonts w:ascii="Cardo" w:eastAsia="Cardo" w:hAnsi="Cardo" w:cs="Cardo"/>
                <w:b/>
                <w:color w:val="00B050"/>
                <w:sz w:val="20"/>
                <w:szCs w:val="20"/>
              </w:rPr>
              <w:t xml:space="preserve">→ </w:t>
            </w:r>
            <w:r>
              <w:rPr>
                <w:sz w:val="20"/>
                <w:szCs w:val="20"/>
              </w:rPr>
              <w:t xml:space="preserve">E-truck market share </w:t>
            </w:r>
            <w:r>
              <w:rPr>
                <w:rFonts w:ascii="Cardo" w:eastAsia="Cardo" w:hAnsi="Cardo" w:cs="Cardo"/>
                <w:b/>
                <w:color w:val="FF0000"/>
                <w:sz w:val="20"/>
                <w:szCs w:val="20"/>
              </w:rPr>
              <w:t xml:space="preserve">→ </w:t>
            </w:r>
            <w:r>
              <w:rPr>
                <w:sz w:val="20"/>
                <w:szCs w:val="20"/>
              </w:rPr>
              <w:t xml:space="preserve">GHG emissions from transport </w:t>
            </w:r>
            <w:r>
              <w:rPr>
                <w:rFonts w:ascii="Cardo" w:eastAsia="Cardo" w:hAnsi="Cardo" w:cs="Cardo"/>
                <w:b/>
                <w:color w:val="00B050"/>
                <w:sz w:val="20"/>
                <w:szCs w:val="20"/>
              </w:rPr>
              <w:t xml:space="preserve">→ </w:t>
            </w:r>
            <w:r>
              <w:rPr>
                <w:sz w:val="20"/>
                <w:szCs w:val="20"/>
              </w:rPr>
              <w:t xml:space="preserve">Governmental subsidies </w:t>
            </w:r>
            <w:r>
              <w:rPr>
                <w:rFonts w:ascii="Cardo" w:eastAsia="Cardo" w:hAnsi="Cardo" w:cs="Cardo"/>
                <w:b/>
                <w:color w:val="FF0000"/>
                <w:sz w:val="20"/>
                <w:szCs w:val="20"/>
              </w:rPr>
              <w:t>→</w:t>
            </w:r>
            <w:r>
              <w:rPr>
                <w:sz w:val="20"/>
                <w:szCs w:val="20"/>
              </w:rPr>
              <w:t xml:space="preserve"> E-truck purchase cost</w:t>
            </w:r>
            <w:r>
              <w:rPr>
                <w:rFonts w:ascii="Cardo" w:eastAsia="Cardo" w:hAnsi="Cardo" w:cs="Cardo"/>
                <w:b/>
                <w:color w:val="00B050"/>
                <w:sz w:val="20"/>
                <w:szCs w:val="20"/>
              </w:rPr>
              <w:t>→</w:t>
            </w:r>
            <w:r>
              <w:rPr>
                <w:sz w:val="20"/>
                <w:szCs w:val="20"/>
              </w:rPr>
              <w:t xml:space="preserve"> E-truck total cost of ownership </w:t>
            </w:r>
            <w:r>
              <w:rPr>
                <w:rFonts w:ascii="Cardo" w:eastAsia="Cardo" w:hAnsi="Cardo" w:cs="Cardo"/>
                <w:b/>
                <w:color w:val="FF0000"/>
                <w:sz w:val="20"/>
                <w:szCs w:val="20"/>
              </w:rPr>
              <w:t>→</w:t>
            </w:r>
            <w:r>
              <w:rPr>
                <w:sz w:val="20"/>
                <w:szCs w:val="20"/>
              </w:rPr>
              <w:t xml:space="preserve"> Attractiveness of e-truck</w:t>
            </w:r>
          </w:p>
        </w:tc>
      </w:tr>
      <w:tr w:rsidR="00C67916" w14:paraId="5EDD91D5" w14:textId="77777777">
        <w:trPr>
          <w:trHeight w:val="831"/>
        </w:trPr>
        <w:tc>
          <w:tcPr>
            <w:tcW w:w="204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02992756" w14:textId="77777777" w:rsidR="00C67916" w:rsidRDefault="00000000">
            <w:pPr>
              <w:jc w:val="center"/>
              <w:rPr>
                <w:sz w:val="20"/>
                <w:szCs w:val="20"/>
              </w:rPr>
            </w:pPr>
            <w:r>
              <w:rPr>
                <w:sz w:val="20"/>
                <w:szCs w:val="20"/>
              </w:rPr>
              <w:t xml:space="preserve">"Reaching climate goals 2" </w:t>
            </w:r>
          </w:p>
        </w:tc>
        <w:tc>
          <w:tcPr>
            <w:tcW w:w="64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4886C83D" w14:textId="77777777" w:rsidR="00C67916" w:rsidRDefault="00000000">
            <w:pPr>
              <w:jc w:val="center"/>
              <w:rPr>
                <w:color w:val="FF0000"/>
                <w:sz w:val="20"/>
                <w:szCs w:val="20"/>
              </w:rPr>
            </w:pPr>
            <w:r>
              <w:rPr>
                <w:color w:val="FF0000"/>
                <w:sz w:val="20"/>
                <w:szCs w:val="20"/>
              </w:rPr>
              <w:t>B9</w:t>
            </w:r>
          </w:p>
        </w:tc>
        <w:tc>
          <w:tcPr>
            <w:tcW w:w="624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75BC9643" w14:textId="77777777" w:rsidR="00C67916" w:rsidRDefault="00000000">
            <w:pPr>
              <w:rPr>
                <w:sz w:val="20"/>
                <w:szCs w:val="20"/>
              </w:rPr>
            </w:pPr>
            <w:r>
              <w:rPr>
                <w:sz w:val="20"/>
                <w:szCs w:val="20"/>
              </w:rPr>
              <w:t>Attractiveness of e-truck</w:t>
            </w:r>
            <w:r>
              <w:rPr>
                <w:b/>
                <w:sz w:val="20"/>
                <w:szCs w:val="20"/>
              </w:rPr>
              <w:t xml:space="preserve"> </w:t>
            </w:r>
            <w:r>
              <w:rPr>
                <w:rFonts w:ascii="Cardo" w:eastAsia="Cardo" w:hAnsi="Cardo" w:cs="Cardo"/>
                <w:b/>
                <w:color w:val="00B050"/>
                <w:sz w:val="20"/>
                <w:szCs w:val="20"/>
              </w:rPr>
              <w:t xml:space="preserve">→ </w:t>
            </w:r>
            <w:r>
              <w:rPr>
                <w:sz w:val="20"/>
                <w:szCs w:val="20"/>
              </w:rPr>
              <w:t xml:space="preserve">E-truck market share </w:t>
            </w:r>
            <w:r>
              <w:rPr>
                <w:rFonts w:ascii="Cardo" w:eastAsia="Cardo" w:hAnsi="Cardo" w:cs="Cardo"/>
                <w:b/>
                <w:color w:val="FF0000"/>
                <w:sz w:val="20"/>
                <w:szCs w:val="20"/>
              </w:rPr>
              <w:t xml:space="preserve">→ </w:t>
            </w:r>
            <w:r>
              <w:rPr>
                <w:sz w:val="20"/>
                <w:szCs w:val="20"/>
              </w:rPr>
              <w:t xml:space="preserve">GHG emissions from transport </w:t>
            </w:r>
            <w:r>
              <w:rPr>
                <w:rFonts w:ascii="Cardo" w:eastAsia="Cardo" w:hAnsi="Cardo" w:cs="Cardo"/>
                <w:b/>
                <w:color w:val="00B050"/>
                <w:sz w:val="20"/>
                <w:szCs w:val="20"/>
              </w:rPr>
              <w:t>→</w:t>
            </w:r>
            <w:r>
              <w:rPr>
                <w:sz w:val="20"/>
                <w:szCs w:val="20"/>
              </w:rPr>
              <w:t xml:space="preserve"> Governmental subsidies </w:t>
            </w:r>
            <w:r>
              <w:rPr>
                <w:rFonts w:ascii="Cardo" w:eastAsia="Cardo" w:hAnsi="Cardo" w:cs="Cardo"/>
                <w:b/>
                <w:color w:val="00B050"/>
                <w:sz w:val="20"/>
                <w:szCs w:val="20"/>
              </w:rPr>
              <w:t>→</w:t>
            </w:r>
            <w:r>
              <w:rPr>
                <w:sz w:val="20"/>
                <w:szCs w:val="20"/>
              </w:rPr>
              <w:t xml:space="preserve"> Electric power supply </w:t>
            </w:r>
            <w:r>
              <w:rPr>
                <w:rFonts w:ascii="Cardo" w:eastAsia="Cardo" w:hAnsi="Cardo" w:cs="Cardo"/>
                <w:b/>
                <w:color w:val="FF0000"/>
                <w:sz w:val="20"/>
                <w:szCs w:val="20"/>
              </w:rPr>
              <w:t xml:space="preserve">→ </w:t>
            </w:r>
            <w:r>
              <w:rPr>
                <w:sz w:val="20"/>
                <w:szCs w:val="20"/>
              </w:rPr>
              <w:t xml:space="preserve">Price of electricity </w:t>
            </w:r>
            <w:r>
              <w:rPr>
                <w:rFonts w:ascii="Cardo" w:eastAsia="Cardo" w:hAnsi="Cardo" w:cs="Cardo"/>
                <w:b/>
                <w:color w:val="00B050"/>
                <w:sz w:val="20"/>
                <w:szCs w:val="20"/>
              </w:rPr>
              <w:t>→</w:t>
            </w:r>
            <w:r>
              <w:rPr>
                <w:sz w:val="20"/>
                <w:szCs w:val="20"/>
              </w:rPr>
              <w:t xml:space="preserve"> E-truck total cost of ownership </w:t>
            </w:r>
            <w:r>
              <w:rPr>
                <w:rFonts w:ascii="Cardo" w:eastAsia="Cardo" w:hAnsi="Cardo" w:cs="Cardo"/>
                <w:b/>
                <w:color w:val="FF0000"/>
                <w:sz w:val="20"/>
                <w:szCs w:val="20"/>
              </w:rPr>
              <w:t>→</w:t>
            </w:r>
            <w:r>
              <w:rPr>
                <w:sz w:val="20"/>
                <w:szCs w:val="20"/>
              </w:rPr>
              <w:t xml:space="preserve"> Attractiveness of e-truck</w:t>
            </w:r>
          </w:p>
        </w:tc>
      </w:tr>
      <w:tr w:rsidR="00C67916" w14:paraId="4D3B16E1" w14:textId="77777777">
        <w:trPr>
          <w:trHeight w:val="831"/>
        </w:trPr>
        <w:tc>
          <w:tcPr>
            <w:tcW w:w="204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75307E34" w14:textId="77777777" w:rsidR="00C67916" w:rsidRDefault="00000000">
            <w:pPr>
              <w:jc w:val="center"/>
              <w:rPr>
                <w:sz w:val="20"/>
                <w:szCs w:val="20"/>
              </w:rPr>
            </w:pPr>
            <w:r>
              <w:rPr>
                <w:sz w:val="20"/>
                <w:szCs w:val="20"/>
              </w:rPr>
              <w:lastRenderedPageBreak/>
              <w:t>"Reaching climate goals 3"</w:t>
            </w:r>
          </w:p>
        </w:tc>
        <w:tc>
          <w:tcPr>
            <w:tcW w:w="64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60668B52" w14:textId="77777777" w:rsidR="00C67916" w:rsidRDefault="00000000">
            <w:pPr>
              <w:jc w:val="center"/>
              <w:rPr>
                <w:color w:val="FF0000"/>
                <w:sz w:val="20"/>
                <w:szCs w:val="20"/>
              </w:rPr>
            </w:pPr>
            <w:r>
              <w:rPr>
                <w:color w:val="FF0000"/>
                <w:sz w:val="20"/>
                <w:szCs w:val="20"/>
              </w:rPr>
              <w:t>B10</w:t>
            </w:r>
          </w:p>
        </w:tc>
        <w:tc>
          <w:tcPr>
            <w:tcW w:w="624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58FBC17F" w14:textId="77777777" w:rsidR="00C67916" w:rsidRDefault="00000000">
            <w:pPr>
              <w:rPr>
                <w:sz w:val="20"/>
                <w:szCs w:val="20"/>
              </w:rPr>
            </w:pPr>
            <w:r>
              <w:rPr>
                <w:sz w:val="20"/>
                <w:szCs w:val="20"/>
              </w:rPr>
              <w:t>Attractiveness of e-truck</w:t>
            </w:r>
            <w:r>
              <w:rPr>
                <w:b/>
                <w:sz w:val="20"/>
                <w:szCs w:val="20"/>
              </w:rPr>
              <w:t xml:space="preserve"> </w:t>
            </w:r>
            <w:r>
              <w:rPr>
                <w:rFonts w:ascii="Cardo" w:eastAsia="Cardo" w:hAnsi="Cardo" w:cs="Cardo"/>
                <w:b/>
                <w:color w:val="00B050"/>
                <w:sz w:val="20"/>
                <w:szCs w:val="20"/>
              </w:rPr>
              <w:t xml:space="preserve">→ </w:t>
            </w:r>
            <w:r>
              <w:rPr>
                <w:sz w:val="20"/>
                <w:szCs w:val="20"/>
              </w:rPr>
              <w:t xml:space="preserve">E-truck market share </w:t>
            </w:r>
            <w:r>
              <w:rPr>
                <w:rFonts w:ascii="Cardo" w:eastAsia="Cardo" w:hAnsi="Cardo" w:cs="Cardo"/>
                <w:b/>
                <w:color w:val="FF0000"/>
                <w:sz w:val="20"/>
                <w:szCs w:val="20"/>
              </w:rPr>
              <w:t xml:space="preserve">→ </w:t>
            </w:r>
            <w:r>
              <w:rPr>
                <w:sz w:val="20"/>
                <w:szCs w:val="20"/>
              </w:rPr>
              <w:t xml:space="preserve">GHG emissions from transport </w:t>
            </w:r>
            <w:r>
              <w:rPr>
                <w:rFonts w:ascii="Cardo" w:eastAsia="Cardo" w:hAnsi="Cardo" w:cs="Cardo"/>
                <w:b/>
                <w:color w:val="00B050"/>
                <w:sz w:val="20"/>
                <w:szCs w:val="20"/>
              </w:rPr>
              <w:t>→</w:t>
            </w:r>
            <w:r>
              <w:rPr>
                <w:sz w:val="20"/>
                <w:szCs w:val="20"/>
              </w:rPr>
              <w:t xml:space="preserve"> Governmental subsidies </w:t>
            </w:r>
            <w:r>
              <w:rPr>
                <w:rFonts w:ascii="Cardo" w:eastAsia="Cardo" w:hAnsi="Cardo" w:cs="Cardo"/>
                <w:b/>
                <w:color w:val="00B050"/>
                <w:sz w:val="20"/>
                <w:szCs w:val="20"/>
              </w:rPr>
              <w:t>→</w:t>
            </w:r>
            <w:r>
              <w:rPr>
                <w:sz w:val="20"/>
                <w:szCs w:val="20"/>
              </w:rPr>
              <w:t xml:space="preserve"> Charging Infrastructure </w:t>
            </w:r>
            <w:r>
              <w:rPr>
                <w:rFonts w:ascii="Cardo" w:eastAsia="Cardo" w:hAnsi="Cardo" w:cs="Cardo"/>
                <w:b/>
                <w:color w:val="FF0000"/>
                <w:sz w:val="20"/>
                <w:szCs w:val="20"/>
              </w:rPr>
              <w:t xml:space="preserve">→ </w:t>
            </w:r>
            <w:r>
              <w:rPr>
                <w:sz w:val="20"/>
                <w:szCs w:val="20"/>
              </w:rPr>
              <w:t>Market gap of charging infra.</w:t>
            </w:r>
            <w:r>
              <w:rPr>
                <w:rFonts w:ascii="Cardo" w:eastAsia="Cardo" w:hAnsi="Cardo" w:cs="Cardo"/>
                <w:b/>
                <w:color w:val="FF0000"/>
                <w:sz w:val="20"/>
                <w:szCs w:val="20"/>
              </w:rPr>
              <w:t xml:space="preserve"> →</w:t>
            </w:r>
            <w:r>
              <w:rPr>
                <w:sz w:val="20"/>
                <w:szCs w:val="20"/>
              </w:rPr>
              <w:t xml:space="preserve"> Attractiveness of e-truck</w:t>
            </w:r>
          </w:p>
        </w:tc>
      </w:tr>
      <w:tr w:rsidR="00C67916" w14:paraId="78C16D82" w14:textId="77777777">
        <w:trPr>
          <w:trHeight w:val="831"/>
        </w:trPr>
        <w:tc>
          <w:tcPr>
            <w:tcW w:w="204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6EE9853C" w14:textId="77777777" w:rsidR="00C67916" w:rsidRDefault="00000000">
            <w:pPr>
              <w:jc w:val="center"/>
              <w:rPr>
                <w:sz w:val="20"/>
                <w:szCs w:val="20"/>
              </w:rPr>
            </w:pPr>
            <w:r>
              <w:rPr>
                <w:sz w:val="20"/>
                <w:szCs w:val="20"/>
              </w:rPr>
              <w:t>"Reaching climate goals 4"</w:t>
            </w:r>
          </w:p>
        </w:tc>
        <w:tc>
          <w:tcPr>
            <w:tcW w:w="64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0FA9444A" w14:textId="77777777" w:rsidR="00C67916" w:rsidRDefault="00000000">
            <w:pPr>
              <w:jc w:val="center"/>
              <w:rPr>
                <w:color w:val="FF0000"/>
                <w:sz w:val="20"/>
                <w:szCs w:val="20"/>
              </w:rPr>
            </w:pPr>
            <w:r>
              <w:rPr>
                <w:color w:val="FF0000"/>
                <w:sz w:val="20"/>
                <w:szCs w:val="20"/>
              </w:rPr>
              <w:t>B11</w:t>
            </w:r>
          </w:p>
        </w:tc>
        <w:tc>
          <w:tcPr>
            <w:tcW w:w="624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6BAD772A" w14:textId="77777777" w:rsidR="00C67916" w:rsidRDefault="00000000">
            <w:pPr>
              <w:rPr>
                <w:sz w:val="20"/>
                <w:szCs w:val="20"/>
              </w:rPr>
            </w:pPr>
            <w:r>
              <w:rPr>
                <w:sz w:val="20"/>
                <w:szCs w:val="20"/>
              </w:rPr>
              <w:t>Attractiveness of e-truck</w:t>
            </w:r>
            <w:r>
              <w:rPr>
                <w:b/>
                <w:sz w:val="20"/>
                <w:szCs w:val="20"/>
              </w:rPr>
              <w:t xml:space="preserve"> </w:t>
            </w:r>
            <w:r>
              <w:rPr>
                <w:rFonts w:ascii="Cardo" w:eastAsia="Cardo" w:hAnsi="Cardo" w:cs="Cardo"/>
                <w:b/>
                <w:color w:val="00B050"/>
                <w:sz w:val="20"/>
                <w:szCs w:val="20"/>
              </w:rPr>
              <w:t xml:space="preserve">→ </w:t>
            </w:r>
            <w:r>
              <w:rPr>
                <w:sz w:val="20"/>
                <w:szCs w:val="20"/>
              </w:rPr>
              <w:t xml:space="preserve">E-truck market share </w:t>
            </w:r>
            <w:r>
              <w:rPr>
                <w:rFonts w:ascii="Cardo" w:eastAsia="Cardo" w:hAnsi="Cardo" w:cs="Cardo"/>
                <w:b/>
                <w:color w:val="FF0000"/>
                <w:sz w:val="20"/>
                <w:szCs w:val="20"/>
              </w:rPr>
              <w:t xml:space="preserve">→ </w:t>
            </w:r>
            <w:r>
              <w:rPr>
                <w:sz w:val="20"/>
                <w:szCs w:val="20"/>
              </w:rPr>
              <w:t xml:space="preserve">GHG emissions from transport </w:t>
            </w:r>
            <w:r>
              <w:rPr>
                <w:rFonts w:ascii="Cardo" w:eastAsia="Cardo" w:hAnsi="Cardo" w:cs="Cardo"/>
                <w:b/>
                <w:color w:val="00B050"/>
                <w:sz w:val="20"/>
                <w:szCs w:val="20"/>
              </w:rPr>
              <w:t>→</w:t>
            </w:r>
            <w:r>
              <w:rPr>
                <w:sz w:val="20"/>
                <w:szCs w:val="20"/>
              </w:rPr>
              <w:t xml:space="preserve"> Governmental subsidies </w:t>
            </w:r>
            <w:r>
              <w:rPr>
                <w:rFonts w:ascii="Cardo" w:eastAsia="Cardo" w:hAnsi="Cardo" w:cs="Cardo"/>
                <w:b/>
                <w:color w:val="FF0000"/>
                <w:sz w:val="20"/>
                <w:szCs w:val="20"/>
              </w:rPr>
              <w:t xml:space="preserve">→ </w:t>
            </w:r>
            <w:r>
              <w:rPr>
                <w:sz w:val="20"/>
                <w:szCs w:val="20"/>
              </w:rPr>
              <w:t xml:space="preserve">Price of electricity </w:t>
            </w:r>
            <w:r>
              <w:rPr>
                <w:rFonts w:ascii="Cardo" w:eastAsia="Cardo" w:hAnsi="Cardo" w:cs="Cardo"/>
                <w:b/>
                <w:color w:val="00B050"/>
                <w:sz w:val="20"/>
                <w:szCs w:val="20"/>
              </w:rPr>
              <w:t>→</w:t>
            </w:r>
            <w:r>
              <w:rPr>
                <w:sz w:val="20"/>
                <w:szCs w:val="20"/>
              </w:rPr>
              <w:t xml:space="preserve"> E-truck total cost of ownership </w:t>
            </w:r>
            <w:r>
              <w:rPr>
                <w:rFonts w:ascii="Cardo" w:eastAsia="Cardo" w:hAnsi="Cardo" w:cs="Cardo"/>
                <w:b/>
                <w:color w:val="FF0000"/>
                <w:sz w:val="20"/>
                <w:szCs w:val="20"/>
              </w:rPr>
              <w:t>→</w:t>
            </w:r>
            <w:r>
              <w:rPr>
                <w:sz w:val="20"/>
                <w:szCs w:val="20"/>
              </w:rPr>
              <w:t xml:space="preserve"> Attractiveness of e-truck</w:t>
            </w:r>
          </w:p>
        </w:tc>
      </w:tr>
    </w:tbl>
    <w:p w14:paraId="2F92F9C1" w14:textId="77777777" w:rsidR="00C67916" w:rsidRDefault="00C67916"/>
    <w:p w14:paraId="34843FC0" w14:textId="77777777" w:rsidR="00C67916" w:rsidRDefault="00C67916">
      <w:pPr>
        <w:jc w:val="both"/>
      </w:pPr>
    </w:p>
    <w:p w14:paraId="508E6C09" w14:textId="77777777" w:rsidR="00C67916" w:rsidRDefault="00000000">
      <w:r>
        <w:rPr>
          <w:b/>
          <w:i/>
        </w:rPr>
        <w:t>Table S4.</w:t>
      </w:r>
      <w:r>
        <w:rPr>
          <w:i/>
        </w:rPr>
        <w:t xml:space="preserve"> Explaining the dynamics of variables in different loops of the CLD model of trade-off between truck battery size vs. fast charging infrastructure. </w:t>
      </w:r>
      <w:r>
        <w:rPr>
          <w:i/>
          <w:color w:val="00B050"/>
        </w:rPr>
        <w:t>R</w:t>
      </w:r>
      <w:r>
        <w:rPr>
          <w:i/>
        </w:rPr>
        <w:t xml:space="preserve"> for reinforcing loops and </w:t>
      </w:r>
      <w:r>
        <w:rPr>
          <w:i/>
          <w:color w:val="FF0000"/>
        </w:rPr>
        <w:t>B</w:t>
      </w:r>
      <w:r>
        <w:rPr>
          <w:i/>
        </w:rPr>
        <w:t xml:space="preserve"> for balancing loops. </w:t>
      </w:r>
      <w:r>
        <w:rPr>
          <w:i/>
          <w:color w:val="00B050"/>
        </w:rPr>
        <w:t>Green</w:t>
      </w:r>
      <w:r>
        <w:rPr>
          <w:i/>
        </w:rPr>
        <w:t xml:space="preserve"> arrows for the same direction impact and </w:t>
      </w:r>
      <w:r>
        <w:rPr>
          <w:i/>
          <w:color w:val="FF0000"/>
        </w:rPr>
        <w:t>red</w:t>
      </w:r>
      <w:r>
        <w:rPr>
          <w:i/>
        </w:rPr>
        <w:t xml:space="preserve"> arrows for the opposite direction impact.</w:t>
      </w:r>
    </w:p>
    <w:tbl>
      <w:tblPr>
        <w:tblStyle w:val="a2"/>
        <w:tblW w:w="8925" w:type="dxa"/>
        <w:tblBorders>
          <w:top w:val="nil"/>
          <w:left w:val="nil"/>
          <w:bottom w:val="nil"/>
          <w:right w:val="nil"/>
          <w:insideH w:val="nil"/>
          <w:insideV w:val="nil"/>
        </w:tblBorders>
        <w:tblLayout w:type="fixed"/>
        <w:tblLook w:val="0600" w:firstRow="0" w:lastRow="0" w:firstColumn="0" w:lastColumn="0" w:noHBand="1" w:noVBand="1"/>
      </w:tblPr>
      <w:tblGrid>
        <w:gridCol w:w="2025"/>
        <w:gridCol w:w="645"/>
        <w:gridCol w:w="6255"/>
      </w:tblGrid>
      <w:tr w:rsidR="00C67916" w14:paraId="367A89E7" w14:textId="77777777">
        <w:trPr>
          <w:trHeight w:val="294"/>
        </w:trPr>
        <w:tc>
          <w:tcPr>
            <w:tcW w:w="2025" w:type="dxa"/>
            <w:tcBorders>
              <w:top w:val="single" w:sz="4" w:space="0" w:color="434343"/>
              <w:left w:val="single" w:sz="4" w:space="0" w:color="434343"/>
              <w:bottom w:val="single" w:sz="4" w:space="0" w:color="434343"/>
              <w:right w:val="single" w:sz="4" w:space="0" w:color="434343"/>
            </w:tcBorders>
            <w:shd w:val="clear" w:color="auto" w:fill="E3E5E3"/>
            <w:tcMar>
              <w:top w:w="100" w:type="dxa"/>
              <w:left w:w="100" w:type="dxa"/>
              <w:bottom w:w="100" w:type="dxa"/>
              <w:right w:w="100" w:type="dxa"/>
            </w:tcMar>
          </w:tcPr>
          <w:p w14:paraId="02D37375" w14:textId="77777777" w:rsidR="00C67916" w:rsidRDefault="00000000">
            <w:pPr>
              <w:jc w:val="center"/>
              <w:rPr>
                <w:b/>
                <w:sz w:val="20"/>
                <w:szCs w:val="20"/>
              </w:rPr>
            </w:pPr>
            <w:r>
              <w:rPr>
                <w:b/>
                <w:sz w:val="20"/>
                <w:szCs w:val="20"/>
              </w:rPr>
              <w:t>Loop name</w:t>
            </w:r>
          </w:p>
        </w:tc>
        <w:tc>
          <w:tcPr>
            <w:tcW w:w="645" w:type="dxa"/>
            <w:tcBorders>
              <w:top w:val="single" w:sz="4" w:space="0" w:color="434343"/>
              <w:left w:val="single" w:sz="4" w:space="0" w:color="434343"/>
              <w:bottom w:val="single" w:sz="4" w:space="0" w:color="434343"/>
              <w:right w:val="single" w:sz="4" w:space="0" w:color="434343"/>
            </w:tcBorders>
            <w:shd w:val="clear" w:color="auto" w:fill="E3E5E3"/>
            <w:tcMar>
              <w:top w:w="100" w:type="dxa"/>
              <w:left w:w="100" w:type="dxa"/>
              <w:bottom w:w="100" w:type="dxa"/>
              <w:right w:w="100" w:type="dxa"/>
            </w:tcMar>
          </w:tcPr>
          <w:p w14:paraId="05010F59" w14:textId="77777777" w:rsidR="00C67916" w:rsidRDefault="00000000">
            <w:pPr>
              <w:jc w:val="center"/>
              <w:rPr>
                <w:b/>
                <w:sz w:val="20"/>
                <w:szCs w:val="20"/>
              </w:rPr>
            </w:pPr>
            <w:r>
              <w:rPr>
                <w:b/>
                <w:sz w:val="20"/>
                <w:szCs w:val="20"/>
              </w:rPr>
              <w:t>R / B</w:t>
            </w:r>
          </w:p>
        </w:tc>
        <w:tc>
          <w:tcPr>
            <w:tcW w:w="6255" w:type="dxa"/>
            <w:tcBorders>
              <w:top w:val="single" w:sz="4" w:space="0" w:color="434343"/>
              <w:left w:val="single" w:sz="4" w:space="0" w:color="434343"/>
              <w:bottom w:val="single" w:sz="4" w:space="0" w:color="434343"/>
              <w:right w:val="single" w:sz="4" w:space="0" w:color="434343"/>
            </w:tcBorders>
            <w:shd w:val="clear" w:color="auto" w:fill="E3E5E3"/>
            <w:tcMar>
              <w:top w:w="100" w:type="dxa"/>
              <w:left w:w="100" w:type="dxa"/>
              <w:bottom w:w="100" w:type="dxa"/>
              <w:right w:w="100" w:type="dxa"/>
            </w:tcMar>
          </w:tcPr>
          <w:p w14:paraId="14B67386" w14:textId="77777777" w:rsidR="00C67916" w:rsidRDefault="00000000">
            <w:pPr>
              <w:jc w:val="center"/>
              <w:rPr>
                <w:b/>
                <w:sz w:val="20"/>
                <w:szCs w:val="20"/>
              </w:rPr>
            </w:pPr>
            <w:r>
              <w:rPr>
                <w:b/>
                <w:sz w:val="20"/>
                <w:szCs w:val="20"/>
              </w:rPr>
              <w:t>Dynamics of variables</w:t>
            </w:r>
          </w:p>
        </w:tc>
      </w:tr>
      <w:tr w:rsidR="00C67916" w14:paraId="79BA06A5" w14:textId="77777777">
        <w:trPr>
          <w:trHeight w:val="555"/>
        </w:trPr>
        <w:tc>
          <w:tcPr>
            <w:tcW w:w="20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16093049" w14:textId="77777777" w:rsidR="00C67916" w:rsidRDefault="00000000">
            <w:pPr>
              <w:rPr>
                <w:sz w:val="20"/>
                <w:szCs w:val="20"/>
              </w:rPr>
            </w:pPr>
            <w:r>
              <w:rPr>
                <w:sz w:val="20"/>
                <w:szCs w:val="20"/>
              </w:rPr>
              <w:t>"Demand price balance"</w:t>
            </w:r>
          </w:p>
        </w:tc>
        <w:tc>
          <w:tcPr>
            <w:tcW w:w="64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798E15B7" w14:textId="77777777" w:rsidR="00C67916" w:rsidRDefault="00000000">
            <w:pPr>
              <w:jc w:val="center"/>
              <w:rPr>
                <w:color w:val="FF0000"/>
                <w:sz w:val="20"/>
                <w:szCs w:val="20"/>
              </w:rPr>
            </w:pPr>
            <w:r>
              <w:rPr>
                <w:color w:val="FF0000"/>
                <w:sz w:val="20"/>
                <w:szCs w:val="20"/>
              </w:rPr>
              <w:t>B1</w:t>
            </w:r>
          </w:p>
        </w:tc>
        <w:tc>
          <w:tcPr>
            <w:tcW w:w="625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5AE40C55" w14:textId="77777777" w:rsidR="00C67916" w:rsidRDefault="00000000">
            <w:pPr>
              <w:rPr>
                <w:sz w:val="20"/>
                <w:szCs w:val="20"/>
              </w:rPr>
            </w:pPr>
            <w:r>
              <w:rPr>
                <w:sz w:val="20"/>
                <w:szCs w:val="20"/>
              </w:rPr>
              <w:t xml:space="preserve">Transport price </w:t>
            </w:r>
            <w:r>
              <w:rPr>
                <w:rFonts w:ascii="Cardo" w:eastAsia="Cardo" w:hAnsi="Cardo" w:cs="Cardo"/>
                <w:b/>
                <w:color w:val="FF0000"/>
                <w:sz w:val="20"/>
                <w:szCs w:val="20"/>
              </w:rPr>
              <w:t xml:space="preserve">→ </w:t>
            </w:r>
            <w:r>
              <w:rPr>
                <w:sz w:val="20"/>
                <w:szCs w:val="20"/>
              </w:rPr>
              <w:t>Transport demand</w:t>
            </w:r>
            <w:r>
              <w:rPr>
                <w:rFonts w:ascii="Cardo" w:eastAsia="Cardo" w:hAnsi="Cardo" w:cs="Cardo"/>
                <w:b/>
                <w:color w:val="00B050"/>
                <w:sz w:val="20"/>
                <w:szCs w:val="20"/>
              </w:rPr>
              <w:t xml:space="preserve"> → </w:t>
            </w:r>
            <w:r>
              <w:rPr>
                <w:sz w:val="20"/>
                <w:szCs w:val="20"/>
              </w:rPr>
              <w:t>Transport price</w:t>
            </w:r>
          </w:p>
        </w:tc>
      </w:tr>
      <w:tr w:rsidR="00C67916" w14:paraId="27EE2704" w14:textId="77777777">
        <w:trPr>
          <w:trHeight w:val="555"/>
        </w:trPr>
        <w:tc>
          <w:tcPr>
            <w:tcW w:w="20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709DEC1D" w14:textId="77777777" w:rsidR="00C67916" w:rsidRDefault="00000000">
            <w:pPr>
              <w:rPr>
                <w:sz w:val="20"/>
                <w:szCs w:val="20"/>
              </w:rPr>
            </w:pPr>
            <w:r>
              <w:rPr>
                <w:sz w:val="20"/>
                <w:szCs w:val="20"/>
              </w:rPr>
              <w:t>"Transport cost effect"</w:t>
            </w:r>
          </w:p>
        </w:tc>
        <w:tc>
          <w:tcPr>
            <w:tcW w:w="64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7577FE42" w14:textId="77777777" w:rsidR="00C67916" w:rsidRDefault="00000000">
            <w:pPr>
              <w:jc w:val="center"/>
              <w:rPr>
                <w:color w:val="FF0000"/>
                <w:sz w:val="20"/>
                <w:szCs w:val="20"/>
              </w:rPr>
            </w:pPr>
            <w:r>
              <w:rPr>
                <w:color w:val="FF0000"/>
                <w:sz w:val="20"/>
                <w:szCs w:val="20"/>
              </w:rPr>
              <w:t>B2</w:t>
            </w:r>
          </w:p>
        </w:tc>
        <w:tc>
          <w:tcPr>
            <w:tcW w:w="625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17620F35" w14:textId="29578F32" w:rsidR="00C67916" w:rsidRDefault="00000000">
            <w:pPr>
              <w:rPr>
                <w:sz w:val="20"/>
                <w:szCs w:val="20"/>
              </w:rPr>
            </w:pPr>
            <w:r>
              <w:rPr>
                <w:sz w:val="20"/>
                <w:szCs w:val="20"/>
              </w:rPr>
              <w:t xml:space="preserve">Transport Cost </w:t>
            </w:r>
            <w:r>
              <w:rPr>
                <w:rFonts w:ascii="Cardo" w:eastAsia="Cardo" w:hAnsi="Cardo" w:cs="Cardo"/>
                <w:b/>
                <w:color w:val="00B050"/>
                <w:sz w:val="20"/>
                <w:szCs w:val="20"/>
              </w:rPr>
              <w:t>→</w:t>
            </w:r>
            <w:r>
              <w:rPr>
                <w:b/>
                <w:sz w:val="20"/>
                <w:szCs w:val="20"/>
              </w:rPr>
              <w:t xml:space="preserve"> </w:t>
            </w:r>
            <w:r>
              <w:rPr>
                <w:sz w:val="20"/>
                <w:szCs w:val="20"/>
              </w:rPr>
              <w:t xml:space="preserve">Transport price </w:t>
            </w:r>
            <w:r>
              <w:rPr>
                <w:rFonts w:ascii="Cardo" w:eastAsia="Cardo" w:hAnsi="Cardo" w:cs="Cardo"/>
                <w:b/>
                <w:color w:val="FF0000"/>
                <w:sz w:val="20"/>
                <w:szCs w:val="20"/>
              </w:rPr>
              <w:t xml:space="preserve">→ </w:t>
            </w:r>
            <w:r>
              <w:rPr>
                <w:sz w:val="20"/>
                <w:szCs w:val="20"/>
              </w:rPr>
              <w:t>Transport demand</w:t>
            </w:r>
            <w:r>
              <w:rPr>
                <w:rFonts w:ascii="Cardo" w:eastAsia="Cardo" w:hAnsi="Cardo" w:cs="Cardo"/>
                <w:b/>
                <w:color w:val="00B050"/>
                <w:sz w:val="20"/>
                <w:szCs w:val="20"/>
              </w:rPr>
              <w:t xml:space="preserve"> </w:t>
            </w:r>
            <w:r w:rsidR="00B070F2">
              <w:rPr>
                <w:rFonts w:ascii="Cardo" w:eastAsia="Cardo" w:hAnsi="Cardo" w:cs="Cardo"/>
                <w:b/>
                <w:color w:val="00B050"/>
                <w:sz w:val="20"/>
                <w:szCs w:val="20"/>
              </w:rPr>
              <w:t xml:space="preserve">→ </w:t>
            </w:r>
            <w:r w:rsidR="00B070F2">
              <w:rPr>
                <w:sz w:val="20"/>
                <w:szCs w:val="20"/>
              </w:rPr>
              <w:t>Numbers</w:t>
            </w:r>
            <w:r>
              <w:rPr>
                <w:sz w:val="20"/>
                <w:szCs w:val="20"/>
              </w:rPr>
              <w:t xml:space="preserve"> of trips to fulfil a demand </w:t>
            </w:r>
            <w:r>
              <w:rPr>
                <w:rFonts w:ascii="Cardo" w:eastAsia="Cardo" w:hAnsi="Cardo" w:cs="Cardo"/>
                <w:b/>
                <w:color w:val="00B050"/>
                <w:sz w:val="20"/>
                <w:szCs w:val="20"/>
              </w:rPr>
              <w:t>→</w:t>
            </w:r>
            <w:r>
              <w:rPr>
                <w:sz w:val="20"/>
                <w:szCs w:val="20"/>
              </w:rPr>
              <w:t xml:space="preserve"> Transport Cost</w:t>
            </w:r>
          </w:p>
        </w:tc>
      </w:tr>
      <w:tr w:rsidR="00C67916" w14:paraId="2A506A83" w14:textId="77777777">
        <w:trPr>
          <w:trHeight w:val="675"/>
        </w:trPr>
        <w:tc>
          <w:tcPr>
            <w:tcW w:w="20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765B9838" w14:textId="77777777" w:rsidR="00C67916" w:rsidRDefault="00000000">
            <w:pPr>
              <w:rPr>
                <w:sz w:val="20"/>
                <w:szCs w:val="20"/>
              </w:rPr>
            </w:pPr>
            <w:r>
              <w:rPr>
                <w:sz w:val="20"/>
                <w:szCs w:val="20"/>
              </w:rPr>
              <w:t>"Congestion effect"</w:t>
            </w:r>
          </w:p>
        </w:tc>
        <w:tc>
          <w:tcPr>
            <w:tcW w:w="64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32EB9F65" w14:textId="77777777" w:rsidR="00C67916" w:rsidRDefault="00000000">
            <w:pPr>
              <w:jc w:val="center"/>
              <w:rPr>
                <w:color w:val="FF0000"/>
                <w:sz w:val="20"/>
                <w:szCs w:val="20"/>
              </w:rPr>
            </w:pPr>
            <w:r>
              <w:rPr>
                <w:color w:val="FF0000"/>
                <w:sz w:val="20"/>
                <w:szCs w:val="20"/>
              </w:rPr>
              <w:t>B3</w:t>
            </w:r>
          </w:p>
        </w:tc>
        <w:tc>
          <w:tcPr>
            <w:tcW w:w="625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144EB3B2" w14:textId="50BEA0A5" w:rsidR="00C67916" w:rsidRDefault="00000000">
            <w:pPr>
              <w:rPr>
                <w:sz w:val="20"/>
                <w:szCs w:val="20"/>
              </w:rPr>
            </w:pPr>
            <w:r>
              <w:rPr>
                <w:sz w:val="20"/>
                <w:szCs w:val="20"/>
              </w:rPr>
              <w:t xml:space="preserve">Transport Cost </w:t>
            </w:r>
            <w:r>
              <w:rPr>
                <w:rFonts w:ascii="Cardo" w:eastAsia="Cardo" w:hAnsi="Cardo" w:cs="Cardo"/>
                <w:b/>
                <w:color w:val="00B050"/>
                <w:sz w:val="20"/>
                <w:szCs w:val="20"/>
              </w:rPr>
              <w:t>→</w:t>
            </w:r>
            <w:r>
              <w:rPr>
                <w:b/>
                <w:sz w:val="20"/>
                <w:szCs w:val="20"/>
              </w:rPr>
              <w:t xml:space="preserve"> </w:t>
            </w:r>
            <w:r>
              <w:rPr>
                <w:sz w:val="20"/>
                <w:szCs w:val="20"/>
              </w:rPr>
              <w:t xml:space="preserve">Transport price </w:t>
            </w:r>
            <w:r>
              <w:rPr>
                <w:rFonts w:ascii="Cardo" w:eastAsia="Cardo" w:hAnsi="Cardo" w:cs="Cardo"/>
                <w:b/>
                <w:color w:val="FF0000"/>
                <w:sz w:val="20"/>
                <w:szCs w:val="20"/>
              </w:rPr>
              <w:t xml:space="preserve">→ </w:t>
            </w:r>
            <w:r>
              <w:rPr>
                <w:sz w:val="20"/>
                <w:szCs w:val="20"/>
              </w:rPr>
              <w:t>Transport demand</w:t>
            </w:r>
            <w:r>
              <w:rPr>
                <w:rFonts w:ascii="Cardo" w:eastAsia="Cardo" w:hAnsi="Cardo" w:cs="Cardo"/>
                <w:b/>
                <w:color w:val="00B050"/>
                <w:sz w:val="20"/>
                <w:szCs w:val="20"/>
              </w:rPr>
              <w:t xml:space="preserve"> </w:t>
            </w:r>
            <w:r w:rsidR="00B070F2">
              <w:rPr>
                <w:rFonts w:ascii="Cardo" w:eastAsia="Cardo" w:hAnsi="Cardo" w:cs="Cardo"/>
                <w:b/>
                <w:color w:val="00B050"/>
                <w:sz w:val="20"/>
                <w:szCs w:val="20"/>
              </w:rPr>
              <w:t xml:space="preserve">→ </w:t>
            </w:r>
            <w:r w:rsidR="00B070F2">
              <w:rPr>
                <w:sz w:val="20"/>
                <w:szCs w:val="20"/>
              </w:rPr>
              <w:t>Numbers</w:t>
            </w:r>
            <w:r>
              <w:rPr>
                <w:sz w:val="20"/>
                <w:szCs w:val="20"/>
              </w:rPr>
              <w:t xml:space="preserve"> of trips to fulfil a demand</w:t>
            </w:r>
            <w:r>
              <w:rPr>
                <w:rFonts w:ascii="Cardo" w:eastAsia="Cardo" w:hAnsi="Cardo" w:cs="Cardo"/>
                <w:b/>
                <w:color w:val="00B050"/>
                <w:sz w:val="20"/>
                <w:szCs w:val="20"/>
              </w:rPr>
              <w:t>→</w:t>
            </w:r>
            <w:r>
              <w:rPr>
                <w:sz w:val="20"/>
                <w:szCs w:val="20"/>
              </w:rPr>
              <w:t xml:space="preserve"> Vehicle mileage</w:t>
            </w:r>
            <w:r>
              <w:rPr>
                <w:rFonts w:ascii="Cardo" w:eastAsia="Cardo" w:hAnsi="Cardo" w:cs="Cardo"/>
                <w:b/>
                <w:color w:val="00B050"/>
                <w:sz w:val="20"/>
                <w:szCs w:val="20"/>
              </w:rPr>
              <w:t>→</w:t>
            </w:r>
            <w:r>
              <w:rPr>
                <w:sz w:val="20"/>
                <w:szCs w:val="20"/>
              </w:rPr>
              <w:t xml:space="preserve"> Congestion</w:t>
            </w:r>
            <w:r w:rsidR="00BA1188">
              <w:rPr>
                <w:rFonts w:ascii="Cardo" w:eastAsia="Cardo" w:hAnsi="Cardo" w:cs="Cardo"/>
                <w:b/>
                <w:color w:val="00B050"/>
                <w:sz w:val="20"/>
                <w:szCs w:val="20"/>
              </w:rPr>
              <w:t>→</w:t>
            </w:r>
            <w:r w:rsidR="00BA1188">
              <w:rPr>
                <w:sz w:val="20"/>
                <w:szCs w:val="20"/>
              </w:rPr>
              <w:t xml:space="preserve"> Transport</w:t>
            </w:r>
            <w:r>
              <w:rPr>
                <w:sz w:val="20"/>
                <w:szCs w:val="20"/>
              </w:rPr>
              <w:t xml:space="preserve"> time </w:t>
            </w:r>
            <w:r>
              <w:rPr>
                <w:rFonts w:ascii="Cardo" w:eastAsia="Cardo" w:hAnsi="Cardo" w:cs="Cardo"/>
                <w:b/>
                <w:color w:val="00B050"/>
                <w:sz w:val="20"/>
                <w:szCs w:val="20"/>
              </w:rPr>
              <w:t>→</w:t>
            </w:r>
            <w:r>
              <w:rPr>
                <w:sz w:val="20"/>
                <w:szCs w:val="20"/>
              </w:rPr>
              <w:t xml:space="preserve"> Transport Cost</w:t>
            </w:r>
          </w:p>
        </w:tc>
      </w:tr>
      <w:tr w:rsidR="00C67916" w14:paraId="063DDAC6" w14:textId="77777777">
        <w:trPr>
          <w:trHeight w:val="345"/>
        </w:trPr>
        <w:tc>
          <w:tcPr>
            <w:tcW w:w="20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6A12FBEE" w14:textId="77777777" w:rsidR="00C67916" w:rsidRDefault="00000000">
            <w:pPr>
              <w:rPr>
                <w:sz w:val="20"/>
                <w:szCs w:val="20"/>
              </w:rPr>
            </w:pPr>
            <w:r>
              <w:rPr>
                <w:sz w:val="20"/>
                <w:szCs w:val="20"/>
              </w:rPr>
              <w:t>"Road expansion"</w:t>
            </w:r>
          </w:p>
        </w:tc>
        <w:tc>
          <w:tcPr>
            <w:tcW w:w="64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7557B937" w14:textId="77777777" w:rsidR="00C67916" w:rsidRDefault="00000000">
            <w:pPr>
              <w:jc w:val="center"/>
              <w:rPr>
                <w:color w:val="FF0000"/>
                <w:sz w:val="20"/>
                <w:szCs w:val="20"/>
              </w:rPr>
            </w:pPr>
            <w:r>
              <w:rPr>
                <w:color w:val="FF0000"/>
                <w:sz w:val="20"/>
                <w:szCs w:val="20"/>
              </w:rPr>
              <w:t>B4</w:t>
            </w:r>
          </w:p>
        </w:tc>
        <w:tc>
          <w:tcPr>
            <w:tcW w:w="625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4169786E" w14:textId="77777777" w:rsidR="00C67916" w:rsidRDefault="00000000">
            <w:pPr>
              <w:rPr>
                <w:sz w:val="20"/>
                <w:szCs w:val="20"/>
              </w:rPr>
            </w:pPr>
            <w:r>
              <w:rPr>
                <w:sz w:val="20"/>
                <w:szCs w:val="20"/>
              </w:rPr>
              <w:t xml:space="preserve">Congestion </w:t>
            </w:r>
            <w:r>
              <w:rPr>
                <w:rFonts w:ascii="Cardo" w:eastAsia="Cardo" w:hAnsi="Cardo" w:cs="Cardo"/>
                <w:b/>
                <w:color w:val="00B050"/>
                <w:sz w:val="20"/>
                <w:szCs w:val="20"/>
              </w:rPr>
              <w:t>→</w:t>
            </w:r>
            <w:r>
              <w:rPr>
                <w:sz w:val="20"/>
                <w:szCs w:val="20"/>
              </w:rPr>
              <w:t xml:space="preserve"> Pressure to invest in infra </w:t>
            </w:r>
            <w:r>
              <w:rPr>
                <w:rFonts w:ascii="Cardo" w:eastAsia="Cardo" w:hAnsi="Cardo" w:cs="Cardo"/>
                <w:b/>
                <w:color w:val="00B050"/>
                <w:sz w:val="20"/>
                <w:szCs w:val="20"/>
              </w:rPr>
              <w:t xml:space="preserve">→ </w:t>
            </w:r>
            <w:r>
              <w:rPr>
                <w:sz w:val="20"/>
                <w:szCs w:val="20"/>
              </w:rPr>
              <w:t xml:space="preserve">Road infrastructure </w:t>
            </w:r>
            <w:r>
              <w:rPr>
                <w:rFonts w:ascii="Cardo" w:eastAsia="Cardo" w:hAnsi="Cardo" w:cs="Cardo"/>
                <w:b/>
                <w:color w:val="FF0000"/>
                <w:sz w:val="20"/>
                <w:szCs w:val="20"/>
              </w:rPr>
              <w:t>→</w:t>
            </w:r>
            <w:r>
              <w:rPr>
                <w:sz w:val="20"/>
                <w:szCs w:val="20"/>
              </w:rPr>
              <w:t xml:space="preserve"> Congestion</w:t>
            </w:r>
          </w:p>
        </w:tc>
      </w:tr>
      <w:tr w:rsidR="00C67916" w14:paraId="7839054B" w14:textId="77777777">
        <w:trPr>
          <w:trHeight w:val="364"/>
        </w:trPr>
        <w:tc>
          <w:tcPr>
            <w:tcW w:w="20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0DFE83FF" w14:textId="77777777" w:rsidR="00C67916" w:rsidRDefault="00000000">
            <w:pPr>
              <w:rPr>
                <w:sz w:val="20"/>
                <w:szCs w:val="20"/>
              </w:rPr>
            </w:pPr>
            <w:r>
              <w:rPr>
                <w:sz w:val="20"/>
                <w:szCs w:val="20"/>
              </w:rPr>
              <w:t xml:space="preserve">"Investment in </w:t>
            </w:r>
          </w:p>
          <w:p w14:paraId="781A8B99" w14:textId="77777777" w:rsidR="00C67916" w:rsidRDefault="00000000">
            <w:pPr>
              <w:rPr>
                <w:sz w:val="20"/>
                <w:szCs w:val="20"/>
              </w:rPr>
            </w:pPr>
            <w:r>
              <w:rPr>
                <w:sz w:val="20"/>
                <w:szCs w:val="20"/>
              </w:rPr>
              <w:t>charging stations"</w:t>
            </w:r>
          </w:p>
        </w:tc>
        <w:tc>
          <w:tcPr>
            <w:tcW w:w="64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2D6A751A" w14:textId="77777777" w:rsidR="00C67916" w:rsidRDefault="00000000">
            <w:pPr>
              <w:jc w:val="center"/>
              <w:rPr>
                <w:color w:val="FF0000"/>
                <w:sz w:val="20"/>
                <w:szCs w:val="20"/>
              </w:rPr>
            </w:pPr>
            <w:r>
              <w:rPr>
                <w:color w:val="FF0000"/>
                <w:sz w:val="20"/>
                <w:szCs w:val="20"/>
              </w:rPr>
              <w:t>B5</w:t>
            </w:r>
          </w:p>
        </w:tc>
        <w:tc>
          <w:tcPr>
            <w:tcW w:w="625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681B3E7C" w14:textId="77777777" w:rsidR="00C67916" w:rsidRDefault="00000000">
            <w:pPr>
              <w:rPr>
                <w:sz w:val="20"/>
                <w:szCs w:val="20"/>
              </w:rPr>
            </w:pPr>
            <w:r>
              <w:rPr>
                <w:sz w:val="20"/>
                <w:szCs w:val="20"/>
              </w:rPr>
              <w:t xml:space="preserve">Market gap of charging infrastructure </w:t>
            </w:r>
            <w:r>
              <w:rPr>
                <w:rFonts w:ascii="Cardo" w:eastAsia="Cardo" w:hAnsi="Cardo" w:cs="Cardo"/>
                <w:b/>
                <w:color w:val="00B050"/>
                <w:sz w:val="20"/>
                <w:szCs w:val="20"/>
              </w:rPr>
              <w:t xml:space="preserve">→ </w:t>
            </w:r>
            <w:r>
              <w:rPr>
                <w:sz w:val="20"/>
                <w:szCs w:val="20"/>
              </w:rPr>
              <w:t xml:space="preserve">Willingness to invest in charging infra </w:t>
            </w:r>
            <w:r>
              <w:rPr>
                <w:rFonts w:ascii="Cardo" w:eastAsia="Cardo" w:hAnsi="Cardo" w:cs="Cardo"/>
                <w:b/>
                <w:color w:val="00B050"/>
                <w:sz w:val="20"/>
                <w:szCs w:val="20"/>
              </w:rPr>
              <w:t xml:space="preserve">→ </w:t>
            </w:r>
            <w:r>
              <w:rPr>
                <w:sz w:val="20"/>
                <w:szCs w:val="20"/>
              </w:rPr>
              <w:t xml:space="preserve">Number of charging infrastructure </w:t>
            </w:r>
            <w:r>
              <w:rPr>
                <w:rFonts w:ascii="Cardo" w:eastAsia="Cardo" w:hAnsi="Cardo" w:cs="Cardo"/>
                <w:b/>
                <w:color w:val="FF0000"/>
                <w:sz w:val="20"/>
                <w:szCs w:val="20"/>
              </w:rPr>
              <w:t>→</w:t>
            </w:r>
            <w:r>
              <w:rPr>
                <w:sz w:val="20"/>
                <w:szCs w:val="20"/>
              </w:rPr>
              <w:t xml:space="preserve"> Market gap of charging infrastructure</w:t>
            </w:r>
          </w:p>
        </w:tc>
      </w:tr>
      <w:tr w:rsidR="00C67916" w14:paraId="211A38BA" w14:textId="77777777">
        <w:trPr>
          <w:trHeight w:val="1005"/>
        </w:trPr>
        <w:tc>
          <w:tcPr>
            <w:tcW w:w="20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3E8CFDD1" w14:textId="77777777" w:rsidR="00C67916" w:rsidRDefault="00000000">
            <w:pPr>
              <w:rPr>
                <w:sz w:val="20"/>
                <w:szCs w:val="20"/>
              </w:rPr>
            </w:pPr>
            <w:r>
              <w:rPr>
                <w:sz w:val="20"/>
                <w:szCs w:val="20"/>
              </w:rPr>
              <w:t>"Trust of widespread charging stations"</w:t>
            </w:r>
          </w:p>
        </w:tc>
        <w:tc>
          <w:tcPr>
            <w:tcW w:w="64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41F2003C" w14:textId="77777777" w:rsidR="00C67916" w:rsidRDefault="00000000">
            <w:pPr>
              <w:jc w:val="center"/>
              <w:rPr>
                <w:color w:val="00B050"/>
                <w:sz w:val="20"/>
                <w:szCs w:val="20"/>
              </w:rPr>
            </w:pPr>
            <w:r>
              <w:rPr>
                <w:color w:val="00B050"/>
                <w:sz w:val="20"/>
                <w:szCs w:val="20"/>
              </w:rPr>
              <w:t>R1</w:t>
            </w:r>
          </w:p>
        </w:tc>
        <w:tc>
          <w:tcPr>
            <w:tcW w:w="625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7BFFD84F" w14:textId="77777777" w:rsidR="00C67916" w:rsidRDefault="00000000">
            <w:pPr>
              <w:rPr>
                <w:sz w:val="20"/>
                <w:szCs w:val="20"/>
              </w:rPr>
            </w:pPr>
            <w:r>
              <w:rPr>
                <w:sz w:val="20"/>
                <w:szCs w:val="20"/>
              </w:rPr>
              <w:t xml:space="preserve">Battery size </w:t>
            </w:r>
            <w:r>
              <w:rPr>
                <w:rFonts w:ascii="Cardo" w:eastAsia="Cardo" w:hAnsi="Cardo" w:cs="Cardo"/>
                <w:b/>
                <w:color w:val="00B050"/>
                <w:sz w:val="20"/>
                <w:szCs w:val="20"/>
              </w:rPr>
              <w:t>→</w:t>
            </w:r>
            <w:r>
              <w:rPr>
                <w:sz w:val="20"/>
                <w:szCs w:val="20"/>
              </w:rPr>
              <w:t xml:space="preserve"> Vehicle Range </w:t>
            </w:r>
            <w:r>
              <w:rPr>
                <w:rFonts w:ascii="Cardo" w:eastAsia="Cardo" w:hAnsi="Cardo" w:cs="Cardo"/>
                <w:b/>
                <w:color w:val="FF0000"/>
                <w:sz w:val="20"/>
                <w:szCs w:val="20"/>
              </w:rPr>
              <w:t xml:space="preserve">→ </w:t>
            </w:r>
            <w:r>
              <w:rPr>
                <w:sz w:val="20"/>
                <w:szCs w:val="20"/>
              </w:rPr>
              <w:t xml:space="preserve">Demand for charging station (fast chargers) </w:t>
            </w:r>
            <w:r>
              <w:rPr>
                <w:rFonts w:ascii="Cardo" w:eastAsia="Cardo" w:hAnsi="Cardo" w:cs="Cardo"/>
                <w:b/>
                <w:color w:val="00B050"/>
                <w:sz w:val="20"/>
                <w:szCs w:val="20"/>
              </w:rPr>
              <w:t xml:space="preserve">→ </w:t>
            </w:r>
            <w:r>
              <w:rPr>
                <w:sz w:val="20"/>
                <w:szCs w:val="20"/>
              </w:rPr>
              <w:t xml:space="preserve">Market gap of charging infrastructure </w:t>
            </w:r>
            <w:r>
              <w:rPr>
                <w:rFonts w:ascii="Cardo" w:eastAsia="Cardo" w:hAnsi="Cardo" w:cs="Cardo"/>
                <w:b/>
                <w:color w:val="00B050"/>
                <w:sz w:val="20"/>
                <w:szCs w:val="20"/>
              </w:rPr>
              <w:t xml:space="preserve">→ </w:t>
            </w:r>
            <w:r>
              <w:rPr>
                <w:sz w:val="20"/>
                <w:szCs w:val="20"/>
              </w:rPr>
              <w:t xml:space="preserve">Willingness to invest in charging infra </w:t>
            </w:r>
            <w:r>
              <w:rPr>
                <w:rFonts w:ascii="Cardo" w:eastAsia="Cardo" w:hAnsi="Cardo" w:cs="Cardo"/>
                <w:b/>
                <w:color w:val="00B050"/>
                <w:sz w:val="20"/>
                <w:szCs w:val="20"/>
              </w:rPr>
              <w:t xml:space="preserve">→ </w:t>
            </w:r>
            <w:r>
              <w:rPr>
                <w:sz w:val="20"/>
                <w:szCs w:val="20"/>
              </w:rPr>
              <w:t xml:space="preserve">Number of charging infrastructure </w:t>
            </w:r>
            <w:r>
              <w:rPr>
                <w:rFonts w:ascii="Cardo" w:eastAsia="Cardo" w:hAnsi="Cardo" w:cs="Cardo"/>
                <w:b/>
                <w:color w:val="00B050"/>
                <w:sz w:val="20"/>
                <w:szCs w:val="20"/>
              </w:rPr>
              <w:t xml:space="preserve">→ </w:t>
            </w:r>
            <w:r>
              <w:rPr>
                <w:sz w:val="20"/>
                <w:szCs w:val="20"/>
              </w:rPr>
              <w:t>trust on widespread charging networks (long-term)</w:t>
            </w:r>
            <w:r>
              <w:rPr>
                <w:rFonts w:ascii="Cardo" w:eastAsia="Cardo" w:hAnsi="Cardo" w:cs="Cardo"/>
                <w:b/>
                <w:color w:val="FF0000"/>
                <w:sz w:val="20"/>
                <w:szCs w:val="20"/>
              </w:rPr>
              <w:t xml:space="preserve"> →</w:t>
            </w:r>
            <w:r>
              <w:rPr>
                <w:sz w:val="20"/>
                <w:szCs w:val="20"/>
              </w:rPr>
              <w:t xml:space="preserve"> Battery size</w:t>
            </w:r>
          </w:p>
        </w:tc>
      </w:tr>
    </w:tbl>
    <w:p w14:paraId="05FEEBF3" w14:textId="77777777" w:rsidR="00C67916" w:rsidRDefault="00C67916">
      <w:pPr>
        <w:jc w:val="both"/>
      </w:pPr>
    </w:p>
    <w:p w14:paraId="1FAE7B7B" w14:textId="77777777" w:rsidR="00C67916" w:rsidRDefault="00C67916">
      <w:pPr>
        <w:spacing w:before="240" w:after="240"/>
        <w:rPr>
          <w:sz w:val="22"/>
          <w:szCs w:val="22"/>
        </w:rPr>
      </w:pPr>
    </w:p>
    <w:p w14:paraId="03C3EBFD" w14:textId="77777777" w:rsidR="00C67916" w:rsidRDefault="00C67916"/>
    <w:p w14:paraId="0E40F545" w14:textId="77777777" w:rsidR="00C67916" w:rsidRDefault="00C67916"/>
    <w:p w14:paraId="6D0E1FEC" w14:textId="77777777" w:rsidR="00C67916" w:rsidRDefault="00C67916"/>
    <w:p w14:paraId="51EB81FE" w14:textId="77777777" w:rsidR="00C67916" w:rsidRDefault="00C67916"/>
    <w:p w14:paraId="52E6BE6C" w14:textId="77777777" w:rsidR="00C67916" w:rsidRDefault="00C67916"/>
    <w:p w14:paraId="79240435" w14:textId="77777777" w:rsidR="00C67916" w:rsidRDefault="00C67916"/>
    <w:p w14:paraId="75C25053" w14:textId="77777777" w:rsidR="00C67916" w:rsidRDefault="00C67916"/>
    <w:p w14:paraId="3A906FB9" w14:textId="77777777" w:rsidR="00C67916" w:rsidRDefault="00C67916"/>
    <w:p w14:paraId="08272C80" w14:textId="77777777" w:rsidR="00C67916" w:rsidRDefault="00000000">
      <w:pPr>
        <w:pStyle w:val="Heading1"/>
        <w:spacing w:before="480"/>
        <w:jc w:val="both"/>
        <w:rPr>
          <w:sz w:val="28"/>
          <w:szCs w:val="28"/>
        </w:rPr>
      </w:pPr>
      <w:bookmarkStart w:id="2" w:name="_n4qpyzu4v6hd" w:colFirst="0" w:colLast="0"/>
      <w:bookmarkStart w:id="3" w:name="_i0hv6iaom8zf" w:colFirst="0" w:colLast="0"/>
      <w:bookmarkEnd w:id="2"/>
      <w:bookmarkEnd w:id="3"/>
      <w:r>
        <w:rPr>
          <w:sz w:val="28"/>
          <w:szCs w:val="28"/>
        </w:rPr>
        <w:lastRenderedPageBreak/>
        <w:t>References of the Supplementary Materials</w:t>
      </w:r>
    </w:p>
    <w:p w14:paraId="61E2E996" w14:textId="77777777" w:rsidR="00C67916" w:rsidRDefault="00000000">
      <w:pPr>
        <w:widowControl w:val="0"/>
        <w:pBdr>
          <w:top w:val="nil"/>
          <w:left w:val="nil"/>
          <w:bottom w:val="nil"/>
          <w:right w:val="nil"/>
          <w:between w:val="nil"/>
        </w:pBdr>
        <w:ind w:left="720" w:hanging="720"/>
        <w:rPr>
          <w:rFonts w:ascii="Arial" w:eastAsia="Arial" w:hAnsi="Arial" w:cs="Arial"/>
          <w:color w:val="660000"/>
        </w:rPr>
      </w:pPr>
      <w:hyperlink r:id="rId45">
        <w:r>
          <w:t>Ahmadi, P., 2019. Environmental impacts and behavioral drivers of deep decarbonization for transportation through electric vehicles. J. Clean. Prod. 225, 1209–1219. https://doi.org/10.1016/j.jclepro.2019.03.334</w:t>
        </w:r>
      </w:hyperlink>
    </w:p>
    <w:p w14:paraId="59281D72" w14:textId="77777777" w:rsidR="00C67916" w:rsidRDefault="00000000">
      <w:pPr>
        <w:widowControl w:val="0"/>
        <w:pBdr>
          <w:top w:val="nil"/>
          <w:left w:val="nil"/>
          <w:bottom w:val="nil"/>
          <w:right w:val="nil"/>
          <w:between w:val="nil"/>
        </w:pBdr>
        <w:ind w:left="720" w:hanging="720"/>
        <w:rPr>
          <w:rFonts w:ascii="Arial" w:eastAsia="Arial" w:hAnsi="Arial" w:cs="Arial"/>
          <w:color w:val="660000"/>
        </w:rPr>
      </w:pPr>
      <w:hyperlink r:id="rId46">
        <w:r>
          <w:t>Al-Hanahi, B., Ahmad, I., Habibi, D., Masoum, M.A.S., 2022. Smart charging strategies for heavy electric vehicles. eTransportation 13, 100182. https://doi.org/10.1016/j.etran.2022.100182</w:t>
        </w:r>
      </w:hyperlink>
    </w:p>
    <w:p w14:paraId="72FE8537" w14:textId="77777777" w:rsidR="00C67916" w:rsidRPr="008F40E3" w:rsidRDefault="00000000">
      <w:pPr>
        <w:widowControl w:val="0"/>
        <w:pBdr>
          <w:top w:val="nil"/>
          <w:left w:val="nil"/>
          <w:bottom w:val="nil"/>
          <w:right w:val="nil"/>
          <w:between w:val="nil"/>
        </w:pBdr>
        <w:ind w:left="720" w:hanging="720"/>
        <w:rPr>
          <w:rFonts w:ascii="Arial" w:eastAsia="Arial" w:hAnsi="Arial" w:cs="Arial"/>
          <w:color w:val="660000"/>
          <w:lang w:val="sv-SE"/>
        </w:rPr>
      </w:pPr>
      <w:hyperlink r:id="rId47">
        <w:r w:rsidRPr="008F40E3">
          <w:rPr>
            <w:lang w:val="sv-SE"/>
          </w:rPr>
          <w:t xml:space="preserve">Alp, O., Tan, T., Udenio, M., 2022. </w:t>
        </w:r>
        <w:r>
          <w:t xml:space="preserve">Transitioning to sustainable freight transportation by integrating fleet replacement and charging infrastructure decisions. </w:t>
        </w:r>
        <w:r w:rsidRPr="008F40E3">
          <w:rPr>
            <w:lang w:val="sv-SE"/>
          </w:rPr>
          <w:t>Omega 109, 102595. https://doi.org/10.1016/j.omega.2022.102595</w:t>
        </w:r>
      </w:hyperlink>
    </w:p>
    <w:p w14:paraId="294970EA" w14:textId="77777777" w:rsidR="00C67916" w:rsidRDefault="00000000">
      <w:pPr>
        <w:widowControl w:val="0"/>
        <w:pBdr>
          <w:top w:val="nil"/>
          <w:left w:val="nil"/>
          <w:bottom w:val="nil"/>
          <w:right w:val="nil"/>
          <w:between w:val="nil"/>
        </w:pBdr>
        <w:ind w:left="720" w:hanging="720"/>
        <w:rPr>
          <w:rFonts w:ascii="Arial" w:eastAsia="Arial" w:hAnsi="Arial" w:cs="Arial"/>
          <w:color w:val="660000"/>
        </w:rPr>
      </w:pPr>
      <w:hyperlink r:id="rId48">
        <w:proofErr w:type="spellStart"/>
        <w:r w:rsidRPr="008F40E3">
          <w:rPr>
            <w:lang w:val="sv-SE"/>
          </w:rPr>
          <w:t>Basma</w:t>
        </w:r>
        <w:proofErr w:type="spellEnd"/>
        <w:r w:rsidRPr="008F40E3">
          <w:rPr>
            <w:lang w:val="sv-SE"/>
          </w:rPr>
          <w:t xml:space="preserve">, H., </w:t>
        </w:r>
        <w:proofErr w:type="spellStart"/>
        <w:r w:rsidRPr="008F40E3">
          <w:rPr>
            <w:lang w:val="sv-SE"/>
          </w:rPr>
          <w:t>Saboori</w:t>
        </w:r>
        <w:proofErr w:type="spellEnd"/>
        <w:r w:rsidRPr="008F40E3">
          <w:rPr>
            <w:lang w:val="sv-SE"/>
          </w:rPr>
          <w:t xml:space="preserve">, A., Rodríguez, F., 2021. </w:t>
        </w:r>
        <w:r>
          <w:t>Total cost of ownership for tractor-trailers in Europe: Battery electric versus diesel. ICCT: Berlin, Germany.</w:t>
        </w:r>
      </w:hyperlink>
    </w:p>
    <w:p w14:paraId="017D8413" w14:textId="77777777" w:rsidR="00C67916" w:rsidRDefault="00000000">
      <w:pPr>
        <w:widowControl w:val="0"/>
        <w:pBdr>
          <w:top w:val="nil"/>
          <w:left w:val="nil"/>
          <w:bottom w:val="nil"/>
          <w:right w:val="nil"/>
          <w:between w:val="nil"/>
        </w:pBdr>
        <w:ind w:left="720" w:hanging="720"/>
        <w:rPr>
          <w:rFonts w:ascii="Arial" w:eastAsia="Arial" w:hAnsi="Arial" w:cs="Arial"/>
          <w:color w:val="660000"/>
        </w:rPr>
      </w:pPr>
      <w:hyperlink r:id="rId49">
        <w:r>
          <w:t>Dahlgren, S., Ammenberg, J., 2022. Environmental Considerations Regarding Freight Transport among Buyers of Transport Services in Sweden. Sustainability 14, 11244. https://doi.org/10.3390/su141811244</w:t>
        </w:r>
      </w:hyperlink>
    </w:p>
    <w:p w14:paraId="47406FD2" w14:textId="77777777" w:rsidR="00C67916" w:rsidRDefault="00000000">
      <w:pPr>
        <w:widowControl w:val="0"/>
        <w:pBdr>
          <w:top w:val="nil"/>
          <w:left w:val="nil"/>
          <w:bottom w:val="nil"/>
          <w:right w:val="nil"/>
          <w:between w:val="nil"/>
        </w:pBdr>
        <w:ind w:left="720" w:hanging="720"/>
        <w:rPr>
          <w:rFonts w:ascii="Arial" w:eastAsia="Arial" w:hAnsi="Arial" w:cs="Arial"/>
          <w:color w:val="660000"/>
        </w:rPr>
      </w:pPr>
      <w:hyperlink r:id="rId50">
        <w:r>
          <w:t>Ewert, R., Martins-Turner, K., Thaller, C., Nagel, K., 2021. Using a Route-based and Vehicle Type specific Range Constraint for Improving Vehicle Routing Problems with Electric Vehicles. Transp. Res. Procedia 52, 517–524. https://doi.org/10.1016/j.trpro.2021.01.061</w:t>
        </w:r>
      </w:hyperlink>
    </w:p>
    <w:p w14:paraId="0E0E977F" w14:textId="77777777" w:rsidR="00C67916" w:rsidRPr="008F40E3" w:rsidRDefault="00000000">
      <w:pPr>
        <w:widowControl w:val="0"/>
        <w:pBdr>
          <w:top w:val="nil"/>
          <w:left w:val="nil"/>
          <w:bottom w:val="nil"/>
          <w:right w:val="nil"/>
          <w:between w:val="nil"/>
        </w:pBdr>
        <w:ind w:left="720" w:hanging="720"/>
        <w:rPr>
          <w:rFonts w:ascii="Arial" w:eastAsia="Arial" w:hAnsi="Arial" w:cs="Arial"/>
          <w:color w:val="660000"/>
          <w:lang w:val="sv-SE"/>
        </w:rPr>
      </w:pPr>
      <w:hyperlink r:id="rId51">
        <w:r>
          <w:t xml:space="preserve">Gillström, H., Björklund, M., Stahre, F., Abrahamsson, M., 2023. Critical factors in logistics service providers business model for electrified freight. </w:t>
        </w:r>
        <w:proofErr w:type="spellStart"/>
        <w:r w:rsidRPr="008F40E3">
          <w:rPr>
            <w:lang w:val="sv-SE"/>
          </w:rPr>
          <w:t>Presented</w:t>
        </w:r>
        <w:proofErr w:type="spellEnd"/>
        <w:r w:rsidRPr="008F40E3">
          <w:rPr>
            <w:lang w:val="sv-SE"/>
          </w:rPr>
          <w:t xml:space="preserve"> at the NOFOMA, </w:t>
        </w:r>
        <w:proofErr w:type="spellStart"/>
        <w:r w:rsidRPr="008F40E3">
          <w:rPr>
            <w:lang w:val="sv-SE"/>
          </w:rPr>
          <w:t>Helsinki</w:t>
        </w:r>
        <w:proofErr w:type="spellEnd"/>
        <w:r w:rsidRPr="008F40E3">
          <w:rPr>
            <w:lang w:val="sv-SE"/>
          </w:rPr>
          <w:t xml:space="preserve">, Finland, </w:t>
        </w:r>
        <w:proofErr w:type="gramStart"/>
        <w:r w:rsidRPr="008F40E3">
          <w:rPr>
            <w:lang w:val="sv-SE"/>
          </w:rPr>
          <w:t>15-16</w:t>
        </w:r>
        <w:proofErr w:type="gramEnd"/>
        <w:r w:rsidRPr="008F40E3">
          <w:rPr>
            <w:lang w:val="sv-SE"/>
          </w:rPr>
          <w:t xml:space="preserve"> June, 2023.</w:t>
        </w:r>
      </w:hyperlink>
    </w:p>
    <w:p w14:paraId="60D697A9" w14:textId="77777777" w:rsidR="00C67916" w:rsidRDefault="00000000">
      <w:pPr>
        <w:widowControl w:val="0"/>
        <w:pBdr>
          <w:top w:val="nil"/>
          <w:left w:val="nil"/>
          <w:bottom w:val="nil"/>
          <w:right w:val="nil"/>
          <w:between w:val="nil"/>
        </w:pBdr>
        <w:ind w:left="720" w:hanging="720"/>
        <w:rPr>
          <w:rFonts w:ascii="Arial" w:eastAsia="Arial" w:hAnsi="Arial" w:cs="Arial"/>
          <w:color w:val="660000"/>
        </w:rPr>
      </w:pPr>
      <w:hyperlink r:id="rId52">
        <w:r w:rsidRPr="008F40E3">
          <w:rPr>
            <w:lang w:val="sv-SE"/>
          </w:rPr>
          <w:t xml:space="preserve">Gillström, H., Jobrant, M., Sallnäs, U., 2024. </w:t>
        </w:r>
        <w:r>
          <w:t>Towards building an understanding of electrification of logistics systems – A literature review and a research agenda. Clean. Logist. Supply Chain 10, 100134. https://doi.org/10.1016/j.clscn.2023.100134</w:t>
        </w:r>
      </w:hyperlink>
    </w:p>
    <w:p w14:paraId="238514E6" w14:textId="77777777" w:rsidR="00C67916" w:rsidRDefault="00000000">
      <w:pPr>
        <w:widowControl w:val="0"/>
        <w:pBdr>
          <w:top w:val="nil"/>
          <w:left w:val="nil"/>
          <w:bottom w:val="nil"/>
          <w:right w:val="nil"/>
          <w:between w:val="nil"/>
        </w:pBdr>
        <w:ind w:left="720" w:hanging="720"/>
        <w:rPr>
          <w:rFonts w:ascii="Arial" w:eastAsia="Arial" w:hAnsi="Arial" w:cs="Arial"/>
          <w:color w:val="660000"/>
        </w:rPr>
      </w:pPr>
      <w:hyperlink r:id="rId53">
        <w:r>
          <w:t>Gustafsson, M., Svensson, N., Eklund, M., Dahl Öberg, J., Vehabovic, A., 2021. Well-to-wheel greenhouse gas emissions of heavy-duty transports: Influence of electricity carbon intensity. Transp. Res. Part Transp. Environ. 93, 102757. https://doi.org/10.1016/j.trd.2021.102757</w:t>
        </w:r>
      </w:hyperlink>
    </w:p>
    <w:p w14:paraId="437F819D" w14:textId="77777777" w:rsidR="00C67916" w:rsidRDefault="00000000">
      <w:pPr>
        <w:widowControl w:val="0"/>
        <w:pBdr>
          <w:top w:val="nil"/>
          <w:left w:val="nil"/>
          <w:bottom w:val="nil"/>
          <w:right w:val="nil"/>
          <w:between w:val="nil"/>
        </w:pBdr>
        <w:ind w:left="720" w:hanging="720"/>
        <w:rPr>
          <w:rFonts w:ascii="Arial" w:eastAsia="Arial" w:hAnsi="Arial" w:cs="Arial"/>
          <w:color w:val="660000"/>
        </w:rPr>
      </w:pPr>
      <w:hyperlink r:id="rId54">
        <w:r>
          <w:t xml:space="preserve">Gutierrez, J., Huge-Brodin, M., 2022. The adoption of Battery Electric vehicles. Challenges from the perspective of commercial vehicle manufacturers. 34th </w:t>
        </w:r>
        <w:proofErr w:type="spellStart"/>
        <w:r>
          <w:t>Nofoma</w:t>
        </w:r>
        <w:proofErr w:type="spellEnd"/>
        <w:r>
          <w:t xml:space="preserve"> conference, Reykjavik, June 2022.</w:t>
        </w:r>
      </w:hyperlink>
    </w:p>
    <w:p w14:paraId="0D9C3782" w14:textId="77777777" w:rsidR="00C67916" w:rsidRDefault="00000000">
      <w:pPr>
        <w:widowControl w:val="0"/>
        <w:pBdr>
          <w:top w:val="nil"/>
          <w:left w:val="nil"/>
          <w:bottom w:val="nil"/>
          <w:right w:val="nil"/>
          <w:between w:val="nil"/>
        </w:pBdr>
        <w:ind w:left="720" w:hanging="720"/>
        <w:rPr>
          <w:rFonts w:ascii="Arial" w:eastAsia="Arial" w:hAnsi="Arial" w:cs="Arial"/>
          <w:color w:val="660000"/>
        </w:rPr>
      </w:pPr>
      <w:hyperlink r:id="rId55">
        <w:r>
          <w:t>İmre, Ş., Çelebi, D., Koca, F., 2021. Understanding barriers and enablers of electric vehicles in urban freight transport: Addressing stakeholder needs in Turkey. Sustain. Cities Soc. 68, 102794. https://doi.org/10.1016/j.scs.2021.102794</w:t>
        </w:r>
      </w:hyperlink>
    </w:p>
    <w:p w14:paraId="3D0A370A" w14:textId="77777777" w:rsidR="00C67916" w:rsidRDefault="00000000">
      <w:pPr>
        <w:widowControl w:val="0"/>
        <w:pBdr>
          <w:top w:val="nil"/>
          <w:left w:val="nil"/>
          <w:bottom w:val="nil"/>
          <w:right w:val="nil"/>
          <w:between w:val="nil"/>
        </w:pBdr>
        <w:ind w:left="720" w:hanging="720"/>
        <w:rPr>
          <w:rFonts w:ascii="Arial" w:eastAsia="Arial" w:hAnsi="Arial" w:cs="Arial"/>
          <w:color w:val="660000"/>
        </w:rPr>
      </w:pPr>
      <w:hyperlink r:id="rId56">
        <w:r>
          <w:t>Jahn, R.M., Syré, A., Grahle, A., Martins-Turner, K., Göhlich, D., 2021. Methodology for Determining Charging Strategies for Freight Traffic Vehicles based on Traffic Simulation Results. Procedia Comput. Sci. 184, 656–661. https://doi.org/10.1016/j.procs.2021.03.082</w:t>
        </w:r>
      </w:hyperlink>
    </w:p>
    <w:p w14:paraId="4BEE590B" w14:textId="77777777" w:rsidR="00C67916" w:rsidRDefault="00000000">
      <w:pPr>
        <w:widowControl w:val="0"/>
        <w:pBdr>
          <w:top w:val="nil"/>
          <w:left w:val="nil"/>
          <w:bottom w:val="nil"/>
          <w:right w:val="nil"/>
          <w:between w:val="nil"/>
        </w:pBdr>
        <w:ind w:left="720" w:hanging="720"/>
        <w:rPr>
          <w:rFonts w:ascii="Arial" w:eastAsia="Arial" w:hAnsi="Arial" w:cs="Arial"/>
          <w:color w:val="660000"/>
        </w:rPr>
      </w:pPr>
      <w:hyperlink r:id="rId57">
        <w:r>
          <w:t>Kin, B., Hopman, M., Quak, H., 2021. Different Charging Strategies for Electric Vehicle Fleets in Urban Freight Transport. Sustainability 13, 13080. https://doi.org/10.3390/su132313080</w:t>
        </w:r>
      </w:hyperlink>
    </w:p>
    <w:p w14:paraId="11DACFBE" w14:textId="77777777" w:rsidR="00C67916" w:rsidRDefault="00000000">
      <w:pPr>
        <w:widowControl w:val="0"/>
        <w:pBdr>
          <w:top w:val="nil"/>
          <w:left w:val="nil"/>
          <w:bottom w:val="nil"/>
          <w:right w:val="nil"/>
          <w:between w:val="nil"/>
        </w:pBdr>
        <w:ind w:left="720" w:hanging="720"/>
        <w:rPr>
          <w:rFonts w:ascii="Arial" w:eastAsia="Arial" w:hAnsi="Arial" w:cs="Arial"/>
          <w:color w:val="660000"/>
        </w:rPr>
      </w:pPr>
      <w:hyperlink r:id="rId58">
        <w:r>
          <w:t>Link, S., Plötz, P., 2022. Technical Feasibility of Heavy-Duty Battery-Electric Trucks for Urban and Regional Delivery in Germany—A Real-World Case Study. World Electr. Veh. J. 13, 161. https://doi.org/10.3390/wevj13090161</w:t>
        </w:r>
      </w:hyperlink>
    </w:p>
    <w:p w14:paraId="12607036" w14:textId="77777777" w:rsidR="00C67916" w:rsidRDefault="00000000">
      <w:pPr>
        <w:widowControl w:val="0"/>
        <w:pBdr>
          <w:top w:val="nil"/>
          <w:left w:val="nil"/>
          <w:bottom w:val="nil"/>
          <w:right w:val="nil"/>
          <w:between w:val="nil"/>
        </w:pBdr>
        <w:ind w:left="720" w:hanging="720"/>
        <w:rPr>
          <w:rFonts w:ascii="Arial" w:eastAsia="Arial" w:hAnsi="Arial" w:cs="Arial"/>
          <w:color w:val="660000"/>
        </w:rPr>
      </w:pPr>
      <w:hyperlink r:id="rId59">
        <w:r>
          <w:t xml:space="preserve">Londoño, A., Granada-Echeverri, M., 2019. Optimal placement of freight electric vehicles charging stations and their impact on the power distribution network. Int. J. Ind. Eng. </w:t>
        </w:r>
        <w:proofErr w:type="spellStart"/>
        <w:r>
          <w:t>Comput</w:t>
        </w:r>
        <w:proofErr w:type="spellEnd"/>
        <w:r>
          <w:t>. 10, 535–556.</w:t>
        </w:r>
      </w:hyperlink>
    </w:p>
    <w:p w14:paraId="18BD8656" w14:textId="77777777" w:rsidR="00C67916" w:rsidRDefault="00000000">
      <w:pPr>
        <w:widowControl w:val="0"/>
        <w:pBdr>
          <w:top w:val="nil"/>
          <w:left w:val="nil"/>
          <w:bottom w:val="nil"/>
          <w:right w:val="nil"/>
          <w:between w:val="nil"/>
        </w:pBdr>
        <w:ind w:left="720" w:hanging="720"/>
        <w:rPr>
          <w:rFonts w:ascii="Arial" w:eastAsia="Arial" w:hAnsi="Arial" w:cs="Arial"/>
          <w:color w:val="660000"/>
        </w:rPr>
      </w:pPr>
      <w:hyperlink r:id="rId60">
        <w:r>
          <w:t xml:space="preserve">Magnusson, T., Berggren, C., 2018. Competing innovation systems and the need for </w:t>
        </w:r>
        <w:r>
          <w:lastRenderedPageBreak/>
          <w:t>redeployment in sustainability transitions. Technol. Forecast. Soc. Change 126, 217–230. https://doi.org/10.1016/j.techfore.2017.08.014</w:t>
        </w:r>
      </w:hyperlink>
    </w:p>
    <w:p w14:paraId="39D745FE" w14:textId="77777777" w:rsidR="00C67916" w:rsidRDefault="00000000">
      <w:pPr>
        <w:widowControl w:val="0"/>
        <w:pBdr>
          <w:top w:val="nil"/>
          <w:left w:val="nil"/>
          <w:bottom w:val="nil"/>
          <w:right w:val="nil"/>
          <w:between w:val="nil"/>
        </w:pBdr>
        <w:ind w:left="720" w:hanging="720"/>
        <w:rPr>
          <w:rFonts w:ascii="Arial" w:eastAsia="Arial" w:hAnsi="Arial" w:cs="Arial"/>
          <w:color w:val="660000"/>
        </w:rPr>
      </w:pPr>
      <w:hyperlink r:id="rId61">
        <w:r>
          <w:t>Morganti, E., Browne, M., 2018. Technical and operational obstacles to the adoption of electric vans in France and the UK: An operator perspective. Transp. Policy 63, 90–97. https://doi.org/10.1016/j.tranpol.2017.12.010</w:t>
        </w:r>
      </w:hyperlink>
    </w:p>
    <w:p w14:paraId="12A4F652" w14:textId="77777777" w:rsidR="00C67916" w:rsidRPr="008F40E3" w:rsidRDefault="00000000">
      <w:pPr>
        <w:widowControl w:val="0"/>
        <w:pBdr>
          <w:top w:val="nil"/>
          <w:left w:val="nil"/>
          <w:bottom w:val="nil"/>
          <w:right w:val="nil"/>
          <w:between w:val="nil"/>
        </w:pBdr>
        <w:ind w:left="720" w:hanging="720"/>
        <w:rPr>
          <w:rFonts w:ascii="Arial" w:eastAsia="Arial" w:hAnsi="Arial" w:cs="Arial"/>
          <w:color w:val="660000"/>
          <w:lang w:val="sv-SE"/>
        </w:rPr>
      </w:pPr>
      <w:hyperlink r:id="rId62">
        <w:r>
          <w:t xml:space="preserve">Nicolaides, D., Cebon, D., Miles, J., 2019. An Urban Charging Infrastructure for Electric Road Freight Operations: A Case Study for Cambridge UK. </w:t>
        </w:r>
        <w:r w:rsidRPr="008F40E3">
          <w:rPr>
            <w:lang w:val="sv-SE"/>
          </w:rPr>
          <w:t>IEEE Syst. J. 13, 2057–2068. https://doi.org/10.1109/JSYST.2018.2864693</w:t>
        </w:r>
      </w:hyperlink>
    </w:p>
    <w:p w14:paraId="5D8A617B" w14:textId="77777777" w:rsidR="00C67916" w:rsidRDefault="00000000">
      <w:pPr>
        <w:widowControl w:val="0"/>
        <w:pBdr>
          <w:top w:val="nil"/>
          <w:left w:val="nil"/>
          <w:bottom w:val="nil"/>
          <w:right w:val="nil"/>
          <w:between w:val="nil"/>
        </w:pBdr>
        <w:ind w:left="720" w:hanging="720"/>
        <w:rPr>
          <w:rFonts w:ascii="Arial" w:eastAsia="Arial" w:hAnsi="Arial" w:cs="Arial"/>
          <w:color w:val="660000"/>
        </w:rPr>
      </w:pPr>
      <w:hyperlink r:id="rId63">
        <w:r w:rsidRPr="008F40E3">
          <w:rPr>
            <w:lang w:val="sv-SE"/>
          </w:rPr>
          <w:t xml:space="preserve">Noll, B., del Val, S., Schmidt, T.S., Steffen, B., 2022. </w:t>
        </w:r>
        <w:r>
          <w:t>Analyzing the competitiveness of low-carbon drive-technologies in road-freight: A total cost of ownership analysis in Europe. Appl. Energy 306, 118079. https://doi.org/10.1016/j.apenergy.2021.118079</w:t>
        </w:r>
      </w:hyperlink>
    </w:p>
    <w:p w14:paraId="20CAA6A5" w14:textId="77777777" w:rsidR="00C67916" w:rsidRPr="00BA1188" w:rsidRDefault="00000000">
      <w:pPr>
        <w:widowControl w:val="0"/>
        <w:pBdr>
          <w:top w:val="nil"/>
          <w:left w:val="nil"/>
          <w:bottom w:val="nil"/>
          <w:right w:val="nil"/>
          <w:between w:val="nil"/>
        </w:pBdr>
        <w:ind w:left="720" w:hanging="720"/>
        <w:rPr>
          <w:rFonts w:ascii="Arial" w:eastAsia="Arial" w:hAnsi="Arial" w:cs="Arial"/>
          <w:color w:val="660000"/>
          <w:lang w:val="sv-SE"/>
        </w:rPr>
      </w:pPr>
      <w:hyperlink r:id="rId64">
        <w:r>
          <w:t xml:space="preserve">Parviziomran, E., Bergqvist, R., 2023. A cost analysis of decarbonizing the heavy-duty road transport sector. Transp. Res. Part Transp. Environ. </w:t>
        </w:r>
        <w:r w:rsidRPr="00BA1188">
          <w:rPr>
            <w:lang w:val="sv-SE"/>
          </w:rPr>
          <w:t>120, 103751. https://doi.org/10.1016/j.trd.2023.103751</w:t>
        </w:r>
      </w:hyperlink>
    </w:p>
    <w:p w14:paraId="1967BE31" w14:textId="77777777" w:rsidR="00C67916" w:rsidRDefault="00000000">
      <w:pPr>
        <w:widowControl w:val="0"/>
        <w:pBdr>
          <w:top w:val="nil"/>
          <w:left w:val="nil"/>
          <w:bottom w:val="nil"/>
          <w:right w:val="nil"/>
          <w:between w:val="nil"/>
        </w:pBdr>
        <w:ind w:left="720" w:hanging="720"/>
        <w:rPr>
          <w:rFonts w:ascii="Arial" w:eastAsia="Arial" w:hAnsi="Arial" w:cs="Arial"/>
          <w:color w:val="660000"/>
        </w:rPr>
      </w:pPr>
      <w:hyperlink r:id="rId65">
        <w:r w:rsidRPr="008F40E3">
          <w:rPr>
            <w:lang w:val="sv-SE"/>
          </w:rPr>
          <w:t xml:space="preserve">Raeesi, R., Zografos, K.G., 2022. </w:t>
        </w:r>
        <w:r>
          <w:t>Coordinated routing of electric commercial vehicles with intra-route recharging and en-route battery swapping. Eur. J. Oper. Res. 301, 82–109. https://doi.org/10.1016/j.ejor.2021.09.037</w:t>
        </w:r>
      </w:hyperlink>
    </w:p>
    <w:p w14:paraId="3BF824C2" w14:textId="77777777" w:rsidR="00C67916" w:rsidRDefault="00000000">
      <w:pPr>
        <w:widowControl w:val="0"/>
        <w:pBdr>
          <w:top w:val="nil"/>
          <w:left w:val="nil"/>
          <w:bottom w:val="nil"/>
          <w:right w:val="nil"/>
          <w:between w:val="nil"/>
        </w:pBdr>
        <w:ind w:left="720" w:hanging="720"/>
        <w:rPr>
          <w:rFonts w:ascii="Arial" w:eastAsia="Arial" w:hAnsi="Arial" w:cs="Arial"/>
          <w:color w:val="660000"/>
        </w:rPr>
      </w:pPr>
      <w:hyperlink r:id="rId66">
        <w:r>
          <w:t>Taefi, T.T., 2016. Viability of electric vehicles in combined day and night delivery: a total cost of ownership example in Germany. Eur. J. Transp. Infrastruct. Res. https://doi.org/10.18757/EJTIR.2016.16.4.3160</w:t>
        </w:r>
      </w:hyperlink>
    </w:p>
    <w:p w14:paraId="39A700D7" w14:textId="77777777" w:rsidR="00C67916" w:rsidRDefault="00000000">
      <w:pPr>
        <w:widowControl w:val="0"/>
        <w:pBdr>
          <w:top w:val="nil"/>
          <w:left w:val="nil"/>
          <w:bottom w:val="nil"/>
          <w:right w:val="nil"/>
          <w:between w:val="nil"/>
        </w:pBdr>
        <w:ind w:left="720" w:hanging="720"/>
        <w:rPr>
          <w:rFonts w:ascii="Arial" w:eastAsia="Arial" w:hAnsi="Arial" w:cs="Arial"/>
          <w:color w:val="660000"/>
        </w:rPr>
      </w:pPr>
      <w:hyperlink r:id="rId67">
        <w:r>
          <w:t>Tamba, M., Krause, J., Weitzel, M., Ioan, R., Duboz, L., Grosso, M., Vandyck, T., 2022. Economy-wide impacts of road transport electrification in the EU. Technol. Forecast. Soc. Change 182, 121803. https://doi.org/10.1016/j.techfore.2022.121803</w:t>
        </w:r>
      </w:hyperlink>
    </w:p>
    <w:p w14:paraId="56D81431" w14:textId="77777777" w:rsidR="00C67916" w:rsidRDefault="00000000">
      <w:pPr>
        <w:widowControl w:val="0"/>
        <w:pBdr>
          <w:top w:val="nil"/>
          <w:left w:val="nil"/>
          <w:bottom w:val="nil"/>
          <w:right w:val="nil"/>
          <w:between w:val="nil"/>
        </w:pBdr>
        <w:ind w:left="720" w:hanging="720"/>
        <w:rPr>
          <w:rFonts w:ascii="Arial" w:eastAsia="Arial" w:hAnsi="Arial" w:cs="Arial"/>
          <w:color w:val="660000"/>
        </w:rPr>
      </w:pPr>
      <w:hyperlink r:id="rId68">
        <w:r>
          <w:t>Zhang, H., Sheppard, C.J.R., Lipman, T.E., Moura, S.J., 2020. Joint Fleet Sizing and Charging System Planning for Autonomous Electric Vehicles. IEEE Trans. Intell. Transp. Syst. 21, 4725–4738. https://doi.org/10.1109/TITS.2019.2946152</w:t>
        </w:r>
      </w:hyperlink>
    </w:p>
    <w:p w14:paraId="3A8B7EB5" w14:textId="77777777" w:rsidR="00C67916" w:rsidRDefault="00C67916">
      <w:pPr>
        <w:spacing w:after="40"/>
        <w:jc w:val="both"/>
        <w:rPr>
          <w:rFonts w:ascii="Arial" w:eastAsia="Arial" w:hAnsi="Arial" w:cs="Arial"/>
          <w:color w:val="660000"/>
        </w:rPr>
      </w:pPr>
    </w:p>
    <w:p w14:paraId="1488B69B" w14:textId="77777777" w:rsidR="00C67916" w:rsidRDefault="00C67916">
      <w:pPr>
        <w:spacing w:after="40"/>
        <w:jc w:val="both"/>
        <w:rPr>
          <w:rFonts w:ascii="Arial" w:eastAsia="Arial" w:hAnsi="Arial" w:cs="Arial"/>
          <w:color w:val="660000"/>
        </w:rPr>
      </w:pPr>
    </w:p>
    <w:p w14:paraId="5BD20B69" w14:textId="77777777" w:rsidR="00C67916" w:rsidRDefault="00C67916">
      <w:pPr>
        <w:spacing w:after="40"/>
        <w:jc w:val="both"/>
        <w:rPr>
          <w:rFonts w:ascii="Arial" w:eastAsia="Arial" w:hAnsi="Arial" w:cs="Arial"/>
          <w:color w:val="660000"/>
        </w:rPr>
      </w:pPr>
    </w:p>
    <w:p w14:paraId="240C9057" w14:textId="77777777" w:rsidR="00C67916" w:rsidRDefault="00C67916">
      <w:pPr>
        <w:spacing w:after="40"/>
        <w:jc w:val="both"/>
        <w:rPr>
          <w:rFonts w:ascii="Arial" w:eastAsia="Arial" w:hAnsi="Arial" w:cs="Arial"/>
          <w:color w:val="660000"/>
        </w:rPr>
      </w:pPr>
    </w:p>
    <w:p w14:paraId="110A213D" w14:textId="77777777" w:rsidR="00C67916" w:rsidRDefault="00C67916">
      <w:pPr>
        <w:spacing w:after="40"/>
        <w:jc w:val="both"/>
        <w:rPr>
          <w:rFonts w:ascii="Arial" w:eastAsia="Arial" w:hAnsi="Arial" w:cs="Arial"/>
          <w:color w:val="660000"/>
        </w:rPr>
      </w:pPr>
    </w:p>
    <w:p w14:paraId="4CA9ED83" w14:textId="77777777" w:rsidR="00C67916" w:rsidRDefault="00C67916">
      <w:pPr>
        <w:spacing w:after="40"/>
        <w:jc w:val="both"/>
        <w:rPr>
          <w:rFonts w:ascii="Arial" w:eastAsia="Arial" w:hAnsi="Arial" w:cs="Arial"/>
          <w:color w:val="660000"/>
        </w:rPr>
      </w:pPr>
    </w:p>
    <w:p w14:paraId="2E0997F4" w14:textId="77777777" w:rsidR="00C67916" w:rsidRDefault="00C67916">
      <w:pPr>
        <w:spacing w:after="40"/>
        <w:jc w:val="both"/>
        <w:rPr>
          <w:rFonts w:ascii="Arial" w:eastAsia="Arial" w:hAnsi="Arial" w:cs="Arial"/>
          <w:color w:val="660000"/>
        </w:rPr>
      </w:pPr>
    </w:p>
    <w:p w14:paraId="41172B8E" w14:textId="77777777" w:rsidR="00C67916" w:rsidRDefault="00C67916">
      <w:pPr>
        <w:spacing w:after="40"/>
        <w:jc w:val="both"/>
        <w:rPr>
          <w:rFonts w:ascii="Arial" w:eastAsia="Arial" w:hAnsi="Arial" w:cs="Arial"/>
          <w:color w:val="660000"/>
        </w:rPr>
      </w:pPr>
    </w:p>
    <w:p w14:paraId="30EEBE1A" w14:textId="77777777" w:rsidR="00C67916" w:rsidRDefault="00C67916">
      <w:pPr>
        <w:spacing w:after="40"/>
        <w:jc w:val="both"/>
        <w:rPr>
          <w:rFonts w:ascii="Arial" w:eastAsia="Arial" w:hAnsi="Arial" w:cs="Arial"/>
        </w:rPr>
      </w:pPr>
    </w:p>
    <w:p w14:paraId="51FFCB47" w14:textId="77777777" w:rsidR="00C67916" w:rsidRDefault="00C67916">
      <w:pPr>
        <w:spacing w:after="40"/>
        <w:jc w:val="both"/>
        <w:rPr>
          <w:b/>
          <w:highlight w:val="yellow"/>
        </w:rPr>
      </w:pPr>
    </w:p>
    <w:p w14:paraId="5D2648D8" w14:textId="77777777" w:rsidR="00C67916" w:rsidRDefault="00C67916">
      <w:pPr>
        <w:spacing w:after="40"/>
        <w:jc w:val="both"/>
        <w:rPr>
          <w:b/>
          <w:highlight w:val="yellow"/>
        </w:rPr>
      </w:pPr>
    </w:p>
    <w:p w14:paraId="20C56F72" w14:textId="77777777" w:rsidR="00C67916" w:rsidRDefault="00C67916">
      <w:pPr>
        <w:spacing w:after="40"/>
        <w:jc w:val="both"/>
        <w:rPr>
          <w:b/>
          <w:highlight w:val="yellow"/>
        </w:rPr>
      </w:pPr>
    </w:p>
    <w:p w14:paraId="51512E3F" w14:textId="77777777" w:rsidR="00C67916" w:rsidRDefault="00C67916">
      <w:pPr>
        <w:spacing w:after="40"/>
        <w:jc w:val="both"/>
        <w:rPr>
          <w:b/>
          <w:highlight w:val="yellow"/>
        </w:rPr>
      </w:pPr>
    </w:p>
    <w:p w14:paraId="32680BD1" w14:textId="77777777" w:rsidR="00C67916" w:rsidRDefault="00C67916">
      <w:pPr>
        <w:spacing w:after="40"/>
        <w:jc w:val="both"/>
        <w:rPr>
          <w:b/>
          <w:highlight w:val="yellow"/>
        </w:rPr>
      </w:pPr>
    </w:p>
    <w:p w14:paraId="5C9A1E1A" w14:textId="77777777" w:rsidR="00C67916" w:rsidRDefault="00C67916">
      <w:pPr>
        <w:spacing w:after="40"/>
        <w:jc w:val="both"/>
        <w:rPr>
          <w:rFonts w:ascii="Arial" w:eastAsia="Arial" w:hAnsi="Arial" w:cs="Arial"/>
          <w:color w:val="660000"/>
        </w:rPr>
      </w:pPr>
    </w:p>
    <w:sectPr w:rsidR="00C67916">
      <w:headerReference w:type="even" r:id="rId69"/>
      <w:headerReference w:type="default" r:id="rId70"/>
      <w:footerReference w:type="even" r:id="rId71"/>
      <w:footerReference w:type="default" r:id="rId72"/>
      <w:headerReference w:type="first" r:id="rId73"/>
      <w:footerReference w:type="first" r:id="rId74"/>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2DF9D6" w14:textId="77777777" w:rsidR="0091770B" w:rsidRDefault="0091770B">
      <w:r>
        <w:separator/>
      </w:r>
    </w:p>
  </w:endnote>
  <w:endnote w:type="continuationSeparator" w:id="0">
    <w:p w14:paraId="0D0FF11D" w14:textId="77777777" w:rsidR="0091770B" w:rsidRDefault="00917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5135F32-9F87-4628-A917-0A653105D91B}"/>
    <w:embedItalic r:id="rId2" w:fontKey="{2D13E033-18B5-444E-87C2-F7F98ADF479C}"/>
  </w:font>
  <w:font w:name="Gungsuh">
    <w:charset w:val="81"/>
    <w:family w:val="roman"/>
    <w:pitch w:val="variable"/>
    <w:sig w:usb0="B00002AF" w:usb1="69D77CFB" w:usb2="00000030" w:usb3="00000000" w:csb0="0008009F" w:csb1="00000000"/>
    <w:embedItalic r:id="rId3" w:subsetted="1" w:fontKey="{7485A005-1F6D-43BE-8037-2FA4E97EA71F}"/>
  </w:font>
  <w:font w:name="Cardo">
    <w:charset w:val="00"/>
    <w:family w:val="auto"/>
    <w:pitch w:val="default"/>
    <w:embedRegular r:id="rId4" w:fontKey="{719E5C7D-F062-433D-A9D0-B3A3B759D951}"/>
    <w:embedBold r:id="rId5" w:fontKey="{5DB28DBE-1565-4A72-9EF8-39CD61B2ED84}"/>
  </w:font>
  <w:font w:name="Cambria">
    <w:panose1 w:val="02040503050406030204"/>
    <w:charset w:val="00"/>
    <w:family w:val="roman"/>
    <w:pitch w:val="variable"/>
    <w:sig w:usb0="E00006FF" w:usb1="420024FF" w:usb2="02000000" w:usb3="00000000" w:csb0="0000019F" w:csb1="00000000"/>
    <w:embedRegular r:id="rId6" w:fontKey="{01144AF7-50B6-424E-826B-456DA13347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03E31" w14:textId="77777777" w:rsidR="00C67916" w:rsidRDefault="00C67916">
    <w:pPr>
      <w:pBdr>
        <w:top w:val="nil"/>
        <w:left w:val="nil"/>
        <w:bottom w:val="nil"/>
        <w:right w:val="nil"/>
        <w:between w:val="nil"/>
      </w:pBdr>
      <w:tabs>
        <w:tab w:val="center" w:pos="4536"/>
        <w:tab w:val="right" w:pos="9072"/>
      </w:tabs>
      <w:rPr>
        <w:rFonts w:ascii="Arial" w:eastAsia="Arial" w:hAnsi="Arial" w:cs="Arial"/>
        <w:color w:val="000000"/>
        <w:sz w:val="15"/>
        <w:szCs w:val="15"/>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525BD" w14:textId="77777777" w:rsidR="00C67916" w:rsidRDefault="00C67916">
    <w:pPr>
      <w:pBdr>
        <w:top w:val="nil"/>
        <w:left w:val="nil"/>
        <w:bottom w:val="nil"/>
        <w:right w:val="nil"/>
        <w:between w:val="nil"/>
      </w:pBdr>
      <w:tabs>
        <w:tab w:val="center" w:pos="4536"/>
        <w:tab w:val="right" w:pos="9072"/>
      </w:tabs>
      <w:rPr>
        <w:rFonts w:ascii="Arial" w:eastAsia="Arial" w:hAnsi="Arial" w:cs="Arial"/>
        <w:color w:val="000000"/>
        <w:sz w:val="15"/>
        <w:szCs w:val="1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3FBA8" w14:textId="77777777" w:rsidR="00C67916" w:rsidRDefault="00C67916">
    <w:pPr>
      <w:pBdr>
        <w:top w:val="nil"/>
        <w:left w:val="nil"/>
        <w:bottom w:val="nil"/>
        <w:right w:val="nil"/>
        <w:between w:val="nil"/>
      </w:pBdr>
      <w:tabs>
        <w:tab w:val="center" w:pos="4536"/>
        <w:tab w:val="right" w:pos="9072"/>
      </w:tabs>
      <w:rPr>
        <w:rFonts w:ascii="Arial" w:eastAsia="Arial" w:hAnsi="Arial" w:cs="Arial"/>
        <w:color w:val="000000"/>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6790E9" w14:textId="77777777" w:rsidR="0091770B" w:rsidRDefault="0091770B">
      <w:r>
        <w:separator/>
      </w:r>
    </w:p>
  </w:footnote>
  <w:footnote w:type="continuationSeparator" w:id="0">
    <w:p w14:paraId="2C3258C3" w14:textId="77777777" w:rsidR="0091770B" w:rsidRDefault="009177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ED94A7" w14:textId="77777777" w:rsidR="00C67916" w:rsidRDefault="00C67916">
    <w:pPr>
      <w:pBdr>
        <w:top w:val="nil"/>
        <w:left w:val="nil"/>
        <w:bottom w:val="nil"/>
        <w:right w:val="nil"/>
        <w:between w:val="nil"/>
      </w:pBdr>
      <w:tabs>
        <w:tab w:val="center" w:pos="4536"/>
        <w:tab w:val="right" w:pos="9072"/>
      </w:tabs>
      <w:spacing w:after="20"/>
      <w:rPr>
        <w:rFonts w:ascii="Arial" w:eastAsia="Arial" w:hAnsi="Arial" w:cs="Arial"/>
        <w:color w:val="000000"/>
        <w:sz w:val="15"/>
        <w:szCs w:val="15"/>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56ABA" w14:textId="77777777" w:rsidR="00C67916" w:rsidRDefault="00C67916">
    <w:pPr>
      <w:pBdr>
        <w:top w:val="nil"/>
        <w:left w:val="nil"/>
        <w:bottom w:val="nil"/>
        <w:right w:val="nil"/>
        <w:between w:val="nil"/>
      </w:pBdr>
      <w:tabs>
        <w:tab w:val="center" w:pos="4536"/>
        <w:tab w:val="right" w:pos="9072"/>
      </w:tabs>
      <w:spacing w:after="20"/>
      <w:rPr>
        <w:rFonts w:ascii="Arial" w:eastAsia="Arial" w:hAnsi="Arial" w:cs="Arial"/>
        <w:color w:val="000000"/>
        <w:sz w:val="15"/>
        <w:szCs w:val="15"/>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72B5F" w14:textId="77777777" w:rsidR="00C67916" w:rsidRDefault="00C67916">
    <w:pPr>
      <w:pBdr>
        <w:top w:val="nil"/>
        <w:left w:val="nil"/>
        <w:bottom w:val="nil"/>
        <w:right w:val="nil"/>
        <w:between w:val="nil"/>
      </w:pBdr>
      <w:tabs>
        <w:tab w:val="center" w:pos="4536"/>
        <w:tab w:val="right" w:pos="9072"/>
      </w:tabs>
      <w:spacing w:after="20"/>
      <w:rPr>
        <w:rFonts w:ascii="Arial" w:eastAsia="Arial" w:hAnsi="Arial" w:cs="Arial"/>
        <w:color w:val="000000"/>
        <w:sz w:val="15"/>
        <w:szCs w:val="15"/>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916"/>
    <w:rsid w:val="0040790A"/>
    <w:rsid w:val="008E155A"/>
    <w:rsid w:val="008F40E3"/>
    <w:rsid w:val="0091770B"/>
    <w:rsid w:val="00AF7D28"/>
    <w:rsid w:val="00B070F2"/>
    <w:rsid w:val="00BA1188"/>
    <w:rsid w:val="00C6791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D3B64"/>
  <w15:docId w15:val="{02F481D2-9D2B-4B68-A41F-2D662F332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40"/>
      <w:outlineLvl w:val="0"/>
    </w:pPr>
    <w:rPr>
      <w:rFonts w:ascii="Arial" w:eastAsia="Arial" w:hAnsi="Arial" w:cs="Arial"/>
      <w:b/>
    </w:rPr>
  </w:style>
  <w:style w:type="paragraph" w:styleId="Heading2">
    <w:name w:val="heading 2"/>
    <w:basedOn w:val="Normal"/>
    <w:next w:val="Normal"/>
    <w:uiPriority w:val="9"/>
    <w:semiHidden/>
    <w:unhideWhenUsed/>
    <w:qFormat/>
    <w:pPr>
      <w:keepNext/>
      <w:keepLines/>
      <w:spacing w:before="240" w:after="120"/>
      <w:outlineLvl w:val="1"/>
    </w:pPr>
    <w:rPr>
      <w:rFonts w:ascii="Arial" w:eastAsia="Arial" w:hAnsi="Arial" w:cs="Arial"/>
      <w:b/>
      <w:sz w:val="28"/>
      <w:szCs w:val="28"/>
    </w:rPr>
  </w:style>
  <w:style w:type="paragraph" w:styleId="Heading3">
    <w:name w:val="heading 3"/>
    <w:basedOn w:val="Normal"/>
    <w:next w:val="Normal"/>
    <w:uiPriority w:val="9"/>
    <w:semiHidden/>
    <w:unhideWhenUsed/>
    <w:qFormat/>
    <w:pPr>
      <w:keepNext/>
      <w:keepLines/>
      <w:spacing w:before="240"/>
      <w:jc w:val="both"/>
      <w:outlineLvl w:val="2"/>
    </w:pPr>
    <w:rPr>
      <w:rFonts w:ascii="Arial" w:eastAsia="Arial" w:hAnsi="Arial" w:cs="Arial"/>
      <w:b/>
    </w:rPr>
  </w:style>
  <w:style w:type="paragraph" w:styleId="Heading4">
    <w:name w:val="heading 4"/>
    <w:basedOn w:val="Normal"/>
    <w:next w:val="Normal"/>
    <w:uiPriority w:val="9"/>
    <w:semiHidden/>
    <w:unhideWhenUsed/>
    <w:qFormat/>
    <w:pPr>
      <w:keepNext/>
      <w:keepLines/>
      <w:spacing w:before="240" w:after="40"/>
      <w:outlineLvl w:val="3"/>
    </w:pPr>
    <w:rPr>
      <w:rFonts w:ascii="Arial" w:eastAsia="Arial" w:hAnsi="Arial" w:cs="Arial"/>
      <w:i/>
    </w:rPr>
  </w:style>
  <w:style w:type="paragraph" w:styleId="Heading5">
    <w:name w:val="heading 5"/>
    <w:basedOn w:val="Normal"/>
    <w:next w:val="Normal"/>
    <w:uiPriority w:val="9"/>
    <w:semiHidden/>
    <w:unhideWhenUsed/>
    <w:qFormat/>
    <w:pPr>
      <w:keepNext/>
      <w:keepLines/>
      <w:spacing w:before="200"/>
      <w:ind w:left="1008" w:hanging="1008"/>
      <w:outlineLvl w:val="4"/>
    </w:pPr>
    <w:rPr>
      <w:rFonts w:ascii="Arial" w:eastAsia="Arial" w:hAnsi="Arial" w:cs="Arial"/>
      <w:color w:val="0C2952"/>
    </w:rPr>
  </w:style>
  <w:style w:type="paragraph" w:styleId="Heading6">
    <w:name w:val="heading 6"/>
    <w:basedOn w:val="Normal"/>
    <w:next w:val="Normal"/>
    <w:uiPriority w:val="9"/>
    <w:semiHidden/>
    <w:unhideWhenUsed/>
    <w:qFormat/>
    <w:pPr>
      <w:keepNext/>
      <w:keepLines/>
      <w:spacing w:before="200"/>
      <w:ind w:left="1152" w:hanging="1152"/>
      <w:outlineLvl w:val="5"/>
    </w:pPr>
    <w:rPr>
      <w:rFonts w:ascii="Arial" w:eastAsia="Arial" w:hAnsi="Arial" w:cs="Arial"/>
      <w:i/>
      <w:color w:val="0C29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480"/>
    </w:pPr>
    <w:rPr>
      <w:rFonts w:ascii="Arial" w:eastAsia="Arial" w:hAnsi="Arial" w:cs="Arial"/>
      <w:b/>
      <w:sz w:val="56"/>
      <w:szCs w:val="56"/>
    </w:rPr>
  </w:style>
  <w:style w:type="paragraph" w:styleId="Subtitle">
    <w:name w:val="Subtitle"/>
    <w:basedOn w:val="Normal"/>
    <w:next w:val="Normal"/>
    <w:uiPriority w:val="11"/>
    <w:qFormat/>
    <w:pPr>
      <w:spacing w:after="480"/>
    </w:pPr>
    <w:rPr>
      <w:rFonts w:ascii="Arial" w:eastAsia="Arial" w:hAnsi="Arial" w:cs="Arial"/>
      <w:sz w:val="32"/>
      <w:szCs w:val="3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www.zotero.org/google-docs/?azjVqa" TargetMode="External"/><Relationship Id="rId21" Type="http://schemas.openxmlformats.org/officeDocument/2006/relationships/hyperlink" Target="https://www.zotero.org/google-docs/?YUnO0E" TargetMode="External"/><Relationship Id="rId42" Type="http://schemas.openxmlformats.org/officeDocument/2006/relationships/hyperlink" Target="https://www.zotero.org/google-docs/?Tiklyx" TargetMode="External"/><Relationship Id="rId47" Type="http://schemas.openxmlformats.org/officeDocument/2006/relationships/hyperlink" Target="https://www.zotero.org/google-docs/?2ZtnmN" TargetMode="External"/><Relationship Id="rId63" Type="http://schemas.openxmlformats.org/officeDocument/2006/relationships/hyperlink" Target="https://www.zotero.org/google-docs/?2ZtnmN" TargetMode="External"/><Relationship Id="rId68" Type="http://schemas.openxmlformats.org/officeDocument/2006/relationships/hyperlink" Target="https://www.zotero.org/google-docs/?2ZtnmN" TargetMode="External"/><Relationship Id="rId2" Type="http://schemas.openxmlformats.org/officeDocument/2006/relationships/styles" Target="styles.xml"/><Relationship Id="rId16" Type="http://schemas.openxmlformats.org/officeDocument/2006/relationships/hyperlink" Target="https://www.zotero.org/google-docs/?TpdiDT" TargetMode="External"/><Relationship Id="rId29" Type="http://schemas.openxmlformats.org/officeDocument/2006/relationships/hyperlink" Target="https://www.zotero.org/google-docs/?4Ptoi6" TargetMode="External"/><Relationship Id="rId11" Type="http://schemas.openxmlformats.org/officeDocument/2006/relationships/hyperlink" Target="https://www.zotero.org/google-docs/?0thpAZ" TargetMode="External"/><Relationship Id="rId24" Type="http://schemas.openxmlformats.org/officeDocument/2006/relationships/hyperlink" Target="https://www.zotero.org/google-docs/?Es666M" TargetMode="External"/><Relationship Id="rId32" Type="http://schemas.openxmlformats.org/officeDocument/2006/relationships/hyperlink" Target="https://www.zotero.org/google-docs/?TkS0UZ" TargetMode="External"/><Relationship Id="rId37" Type="http://schemas.openxmlformats.org/officeDocument/2006/relationships/hyperlink" Target="https://www.zotero.org/google-docs/?HNJ9fq" TargetMode="External"/><Relationship Id="rId40" Type="http://schemas.openxmlformats.org/officeDocument/2006/relationships/hyperlink" Target="https://www.zotero.org/google-docs/?tUMNUS" TargetMode="External"/><Relationship Id="rId45" Type="http://schemas.openxmlformats.org/officeDocument/2006/relationships/hyperlink" Target="https://www.zotero.org/google-docs/?2ZtnmN" TargetMode="External"/><Relationship Id="rId53" Type="http://schemas.openxmlformats.org/officeDocument/2006/relationships/hyperlink" Target="https://www.zotero.org/google-docs/?2ZtnmN" TargetMode="External"/><Relationship Id="rId58" Type="http://schemas.openxmlformats.org/officeDocument/2006/relationships/hyperlink" Target="https://www.zotero.org/google-docs/?2ZtnmN" TargetMode="External"/><Relationship Id="rId66" Type="http://schemas.openxmlformats.org/officeDocument/2006/relationships/hyperlink" Target="https://www.zotero.org/google-docs/?2ZtnmN" TargetMode="External"/><Relationship Id="rId74"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s://www.zotero.org/google-docs/?2ZtnmN" TargetMode="External"/><Relationship Id="rId19" Type="http://schemas.openxmlformats.org/officeDocument/2006/relationships/hyperlink" Target="https://www.zotero.org/google-docs/?hWtIQy" TargetMode="External"/><Relationship Id="rId14" Type="http://schemas.openxmlformats.org/officeDocument/2006/relationships/hyperlink" Target="https://www.zotero.org/google-docs/?rAiuE4" TargetMode="External"/><Relationship Id="rId22" Type="http://schemas.openxmlformats.org/officeDocument/2006/relationships/hyperlink" Target="https://www.zotero.org/google-docs/?5aS11f" TargetMode="External"/><Relationship Id="rId27" Type="http://schemas.openxmlformats.org/officeDocument/2006/relationships/hyperlink" Target="https://www.zotero.org/google-docs/?MCppxc" TargetMode="External"/><Relationship Id="rId30" Type="http://schemas.openxmlformats.org/officeDocument/2006/relationships/hyperlink" Target="https://www.zotero.org/google-docs/?GpFxzv" TargetMode="External"/><Relationship Id="rId35" Type="http://schemas.openxmlformats.org/officeDocument/2006/relationships/hyperlink" Target="https://www.zotero.org/google-docs/?4Ga3cZ" TargetMode="External"/><Relationship Id="rId43" Type="http://schemas.openxmlformats.org/officeDocument/2006/relationships/hyperlink" Target="https://www.zotero.org/google-docs/?lhWBhf" TargetMode="External"/><Relationship Id="rId48" Type="http://schemas.openxmlformats.org/officeDocument/2006/relationships/hyperlink" Target="https://www.zotero.org/google-docs/?2ZtnmN" TargetMode="External"/><Relationship Id="rId56" Type="http://schemas.openxmlformats.org/officeDocument/2006/relationships/hyperlink" Target="https://www.zotero.org/google-docs/?2ZtnmN" TargetMode="External"/><Relationship Id="rId64" Type="http://schemas.openxmlformats.org/officeDocument/2006/relationships/hyperlink" Target="https://www.zotero.org/google-docs/?2ZtnmN" TargetMode="External"/><Relationship Id="rId69"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https://www.zotero.org/google-docs/?2ZtnmN" TargetMode="External"/><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www.zotero.org/google-docs/?SL28zU" TargetMode="External"/><Relationship Id="rId17" Type="http://schemas.openxmlformats.org/officeDocument/2006/relationships/hyperlink" Target="https://www.zotero.org/google-docs/?lIcxPw" TargetMode="External"/><Relationship Id="rId25" Type="http://schemas.openxmlformats.org/officeDocument/2006/relationships/hyperlink" Target="https://www.zotero.org/google-docs/?XLbCsR" TargetMode="External"/><Relationship Id="rId33" Type="http://schemas.openxmlformats.org/officeDocument/2006/relationships/hyperlink" Target="https://www.zotero.org/google-docs/?vCP46w" TargetMode="External"/><Relationship Id="rId38" Type="http://schemas.openxmlformats.org/officeDocument/2006/relationships/hyperlink" Target="https://www.zotero.org/google-docs/?EJ7hhb" TargetMode="External"/><Relationship Id="rId46" Type="http://schemas.openxmlformats.org/officeDocument/2006/relationships/hyperlink" Target="https://www.zotero.org/google-docs/?2ZtnmN" TargetMode="External"/><Relationship Id="rId59" Type="http://schemas.openxmlformats.org/officeDocument/2006/relationships/hyperlink" Target="https://www.zotero.org/google-docs/?2ZtnmN" TargetMode="External"/><Relationship Id="rId67" Type="http://schemas.openxmlformats.org/officeDocument/2006/relationships/hyperlink" Target="https://www.zotero.org/google-docs/?2ZtnmN" TargetMode="External"/><Relationship Id="rId20" Type="http://schemas.openxmlformats.org/officeDocument/2006/relationships/hyperlink" Target="https://www.zotero.org/google-docs/?lwyJWx" TargetMode="External"/><Relationship Id="rId41" Type="http://schemas.openxmlformats.org/officeDocument/2006/relationships/hyperlink" Target="https://www.zotero.org/google-docs/?tvlDFZ" TargetMode="External"/><Relationship Id="rId54" Type="http://schemas.openxmlformats.org/officeDocument/2006/relationships/hyperlink" Target="https://www.zotero.org/google-docs/?2ZtnmN" TargetMode="External"/><Relationship Id="rId62" Type="http://schemas.openxmlformats.org/officeDocument/2006/relationships/hyperlink" Target="https://www.zotero.org/google-docs/?2ZtnmN"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www.zotero.org/google-docs/?3pefFF" TargetMode="External"/><Relationship Id="rId23" Type="http://schemas.openxmlformats.org/officeDocument/2006/relationships/hyperlink" Target="https://www.zotero.org/google-docs/?mjP0EB" TargetMode="External"/><Relationship Id="rId28" Type="http://schemas.openxmlformats.org/officeDocument/2006/relationships/hyperlink" Target="https://www.zotero.org/google-docs/?pBNqyX" TargetMode="External"/><Relationship Id="rId36" Type="http://schemas.openxmlformats.org/officeDocument/2006/relationships/hyperlink" Target="https://www.zotero.org/google-docs/?sfhuen" TargetMode="External"/><Relationship Id="rId49" Type="http://schemas.openxmlformats.org/officeDocument/2006/relationships/hyperlink" Target="https://www.zotero.org/google-docs/?2ZtnmN" TargetMode="External"/><Relationship Id="rId57" Type="http://schemas.openxmlformats.org/officeDocument/2006/relationships/hyperlink" Target="https://www.zotero.org/google-docs/?2ZtnmN" TargetMode="External"/><Relationship Id="rId10" Type="http://schemas.openxmlformats.org/officeDocument/2006/relationships/hyperlink" Target="https://docs.google.com/document/d/18K_IS8i6EvjGHnee9wgiK2HpAz_yea5yBnBgIjJRWu8/edit" TargetMode="External"/><Relationship Id="rId31" Type="http://schemas.openxmlformats.org/officeDocument/2006/relationships/hyperlink" Target="https://www.zotero.org/google-docs/?qf3VqF" TargetMode="External"/><Relationship Id="rId44" Type="http://schemas.openxmlformats.org/officeDocument/2006/relationships/hyperlink" Target="https://www.zotero.org/google-docs/?N1gDU3" TargetMode="External"/><Relationship Id="rId52" Type="http://schemas.openxmlformats.org/officeDocument/2006/relationships/hyperlink" Target="https://www.zotero.org/google-docs/?2ZtnmN" TargetMode="External"/><Relationship Id="rId60" Type="http://schemas.openxmlformats.org/officeDocument/2006/relationships/hyperlink" Target="https://www.zotero.org/google-docs/?2ZtnmN" TargetMode="External"/><Relationship Id="rId65" Type="http://schemas.openxmlformats.org/officeDocument/2006/relationships/hyperlink" Target="https://www.zotero.org/google-docs/?2ZtnmN" TargetMode="External"/><Relationship Id="rId7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hyperlink" Target="https://www.zotero.org/google-docs/?hC7BGO" TargetMode="External"/><Relationship Id="rId18" Type="http://schemas.openxmlformats.org/officeDocument/2006/relationships/hyperlink" Target="https://www.zotero.org/google-docs/?5HOAIu" TargetMode="External"/><Relationship Id="rId39" Type="http://schemas.openxmlformats.org/officeDocument/2006/relationships/hyperlink" Target="https://www.zotero.org/google-docs/?JmYNT2" TargetMode="External"/><Relationship Id="rId34" Type="http://schemas.openxmlformats.org/officeDocument/2006/relationships/hyperlink" Target="https://www.zotero.org/google-docs/?KJybuw" TargetMode="External"/><Relationship Id="rId50" Type="http://schemas.openxmlformats.org/officeDocument/2006/relationships/hyperlink" Target="https://www.zotero.org/google-docs/?2ZtnmN" TargetMode="External"/><Relationship Id="rId55" Type="http://schemas.openxmlformats.org/officeDocument/2006/relationships/hyperlink" Target="https://www.zotero.org/google-docs/?2ZtnmN" TargetMode="External"/><Relationship Id="rId76"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D120E-2DCD-4128-87B4-449B011ED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3392</Words>
  <Characters>19336</Characters>
  <Application>Microsoft Office Word</Application>
  <DocSecurity>0</DocSecurity>
  <Lines>161</Lines>
  <Paragraphs>45</Paragraphs>
  <ScaleCrop>false</ScaleCrop>
  <Company>KTH</Company>
  <LinksUpToDate>false</LinksUpToDate>
  <CharactersWithSpaces>22683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Zeinab Raoofi</cp:lastModifiedBy>
  <cp:revision>4</cp:revision>
  <dcterms:created xsi:type="dcterms:W3CDTF">2024-07-04T10:26:00Z</dcterms:created>
  <dcterms:modified xsi:type="dcterms:W3CDTF">2024-07-04T10:31:00Z</dcterms:modified>
</cp:coreProperties>
</file>