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981B0" w14:textId="7A8A33EB" w:rsidR="00707381" w:rsidRPr="00707381" w:rsidRDefault="00707381" w:rsidP="00A03760">
      <w:pPr>
        <w:rPr>
          <w:rFonts w:ascii="Times New Roman" w:hAnsi="Times New Roman" w:cs="Times New Roman"/>
          <w:sz w:val="24"/>
          <w:szCs w:val="24"/>
          <w:lang w:val="en-US"/>
        </w:rPr>
      </w:pPr>
      <w:r w:rsidRPr="00707381">
        <w:rPr>
          <w:rFonts w:ascii="Times New Roman" w:hAnsi="Times New Roman" w:cs="Times New Roman"/>
          <w:sz w:val="24"/>
          <w:szCs w:val="24"/>
          <w:lang w:val="en-US"/>
        </w:rPr>
        <w:t>ONLINE SUPPLEMENTARY MATERIAL</w:t>
      </w:r>
      <w:r>
        <w:rPr>
          <w:rFonts w:ascii="Times New Roman" w:hAnsi="Times New Roman" w:cs="Times New Roman"/>
          <w:sz w:val="24"/>
          <w:szCs w:val="24"/>
          <w:lang w:val="en-US"/>
        </w:rPr>
        <w:t xml:space="preserve"> A</w:t>
      </w:r>
    </w:p>
    <w:p w14:paraId="487DB370" w14:textId="1A3F3DB5" w:rsidR="00A03760" w:rsidRPr="001A6605" w:rsidRDefault="00A03760" w:rsidP="00A03760">
      <w:pPr>
        <w:rPr>
          <w:sz w:val="20"/>
          <w:szCs w:val="20"/>
          <w:lang w:val="en-US"/>
        </w:rPr>
      </w:pPr>
      <w:r w:rsidRPr="001A6605">
        <w:rPr>
          <w:sz w:val="20"/>
          <w:szCs w:val="20"/>
          <w:lang w:val="en-US"/>
        </w:rPr>
        <w:t xml:space="preserve">Table </w:t>
      </w:r>
      <w:r w:rsidR="00707381">
        <w:rPr>
          <w:sz w:val="20"/>
          <w:szCs w:val="20"/>
          <w:lang w:val="en-US"/>
        </w:rPr>
        <w:t>A1</w:t>
      </w:r>
      <w:r w:rsidRPr="001A6605">
        <w:rPr>
          <w:sz w:val="20"/>
          <w:szCs w:val="20"/>
          <w:lang w:val="en-US"/>
        </w:rPr>
        <w:t>: Data</w:t>
      </w:r>
      <w:r w:rsidR="00C22EEB" w:rsidRPr="001A6605">
        <w:rPr>
          <w:sz w:val="20"/>
          <w:szCs w:val="20"/>
          <w:lang w:val="en-US"/>
        </w:rPr>
        <w:t xml:space="preserve"> Phase 1 – </w:t>
      </w:r>
      <w:r w:rsidR="00A47FDB">
        <w:rPr>
          <w:sz w:val="20"/>
          <w:szCs w:val="20"/>
          <w:lang w:val="en-US"/>
        </w:rPr>
        <w:t>Project preconditions and initiation</w:t>
      </w:r>
      <w:r w:rsidR="00B77426">
        <w:rPr>
          <w:sz w:val="20"/>
          <w:szCs w:val="20"/>
          <w:lang w:val="en-US"/>
        </w:rPr>
        <w:t xml:space="preserve"> (</w:t>
      </w:r>
      <w:r w:rsidR="00B77426">
        <w:rPr>
          <w:sz w:val="20"/>
          <w:szCs w:val="20"/>
        </w:rPr>
        <w:t>authors’ own creation</w:t>
      </w:r>
      <w:r w:rsidR="00B77426">
        <w:rPr>
          <w:sz w:val="20"/>
          <w:szCs w:val="20"/>
          <w:lang w:val="en-US"/>
        </w:rPr>
        <w:t>)</w:t>
      </w:r>
    </w:p>
    <w:tbl>
      <w:tblPr>
        <w:tblStyle w:val="PlainTable4"/>
        <w:tblW w:w="14000" w:type="dxa"/>
        <w:tblLayout w:type="fixed"/>
        <w:tblLook w:val="04A0" w:firstRow="1" w:lastRow="0" w:firstColumn="1" w:lastColumn="0" w:noHBand="0" w:noVBand="1"/>
      </w:tblPr>
      <w:tblGrid>
        <w:gridCol w:w="435"/>
        <w:gridCol w:w="1266"/>
        <w:gridCol w:w="1843"/>
        <w:gridCol w:w="3402"/>
        <w:gridCol w:w="7054"/>
      </w:tblGrid>
      <w:tr w:rsidR="004D0AD2" w:rsidRPr="009336BF" w14:paraId="7B342597" w14:textId="77777777" w:rsidTr="00CF77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Borders>
              <w:top w:val="single" w:sz="12" w:space="0" w:color="auto"/>
              <w:bottom w:val="single" w:sz="12" w:space="0" w:color="auto"/>
            </w:tcBorders>
          </w:tcPr>
          <w:p w14:paraId="1FE7B4FA" w14:textId="25C311D3" w:rsidR="004D0AD2" w:rsidRPr="009336BF" w:rsidRDefault="004D0AD2" w:rsidP="00A03760">
            <w:pPr>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 xml:space="preserve">CAS </w:t>
            </w:r>
            <w:r w:rsidR="00345C27" w:rsidRPr="009336BF">
              <w:rPr>
                <w:rFonts w:ascii="Times New Roman" w:hAnsi="Times New Roman" w:cs="Times New Roman"/>
                <w:sz w:val="16"/>
                <w:szCs w:val="16"/>
                <w:lang w:val="en-US"/>
              </w:rPr>
              <w:t xml:space="preserve">codes, </w:t>
            </w:r>
            <w:r w:rsidR="00345C27" w:rsidRPr="009336BF">
              <w:rPr>
                <w:rFonts w:ascii="Times New Roman" w:hAnsi="Times New Roman" w:cs="Times New Roman"/>
                <w:b w:val="0"/>
                <w:bCs w:val="0"/>
                <w:sz w:val="16"/>
                <w:szCs w:val="16"/>
                <w:lang w:val="en-US"/>
              </w:rPr>
              <w:t>deductive</w:t>
            </w:r>
          </w:p>
        </w:tc>
        <w:tc>
          <w:tcPr>
            <w:tcW w:w="1843" w:type="dxa"/>
            <w:tcBorders>
              <w:top w:val="single" w:sz="12" w:space="0" w:color="auto"/>
              <w:bottom w:val="single" w:sz="12" w:space="0" w:color="auto"/>
            </w:tcBorders>
          </w:tcPr>
          <w:p w14:paraId="14A60008" w14:textId="542DDCFD" w:rsidR="004D0AD2" w:rsidRPr="009336BF" w:rsidRDefault="00345C27" w:rsidP="00A0376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Emerging k</w:t>
            </w:r>
            <w:r w:rsidR="004D0AD2" w:rsidRPr="009336BF">
              <w:rPr>
                <w:rFonts w:ascii="Times New Roman" w:hAnsi="Times New Roman" w:cs="Times New Roman"/>
                <w:sz w:val="16"/>
                <w:szCs w:val="16"/>
                <w:lang w:val="en-US"/>
              </w:rPr>
              <w:t>ey themes</w:t>
            </w:r>
          </w:p>
        </w:tc>
        <w:tc>
          <w:tcPr>
            <w:tcW w:w="3402" w:type="dxa"/>
            <w:tcBorders>
              <w:top w:val="single" w:sz="12" w:space="0" w:color="auto"/>
              <w:bottom w:val="single" w:sz="12" w:space="0" w:color="auto"/>
            </w:tcBorders>
          </w:tcPr>
          <w:p w14:paraId="1716A6E0" w14:textId="56217F8B" w:rsidR="004D0AD2" w:rsidRPr="009336BF" w:rsidRDefault="004D0AD2" w:rsidP="00234D6C">
            <w:pPr>
              <w:spacing w:after="4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 xml:space="preserve">Exemplary events and actions </w:t>
            </w:r>
          </w:p>
        </w:tc>
        <w:tc>
          <w:tcPr>
            <w:tcW w:w="7054" w:type="dxa"/>
            <w:tcBorders>
              <w:top w:val="single" w:sz="12" w:space="0" w:color="auto"/>
              <w:bottom w:val="single" w:sz="12" w:space="0" w:color="auto"/>
            </w:tcBorders>
          </w:tcPr>
          <w:p w14:paraId="5B0CA0DC" w14:textId="108714C5" w:rsidR="004D0AD2" w:rsidRPr="009336BF" w:rsidRDefault="004D0AD2" w:rsidP="00767253">
            <w:pPr>
              <w:spacing w:after="60"/>
              <w:ind w:right="-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Exemplary quotes</w:t>
            </w:r>
          </w:p>
        </w:tc>
      </w:tr>
      <w:tr w:rsidR="00961D75" w:rsidRPr="009336BF" w14:paraId="56D61272" w14:textId="77777777" w:rsidTr="00CF7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vMerge w:val="restart"/>
            <w:textDirection w:val="btLr"/>
          </w:tcPr>
          <w:p w14:paraId="26417984" w14:textId="6DE0D7B1" w:rsidR="00961D75" w:rsidRPr="009336BF" w:rsidRDefault="00961D75" w:rsidP="00961D75">
            <w:pPr>
              <w:ind w:left="113" w:right="113"/>
              <w:jc w:val="center"/>
              <w:rPr>
                <w:rFonts w:ascii="Times New Roman" w:hAnsi="Times New Roman" w:cs="Times New Roman"/>
                <w:b w:val="0"/>
                <w:bCs w:val="0"/>
                <w:sz w:val="16"/>
                <w:szCs w:val="16"/>
                <w:lang w:val="en-US"/>
              </w:rPr>
            </w:pPr>
            <w:r w:rsidRPr="009336BF">
              <w:rPr>
                <w:rFonts w:ascii="Times New Roman" w:hAnsi="Times New Roman" w:cs="Times New Roman"/>
                <w:b w:val="0"/>
                <w:bCs w:val="0"/>
                <w:sz w:val="16"/>
                <w:szCs w:val="16"/>
                <w:lang w:val="en-US"/>
              </w:rPr>
              <w:t>Internal mechanisms</w:t>
            </w:r>
          </w:p>
        </w:tc>
        <w:tc>
          <w:tcPr>
            <w:tcW w:w="1266" w:type="dxa"/>
          </w:tcPr>
          <w:p w14:paraId="1324A2F6" w14:textId="6F338350"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Agents and schemata</w:t>
            </w:r>
          </w:p>
        </w:tc>
        <w:tc>
          <w:tcPr>
            <w:tcW w:w="1843" w:type="dxa"/>
          </w:tcPr>
          <w:p w14:paraId="7EA2F5A6" w14:textId="2D0E990E" w:rsidR="00961D75" w:rsidRPr="009336BF" w:rsidRDefault="00961D75" w:rsidP="00961D75">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Diverging </w:t>
            </w:r>
            <w:r w:rsidR="00651F1A" w:rsidRPr="009336BF">
              <w:rPr>
                <w:rFonts w:ascii="Times New Roman" w:hAnsi="Times New Roman" w:cs="Times New Roman"/>
                <w:sz w:val="16"/>
                <w:szCs w:val="16"/>
                <w:lang w:val="en-US"/>
              </w:rPr>
              <w:t>schemata</w:t>
            </w:r>
            <w:r w:rsidRPr="009336BF">
              <w:rPr>
                <w:rFonts w:ascii="Times New Roman" w:hAnsi="Times New Roman" w:cs="Times New Roman"/>
                <w:sz w:val="16"/>
                <w:szCs w:val="16"/>
                <w:lang w:val="en-US"/>
              </w:rPr>
              <w:t xml:space="preserve"> across downstream, midstream, upstream supply chain</w:t>
            </w:r>
          </w:p>
        </w:tc>
        <w:tc>
          <w:tcPr>
            <w:tcW w:w="3402" w:type="dxa"/>
          </w:tcPr>
          <w:p w14:paraId="7194C716" w14:textId="27B5ADEE" w:rsidR="00961D75" w:rsidRPr="009336BF" w:rsidRDefault="00F83443"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Downstream actors face pressure from </w:t>
            </w:r>
            <w:r w:rsidR="00EE4834" w:rsidRPr="009336BF">
              <w:rPr>
                <w:rFonts w:ascii="Times New Roman" w:hAnsi="Times New Roman" w:cs="Times New Roman"/>
                <w:sz w:val="16"/>
                <w:szCs w:val="16"/>
                <w:lang w:val="en-US"/>
              </w:rPr>
              <w:t xml:space="preserve">EU Battery Regulation (EUBR) </w:t>
            </w:r>
            <w:r w:rsidRPr="009336BF">
              <w:rPr>
                <w:rFonts w:ascii="Times New Roman" w:hAnsi="Times New Roman" w:cs="Times New Roman"/>
                <w:sz w:val="16"/>
                <w:szCs w:val="16"/>
                <w:lang w:val="en-US"/>
              </w:rPr>
              <w:t>but struggle with lack of visibility and inertia from midstream</w:t>
            </w:r>
          </w:p>
          <w:p w14:paraId="5947641E" w14:textId="382CB381"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00234D6C" w:rsidRPr="009336BF">
              <w:rPr>
                <w:rFonts w:ascii="Times New Roman" w:hAnsi="Times New Roman" w:cs="Times New Roman"/>
                <w:sz w:val="16"/>
                <w:szCs w:val="16"/>
                <w:lang w:val="en-US"/>
              </w:rPr>
              <w:t>H</w:t>
            </w:r>
            <w:r w:rsidRPr="009336BF">
              <w:rPr>
                <w:rFonts w:ascii="Times New Roman" w:hAnsi="Times New Roman" w:cs="Times New Roman"/>
                <w:sz w:val="16"/>
                <w:szCs w:val="16"/>
                <w:lang w:val="en-US"/>
              </w:rPr>
              <w:t xml:space="preserve">idden’ midstream actors </w:t>
            </w:r>
            <w:r w:rsidR="00EE4834" w:rsidRPr="009336BF">
              <w:rPr>
                <w:rFonts w:ascii="Times New Roman" w:hAnsi="Times New Roman" w:cs="Times New Roman"/>
                <w:sz w:val="16"/>
                <w:szCs w:val="16"/>
                <w:lang w:val="en-US"/>
              </w:rPr>
              <w:t>opposed to</w:t>
            </w:r>
            <w:r w:rsidRPr="009336BF">
              <w:rPr>
                <w:rFonts w:ascii="Times New Roman" w:hAnsi="Times New Roman" w:cs="Times New Roman"/>
                <w:sz w:val="16"/>
                <w:szCs w:val="16"/>
                <w:lang w:val="en-US"/>
              </w:rPr>
              <w:t xml:space="preserve"> attention and reputational risk that traceability brings</w:t>
            </w:r>
          </w:p>
          <w:p w14:paraId="7F8C82D1" w14:textId="76BC68A1"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Some joint schemata/practices in place, but not so much </w:t>
            </w:r>
            <w:r w:rsidR="00F83443" w:rsidRPr="009336BF">
              <w:rPr>
                <w:rFonts w:ascii="Times New Roman" w:hAnsi="Times New Roman" w:cs="Times New Roman"/>
                <w:sz w:val="16"/>
                <w:szCs w:val="16"/>
                <w:lang w:val="en-US"/>
              </w:rPr>
              <w:t>aligned</w:t>
            </w:r>
            <w:r w:rsidRPr="009336BF">
              <w:rPr>
                <w:rFonts w:ascii="Times New Roman" w:hAnsi="Times New Roman" w:cs="Times New Roman"/>
                <w:sz w:val="16"/>
                <w:szCs w:val="16"/>
                <w:lang w:val="en-US"/>
              </w:rPr>
              <w:t xml:space="preserve"> underlying beliefs</w:t>
            </w:r>
          </w:p>
        </w:tc>
        <w:tc>
          <w:tcPr>
            <w:tcW w:w="7054" w:type="dxa"/>
          </w:tcPr>
          <w:p w14:paraId="60D477FF" w14:textId="7E6DDA92" w:rsidR="00F83443" w:rsidRPr="009336BF" w:rsidRDefault="00F83443"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You need very strong incentive to allow supply chain transparency. Unless there is a regulation, unless there is an alternative benefit for the suppliers, it's really hard to get that transparency. When we are asking our suppliers to get ready to start opening up their information sources, they refuse to do it until the moment when the law [EUBR] is signed</w:t>
            </w:r>
            <w:r w:rsidRPr="009336BF">
              <w:rPr>
                <w:rFonts w:ascii="Times New Roman" w:hAnsi="Times New Roman" w:cs="Times New Roman"/>
                <w:sz w:val="16"/>
                <w:szCs w:val="16"/>
                <w:lang w:val="en-US"/>
              </w:rPr>
              <w:t>” (I2, Sustainability manager, downstream)</w:t>
            </w:r>
          </w:p>
          <w:p w14:paraId="4C92B788" w14:textId="5F37350C" w:rsidR="00014593" w:rsidRPr="009336BF" w:rsidRDefault="00014593"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Supply chains are not today set up for companies to start asking for visibility. You buy things on the market and you're not even asking where this is coming from, and there have been multiple aggregations. Almost every supply chain in the world has traders and the minute you hit a trader you have a problem: they bring little value to supply chains, they create blocks in information flow both ways. There's no efficiency, there's no logic of networks. It's just sub-optimized at all levels and I think the minute we are able to see full supply chains, we will start asking ourselves questions on how we can make it more efficient</w:t>
            </w:r>
            <w:r w:rsidRPr="009336BF">
              <w:rPr>
                <w:rFonts w:ascii="Times New Roman" w:hAnsi="Times New Roman" w:cs="Times New Roman"/>
                <w:sz w:val="16"/>
                <w:szCs w:val="16"/>
                <w:lang w:val="en-US"/>
              </w:rPr>
              <w:t>” (I1 Supply chain sustainability manager, Downstream)</w:t>
            </w:r>
          </w:p>
          <w:p w14:paraId="4C8388C2" w14:textId="3FF76B11" w:rsidR="00F83443" w:rsidRPr="009336BF" w:rsidRDefault="00767253"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 xml:space="preserve">“When we send requests to our suppliers for conflict minerals we have a quite good response rates, but when it comes to cobalt we have very bad response rates. We are really struggling and the replies that we get from the suppliers is that there is no law, this is not regulated. Unless it is regulated, a lot of suppliers will not go the extra mile in order to perform proper due diligence on critical raw material supply chains” </w:t>
            </w:r>
            <w:r w:rsidRPr="009336BF">
              <w:rPr>
                <w:rFonts w:ascii="Times New Roman" w:hAnsi="Times New Roman" w:cs="Times New Roman"/>
                <w:sz w:val="16"/>
                <w:szCs w:val="16"/>
                <w:lang w:val="en-US"/>
              </w:rPr>
              <w:t>(I2, Sustainability manager, downstream)</w:t>
            </w:r>
          </w:p>
        </w:tc>
      </w:tr>
      <w:tr w:rsidR="00961D75" w:rsidRPr="009336BF" w14:paraId="645DDE0D" w14:textId="77777777" w:rsidTr="00CF7753">
        <w:tc>
          <w:tcPr>
            <w:cnfStyle w:val="001000000000" w:firstRow="0" w:lastRow="0" w:firstColumn="1" w:lastColumn="0" w:oddVBand="0" w:evenVBand="0" w:oddHBand="0" w:evenHBand="0" w:firstRowFirstColumn="0" w:firstRowLastColumn="0" w:lastRowFirstColumn="0" w:lastRowLastColumn="0"/>
            <w:tcW w:w="435" w:type="dxa"/>
            <w:vMerge/>
          </w:tcPr>
          <w:p w14:paraId="74583F09" w14:textId="77777777" w:rsidR="00961D75" w:rsidRPr="009336BF" w:rsidRDefault="00961D75" w:rsidP="00961D75">
            <w:pPr>
              <w:rPr>
                <w:rFonts w:ascii="Times New Roman" w:hAnsi="Times New Roman" w:cs="Times New Roman"/>
                <w:b w:val="0"/>
                <w:bCs w:val="0"/>
                <w:sz w:val="16"/>
                <w:szCs w:val="16"/>
                <w:lang w:val="en-US"/>
              </w:rPr>
            </w:pPr>
          </w:p>
        </w:tc>
        <w:tc>
          <w:tcPr>
            <w:tcW w:w="1266" w:type="dxa"/>
          </w:tcPr>
          <w:p w14:paraId="2B7AD4E0" w14:textId="38DF94B2"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Self-organization and emergence</w:t>
            </w:r>
          </w:p>
        </w:tc>
        <w:tc>
          <w:tcPr>
            <w:tcW w:w="1843" w:type="dxa"/>
          </w:tcPr>
          <w:p w14:paraId="08E252C6" w14:textId="77777777" w:rsidR="00961D75" w:rsidRPr="009336BF" w:rsidRDefault="00961D75" w:rsidP="00961D75">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External pressure exerted on downstream sensed by upstream actor</w:t>
            </w:r>
          </w:p>
          <w:p w14:paraId="1F354721" w14:textId="4FFD98F9" w:rsidR="00961D75" w:rsidRPr="009336BF" w:rsidRDefault="00651F1A" w:rsidP="00961D75">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 s</w:t>
            </w:r>
            <w:r w:rsidR="00961D75" w:rsidRPr="009336BF">
              <w:rPr>
                <w:rFonts w:ascii="Times New Roman" w:hAnsi="Times New Roman" w:cs="Times New Roman"/>
                <w:sz w:val="16"/>
                <w:szCs w:val="16"/>
                <w:lang w:val="en-US"/>
              </w:rPr>
              <w:t xml:space="preserve">tarts blockchain project </w:t>
            </w:r>
            <w:r w:rsidRPr="009336BF">
              <w:rPr>
                <w:rFonts w:ascii="Times New Roman" w:hAnsi="Times New Roman" w:cs="Times New Roman"/>
                <w:sz w:val="16"/>
                <w:szCs w:val="16"/>
                <w:lang w:val="en-US"/>
              </w:rPr>
              <w:t>for</w:t>
            </w:r>
            <w:r w:rsidR="00961D75" w:rsidRPr="009336BF">
              <w:rPr>
                <w:rFonts w:ascii="Times New Roman" w:hAnsi="Times New Roman" w:cs="Times New Roman"/>
                <w:sz w:val="16"/>
                <w:szCs w:val="16"/>
                <w:lang w:val="en-US"/>
              </w:rPr>
              <w:t xml:space="preserve"> traceability and sustainability standards</w:t>
            </w:r>
          </w:p>
        </w:tc>
        <w:tc>
          <w:tcPr>
            <w:tcW w:w="3402" w:type="dxa"/>
          </w:tcPr>
          <w:p w14:paraId="37C76327" w14:textId="1823FBFB"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UpstreamMiningCompany senses EUBR pressure on downstream actors and is aware of how difficult data collection and visibility far upstream is for downstream actors</w:t>
            </w:r>
          </w:p>
          <w:p w14:paraId="399B9FDA" w14:textId="3FF2382A"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UpstreamMiningCompany anticipates competitive advantage from traceability and being able to demonstrate sustainability standards</w:t>
            </w:r>
          </w:p>
          <w:p w14:paraId="22456E9E" w14:textId="13A8463F"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UpstreamMiningCompany decides to take matters in own hands, initiates blockchain project</w:t>
            </w:r>
          </w:p>
        </w:tc>
        <w:tc>
          <w:tcPr>
            <w:tcW w:w="7054" w:type="dxa"/>
          </w:tcPr>
          <w:p w14:paraId="0A85D0EA" w14:textId="3EDE67DE" w:rsidR="002D3023" w:rsidRDefault="002D3023" w:rsidP="002D302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w:t>
            </w:r>
            <w:r w:rsidRPr="002D3023">
              <w:rPr>
                <w:rFonts w:ascii="Times New Roman" w:hAnsi="Times New Roman" w:cs="Times New Roman"/>
                <w:i/>
                <w:iCs/>
                <w:sz w:val="16"/>
                <w:szCs w:val="16"/>
                <w:lang w:val="en-US"/>
              </w:rPr>
              <w:t>Article 65 concerns the battery passport and requires that, by 1 January 2026, industrial batteries and electric-vehicle batteries shall have an electronic record for each individual battery they place on the market</w:t>
            </w:r>
            <w:r>
              <w:rPr>
                <w:rFonts w:ascii="Times New Roman" w:hAnsi="Times New Roman" w:cs="Times New Roman"/>
                <w:sz w:val="16"/>
                <w:szCs w:val="16"/>
                <w:lang w:val="en-US"/>
              </w:rPr>
              <w:t xml:space="preserve">” (Document 29, 2020 Proposal for new battery regulation, European Commission) </w:t>
            </w:r>
          </w:p>
          <w:p w14:paraId="628EEB64" w14:textId="61D38442" w:rsidR="0043451A" w:rsidRPr="009336BF" w:rsidRDefault="00961D75"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the legislation is getting stricter, like Battery Passport Requirements. (...) Mining companies see how difficult it is to collect data for clients and, ideally, they need to automate it</w:t>
            </w:r>
            <w:r w:rsidRPr="009336BF">
              <w:rPr>
                <w:rFonts w:ascii="Times New Roman" w:hAnsi="Times New Roman" w:cs="Times New Roman"/>
                <w:sz w:val="16"/>
                <w:szCs w:val="16"/>
                <w:lang w:val="en-US"/>
              </w:rPr>
              <w:t>” (I4, Sustainability manager, UpstreamMiningCompany)</w:t>
            </w:r>
          </w:p>
          <w:p w14:paraId="774963AF" w14:textId="4F3AFE1C" w:rsidR="00F83443" w:rsidRPr="009336BF" w:rsidRDefault="00454485"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 xml:space="preserve">“the last five years or so, we've had an enormous wave of information requests coming in from all sorts of stakeholders, right? Our customers, our customers’ customers, NGOs, and so on. So first of all, it's also about efficiency. Providing the same set of data only once and in a consistent and reliable way.” </w:t>
            </w:r>
            <w:r w:rsidRPr="009336BF">
              <w:rPr>
                <w:rFonts w:ascii="Times New Roman" w:hAnsi="Times New Roman" w:cs="Times New Roman"/>
                <w:sz w:val="16"/>
                <w:szCs w:val="16"/>
                <w:lang w:val="en-US"/>
              </w:rPr>
              <w:t>(W5, Director Sustainability, upstream)</w:t>
            </w:r>
          </w:p>
          <w:p w14:paraId="546C78F8" w14:textId="7C5EC590" w:rsidR="0043451A" w:rsidRPr="009336BF" w:rsidRDefault="00F83443"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580594">
              <w:rPr>
                <w:rFonts w:ascii="Times New Roman" w:hAnsi="Times New Roman" w:cs="Times New Roman"/>
                <w:i/>
                <w:iCs/>
                <w:sz w:val="16"/>
                <w:szCs w:val="16"/>
                <w:lang w:val="en-US"/>
              </w:rPr>
              <w:t>One of the findings that we realized is that we can't do this alone at the same it's not an option not to do it</w:t>
            </w:r>
            <w:r w:rsidRPr="009336BF">
              <w:rPr>
                <w:rFonts w:ascii="Times New Roman" w:hAnsi="Times New Roman" w:cs="Times New Roman"/>
                <w:sz w:val="16"/>
                <w:szCs w:val="16"/>
                <w:lang w:val="en-US"/>
              </w:rPr>
              <w:t>” (I1, Supply chain sustainability manager, downstream)</w:t>
            </w:r>
          </w:p>
          <w:p w14:paraId="40D6BE53" w14:textId="67309E6F" w:rsidR="00454485" w:rsidRPr="009336BF" w:rsidRDefault="0043451A"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 xml:space="preserve">We wanted to collaborate with both of our midstream and downstream partners to give them this standard and to push for improvement of transparency and sustainability in the cobalt supply chain. But as we worked towards taking and building and cobalt tracking solutions we realized this incredible demand. Not only for cobalt tracking but also for other battery materials about not only tracking of the metal and providing the proof of provenance for the metal but also for the capture of ESG metrics along the supply chain.” </w:t>
            </w:r>
            <w:r w:rsidRPr="009336BF">
              <w:rPr>
                <w:rFonts w:ascii="Times New Roman" w:hAnsi="Times New Roman" w:cs="Times New Roman"/>
                <w:sz w:val="16"/>
                <w:szCs w:val="16"/>
                <w:lang w:val="en-US"/>
              </w:rPr>
              <w:t>(W5, COO, BlockchainStartup)</w:t>
            </w:r>
          </w:p>
          <w:p w14:paraId="63C2B36D" w14:textId="77777777" w:rsidR="00961D75" w:rsidRDefault="00961D75"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Blockchain traceability project was started as a marketing initiative. (…) Plus, if you participate in the novel project like blockchain-based traceability, you can use this as your advantage in communications with clients and other stakeholders</w:t>
            </w:r>
            <w:r w:rsidRPr="009336BF">
              <w:rPr>
                <w:rFonts w:ascii="Times New Roman" w:hAnsi="Times New Roman" w:cs="Times New Roman"/>
                <w:sz w:val="16"/>
                <w:szCs w:val="16"/>
                <w:lang w:val="en-US"/>
              </w:rPr>
              <w:t>” (I4, Sustainability manager, UpstreamMiningCompany)</w:t>
            </w:r>
          </w:p>
          <w:p w14:paraId="5CB163AF" w14:textId="526115C9" w:rsidR="00705604" w:rsidRPr="009336BF" w:rsidRDefault="00705604" w:rsidP="00705604">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w:t>
            </w:r>
            <w:r w:rsidRPr="00705604">
              <w:rPr>
                <w:rFonts w:ascii="Times New Roman" w:hAnsi="Times New Roman" w:cs="Times New Roman"/>
                <w:i/>
                <w:iCs/>
                <w:sz w:val="16"/>
                <w:szCs w:val="16"/>
                <w:lang w:val="en-US"/>
              </w:rPr>
              <w:t>How It All Came About. At the root of [BlockchainStartup], the founding companies wished to understand and demonstrate the origin of the minerals’ units used in the end products</w:t>
            </w:r>
            <w:r>
              <w:rPr>
                <w:rFonts w:ascii="Times New Roman" w:hAnsi="Times New Roman" w:cs="Times New Roman"/>
                <w:sz w:val="16"/>
                <w:szCs w:val="16"/>
                <w:lang w:val="en-US"/>
              </w:rPr>
              <w:t>” (Document 23, Website, BlockchainStartup)</w:t>
            </w:r>
          </w:p>
        </w:tc>
      </w:tr>
      <w:tr w:rsidR="00961D75" w:rsidRPr="009336BF" w14:paraId="431228CD" w14:textId="77777777" w:rsidTr="00CF7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vMerge/>
          </w:tcPr>
          <w:p w14:paraId="1151FFF7" w14:textId="77777777" w:rsidR="00961D75" w:rsidRPr="009336BF" w:rsidRDefault="00961D75" w:rsidP="00961D75">
            <w:pPr>
              <w:rPr>
                <w:rFonts w:ascii="Times New Roman" w:hAnsi="Times New Roman" w:cs="Times New Roman"/>
                <w:b w:val="0"/>
                <w:bCs w:val="0"/>
                <w:sz w:val="16"/>
                <w:szCs w:val="16"/>
                <w:lang w:val="en-US"/>
              </w:rPr>
            </w:pPr>
          </w:p>
        </w:tc>
        <w:tc>
          <w:tcPr>
            <w:tcW w:w="1266" w:type="dxa"/>
          </w:tcPr>
          <w:p w14:paraId="76AA6AC6" w14:textId="78773C52"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Connectivity</w:t>
            </w:r>
          </w:p>
          <w:p w14:paraId="683AB9A8" w14:textId="7E07AE89"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1843" w:type="dxa"/>
          </w:tcPr>
          <w:p w14:paraId="62E8817D" w14:textId="02A24D27" w:rsidR="00961D75" w:rsidRPr="009336BF" w:rsidRDefault="00961D75" w:rsidP="00961D75">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Complex, dynamic supply chain with low connectivity</w:t>
            </w:r>
          </w:p>
        </w:tc>
        <w:tc>
          <w:tcPr>
            <w:tcW w:w="3402" w:type="dxa"/>
          </w:tcPr>
          <w:p w14:paraId="4FB0D6EF" w14:textId="59F68F68"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Complex supply chain, flowing from mines through various refiners, smelters, cathode producers, battery and battery cell producers to downstream automotive firms, via various traders</w:t>
            </w:r>
          </w:p>
          <w:p w14:paraId="2FF162FC" w14:textId="318C1D35"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Dynamic supply chain with changing suppliers and cobalt from different sources being mixed at various stages in supply chain</w:t>
            </w:r>
          </w:p>
        </w:tc>
        <w:tc>
          <w:tcPr>
            <w:tcW w:w="7054" w:type="dxa"/>
          </w:tcPr>
          <w:p w14:paraId="0CF07C4D" w14:textId="77777777" w:rsidR="00961D75" w:rsidRDefault="00470AFE"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Pr>
                <w:rFonts w:ascii="Times New Roman" w:hAnsi="Times New Roman" w:cs="Times New Roman"/>
                <w:sz w:val="16"/>
                <w:szCs w:val="16"/>
                <w:lang w:val="en-US"/>
              </w:rPr>
              <w:t xml:space="preserve">Visualization of battery value chain </w:t>
            </w:r>
            <w:r w:rsidRPr="00D5066C">
              <w:rPr>
                <w:rFonts w:ascii="Times New Roman" w:hAnsi="Times New Roman" w:cs="Times New Roman"/>
                <w:color w:val="000000" w:themeColor="text1"/>
                <w:sz w:val="16"/>
                <w:szCs w:val="16"/>
                <w:lang w:val="en-US"/>
              </w:rPr>
              <w:t xml:space="preserve">(Document </w:t>
            </w:r>
            <w:r>
              <w:rPr>
                <w:rFonts w:ascii="Times New Roman" w:hAnsi="Times New Roman" w:cs="Times New Roman"/>
                <w:color w:val="000000" w:themeColor="text1"/>
                <w:sz w:val="16"/>
                <w:szCs w:val="16"/>
                <w:lang w:val="en-US"/>
              </w:rPr>
              <w:t>12</w:t>
            </w:r>
            <w:r w:rsidRPr="00D5066C">
              <w:rPr>
                <w:rFonts w:ascii="Times New Roman" w:hAnsi="Times New Roman" w:cs="Times New Roman"/>
                <w:color w:val="000000" w:themeColor="text1"/>
                <w:sz w:val="16"/>
                <w:szCs w:val="16"/>
                <w:lang w:val="en-US"/>
              </w:rPr>
              <w:t>, Sustainability Report, UpstreamMiningCompany)</w:t>
            </w:r>
          </w:p>
          <w:p w14:paraId="7DF05508" w14:textId="029AD595" w:rsidR="008C0FA5" w:rsidRDefault="008C0FA5" w:rsidP="008C0FA5">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w:t>
            </w:r>
            <w:r w:rsidRPr="008C0FA5">
              <w:rPr>
                <w:rFonts w:ascii="Times New Roman" w:hAnsi="Times New Roman" w:cs="Times New Roman"/>
                <w:i/>
                <w:iCs/>
                <w:color w:val="000000" w:themeColor="text1"/>
                <w:sz w:val="16"/>
                <w:szCs w:val="16"/>
                <w:lang w:val="en-US"/>
              </w:rPr>
              <w:t>Implementation barriers: Points of aggregation: minerals and metals supply chain features important material aggregation points – primarily at the smelter/refiner level – where minerals and metals from different sources – including potentially from artisanal and small-scale mining (ASM) as in the cobalt example. (…) Points of transformation: Minerals and metals also undergo several processing stages along the supply chain, including crushing, washing, grinding, separation, etc. (depending on the supply chain) during which product characteristics such as size, weight, grade, and price change</w:t>
            </w:r>
            <w:r>
              <w:rPr>
                <w:rFonts w:ascii="Times New Roman" w:hAnsi="Times New Roman" w:cs="Times New Roman"/>
                <w:color w:val="000000" w:themeColor="text1"/>
                <w:sz w:val="16"/>
                <w:szCs w:val="16"/>
                <w:lang w:val="en-US"/>
              </w:rPr>
              <w:t>” (Document 36, Report on traceability in mineral supply chains, Consultancy)</w:t>
            </w:r>
          </w:p>
          <w:p w14:paraId="5A6F282D" w14:textId="5B6397D4" w:rsidR="00470AFE" w:rsidRPr="009336BF" w:rsidRDefault="00470AFE"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961D75" w:rsidRPr="009336BF" w14:paraId="21C4616C" w14:textId="77777777" w:rsidTr="00CF7753">
        <w:tc>
          <w:tcPr>
            <w:cnfStyle w:val="001000000000" w:firstRow="0" w:lastRow="0" w:firstColumn="1" w:lastColumn="0" w:oddVBand="0" w:evenVBand="0" w:oddHBand="0" w:evenHBand="0" w:firstRowFirstColumn="0" w:firstRowLastColumn="0" w:lastRowFirstColumn="0" w:lastRowLastColumn="0"/>
            <w:tcW w:w="435" w:type="dxa"/>
            <w:vMerge/>
          </w:tcPr>
          <w:p w14:paraId="432B9B52" w14:textId="77777777" w:rsidR="00961D75" w:rsidRPr="009336BF" w:rsidRDefault="00961D75" w:rsidP="00961D75">
            <w:pPr>
              <w:rPr>
                <w:rFonts w:ascii="Times New Roman" w:hAnsi="Times New Roman" w:cs="Times New Roman"/>
                <w:b w:val="0"/>
                <w:bCs w:val="0"/>
                <w:sz w:val="16"/>
                <w:szCs w:val="16"/>
                <w:lang w:val="en-US"/>
              </w:rPr>
            </w:pPr>
          </w:p>
        </w:tc>
        <w:tc>
          <w:tcPr>
            <w:tcW w:w="1266" w:type="dxa"/>
          </w:tcPr>
          <w:p w14:paraId="096ABE61" w14:textId="11D5690C"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Dimensionality</w:t>
            </w:r>
          </w:p>
          <w:p w14:paraId="219CC07C" w14:textId="07BFB19D"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1843" w:type="dxa"/>
          </w:tcPr>
          <w:p w14:paraId="380CC9AB" w14:textId="09F95D89" w:rsidR="00961D75" w:rsidRPr="009336BF" w:rsidRDefault="00961D75" w:rsidP="00961D75">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High dimensionality with autonomous actors and limited overarching control</w:t>
            </w:r>
          </w:p>
        </w:tc>
        <w:tc>
          <w:tcPr>
            <w:tcW w:w="3402" w:type="dxa"/>
          </w:tcPr>
          <w:p w14:paraId="15912B85" w14:textId="4E20F856"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Limited visibility across chain, thus limited control from any one entity</w:t>
            </w:r>
          </w:p>
        </w:tc>
        <w:tc>
          <w:tcPr>
            <w:tcW w:w="7054" w:type="dxa"/>
          </w:tcPr>
          <w:p w14:paraId="7D3F48F5" w14:textId="7EB0D8F0" w:rsidR="00961D75" w:rsidRPr="009336BF" w:rsidRDefault="00961D75"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We have this vision of having supply chains mapped, but the minute you have it mapped it has changed already. So how to manage that is a big question: the more dynamic, the less control</w:t>
            </w:r>
            <w:r w:rsidRPr="009336BF">
              <w:rPr>
                <w:rFonts w:ascii="Times New Roman" w:hAnsi="Times New Roman" w:cs="Times New Roman"/>
                <w:sz w:val="16"/>
                <w:szCs w:val="16"/>
                <w:lang w:val="en-US"/>
              </w:rPr>
              <w:t>” (I1, Supply chain sustainability manager, Downstream)</w:t>
            </w:r>
          </w:p>
        </w:tc>
      </w:tr>
      <w:tr w:rsidR="00961D75" w:rsidRPr="009336BF" w14:paraId="19C9D740" w14:textId="77777777" w:rsidTr="00CF7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vMerge w:val="restart"/>
            <w:textDirection w:val="btLr"/>
          </w:tcPr>
          <w:p w14:paraId="5242E349" w14:textId="09EA84A2" w:rsidR="00961D75" w:rsidRPr="009336BF" w:rsidRDefault="00961D75" w:rsidP="00961D75">
            <w:pPr>
              <w:ind w:left="113" w:right="113"/>
              <w:jc w:val="center"/>
              <w:rPr>
                <w:rFonts w:ascii="Times New Roman" w:hAnsi="Times New Roman" w:cs="Times New Roman"/>
                <w:b w:val="0"/>
                <w:bCs w:val="0"/>
                <w:sz w:val="16"/>
                <w:szCs w:val="16"/>
                <w:lang w:val="en-US"/>
              </w:rPr>
            </w:pPr>
            <w:r w:rsidRPr="009336BF">
              <w:rPr>
                <w:rFonts w:ascii="Times New Roman" w:hAnsi="Times New Roman" w:cs="Times New Roman"/>
                <w:b w:val="0"/>
                <w:bCs w:val="0"/>
                <w:sz w:val="16"/>
                <w:szCs w:val="16"/>
                <w:lang w:val="en-US"/>
              </w:rPr>
              <w:t>Environment</w:t>
            </w:r>
          </w:p>
        </w:tc>
        <w:tc>
          <w:tcPr>
            <w:tcW w:w="1266" w:type="dxa"/>
          </w:tcPr>
          <w:p w14:paraId="2808D6EB" w14:textId="27D6A63C"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Visible horizon</w:t>
            </w:r>
          </w:p>
        </w:tc>
        <w:tc>
          <w:tcPr>
            <w:tcW w:w="1843" w:type="dxa"/>
          </w:tcPr>
          <w:p w14:paraId="2AA61969" w14:textId="70B402A4" w:rsidR="00961D75" w:rsidRPr="009336BF" w:rsidRDefault="00961D75" w:rsidP="00961D75">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Downstream faces visible horizon as barrier to traceability &amp; legal compliance </w:t>
            </w:r>
          </w:p>
        </w:tc>
        <w:tc>
          <w:tcPr>
            <w:tcW w:w="3402" w:type="dxa"/>
          </w:tcPr>
          <w:p w14:paraId="44D64C48" w14:textId="138F04AD"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Downstream actors face restrictive visible horizon. </w:t>
            </w:r>
          </w:p>
          <w:p w14:paraId="7629CF0F" w14:textId="6C3945FD"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Regulation (e.g. EUBR) extends downstream actors’ horizon of responsibility beyond horizon of visibility</w:t>
            </w:r>
          </w:p>
        </w:tc>
        <w:tc>
          <w:tcPr>
            <w:tcW w:w="7054" w:type="dxa"/>
          </w:tcPr>
          <w:p w14:paraId="6374AC00" w14:textId="4A74FF33" w:rsidR="00F83443" w:rsidRPr="009336BF" w:rsidRDefault="00F83443"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Visibility is very low in the supply chain because we have a lot of suppliers (about 50,000 suppliers at tier one). Knowledge is power to these suppliers so retaining a big chunk of that knowledge, not sharing who the sub tiers are, allows them to retain intellectual property, to remain secretive on the amount of raw materials and therefore secure certain negotiation leverages when it comes to negotiating the price. So that’s why in most cases we don't know who the suppliers are beyond the tier one</w:t>
            </w:r>
            <w:r w:rsidRPr="009336BF">
              <w:rPr>
                <w:rFonts w:ascii="Times New Roman" w:hAnsi="Times New Roman" w:cs="Times New Roman"/>
                <w:sz w:val="16"/>
                <w:szCs w:val="16"/>
                <w:lang w:val="en-US"/>
              </w:rPr>
              <w:t>” (I2, Sustainability manager, downstream)</w:t>
            </w:r>
          </w:p>
          <w:p w14:paraId="212265B2" w14:textId="115D029B" w:rsidR="00F403C7" w:rsidRPr="009336BF" w:rsidRDefault="00F403C7"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It's a fundamental question, and how much you as a company can do, where is the boundary of your responsibility? And now the regulator, it starts to move you in the direction that the boundaries of your responsibility go much further than your perimeter of possession. Accordingly, your perimeter of impact becomes your responsibility"</w:t>
            </w:r>
            <w:r w:rsidRPr="009336BF">
              <w:rPr>
                <w:rFonts w:ascii="Times New Roman" w:hAnsi="Times New Roman" w:cs="Times New Roman"/>
                <w:sz w:val="16"/>
                <w:szCs w:val="16"/>
                <w:lang w:val="en-US"/>
              </w:rPr>
              <w:t xml:space="preserve"> (I7, Founder, tech provider)</w:t>
            </w:r>
          </w:p>
          <w:p w14:paraId="67202E32" w14:textId="77777777" w:rsidR="00F83443" w:rsidRPr="009336BF" w:rsidRDefault="00F83443"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p w14:paraId="3CF95C8C" w14:textId="4FF689F5" w:rsidR="00961D75" w:rsidRPr="009336BF" w:rsidRDefault="00961D75"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961D75" w:rsidRPr="009336BF" w14:paraId="4AFDFBA6" w14:textId="77777777" w:rsidTr="00CF7753">
        <w:tc>
          <w:tcPr>
            <w:cnfStyle w:val="001000000000" w:firstRow="0" w:lastRow="0" w:firstColumn="1" w:lastColumn="0" w:oddVBand="0" w:evenVBand="0" w:oddHBand="0" w:evenHBand="0" w:firstRowFirstColumn="0" w:firstRowLastColumn="0" w:lastRowFirstColumn="0" w:lastRowLastColumn="0"/>
            <w:tcW w:w="435" w:type="dxa"/>
            <w:vMerge/>
          </w:tcPr>
          <w:p w14:paraId="537F5C52" w14:textId="77777777" w:rsidR="00961D75" w:rsidRPr="009336BF" w:rsidRDefault="00961D75" w:rsidP="00961D75">
            <w:pPr>
              <w:rPr>
                <w:rFonts w:ascii="Times New Roman" w:hAnsi="Times New Roman" w:cs="Times New Roman"/>
                <w:b w:val="0"/>
                <w:bCs w:val="0"/>
                <w:sz w:val="16"/>
                <w:szCs w:val="16"/>
                <w:lang w:val="en-US"/>
              </w:rPr>
            </w:pPr>
          </w:p>
        </w:tc>
        <w:tc>
          <w:tcPr>
            <w:tcW w:w="1266" w:type="dxa"/>
          </w:tcPr>
          <w:p w14:paraId="5B8AEB17" w14:textId="6B1659C9"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Rugged landscape</w:t>
            </w:r>
          </w:p>
        </w:tc>
        <w:tc>
          <w:tcPr>
            <w:tcW w:w="1843" w:type="dxa"/>
          </w:tcPr>
          <w:p w14:paraId="752FDE20" w14:textId="3380E3E4" w:rsidR="00961D75" w:rsidRPr="009336BF" w:rsidRDefault="00961D75" w:rsidP="00961D75">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Very rugged: low visibility &amp; heterogenous conditions across landscape</w:t>
            </w:r>
          </w:p>
        </w:tc>
        <w:tc>
          <w:tcPr>
            <w:tcW w:w="3402" w:type="dxa"/>
          </w:tcPr>
          <w:p w14:paraId="035CC875" w14:textId="455E5E56"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Low visibility across the supply chain, very opaque</w:t>
            </w:r>
          </w:p>
          <w:p w14:paraId="082982FF" w14:textId="19E30A5C"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Considerable geographical, operational and cultural distance across supply tiers</w:t>
            </w:r>
          </w:p>
          <w:p w14:paraId="7B69B42F" w14:textId="63C8B59D"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Heterogenous conditions on the ground, difficult to control or optimize with single standard</w:t>
            </w:r>
          </w:p>
        </w:tc>
        <w:tc>
          <w:tcPr>
            <w:tcW w:w="7054" w:type="dxa"/>
          </w:tcPr>
          <w:p w14:paraId="21325F52" w14:textId="315CB828" w:rsidR="00961D75" w:rsidRPr="009336BF" w:rsidRDefault="00155572"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"I mean, when we look at supply chain complexity, I mean, all the materials that end up in the battery, from all parts, from all over the world, we have very heterogeneous conditions everywhere”</w:t>
            </w:r>
            <w:r w:rsidRPr="009336BF">
              <w:rPr>
                <w:rFonts w:ascii="Times New Roman" w:hAnsi="Times New Roman" w:cs="Times New Roman"/>
                <w:sz w:val="16"/>
                <w:szCs w:val="16"/>
                <w:lang w:val="en-US"/>
              </w:rPr>
              <w:t xml:space="preserve"> (W5, Director </w:t>
            </w:r>
            <w:r w:rsidR="009336BF">
              <w:rPr>
                <w:rFonts w:ascii="Times New Roman" w:hAnsi="Times New Roman" w:cs="Times New Roman"/>
                <w:sz w:val="16"/>
                <w:szCs w:val="16"/>
                <w:lang w:val="en-US"/>
              </w:rPr>
              <w:t>regulatory</w:t>
            </w:r>
            <w:r w:rsidRPr="009336BF">
              <w:rPr>
                <w:rFonts w:ascii="Times New Roman" w:hAnsi="Times New Roman" w:cs="Times New Roman"/>
                <w:sz w:val="16"/>
                <w:szCs w:val="16"/>
                <w:lang w:val="en-US"/>
              </w:rPr>
              <w:t xml:space="preserve"> a</w:t>
            </w:r>
            <w:r w:rsidR="00767253" w:rsidRPr="009336BF">
              <w:rPr>
                <w:rFonts w:ascii="Times New Roman" w:hAnsi="Times New Roman" w:cs="Times New Roman"/>
                <w:sz w:val="16"/>
                <w:szCs w:val="16"/>
                <w:lang w:val="en-US"/>
              </w:rPr>
              <w:t>f</w:t>
            </w:r>
            <w:r w:rsidRPr="009336BF">
              <w:rPr>
                <w:rFonts w:ascii="Times New Roman" w:hAnsi="Times New Roman" w:cs="Times New Roman"/>
                <w:sz w:val="16"/>
                <w:szCs w:val="16"/>
                <w:lang w:val="en-US"/>
              </w:rPr>
              <w:t>fairs, midstream)</w:t>
            </w:r>
          </w:p>
        </w:tc>
      </w:tr>
      <w:tr w:rsidR="00961D75" w:rsidRPr="009336BF" w14:paraId="40AF7867" w14:textId="77777777" w:rsidTr="00CF77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 w:type="dxa"/>
            <w:vMerge/>
          </w:tcPr>
          <w:p w14:paraId="677DEF81" w14:textId="77777777" w:rsidR="00961D75" w:rsidRPr="009336BF" w:rsidRDefault="00961D75" w:rsidP="00961D75">
            <w:pPr>
              <w:rPr>
                <w:rFonts w:ascii="Times New Roman" w:hAnsi="Times New Roman" w:cs="Times New Roman"/>
                <w:b w:val="0"/>
                <w:bCs w:val="0"/>
                <w:sz w:val="16"/>
                <w:szCs w:val="16"/>
                <w:lang w:val="en-US"/>
              </w:rPr>
            </w:pPr>
          </w:p>
        </w:tc>
        <w:tc>
          <w:tcPr>
            <w:tcW w:w="1266" w:type="dxa"/>
          </w:tcPr>
          <w:p w14:paraId="6D8E7B0D" w14:textId="55C8A5FE"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Dynamism</w:t>
            </w:r>
          </w:p>
        </w:tc>
        <w:tc>
          <w:tcPr>
            <w:tcW w:w="1843" w:type="dxa"/>
          </w:tcPr>
          <w:p w14:paraId="100CE618" w14:textId="2A9E385F" w:rsidR="00961D75" w:rsidRPr="009336BF" w:rsidRDefault="00961D75" w:rsidP="00961D75">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Dynamic external environment </w:t>
            </w:r>
          </w:p>
        </w:tc>
        <w:tc>
          <w:tcPr>
            <w:tcW w:w="3402" w:type="dxa"/>
          </w:tcPr>
          <w:p w14:paraId="793164B8" w14:textId="329F7D4B" w:rsidR="00234D6C" w:rsidRPr="009336BF" w:rsidRDefault="00234D6C"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New regulation emerging across globe, e.g. EUBR and various human rights and environmental due diligence (HREDD)</w:t>
            </w:r>
          </w:p>
          <w:p w14:paraId="53F50366" w14:textId="68D7FBC8" w:rsidR="00F83443" w:rsidRPr="009336BF" w:rsidRDefault="00F83443"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Stakeholder (e.g. NGO) pressure spotlighting cobalt, creating a dynamic of its own</w:t>
            </w:r>
          </w:p>
          <w:p w14:paraId="2510BD67" w14:textId="47504B37"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Critical minerals key to green transition, </w:t>
            </w:r>
            <w:r w:rsidR="00234D6C" w:rsidRPr="009336BF">
              <w:rPr>
                <w:rFonts w:ascii="Times New Roman" w:hAnsi="Times New Roman" w:cs="Times New Roman"/>
                <w:sz w:val="16"/>
                <w:szCs w:val="16"/>
                <w:lang w:val="en-US"/>
              </w:rPr>
              <w:t xml:space="preserve">thus </w:t>
            </w:r>
            <w:r w:rsidRPr="009336BF">
              <w:rPr>
                <w:rFonts w:ascii="Times New Roman" w:hAnsi="Times New Roman" w:cs="Times New Roman"/>
                <w:sz w:val="16"/>
                <w:szCs w:val="16"/>
                <w:lang w:val="en-US"/>
              </w:rPr>
              <w:t>demand</w:t>
            </w:r>
            <w:r w:rsidR="00234D6C" w:rsidRPr="009336BF">
              <w:rPr>
                <w:rFonts w:ascii="Times New Roman" w:hAnsi="Times New Roman" w:cs="Times New Roman"/>
                <w:sz w:val="16"/>
                <w:szCs w:val="16"/>
                <w:lang w:val="en-US"/>
              </w:rPr>
              <w:t xml:space="preserve"> growing and placing </w:t>
            </w:r>
            <w:r w:rsidRPr="009336BF">
              <w:rPr>
                <w:rFonts w:ascii="Times New Roman" w:hAnsi="Times New Roman" w:cs="Times New Roman"/>
                <w:sz w:val="16"/>
                <w:szCs w:val="16"/>
                <w:lang w:val="en-US"/>
              </w:rPr>
              <w:t>pressure on extraction</w:t>
            </w:r>
          </w:p>
          <w:p w14:paraId="0E13812F" w14:textId="2B411FA3"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Technological possibilities (e.g. blockchain-based traceability) </w:t>
            </w:r>
            <w:r w:rsidR="00234D6C" w:rsidRPr="009336BF">
              <w:rPr>
                <w:rFonts w:ascii="Times New Roman" w:hAnsi="Times New Roman" w:cs="Times New Roman"/>
                <w:sz w:val="16"/>
                <w:szCs w:val="16"/>
                <w:lang w:val="en-US"/>
              </w:rPr>
              <w:t>improving rapidly</w:t>
            </w:r>
          </w:p>
        </w:tc>
        <w:tc>
          <w:tcPr>
            <w:tcW w:w="7054" w:type="dxa"/>
          </w:tcPr>
          <w:p w14:paraId="67FC18D6" w14:textId="737C1CDB" w:rsidR="00F83443" w:rsidRPr="009336BF" w:rsidRDefault="00454485"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the [regulations] are expanding the scope of what traditionally due diligence has been focused on, human rights primarily. Now obviously, in the federal regulations, especially</w:t>
            </w:r>
            <w:r w:rsidR="00DD0EA3" w:rsidRPr="009336BF">
              <w:rPr>
                <w:rFonts w:ascii="Times New Roman" w:hAnsi="Times New Roman" w:cs="Times New Roman"/>
                <w:i/>
                <w:iCs/>
                <w:sz w:val="16"/>
                <w:szCs w:val="16"/>
                <w:lang w:val="en-US"/>
              </w:rPr>
              <w:t xml:space="preserve"> the</w:t>
            </w:r>
            <w:r w:rsidRPr="009336BF">
              <w:rPr>
                <w:rFonts w:ascii="Times New Roman" w:hAnsi="Times New Roman" w:cs="Times New Roman"/>
                <w:i/>
                <w:iCs/>
                <w:sz w:val="16"/>
                <w:szCs w:val="16"/>
                <w:lang w:val="en-US"/>
              </w:rPr>
              <w:t xml:space="preserve"> German due diligence act, for example, there is enhanced requirements around environmental impacts, and of course, greenhouse gas emissions is a big addition. And obviously, the requirement for traceability by default, really, in order to get the data is (…) quite clearly a requirement now</w:t>
            </w:r>
            <w:r w:rsidRPr="009336BF">
              <w:rPr>
                <w:rFonts w:ascii="Times New Roman" w:hAnsi="Times New Roman" w:cs="Times New Roman"/>
                <w:sz w:val="16"/>
                <w:szCs w:val="16"/>
                <w:lang w:val="en-US"/>
              </w:rPr>
              <w:t>.” (W5, Founder, tech provider)</w:t>
            </w:r>
          </w:p>
          <w:p w14:paraId="1D4FAB70" w14:textId="7B6BF584" w:rsidR="00961D75" w:rsidRPr="009336BF" w:rsidRDefault="00F83443"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 xml:space="preserve">“There were a lot of initiatives already on cobalt, I think cobalt, there's a big focus because it has this connection to child labor, to artisanal and small-scale mining. It has been more in the eyes of the public even though you have the exact same issues on mica, lithium and all of other critical raw materials” </w:t>
            </w:r>
            <w:r w:rsidRPr="009336BF">
              <w:rPr>
                <w:rFonts w:ascii="Times New Roman" w:hAnsi="Times New Roman" w:cs="Times New Roman"/>
                <w:sz w:val="16"/>
                <w:szCs w:val="16"/>
                <w:lang w:val="en-US"/>
              </w:rPr>
              <w:t>(I2, Sustainability manager, downstream)</w:t>
            </w:r>
          </w:p>
        </w:tc>
      </w:tr>
      <w:tr w:rsidR="00961D75" w:rsidRPr="009336BF" w14:paraId="782F9FBC" w14:textId="77777777" w:rsidTr="00CF7753">
        <w:trPr>
          <w:trHeight w:val="1134"/>
        </w:trPr>
        <w:tc>
          <w:tcPr>
            <w:cnfStyle w:val="001000000000" w:firstRow="0" w:lastRow="0" w:firstColumn="1" w:lastColumn="0" w:oddVBand="0" w:evenVBand="0" w:oddHBand="0" w:evenHBand="0" w:firstRowFirstColumn="0" w:firstRowLastColumn="0" w:lastRowFirstColumn="0" w:lastRowLastColumn="0"/>
            <w:tcW w:w="435" w:type="dxa"/>
            <w:vMerge w:val="restart"/>
            <w:textDirection w:val="btLr"/>
          </w:tcPr>
          <w:p w14:paraId="5075408A" w14:textId="0CD26209" w:rsidR="00961D75" w:rsidRPr="009336BF" w:rsidRDefault="00961D75" w:rsidP="00961D75">
            <w:pPr>
              <w:ind w:left="113" w:right="113"/>
              <w:jc w:val="center"/>
              <w:rPr>
                <w:rFonts w:ascii="Times New Roman" w:hAnsi="Times New Roman" w:cs="Times New Roman"/>
                <w:b w:val="0"/>
                <w:bCs w:val="0"/>
                <w:sz w:val="16"/>
                <w:szCs w:val="16"/>
                <w:lang w:val="en-US"/>
              </w:rPr>
            </w:pPr>
            <w:r w:rsidRPr="009336BF">
              <w:rPr>
                <w:rFonts w:ascii="Times New Roman" w:hAnsi="Times New Roman" w:cs="Times New Roman"/>
                <w:b w:val="0"/>
                <w:bCs w:val="0"/>
                <w:sz w:val="16"/>
                <w:szCs w:val="16"/>
                <w:lang w:val="en-US"/>
              </w:rPr>
              <w:lastRenderedPageBreak/>
              <w:t>Co-evolution</w:t>
            </w:r>
          </w:p>
        </w:tc>
        <w:tc>
          <w:tcPr>
            <w:tcW w:w="1266" w:type="dxa"/>
          </w:tcPr>
          <w:p w14:paraId="7143B93D" w14:textId="04050AA0"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Quasi-equilibrium</w:t>
            </w:r>
          </w:p>
        </w:tc>
        <w:tc>
          <w:tcPr>
            <w:tcW w:w="1843" w:type="dxa"/>
          </w:tcPr>
          <w:p w14:paraId="781A2952" w14:textId="2AF2F326"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Quasi-equilibrium shaken by </w:t>
            </w:r>
            <w:r w:rsidR="00234D6C" w:rsidRPr="009336BF">
              <w:rPr>
                <w:rFonts w:ascii="Times New Roman" w:hAnsi="Times New Roman" w:cs="Times New Roman"/>
                <w:sz w:val="16"/>
                <w:szCs w:val="16"/>
                <w:lang w:val="en-US"/>
              </w:rPr>
              <w:t>EUBR</w:t>
            </w:r>
          </w:p>
        </w:tc>
        <w:tc>
          <w:tcPr>
            <w:tcW w:w="3402" w:type="dxa"/>
          </w:tcPr>
          <w:p w14:paraId="2424BC43" w14:textId="538DE473"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EUBR shakes prior quasi-equilibrium between voluntary industry initiatives and regulatory demands</w:t>
            </w:r>
            <w:r w:rsidR="00767253" w:rsidRPr="009336BF">
              <w:rPr>
                <w:rFonts w:ascii="Times New Roman" w:hAnsi="Times New Roman" w:cs="Times New Roman"/>
                <w:sz w:val="16"/>
                <w:szCs w:val="16"/>
                <w:lang w:val="en-US"/>
              </w:rPr>
              <w:t>; compliance as main incentive for companies to act</w:t>
            </w:r>
          </w:p>
          <w:p w14:paraId="45F2FD09" w14:textId="77777777"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Related upcoming regulation (e.g. CSDDD) suggests regulatory pressure will only increase</w:t>
            </w:r>
          </w:p>
          <w:p w14:paraId="4E2654B7" w14:textId="2C9E5107" w:rsidR="00961D75" w:rsidRPr="009336BF" w:rsidRDefault="00961D75" w:rsidP="00234D6C">
            <w:pPr>
              <w:tabs>
                <w:tab w:val="left" w:pos="1593"/>
              </w:tabs>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Creates pressure on industry to react</w:t>
            </w:r>
          </w:p>
        </w:tc>
        <w:tc>
          <w:tcPr>
            <w:tcW w:w="7054" w:type="dxa"/>
          </w:tcPr>
          <w:p w14:paraId="2AD98F41" w14:textId="5F6B1B93" w:rsidR="00767253" w:rsidRPr="009336BF" w:rsidRDefault="00767253"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6"/>
                <w:szCs w:val="16"/>
                <w:lang w:val="en-US"/>
              </w:rPr>
            </w:pPr>
            <w:r w:rsidRPr="009336BF">
              <w:rPr>
                <w:rFonts w:ascii="Times New Roman" w:hAnsi="Times New Roman" w:cs="Times New Roman"/>
                <w:i/>
                <w:iCs/>
                <w:sz w:val="16"/>
                <w:szCs w:val="16"/>
                <w:lang w:val="en-US"/>
              </w:rPr>
              <w:t xml:space="preserve">“We run due diligence on conflict mineral supply chain and on cobalt supply chain and we are doing it because there is an expectation from our customers, our investors, because we see it as a way to get ready for the upcoming regulations.” </w:t>
            </w:r>
            <w:r w:rsidRPr="009336BF">
              <w:rPr>
                <w:rFonts w:ascii="Times New Roman" w:hAnsi="Times New Roman" w:cs="Times New Roman"/>
                <w:sz w:val="16"/>
                <w:szCs w:val="16"/>
                <w:lang w:val="en-US"/>
              </w:rPr>
              <w:t>(I2, Sustainability manager, downstream)</w:t>
            </w:r>
          </w:p>
          <w:p w14:paraId="2F8CDE8D" w14:textId="6CC15BF0" w:rsidR="00961D75" w:rsidRPr="009336BF" w:rsidRDefault="00961D75"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r w:rsidR="00961D75" w:rsidRPr="009336BF" w14:paraId="2DD779CB" w14:textId="77777777" w:rsidTr="00CF7753">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435" w:type="dxa"/>
            <w:vMerge/>
            <w:textDirection w:val="btLr"/>
          </w:tcPr>
          <w:p w14:paraId="6E519AC3" w14:textId="77777777" w:rsidR="00961D75" w:rsidRPr="009336BF" w:rsidRDefault="00961D75" w:rsidP="00961D75">
            <w:pPr>
              <w:ind w:left="113" w:right="113"/>
              <w:jc w:val="center"/>
              <w:rPr>
                <w:rFonts w:ascii="Times New Roman" w:hAnsi="Times New Roman" w:cs="Times New Roman"/>
                <w:b w:val="0"/>
                <w:bCs w:val="0"/>
                <w:sz w:val="16"/>
                <w:szCs w:val="16"/>
                <w:lang w:val="en-US"/>
              </w:rPr>
            </w:pPr>
          </w:p>
        </w:tc>
        <w:tc>
          <w:tcPr>
            <w:tcW w:w="1266" w:type="dxa"/>
          </w:tcPr>
          <w:p w14:paraId="170477AF" w14:textId="3D39D29D"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Non-linear changes</w:t>
            </w:r>
          </w:p>
        </w:tc>
        <w:tc>
          <w:tcPr>
            <w:tcW w:w="1843" w:type="dxa"/>
          </w:tcPr>
          <w:p w14:paraId="66B18755" w14:textId="3385F482"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High hopes in blockchain technology as traceability/ compliance panacea </w:t>
            </w:r>
          </w:p>
        </w:tc>
        <w:tc>
          <w:tcPr>
            <w:tcW w:w="3402" w:type="dxa"/>
          </w:tcPr>
          <w:p w14:paraId="217044D3" w14:textId="718CC5AC" w:rsidR="00961D75" w:rsidRPr="009336BF" w:rsidRDefault="00961D75" w:rsidP="00234D6C">
            <w:pPr>
              <w:tabs>
                <w:tab w:val="left" w:pos="1593"/>
              </w:tabs>
              <w:spacing w:after="4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Optimistic expectation that blockchain will come in, provide traceability and solve everything that industry has been struggling with for decades</w:t>
            </w:r>
          </w:p>
        </w:tc>
        <w:tc>
          <w:tcPr>
            <w:tcW w:w="7054" w:type="dxa"/>
          </w:tcPr>
          <w:p w14:paraId="6B0D1ABB" w14:textId="50F0FF45" w:rsidR="00961D75" w:rsidRPr="009336BF" w:rsidRDefault="00767253" w:rsidP="00767253">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“[EUBR] not only requires you to map your entire supply chain for key raw materials, but it also requires you to monitor different social and environmental KPIs in your supply chain. That's why we started looking into digital tools. The RMI [Responsible Minerals Initiative] tools are okay but they're far from being perfect and they stop at the smelters level and all they are assessing is whether the smelters have good traceability processes which is really far from what the battery regulation is expecting from us. The RMI tools do not allow us to measure impact on biodiversity, erosion, population displacement, all of these KPIs that the regulation is expecting us to monitor. That is why we are turning ourselves to more digital and technical solutions”</w:t>
            </w:r>
            <w:r w:rsidRPr="009336BF">
              <w:rPr>
                <w:rFonts w:ascii="Times New Roman" w:hAnsi="Times New Roman" w:cs="Times New Roman"/>
                <w:sz w:val="16"/>
                <w:szCs w:val="16"/>
                <w:lang w:val="en-US"/>
              </w:rPr>
              <w:t xml:space="preserve"> (I2, Sustainability manager, downstream)</w:t>
            </w:r>
          </w:p>
        </w:tc>
      </w:tr>
      <w:tr w:rsidR="00961D75" w:rsidRPr="009336BF" w14:paraId="47B20A42" w14:textId="77777777" w:rsidTr="00CF7753">
        <w:trPr>
          <w:trHeight w:val="1134"/>
        </w:trPr>
        <w:tc>
          <w:tcPr>
            <w:cnfStyle w:val="001000000000" w:firstRow="0" w:lastRow="0" w:firstColumn="1" w:lastColumn="0" w:oddVBand="0" w:evenVBand="0" w:oddHBand="0" w:evenHBand="0" w:firstRowFirstColumn="0" w:firstRowLastColumn="0" w:lastRowFirstColumn="0" w:lastRowLastColumn="0"/>
            <w:tcW w:w="435" w:type="dxa"/>
            <w:vMerge/>
            <w:tcBorders>
              <w:bottom w:val="single" w:sz="12" w:space="0" w:color="auto"/>
            </w:tcBorders>
            <w:textDirection w:val="btLr"/>
          </w:tcPr>
          <w:p w14:paraId="7F182854" w14:textId="77777777" w:rsidR="00961D75" w:rsidRPr="009336BF" w:rsidRDefault="00961D75" w:rsidP="00961D75">
            <w:pPr>
              <w:ind w:left="113" w:right="113"/>
              <w:jc w:val="center"/>
              <w:rPr>
                <w:rFonts w:ascii="Times New Roman" w:hAnsi="Times New Roman" w:cs="Times New Roman"/>
                <w:b w:val="0"/>
                <w:bCs w:val="0"/>
                <w:sz w:val="16"/>
                <w:szCs w:val="16"/>
                <w:lang w:val="en-US"/>
              </w:rPr>
            </w:pPr>
          </w:p>
        </w:tc>
        <w:tc>
          <w:tcPr>
            <w:tcW w:w="1266" w:type="dxa"/>
            <w:tcBorders>
              <w:bottom w:val="single" w:sz="12" w:space="0" w:color="auto"/>
            </w:tcBorders>
          </w:tcPr>
          <w:p w14:paraId="73AA0AE4" w14:textId="4BAB20DA"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Non-random future</w:t>
            </w:r>
          </w:p>
        </w:tc>
        <w:tc>
          <w:tcPr>
            <w:tcW w:w="1843" w:type="dxa"/>
            <w:tcBorders>
              <w:bottom w:val="single" w:sz="12" w:space="0" w:color="auto"/>
            </w:tcBorders>
          </w:tcPr>
          <w:p w14:paraId="2F354E6F" w14:textId="24C5F4FE"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New regulation incisive yet not unexpected</w:t>
            </w:r>
          </w:p>
        </w:tc>
        <w:tc>
          <w:tcPr>
            <w:tcW w:w="3402" w:type="dxa"/>
            <w:tcBorders>
              <w:bottom w:val="single" w:sz="12" w:space="0" w:color="auto"/>
            </w:tcBorders>
          </w:tcPr>
          <w:p w14:paraId="5D70C28A" w14:textId="43A1BF51" w:rsidR="00961D75" w:rsidRPr="009336BF" w:rsidRDefault="00961D75" w:rsidP="00234D6C">
            <w:pPr>
              <w:spacing w:after="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EUBR incisive, yet not unexpected. Followed on from previous cycles of (ultimately insufficient) industry initiative alternating with new or tighter regulation (e.g. the Dodd-Frank Act or EU Conflict Minerals Regulation) on sustainability issues in mining. </w:t>
            </w:r>
          </w:p>
        </w:tc>
        <w:tc>
          <w:tcPr>
            <w:tcW w:w="7054" w:type="dxa"/>
            <w:tcBorders>
              <w:bottom w:val="single" w:sz="12" w:space="0" w:color="auto"/>
            </w:tcBorders>
          </w:tcPr>
          <w:p w14:paraId="49E40FC2" w14:textId="77777777" w:rsidR="00961D75" w:rsidRPr="009336BF" w:rsidRDefault="00961D75" w:rsidP="00767253">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r>
    </w:tbl>
    <w:p w14:paraId="381C99B5" w14:textId="77777777" w:rsidR="00A03760" w:rsidRPr="001A6605" w:rsidRDefault="00A03760" w:rsidP="00A03760">
      <w:pPr>
        <w:rPr>
          <w:sz w:val="20"/>
          <w:szCs w:val="20"/>
          <w:lang w:val="en-US"/>
        </w:rPr>
      </w:pPr>
    </w:p>
    <w:p w14:paraId="24C691AA" w14:textId="4D6A5724" w:rsidR="00C22EEB" w:rsidRPr="001A6605" w:rsidRDefault="00A03760">
      <w:pPr>
        <w:rPr>
          <w:sz w:val="20"/>
          <w:szCs w:val="20"/>
          <w:lang w:val="en-US"/>
        </w:rPr>
      </w:pPr>
      <w:r w:rsidRPr="001A6605">
        <w:rPr>
          <w:sz w:val="20"/>
          <w:szCs w:val="20"/>
          <w:lang w:val="en-US"/>
        </w:rPr>
        <w:br w:type="page"/>
      </w:r>
    </w:p>
    <w:p w14:paraId="61F6302E" w14:textId="5DD58998" w:rsidR="00C22EEB" w:rsidRPr="001A6605" w:rsidRDefault="00C22EEB" w:rsidP="00C22EEB">
      <w:pPr>
        <w:rPr>
          <w:sz w:val="20"/>
          <w:szCs w:val="20"/>
          <w:lang w:val="en-US"/>
        </w:rPr>
      </w:pPr>
      <w:r w:rsidRPr="001A6605">
        <w:rPr>
          <w:sz w:val="20"/>
          <w:szCs w:val="20"/>
          <w:lang w:val="en-US"/>
        </w:rPr>
        <w:lastRenderedPageBreak/>
        <w:t xml:space="preserve">Table </w:t>
      </w:r>
      <w:r w:rsidR="00707381">
        <w:rPr>
          <w:sz w:val="20"/>
          <w:szCs w:val="20"/>
          <w:lang w:val="en-US"/>
        </w:rPr>
        <w:t>A2</w:t>
      </w:r>
      <w:r w:rsidRPr="001A6605">
        <w:rPr>
          <w:sz w:val="20"/>
          <w:szCs w:val="20"/>
          <w:lang w:val="en-US"/>
        </w:rPr>
        <w:t xml:space="preserve">: Data Phase 2 – </w:t>
      </w:r>
      <w:r w:rsidR="00A47FDB">
        <w:rPr>
          <w:sz w:val="20"/>
          <w:szCs w:val="20"/>
          <w:lang w:val="en-US"/>
        </w:rPr>
        <w:t>Basic pilot trial – Self-organization and momentum from upstream</w:t>
      </w:r>
      <w:r w:rsidRPr="001A6605">
        <w:rPr>
          <w:sz w:val="20"/>
          <w:szCs w:val="20"/>
          <w:lang w:val="en-US"/>
        </w:rPr>
        <w:t xml:space="preserve"> </w:t>
      </w:r>
      <w:r w:rsidR="00B77426">
        <w:rPr>
          <w:sz w:val="20"/>
          <w:szCs w:val="20"/>
          <w:lang w:val="en-US"/>
        </w:rPr>
        <w:t>(</w:t>
      </w:r>
      <w:r w:rsidR="00B77426">
        <w:rPr>
          <w:sz w:val="20"/>
          <w:szCs w:val="20"/>
        </w:rPr>
        <w:t>authors’ own creation</w:t>
      </w:r>
      <w:r w:rsidR="00B77426">
        <w:rPr>
          <w:sz w:val="20"/>
          <w:szCs w:val="20"/>
          <w:lang w:val="en-US"/>
        </w:rPr>
        <w:t>)</w:t>
      </w:r>
    </w:p>
    <w:tbl>
      <w:tblPr>
        <w:tblStyle w:val="PlainTable4"/>
        <w:tblW w:w="14170" w:type="dxa"/>
        <w:tblLook w:val="04A0" w:firstRow="1" w:lastRow="0" w:firstColumn="1" w:lastColumn="0" w:noHBand="0" w:noVBand="1"/>
      </w:tblPr>
      <w:tblGrid>
        <w:gridCol w:w="434"/>
        <w:gridCol w:w="1079"/>
        <w:gridCol w:w="2031"/>
        <w:gridCol w:w="3544"/>
        <w:gridCol w:w="7082"/>
      </w:tblGrid>
      <w:tr w:rsidR="00345C27" w:rsidRPr="009336BF" w14:paraId="30ACF743" w14:textId="77777777" w:rsidTr="009336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3" w:type="dxa"/>
            <w:gridSpan w:val="2"/>
            <w:tcBorders>
              <w:top w:val="single" w:sz="12" w:space="0" w:color="auto"/>
              <w:bottom w:val="single" w:sz="12" w:space="0" w:color="auto"/>
            </w:tcBorders>
          </w:tcPr>
          <w:p w14:paraId="3CA33A64" w14:textId="07120473" w:rsidR="00345C27" w:rsidRPr="009336BF" w:rsidRDefault="00345C27" w:rsidP="00345C27">
            <w:pPr>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 xml:space="preserve">CAS codes, </w:t>
            </w:r>
            <w:r w:rsidRPr="009336BF">
              <w:rPr>
                <w:rFonts w:ascii="Times New Roman" w:hAnsi="Times New Roman" w:cs="Times New Roman"/>
                <w:b w:val="0"/>
                <w:bCs w:val="0"/>
                <w:sz w:val="16"/>
                <w:szCs w:val="16"/>
                <w:lang w:val="en-US"/>
              </w:rPr>
              <w:t>deductive</w:t>
            </w:r>
          </w:p>
        </w:tc>
        <w:tc>
          <w:tcPr>
            <w:tcW w:w="2031" w:type="dxa"/>
            <w:tcBorders>
              <w:top w:val="single" w:sz="12" w:space="0" w:color="auto"/>
              <w:bottom w:val="single" w:sz="12" w:space="0" w:color="auto"/>
            </w:tcBorders>
          </w:tcPr>
          <w:p w14:paraId="34417A30" w14:textId="3B4794C5" w:rsidR="00345C27" w:rsidRPr="009336BF" w:rsidRDefault="00345C27" w:rsidP="00345C2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Emerging key themes</w:t>
            </w:r>
          </w:p>
        </w:tc>
        <w:tc>
          <w:tcPr>
            <w:tcW w:w="3544" w:type="dxa"/>
            <w:tcBorders>
              <w:top w:val="single" w:sz="12" w:space="0" w:color="auto"/>
              <w:bottom w:val="single" w:sz="12" w:space="0" w:color="auto"/>
            </w:tcBorders>
          </w:tcPr>
          <w:p w14:paraId="5D03D476" w14:textId="5083AC82" w:rsidR="00345C27" w:rsidRPr="009336BF" w:rsidRDefault="00345C27" w:rsidP="00C14869">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Exemplary events and actions</w:t>
            </w:r>
          </w:p>
        </w:tc>
        <w:tc>
          <w:tcPr>
            <w:tcW w:w="7082" w:type="dxa"/>
            <w:tcBorders>
              <w:top w:val="single" w:sz="12" w:space="0" w:color="auto"/>
              <w:bottom w:val="single" w:sz="12" w:space="0" w:color="auto"/>
            </w:tcBorders>
          </w:tcPr>
          <w:p w14:paraId="76FA8D4D" w14:textId="77777777" w:rsidR="00345C27" w:rsidRPr="009336BF" w:rsidRDefault="00345C27" w:rsidP="00C14869">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Illustrative quotes</w:t>
            </w:r>
          </w:p>
        </w:tc>
      </w:tr>
      <w:tr w:rsidR="00961D75" w:rsidRPr="009336BF" w14:paraId="38ACC0D1" w14:textId="77777777" w:rsidTr="00933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dxa"/>
            <w:vMerge w:val="restart"/>
            <w:tcBorders>
              <w:top w:val="single" w:sz="12" w:space="0" w:color="auto"/>
            </w:tcBorders>
            <w:textDirection w:val="btLr"/>
          </w:tcPr>
          <w:p w14:paraId="41AA3C37" w14:textId="52F276C2" w:rsidR="00961D75" w:rsidRPr="009336BF" w:rsidRDefault="00961D75" w:rsidP="00961D75">
            <w:pPr>
              <w:ind w:left="113" w:right="113"/>
              <w:jc w:val="center"/>
              <w:rPr>
                <w:rFonts w:ascii="Times New Roman" w:hAnsi="Times New Roman" w:cs="Times New Roman"/>
                <w:b w:val="0"/>
                <w:bCs w:val="0"/>
                <w:sz w:val="16"/>
                <w:szCs w:val="16"/>
                <w:lang w:val="en-US"/>
              </w:rPr>
            </w:pPr>
            <w:r w:rsidRPr="009336BF">
              <w:rPr>
                <w:rFonts w:ascii="Times New Roman" w:hAnsi="Times New Roman" w:cs="Times New Roman"/>
                <w:b w:val="0"/>
                <w:bCs w:val="0"/>
                <w:sz w:val="16"/>
                <w:szCs w:val="16"/>
                <w:lang w:val="en-US"/>
              </w:rPr>
              <w:t>Internal mechanisms</w:t>
            </w:r>
          </w:p>
        </w:tc>
        <w:tc>
          <w:tcPr>
            <w:tcW w:w="1079" w:type="dxa"/>
            <w:tcBorders>
              <w:top w:val="single" w:sz="12" w:space="0" w:color="auto"/>
            </w:tcBorders>
          </w:tcPr>
          <w:p w14:paraId="3A9FF927" w14:textId="49D313C5"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Agents and schemata</w:t>
            </w:r>
          </w:p>
        </w:tc>
        <w:tc>
          <w:tcPr>
            <w:tcW w:w="2031" w:type="dxa"/>
            <w:tcBorders>
              <w:top w:val="single" w:sz="12" w:space="0" w:color="auto"/>
            </w:tcBorders>
          </w:tcPr>
          <w:p w14:paraId="24FC131C" w14:textId="77777777" w:rsidR="00961D75" w:rsidRPr="009336BF" w:rsidRDefault="00961D75" w:rsidP="00961D75">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 supplier initiates blockchain pilot with schematically-aligned actors</w:t>
            </w:r>
          </w:p>
          <w:p w14:paraId="02733F85" w14:textId="04575247" w:rsidR="00961D75" w:rsidRPr="009336BF" w:rsidRDefault="00961D75" w:rsidP="00961D75">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Difficult to onboard midstream due to diverging schemata</w:t>
            </w:r>
          </w:p>
        </w:tc>
        <w:tc>
          <w:tcPr>
            <w:tcW w:w="3544" w:type="dxa"/>
            <w:tcBorders>
              <w:top w:val="single" w:sz="12" w:space="0" w:color="auto"/>
            </w:tcBorders>
          </w:tcPr>
          <w:p w14:paraId="5AD91D12" w14:textId="77777777" w:rsidR="009336BF" w:rsidRDefault="00961D75"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For participation in the blockchain pilot, UpstreamMiningCompany reaches out to other actors along the supply chain, prioritizing actors that – for different reasons – have shared schemata: </w:t>
            </w:r>
          </w:p>
          <w:p w14:paraId="222FF8B0" w14:textId="5A1E636C" w:rsidR="00961D75" w:rsidRPr="009336BF" w:rsidRDefault="00961D75"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The initial pilot includes a trader with whom they have established supply relations, a degree of trust and shared commercial interest in traceability, as well as a smelter headquartered in the EU, thus subject to regulatory pressure and with shared interest in demonstrating traceability and sustainability.</w:t>
            </w:r>
          </w:p>
          <w:p w14:paraId="6F90AB16" w14:textId="66DF5800" w:rsidR="00961D75" w:rsidRPr="009336BF" w:rsidRDefault="00961D75"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Collaboration beyond these actors is deemed difficult at this point due to diverging interests: Other midstream actors still do not see the point in blockchain project.</w:t>
            </w:r>
          </w:p>
          <w:p w14:paraId="5C105A4E" w14:textId="4D58AA5E" w:rsidR="00961D75" w:rsidRPr="009336BF" w:rsidRDefault="00961D75"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UpstreamMiningCompany initiates StakeholderAlliance as forum for discussing schemata, involving downstream firms and securing a say for upstream companies to have seat at table</w:t>
            </w:r>
          </w:p>
          <w:p w14:paraId="26261613" w14:textId="77777777" w:rsidR="00961D75" w:rsidRPr="009336BF" w:rsidRDefault="00961D75"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c>
          <w:tcPr>
            <w:tcW w:w="7082" w:type="dxa"/>
            <w:tcBorders>
              <w:top w:val="single" w:sz="12" w:space="0" w:color="auto"/>
            </w:tcBorders>
          </w:tcPr>
          <w:p w14:paraId="675937E5" w14:textId="27C96E37" w:rsidR="00961D75" w:rsidRPr="009336BF" w:rsidRDefault="00961D75"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If it's a common goal, if it's directed in interest and plus you understand each other's limitations, then basically rowing in the same direction is not as difficult</w:t>
            </w:r>
            <w:r w:rsidRPr="009336BF">
              <w:rPr>
                <w:rFonts w:ascii="Times New Roman" w:hAnsi="Times New Roman" w:cs="Times New Roman"/>
                <w:sz w:val="16"/>
                <w:szCs w:val="16"/>
                <w:lang w:val="en-US"/>
              </w:rPr>
              <w:t>” (I7, Founder, Tech provider).</w:t>
            </w:r>
          </w:p>
          <w:p w14:paraId="0005440F" w14:textId="77777777" w:rsidR="00961D75" w:rsidRPr="009336BF" w:rsidRDefault="00961D75"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[StakeholderAlliance]allows companies to form a common language in terms of ESG targets and indicators, to form common standards (…) The fact that [StakeholderAlliance]is a multi-stakeholder organization makes it possible to integrate the vision of different parties</w:t>
            </w:r>
            <w:r w:rsidRPr="009336BF">
              <w:rPr>
                <w:rFonts w:ascii="Times New Roman" w:hAnsi="Times New Roman" w:cs="Times New Roman"/>
                <w:sz w:val="16"/>
                <w:szCs w:val="16"/>
                <w:lang w:val="en-US"/>
              </w:rPr>
              <w:t>” (I5, Program Manager, StakeholderAlliance).</w:t>
            </w:r>
          </w:p>
          <w:p w14:paraId="64361F49" w14:textId="77777777" w:rsidR="00961D75" w:rsidRPr="009336BF" w:rsidRDefault="00CF7753"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"Today, if you're an automotive company, do you need to have supply chain traceability? Yes. Do you need to wait when It's done to do something about cobalt? No, because you know you have cobalt in your products and you know you are implicated quite indirectly but quite clearly into the human rights abuses that go on in the sector. "</w:t>
            </w:r>
            <w:r w:rsidRPr="009336BF">
              <w:rPr>
                <w:rFonts w:ascii="Times New Roman" w:hAnsi="Times New Roman" w:cs="Times New Roman"/>
                <w:sz w:val="16"/>
                <w:szCs w:val="16"/>
                <w:lang w:val="en-US"/>
              </w:rPr>
              <w:t xml:space="preserve"> (I6, CEO, tech provider)</w:t>
            </w:r>
          </w:p>
          <w:p w14:paraId="1E29A6A1" w14:textId="57376695" w:rsidR="007025FB" w:rsidRPr="009336BF" w:rsidRDefault="007025FB"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color w:val="0D0D0D" w:themeColor="text1" w:themeTint="F2"/>
                <w:sz w:val="16"/>
                <w:szCs w:val="16"/>
                <w:lang w:val="en-US"/>
              </w:rPr>
              <w:t>“</w:t>
            </w:r>
            <w:r w:rsidRPr="009336BF">
              <w:rPr>
                <w:rFonts w:ascii="Times New Roman" w:hAnsi="Times New Roman" w:cs="Times New Roman"/>
                <w:i/>
                <w:iCs/>
                <w:color w:val="0D0D0D" w:themeColor="text1" w:themeTint="F2"/>
                <w:sz w:val="16"/>
                <w:szCs w:val="16"/>
                <w:lang w:val="en-US"/>
              </w:rPr>
              <w:t>You have to have a normal trust between them [partners in initial blockchain], and it's a very long process. So you can't just get together with three competitors and you're gonna have a f****** great time. You have to socialize together, you have to get to know each other, listen, argue, talk, talk about interests</w:t>
            </w:r>
            <w:r w:rsidRPr="009336BF">
              <w:rPr>
                <w:rFonts w:ascii="Times New Roman" w:hAnsi="Times New Roman" w:cs="Times New Roman"/>
                <w:color w:val="0D0D0D" w:themeColor="text1" w:themeTint="F2"/>
                <w:sz w:val="16"/>
                <w:szCs w:val="16"/>
                <w:lang w:val="en-US"/>
              </w:rPr>
              <w:t>." (I7, Founder, tech provider)”</w:t>
            </w:r>
          </w:p>
        </w:tc>
      </w:tr>
      <w:tr w:rsidR="00961D75" w:rsidRPr="009336BF" w14:paraId="68A21E5F" w14:textId="77777777" w:rsidTr="009336BF">
        <w:tc>
          <w:tcPr>
            <w:cnfStyle w:val="001000000000" w:firstRow="0" w:lastRow="0" w:firstColumn="1" w:lastColumn="0" w:oddVBand="0" w:evenVBand="0" w:oddHBand="0" w:evenHBand="0" w:firstRowFirstColumn="0" w:firstRowLastColumn="0" w:lastRowFirstColumn="0" w:lastRowLastColumn="0"/>
            <w:tcW w:w="434" w:type="dxa"/>
            <w:vMerge/>
          </w:tcPr>
          <w:p w14:paraId="14B05B67" w14:textId="77777777" w:rsidR="00961D75" w:rsidRPr="009336BF" w:rsidRDefault="00961D75" w:rsidP="00961D75">
            <w:pPr>
              <w:rPr>
                <w:rFonts w:ascii="Times New Roman" w:hAnsi="Times New Roman" w:cs="Times New Roman"/>
                <w:b w:val="0"/>
                <w:bCs w:val="0"/>
                <w:sz w:val="16"/>
                <w:szCs w:val="16"/>
                <w:lang w:val="en-US"/>
              </w:rPr>
            </w:pPr>
          </w:p>
        </w:tc>
        <w:tc>
          <w:tcPr>
            <w:tcW w:w="1079" w:type="dxa"/>
          </w:tcPr>
          <w:p w14:paraId="566DD3F0" w14:textId="3AD4E70B"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Self-organization and emergence</w:t>
            </w:r>
          </w:p>
        </w:tc>
        <w:tc>
          <w:tcPr>
            <w:tcW w:w="2031" w:type="dxa"/>
          </w:tcPr>
          <w:p w14:paraId="17E4F083" w14:textId="77777777" w:rsidR="00961D75" w:rsidRPr="009336BF" w:rsidRDefault="00961D75" w:rsidP="00961D75">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Blockchain pilot emerges between schematically-aligned actors</w:t>
            </w:r>
          </w:p>
          <w:p w14:paraId="68874E94" w14:textId="563D1886" w:rsidR="00961D75" w:rsidRPr="009336BF" w:rsidRDefault="00961D75" w:rsidP="00961D75">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Upstream actor broadens pilot to include competitors; starts stakeholder alliance to engage downstream </w:t>
            </w:r>
          </w:p>
          <w:p w14:paraId="55D33149" w14:textId="77777777" w:rsidR="00454485" w:rsidRPr="009336BF" w:rsidRDefault="00454485" w:rsidP="00961D75">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p w14:paraId="52BFBC57" w14:textId="32B94FBE" w:rsidR="00454485" w:rsidRPr="009336BF" w:rsidRDefault="00454485" w:rsidP="00961D75">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StakeholderAlliance emerges</w:t>
            </w:r>
          </w:p>
        </w:tc>
        <w:tc>
          <w:tcPr>
            <w:tcW w:w="3544" w:type="dxa"/>
          </w:tcPr>
          <w:p w14:paraId="0F9F37C8" w14:textId="2C4E3708" w:rsidR="00961D75" w:rsidRPr="009336BF" w:rsidRDefault="00961D75" w:rsidP="00C14869">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UpstreamMiningCompany officially starts blockchain project and discussions with partners for first pilot trial</w:t>
            </w:r>
          </w:p>
          <w:p w14:paraId="7E2B883F" w14:textId="5BC61B9E" w:rsidR="00961D75" w:rsidRPr="009336BF" w:rsidRDefault="00961D75" w:rsidP="00C14869">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Efforts and expenses for blockchain grow, UpstreamMiningCompany decides to broaden pilot and involve other cobalt mining companies</w:t>
            </w:r>
            <w:r w:rsidR="009336BF">
              <w:rPr>
                <w:rFonts w:ascii="Times New Roman" w:hAnsi="Times New Roman" w:cs="Times New Roman"/>
                <w:sz w:val="16"/>
                <w:szCs w:val="16"/>
                <w:lang w:val="en-US"/>
              </w:rPr>
              <w:t xml:space="preserve"> to share the effort and cost</w:t>
            </w:r>
            <w:r w:rsidRPr="009336BF">
              <w:rPr>
                <w:rFonts w:ascii="Times New Roman" w:hAnsi="Times New Roman" w:cs="Times New Roman"/>
                <w:sz w:val="16"/>
                <w:szCs w:val="16"/>
                <w:lang w:val="en-US"/>
              </w:rPr>
              <w:t>. Precompetitive arrangement emerges and pilot broadens across upstream.</w:t>
            </w:r>
          </w:p>
          <w:p w14:paraId="4E687900" w14:textId="297CF59A" w:rsidR="00961D75" w:rsidRPr="009336BF" w:rsidRDefault="00961D75" w:rsidP="00C14869">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StakeholderAlliance emerges out of discussion with downstream actors and pushed by UpstreamMiningCompany </w:t>
            </w:r>
          </w:p>
        </w:tc>
        <w:tc>
          <w:tcPr>
            <w:tcW w:w="7082" w:type="dxa"/>
          </w:tcPr>
          <w:p w14:paraId="7B66CBAB" w14:textId="77777777" w:rsidR="00961D75" w:rsidRPr="009336BF" w:rsidRDefault="00961D75" w:rsidP="00C14869">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no one is stopping you from implementing traceability tech before you know [who is in your chain]. Start and just slowly, reeling it back in, you don't even have to do mapping, it's fine to just (…) say let's get some of these [RFID] tags or something and slowly work your way up</w:t>
            </w:r>
            <w:r w:rsidRPr="009336BF">
              <w:rPr>
                <w:rFonts w:ascii="Times New Roman" w:hAnsi="Times New Roman" w:cs="Times New Roman"/>
                <w:sz w:val="16"/>
                <w:szCs w:val="16"/>
                <w:lang w:val="en-US"/>
              </w:rPr>
              <w:t>” (I7, Founder, Tech provider, with background in upstream)</w:t>
            </w:r>
          </w:p>
          <w:p w14:paraId="23C0D9C4" w14:textId="2DE47B00" w:rsidR="00961D75" w:rsidRDefault="00961D75" w:rsidP="00C14869">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We initially partnered with [trader] that is already under the vertical chain…, but we realized that without other cobalt producers it would not make sense… you are mixing anyway, and it just doesn't make sense to track only your cobalt, like nobody at the top of the chain, nobody has the task to track everything... in the process of formulating hypotheses about what we're doing, it became clear that it didn't make a lot of sense</w:t>
            </w:r>
            <w:r w:rsidR="00F13426" w:rsidRPr="009336BF">
              <w:rPr>
                <w:rFonts w:ascii="Times New Roman" w:hAnsi="Times New Roman" w:cs="Times New Roman"/>
                <w:i/>
                <w:iCs/>
                <w:sz w:val="16"/>
                <w:szCs w:val="16"/>
                <w:lang w:val="en-US"/>
              </w:rPr>
              <w:t xml:space="preserve"> [to try this without them]</w:t>
            </w:r>
            <w:r w:rsidRPr="009336BF">
              <w:rPr>
                <w:rFonts w:ascii="Times New Roman" w:hAnsi="Times New Roman" w:cs="Times New Roman"/>
                <w:sz w:val="16"/>
                <w:szCs w:val="16"/>
                <w:lang w:val="en-US"/>
              </w:rPr>
              <w:t>” (I7, Founder, tech provider)</w:t>
            </w:r>
          </w:p>
          <w:p w14:paraId="39B5FBA1" w14:textId="7FA75D4E" w:rsidR="00D5066C" w:rsidRDefault="00D5066C" w:rsidP="00D5066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Pr>
                <w:rFonts w:ascii="Times New Roman" w:hAnsi="Times New Roman" w:cs="Times New Roman"/>
                <w:sz w:val="16"/>
                <w:szCs w:val="16"/>
                <w:lang w:val="en-US"/>
              </w:rPr>
              <w:t>“</w:t>
            </w:r>
            <w:r w:rsidRPr="00D5066C">
              <w:rPr>
                <w:rFonts w:ascii="Times New Roman" w:hAnsi="Times New Roman" w:cs="Times New Roman"/>
                <w:i/>
                <w:iCs/>
                <w:sz w:val="16"/>
                <w:szCs w:val="16"/>
                <w:lang w:val="en-US"/>
              </w:rPr>
              <w:t>[BlockchainStartup] was founded by [UpstreamMiningCompany] and other major cobalt producers and is being developed with inputs from a wide range of battery value chain stakeholders</w:t>
            </w:r>
            <w:r>
              <w:rPr>
                <w:rFonts w:ascii="Times New Roman" w:hAnsi="Times New Roman" w:cs="Times New Roman"/>
                <w:sz w:val="16"/>
                <w:szCs w:val="16"/>
                <w:lang w:val="en-US"/>
              </w:rPr>
              <w:t xml:space="preserve">” </w:t>
            </w:r>
            <w:r w:rsidRPr="00D5066C">
              <w:rPr>
                <w:rFonts w:ascii="Times New Roman" w:hAnsi="Times New Roman" w:cs="Times New Roman"/>
                <w:color w:val="000000" w:themeColor="text1"/>
                <w:sz w:val="16"/>
                <w:szCs w:val="16"/>
                <w:lang w:val="en-US"/>
              </w:rPr>
              <w:t xml:space="preserve">(Document </w:t>
            </w:r>
            <w:r>
              <w:rPr>
                <w:rFonts w:ascii="Times New Roman" w:hAnsi="Times New Roman" w:cs="Times New Roman"/>
                <w:color w:val="000000" w:themeColor="text1"/>
                <w:sz w:val="16"/>
                <w:szCs w:val="16"/>
                <w:lang w:val="en-US"/>
              </w:rPr>
              <w:t>08</w:t>
            </w:r>
            <w:r w:rsidRPr="00D5066C">
              <w:rPr>
                <w:rFonts w:ascii="Times New Roman" w:hAnsi="Times New Roman" w:cs="Times New Roman"/>
                <w:color w:val="000000" w:themeColor="text1"/>
                <w:sz w:val="16"/>
                <w:szCs w:val="16"/>
                <w:lang w:val="en-US"/>
              </w:rPr>
              <w:t>, Sustainability Report, UpstreamMiningCompany)</w:t>
            </w:r>
          </w:p>
          <w:p w14:paraId="0C4ABAFA" w14:textId="30A2E3C7" w:rsidR="00456163" w:rsidRDefault="00456163" w:rsidP="00D5066C">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w:t>
            </w:r>
            <w:r w:rsidRPr="00456163">
              <w:rPr>
                <w:rFonts w:ascii="Times New Roman" w:hAnsi="Times New Roman" w:cs="Times New Roman"/>
                <w:i/>
                <w:iCs/>
                <w:sz w:val="16"/>
                <w:szCs w:val="16"/>
                <w:lang w:val="en-US"/>
              </w:rPr>
              <w:t>Founded by [</w:t>
            </w:r>
            <w:r>
              <w:rPr>
                <w:rFonts w:ascii="Times New Roman" w:hAnsi="Times New Roman" w:cs="Times New Roman"/>
                <w:i/>
                <w:iCs/>
                <w:sz w:val="16"/>
                <w:szCs w:val="16"/>
                <w:lang w:val="en-US"/>
              </w:rPr>
              <w:t>UpstreamMiningCompany</w:t>
            </w:r>
            <w:r w:rsidRPr="00456163">
              <w:rPr>
                <w:rFonts w:ascii="Times New Roman" w:hAnsi="Times New Roman" w:cs="Times New Roman"/>
                <w:i/>
                <w:iCs/>
                <w:sz w:val="16"/>
                <w:szCs w:val="16"/>
                <w:lang w:val="en-US"/>
              </w:rPr>
              <w:t>], [</w:t>
            </w:r>
            <w:r>
              <w:rPr>
                <w:rFonts w:ascii="Times New Roman" w:hAnsi="Times New Roman" w:cs="Times New Roman"/>
                <w:i/>
                <w:iCs/>
                <w:sz w:val="16"/>
                <w:szCs w:val="16"/>
                <w:lang w:val="en-US"/>
              </w:rPr>
              <w:t>other mining company</w:t>
            </w:r>
            <w:r w:rsidRPr="00456163">
              <w:rPr>
                <w:rFonts w:ascii="Times New Roman" w:hAnsi="Times New Roman" w:cs="Times New Roman"/>
                <w:i/>
                <w:iCs/>
                <w:sz w:val="16"/>
                <w:szCs w:val="16"/>
                <w:lang w:val="en-US"/>
              </w:rPr>
              <w:t>] and [</w:t>
            </w:r>
            <w:r>
              <w:rPr>
                <w:rFonts w:ascii="Times New Roman" w:hAnsi="Times New Roman" w:cs="Times New Roman"/>
                <w:i/>
                <w:iCs/>
                <w:sz w:val="16"/>
                <w:szCs w:val="16"/>
                <w:lang w:val="en-US"/>
              </w:rPr>
              <w:t>other mining company</w:t>
            </w:r>
            <w:r w:rsidRPr="00456163">
              <w:rPr>
                <w:rFonts w:ascii="Times New Roman" w:hAnsi="Times New Roman" w:cs="Times New Roman"/>
                <w:i/>
                <w:iCs/>
                <w:sz w:val="16"/>
                <w:szCs w:val="16"/>
                <w:lang w:val="en-US"/>
              </w:rPr>
              <w:t>]and launched in 2019, [</w:t>
            </w:r>
            <w:r>
              <w:rPr>
                <w:rFonts w:ascii="Times New Roman" w:hAnsi="Times New Roman" w:cs="Times New Roman"/>
                <w:i/>
                <w:iCs/>
                <w:sz w:val="16"/>
                <w:szCs w:val="16"/>
                <w:lang w:val="en-US"/>
              </w:rPr>
              <w:t>BlockchainStartup</w:t>
            </w:r>
            <w:r w:rsidRPr="00456163">
              <w:rPr>
                <w:rFonts w:ascii="Times New Roman" w:hAnsi="Times New Roman" w:cs="Times New Roman"/>
                <w:i/>
                <w:iCs/>
                <w:sz w:val="16"/>
                <w:szCs w:val="16"/>
                <w:lang w:val="en-US"/>
              </w:rPr>
              <w:t>] was later joined by [</w:t>
            </w:r>
            <w:r>
              <w:rPr>
                <w:rFonts w:ascii="Times New Roman" w:hAnsi="Times New Roman" w:cs="Times New Roman"/>
                <w:i/>
                <w:iCs/>
                <w:sz w:val="16"/>
                <w:szCs w:val="16"/>
                <w:lang w:val="en-US"/>
              </w:rPr>
              <w:t>midstream company</w:t>
            </w:r>
            <w:r w:rsidRPr="00456163">
              <w:rPr>
                <w:rFonts w:ascii="Times New Roman" w:hAnsi="Times New Roman" w:cs="Times New Roman"/>
                <w:i/>
                <w:iCs/>
                <w:sz w:val="16"/>
                <w:szCs w:val="16"/>
                <w:lang w:val="en-US"/>
              </w:rPr>
              <w:t>], as well as a battery company and an EV producer</w:t>
            </w:r>
            <w:r>
              <w:rPr>
                <w:rFonts w:ascii="Times New Roman" w:hAnsi="Times New Roman" w:cs="Times New Roman"/>
                <w:sz w:val="16"/>
                <w:szCs w:val="16"/>
                <w:lang w:val="en-US"/>
              </w:rPr>
              <w:t>” (10, Press release, upstream company)</w:t>
            </w:r>
          </w:p>
          <w:p w14:paraId="09896138" w14:textId="64D30C13" w:rsidR="005114D8" w:rsidRPr="009336BF" w:rsidRDefault="005114D8" w:rsidP="00C14869">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we have good visibility in terms of sustainability for social and environmental aspects. We are actually willing to share quite a lot more than the scope of this battery pilot at this stage</w:t>
            </w:r>
            <w:r w:rsidRPr="009336BF">
              <w:rPr>
                <w:rFonts w:ascii="Times New Roman" w:hAnsi="Times New Roman" w:cs="Times New Roman"/>
                <w:sz w:val="16"/>
                <w:szCs w:val="16"/>
                <w:lang w:val="en-US"/>
              </w:rPr>
              <w:t>" (W5, Director sustainability, upstream)</w:t>
            </w:r>
          </w:p>
          <w:p w14:paraId="6A2AAF4E" w14:textId="5D7AB653" w:rsidR="00EE2D51" w:rsidRPr="009336BF" w:rsidRDefault="00B97436" w:rsidP="00C14869">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 xml:space="preserve">StakeholderAlliance] allows companies to form a common language in terms of ESG targets and indicators, to form common standards, which will take into account the opinion of all actors. The fact that </w:t>
            </w:r>
            <w:r w:rsidRPr="009336BF">
              <w:rPr>
                <w:rFonts w:ascii="Times New Roman" w:hAnsi="Times New Roman" w:cs="Times New Roman"/>
                <w:i/>
                <w:iCs/>
                <w:sz w:val="16"/>
                <w:szCs w:val="16"/>
                <w:lang w:val="en-US"/>
              </w:rPr>
              <w:lastRenderedPageBreak/>
              <w:t>[StakeholderAlliance] is a multi-stakeholder organization makes it possible to integrate the vision of different parties and ensure that decisions are made</w:t>
            </w:r>
            <w:r w:rsidRPr="009336BF">
              <w:rPr>
                <w:rFonts w:ascii="Times New Roman" w:hAnsi="Times New Roman" w:cs="Times New Roman"/>
                <w:sz w:val="16"/>
                <w:szCs w:val="16"/>
                <w:lang w:val="en-US"/>
              </w:rPr>
              <w:t>” (I5, Program manager, StakeholderAlliance)</w:t>
            </w:r>
          </w:p>
          <w:p w14:paraId="2F222D32" w14:textId="475CBE26" w:rsidR="00EE2D51" w:rsidRPr="009336BF" w:rsidRDefault="00EE2D51" w:rsidP="00C14869">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Companies have a vision of what they would like to see in the market, and [StakeholderAlliance] provides a platform for companies to promote their interests, not through lobbying but through dialogue and building a common position. (…)</w:t>
            </w:r>
            <w:r w:rsidR="005114D8" w:rsidRPr="009336BF">
              <w:rPr>
                <w:rFonts w:ascii="Times New Roman" w:hAnsi="Times New Roman" w:cs="Times New Roman"/>
                <w:i/>
                <w:iCs/>
                <w:sz w:val="16"/>
                <w:szCs w:val="16"/>
                <w:lang w:val="en-US"/>
              </w:rPr>
              <w:t xml:space="preserve"> </w:t>
            </w:r>
            <w:r w:rsidRPr="009336BF">
              <w:rPr>
                <w:rFonts w:ascii="Times New Roman" w:hAnsi="Times New Roman" w:cs="Times New Roman"/>
                <w:i/>
                <w:iCs/>
                <w:sz w:val="16"/>
                <w:szCs w:val="16"/>
                <w:lang w:val="en-US"/>
              </w:rPr>
              <w:t>Incentives for organizations to come together are lack of understanding of where to go in solving a problem, lack of industry experience, or lack of technological competence. Here the testing ground is created, where in the clear, general rules of the game and new technologies are tested</w:t>
            </w:r>
            <w:r w:rsidRPr="009336BF">
              <w:rPr>
                <w:rFonts w:ascii="Times New Roman" w:hAnsi="Times New Roman" w:cs="Times New Roman"/>
                <w:sz w:val="16"/>
                <w:szCs w:val="16"/>
                <w:lang w:val="en-US"/>
              </w:rPr>
              <w:t>” (I5, Program manager, StakeholderAlliance)</w:t>
            </w:r>
          </w:p>
          <w:p w14:paraId="18F6D489" w14:textId="4C0B5D0D" w:rsidR="00454485" w:rsidRPr="009336BF" w:rsidRDefault="00454485" w:rsidP="00C14869">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We see many standards evolving and (…) this hopefully helps us to streamline that set of information and of course, it's about the standards around, for instance, carbon footprints</w:t>
            </w:r>
            <w:r w:rsidRPr="009336BF">
              <w:rPr>
                <w:rFonts w:ascii="Times New Roman" w:hAnsi="Times New Roman" w:cs="Times New Roman"/>
                <w:sz w:val="16"/>
                <w:szCs w:val="16"/>
                <w:lang w:val="en-US"/>
              </w:rPr>
              <w:t>” (W5, Director sustainability, upstream)</w:t>
            </w:r>
          </w:p>
        </w:tc>
      </w:tr>
      <w:tr w:rsidR="00961D75" w:rsidRPr="009336BF" w14:paraId="0DD22BCB" w14:textId="77777777" w:rsidTr="00933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dxa"/>
            <w:vMerge w:val="restart"/>
            <w:textDirection w:val="btLr"/>
          </w:tcPr>
          <w:p w14:paraId="7FAA538B" w14:textId="3B685D11" w:rsidR="00961D75" w:rsidRPr="009336BF" w:rsidRDefault="00961D75" w:rsidP="00961D75">
            <w:pPr>
              <w:ind w:left="113" w:right="113"/>
              <w:jc w:val="center"/>
              <w:rPr>
                <w:rFonts w:ascii="Times New Roman" w:hAnsi="Times New Roman" w:cs="Times New Roman"/>
                <w:b w:val="0"/>
                <w:bCs w:val="0"/>
                <w:sz w:val="16"/>
                <w:szCs w:val="16"/>
                <w:lang w:val="en-US"/>
              </w:rPr>
            </w:pPr>
            <w:r w:rsidRPr="009336BF">
              <w:rPr>
                <w:rFonts w:ascii="Times New Roman" w:hAnsi="Times New Roman" w:cs="Times New Roman"/>
                <w:b w:val="0"/>
                <w:bCs w:val="0"/>
                <w:sz w:val="16"/>
                <w:szCs w:val="16"/>
                <w:lang w:val="en-US"/>
              </w:rPr>
              <w:lastRenderedPageBreak/>
              <w:t>Environment</w:t>
            </w:r>
          </w:p>
        </w:tc>
        <w:tc>
          <w:tcPr>
            <w:tcW w:w="1079" w:type="dxa"/>
          </w:tcPr>
          <w:p w14:paraId="584FB8B4" w14:textId="2BE7138F"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Visible horizon</w:t>
            </w:r>
          </w:p>
        </w:tc>
        <w:tc>
          <w:tcPr>
            <w:tcW w:w="2031" w:type="dxa"/>
          </w:tcPr>
          <w:p w14:paraId="5A4B0DCD" w14:textId="1C4FF2E4" w:rsidR="00961D75" w:rsidRPr="009336BF" w:rsidRDefault="00961D75" w:rsidP="00961D75">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 actor</w:t>
            </w:r>
            <w:r w:rsidR="00234D6C" w:rsidRPr="009336BF">
              <w:rPr>
                <w:rFonts w:ascii="Times New Roman" w:hAnsi="Times New Roman" w:cs="Times New Roman"/>
                <w:sz w:val="16"/>
                <w:szCs w:val="16"/>
                <w:lang w:val="en-US"/>
              </w:rPr>
              <w:t>’s</w:t>
            </w:r>
            <w:r w:rsidRPr="009336BF">
              <w:rPr>
                <w:rFonts w:ascii="Times New Roman" w:hAnsi="Times New Roman" w:cs="Times New Roman"/>
                <w:sz w:val="16"/>
                <w:szCs w:val="16"/>
                <w:lang w:val="en-US"/>
              </w:rPr>
              <w:t xml:space="preserve"> visible horizon restricts pilot</w:t>
            </w:r>
          </w:p>
        </w:tc>
        <w:tc>
          <w:tcPr>
            <w:tcW w:w="3544" w:type="dxa"/>
          </w:tcPr>
          <w:p w14:paraId="056DB712" w14:textId="1202DA36" w:rsidR="00961D75" w:rsidRPr="009336BF" w:rsidRDefault="00961D75"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UpstreamMiningCompany </w:t>
            </w:r>
            <w:r w:rsidR="00234D6C" w:rsidRPr="009336BF">
              <w:rPr>
                <w:rFonts w:ascii="Times New Roman" w:hAnsi="Times New Roman" w:cs="Times New Roman"/>
                <w:sz w:val="16"/>
                <w:szCs w:val="16"/>
                <w:lang w:val="en-US"/>
              </w:rPr>
              <w:t xml:space="preserve">realizes that its visible horizon </w:t>
            </w:r>
            <w:r w:rsidRPr="009336BF">
              <w:rPr>
                <w:rFonts w:ascii="Times New Roman" w:hAnsi="Times New Roman" w:cs="Times New Roman"/>
                <w:sz w:val="16"/>
                <w:szCs w:val="16"/>
                <w:lang w:val="en-US"/>
              </w:rPr>
              <w:t>restricts range of pilot</w:t>
            </w:r>
            <w:r w:rsidR="00234D6C" w:rsidRPr="009336BF">
              <w:rPr>
                <w:rFonts w:ascii="Times New Roman" w:hAnsi="Times New Roman" w:cs="Times New Roman"/>
                <w:sz w:val="16"/>
                <w:szCs w:val="16"/>
                <w:lang w:val="en-US"/>
              </w:rPr>
              <w:t xml:space="preserve"> into midstream; initiates StakeholderAlliance to engage with downstream actors</w:t>
            </w:r>
            <w:r w:rsidR="00E94867" w:rsidRPr="009336BF">
              <w:rPr>
                <w:rFonts w:ascii="Times New Roman" w:hAnsi="Times New Roman" w:cs="Times New Roman"/>
                <w:sz w:val="16"/>
                <w:szCs w:val="16"/>
                <w:lang w:val="en-US"/>
              </w:rPr>
              <w:t xml:space="preserve"> and extend visible horizon</w:t>
            </w:r>
          </w:p>
        </w:tc>
        <w:tc>
          <w:tcPr>
            <w:tcW w:w="7082" w:type="dxa"/>
          </w:tcPr>
          <w:p w14:paraId="3128C6AB" w14:textId="0099A44C" w:rsidR="00F13426" w:rsidRPr="009336BF" w:rsidRDefault="00F13426" w:rsidP="00F13426">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It was an opportunity to participate in the introduction of these new standards, talk to the whole supply chain, boost our power in supply chain</w:t>
            </w:r>
            <w:r w:rsidRPr="009336BF">
              <w:rPr>
                <w:rFonts w:ascii="Times New Roman" w:hAnsi="Times New Roman" w:cs="Times New Roman"/>
                <w:sz w:val="16"/>
                <w:szCs w:val="16"/>
                <w:lang w:val="en-US"/>
              </w:rPr>
              <w:t>” (I4, Sustainability manager, UpstreamMiningCompany).</w:t>
            </w:r>
          </w:p>
          <w:p w14:paraId="5D14F3AC" w14:textId="0DA5D9AA" w:rsidR="00961D75" w:rsidRPr="009336BF" w:rsidRDefault="00F13426"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“(…)nobody at the top of the chain, nobody has the task to track everything... in the process of formulating hypotheses about what we're doing, it became clear that it didn't make a lot of sense [to try this without them]</w:t>
            </w:r>
            <w:r w:rsidRPr="009336BF">
              <w:rPr>
                <w:rFonts w:ascii="Times New Roman" w:hAnsi="Times New Roman" w:cs="Times New Roman"/>
                <w:sz w:val="16"/>
                <w:szCs w:val="16"/>
                <w:lang w:val="en-US"/>
              </w:rPr>
              <w:t xml:space="preserve">” (I7, Founder, tech provider) </w:t>
            </w:r>
          </w:p>
        </w:tc>
      </w:tr>
      <w:tr w:rsidR="00961D75" w:rsidRPr="009336BF" w14:paraId="1658F076" w14:textId="77777777" w:rsidTr="009336BF">
        <w:tc>
          <w:tcPr>
            <w:cnfStyle w:val="001000000000" w:firstRow="0" w:lastRow="0" w:firstColumn="1" w:lastColumn="0" w:oddVBand="0" w:evenVBand="0" w:oddHBand="0" w:evenHBand="0" w:firstRowFirstColumn="0" w:firstRowLastColumn="0" w:lastRowFirstColumn="0" w:lastRowLastColumn="0"/>
            <w:tcW w:w="434" w:type="dxa"/>
            <w:vMerge/>
          </w:tcPr>
          <w:p w14:paraId="62E398E4" w14:textId="77777777" w:rsidR="00961D75" w:rsidRPr="009336BF" w:rsidRDefault="00961D75" w:rsidP="00961D75">
            <w:pPr>
              <w:rPr>
                <w:rFonts w:ascii="Times New Roman" w:hAnsi="Times New Roman" w:cs="Times New Roman"/>
                <w:b w:val="0"/>
                <w:bCs w:val="0"/>
                <w:sz w:val="16"/>
                <w:szCs w:val="16"/>
                <w:lang w:val="en-US"/>
              </w:rPr>
            </w:pPr>
          </w:p>
        </w:tc>
        <w:tc>
          <w:tcPr>
            <w:tcW w:w="1079" w:type="dxa"/>
          </w:tcPr>
          <w:p w14:paraId="52E6C32B" w14:textId="4453EE23"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Rugged landscape</w:t>
            </w:r>
          </w:p>
        </w:tc>
        <w:tc>
          <w:tcPr>
            <w:tcW w:w="2031" w:type="dxa"/>
          </w:tcPr>
          <w:p w14:paraId="5B2D1E21" w14:textId="40865C06" w:rsidR="00961D75" w:rsidRPr="009336BF" w:rsidRDefault="00961D75" w:rsidP="00961D75">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Rugged landscape shapes which actors </w:t>
            </w:r>
            <w:r w:rsidR="00E94867" w:rsidRPr="009336BF">
              <w:rPr>
                <w:rFonts w:ascii="Times New Roman" w:hAnsi="Times New Roman" w:cs="Times New Roman"/>
                <w:sz w:val="16"/>
                <w:szCs w:val="16"/>
                <w:lang w:val="en-US"/>
              </w:rPr>
              <w:t>to involve</w:t>
            </w:r>
            <w:r w:rsidRPr="009336BF">
              <w:rPr>
                <w:rFonts w:ascii="Times New Roman" w:hAnsi="Times New Roman" w:cs="Times New Roman"/>
                <w:sz w:val="16"/>
                <w:szCs w:val="16"/>
                <w:lang w:val="en-US"/>
              </w:rPr>
              <w:t xml:space="preserve"> in pilot </w:t>
            </w:r>
          </w:p>
          <w:p w14:paraId="72E844AE" w14:textId="6CE9B439" w:rsidR="00961D75" w:rsidRPr="009336BF" w:rsidRDefault="00961D75" w:rsidP="00961D75">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Heterogenous on-the-ground conditions and infrastructure complicate pilot </w:t>
            </w:r>
          </w:p>
        </w:tc>
        <w:tc>
          <w:tcPr>
            <w:tcW w:w="3544" w:type="dxa"/>
          </w:tcPr>
          <w:p w14:paraId="7ACDF847" w14:textId="719E07E3" w:rsidR="00E94867" w:rsidRPr="009336BF" w:rsidRDefault="00E94867" w:rsidP="00C14869">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UpstreamMiningCompany </w:t>
            </w:r>
            <w:r w:rsidR="009336BF" w:rsidRPr="009336BF">
              <w:rPr>
                <w:rFonts w:ascii="Times New Roman" w:hAnsi="Times New Roman" w:cs="Times New Roman"/>
                <w:sz w:val="16"/>
                <w:szCs w:val="16"/>
                <w:lang w:val="en-US"/>
              </w:rPr>
              <w:t>selects</w:t>
            </w:r>
            <w:r w:rsidRPr="009336BF">
              <w:rPr>
                <w:rFonts w:ascii="Times New Roman" w:hAnsi="Times New Roman" w:cs="Times New Roman"/>
                <w:sz w:val="16"/>
                <w:szCs w:val="16"/>
                <w:lang w:val="en-US"/>
              </w:rPr>
              <w:t xml:space="preserve"> </w:t>
            </w:r>
            <w:r w:rsidR="009336BF" w:rsidRPr="009336BF">
              <w:rPr>
                <w:rFonts w:ascii="Times New Roman" w:hAnsi="Times New Roman" w:cs="Times New Roman"/>
                <w:sz w:val="16"/>
                <w:szCs w:val="16"/>
                <w:lang w:val="en-US"/>
              </w:rPr>
              <w:t xml:space="preserve">EU-headquartered </w:t>
            </w:r>
            <w:r w:rsidRPr="009336BF">
              <w:rPr>
                <w:rFonts w:ascii="Times New Roman" w:hAnsi="Times New Roman" w:cs="Times New Roman"/>
                <w:sz w:val="16"/>
                <w:szCs w:val="16"/>
                <w:lang w:val="en-US"/>
              </w:rPr>
              <w:t>smelter that faces external pressur</w:t>
            </w:r>
            <w:r w:rsidR="009336BF" w:rsidRPr="009336BF">
              <w:rPr>
                <w:rFonts w:ascii="Times New Roman" w:hAnsi="Times New Roman" w:cs="Times New Roman"/>
                <w:sz w:val="16"/>
                <w:szCs w:val="16"/>
                <w:lang w:val="en-US"/>
              </w:rPr>
              <w:t>e, engages</w:t>
            </w:r>
            <w:r w:rsidRPr="009336BF">
              <w:rPr>
                <w:rFonts w:ascii="Times New Roman" w:hAnsi="Times New Roman" w:cs="Times New Roman"/>
                <w:sz w:val="16"/>
                <w:szCs w:val="16"/>
                <w:lang w:val="en-US"/>
              </w:rPr>
              <w:t xml:space="preserve"> them for pilot</w:t>
            </w:r>
          </w:p>
          <w:p w14:paraId="673E4938" w14:textId="77777777" w:rsidR="00F13426" w:rsidRPr="009336BF" w:rsidRDefault="00E94867" w:rsidP="00C14869">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Challenges with practical implementation of blockchain pilot due to heterogenous conditions on-the-ground, </w:t>
            </w:r>
            <w:r w:rsidR="00DD0EA3" w:rsidRPr="009336BF">
              <w:rPr>
                <w:rFonts w:ascii="Times New Roman" w:hAnsi="Times New Roman" w:cs="Times New Roman"/>
                <w:sz w:val="16"/>
                <w:szCs w:val="16"/>
                <w:lang w:val="en-US"/>
              </w:rPr>
              <w:t>varying confidentiality concerns along supply chain</w:t>
            </w:r>
            <w:r w:rsidR="00F13426" w:rsidRPr="009336BF">
              <w:rPr>
                <w:rFonts w:ascii="Times New Roman" w:hAnsi="Times New Roman" w:cs="Times New Roman"/>
                <w:sz w:val="16"/>
                <w:szCs w:val="16"/>
                <w:lang w:val="en-US"/>
              </w:rPr>
              <w:t xml:space="preserve"> or practical challenges:</w:t>
            </w:r>
          </w:p>
          <w:p w14:paraId="79DA19D7" w14:textId="35D19445" w:rsidR="00961D75" w:rsidRPr="009336BF" w:rsidRDefault="00F13426" w:rsidP="00C14869">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e.g. printing manually scanned QR codes turns out to be too time intensive and impractical on mining sites, whereas automatically scanned RFID tags are more practical but require finding local suppliers that can produce and install metal frames needed to scan RFID tags at gates</w:t>
            </w:r>
            <w:r w:rsidR="009336BF">
              <w:rPr>
                <w:rFonts w:ascii="Times New Roman" w:hAnsi="Times New Roman" w:cs="Times New Roman"/>
                <w:sz w:val="16"/>
                <w:szCs w:val="16"/>
                <w:lang w:val="en-US"/>
              </w:rPr>
              <w:t>)</w:t>
            </w:r>
          </w:p>
        </w:tc>
        <w:tc>
          <w:tcPr>
            <w:tcW w:w="7082" w:type="dxa"/>
          </w:tcPr>
          <w:p w14:paraId="73FE461F" w14:textId="3E476630" w:rsidR="00155572" w:rsidRPr="009336BF" w:rsidRDefault="00DD0EA3" w:rsidP="00C14869">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Another challenge is the confidentiality issue. Sometimes our supplier is willing to share the data but their suppliers have confidentiality agreements and are not allowed to share anything</w:t>
            </w:r>
            <w:r w:rsidRPr="009336BF">
              <w:rPr>
                <w:rFonts w:ascii="Times New Roman" w:hAnsi="Times New Roman" w:cs="Times New Roman"/>
                <w:sz w:val="16"/>
                <w:szCs w:val="16"/>
                <w:lang w:val="en-US"/>
              </w:rPr>
              <w:t>” (I1, Supply chain sustainability manager, Downstream)</w:t>
            </w:r>
          </w:p>
          <w:p w14:paraId="3F1E4969" w14:textId="316D0B10" w:rsidR="00155572" w:rsidRPr="009336BF" w:rsidRDefault="000E04BD" w:rsidP="000E04BD">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Pr>
                <w:rFonts w:ascii="Times New Roman" w:hAnsi="Times New Roman" w:cs="Times New Roman"/>
                <w:sz w:val="16"/>
                <w:szCs w:val="16"/>
                <w:lang w:val="en-US"/>
              </w:rPr>
              <w:t>“</w:t>
            </w:r>
            <w:r w:rsidRPr="000E04BD">
              <w:rPr>
                <w:rFonts w:ascii="Times New Roman" w:hAnsi="Times New Roman" w:cs="Times New Roman"/>
                <w:i/>
                <w:iCs/>
                <w:sz w:val="16"/>
                <w:szCs w:val="16"/>
                <w:lang w:val="en-US"/>
              </w:rPr>
              <w:t>physical implementation of passport elements, e.g. marking and identification of a battery and its components while leveraging a huge diversity of instruments like QR-codes, RFID tags and others available tools represents an area for product development</w:t>
            </w:r>
            <w:r>
              <w:rPr>
                <w:rFonts w:ascii="Times New Roman" w:hAnsi="Times New Roman" w:cs="Times New Roman"/>
                <w:sz w:val="16"/>
                <w:szCs w:val="16"/>
                <w:lang w:val="en-US"/>
              </w:rPr>
              <w:t xml:space="preserve">” </w:t>
            </w:r>
            <w:r>
              <w:rPr>
                <w:rFonts w:ascii="Times New Roman" w:hAnsi="Times New Roman" w:cs="Times New Roman"/>
                <w:color w:val="000000" w:themeColor="text1"/>
                <w:sz w:val="16"/>
                <w:szCs w:val="16"/>
                <w:lang w:val="en-US"/>
              </w:rPr>
              <w:t>(Document 16, Interim pilot report, StakeholderAlliance)</w:t>
            </w:r>
          </w:p>
        </w:tc>
      </w:tr>
      <w:tr w:rsidR="00961D75" w:rsidRPr="009336BF" w14:paraId="6BAD8630" w14:textId="77777777" w:rsidTr="00933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dxa"/>
            <w:vMerge/>
          </w:tcPr>
          <w:p w14:paraId="0EA56548" w14:textId="77777777" w:rsidR="00961D75" w:rsidRPr="009336BF" w:rsidRDefault="00961D75" w:rsidP="00961D75">
            <w:pPr>
              <w:rPr>
                <w:rFonts w:ascii="Times New Roman" w:hAnsi="Times New Roman" w:cs="Times New Roman"/>
                <w:b w:val="0"/>
                <w:bCs w:val="0"/>
                <w:sz w:val="16"/>
                <w:szCs w:val="16"/>
                <w:lang w:val="en-US"/>
              </w:rPr>
            </w:pPr>
          </w:p>
        </w:tc>
        <w:tc>
          <w:tcPr>
            <w:tcW w:w="1079" w:type="dxa"/>
          </w:tcPr>
          <w:p w14:paraId="6D0D957D" w14:textId="59135D07"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Dynamism</w:t>
            </w:r>
          </w:p>
        </w:tc>
        <w:tc>
          <w:tcPr>
            <w:tcW w:w="2031" w:type="dxa"/>
          </w:tcPr>
          <w:p w14:paraId="7B93ECFA" w14:textId="7B0F2DE4" w:rsidR="00961D75" w:rsidRPr="009336BF" w:rsidRDefault="00961D75" w:rsidP="00961D75">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CAS-internally, blockchain more complicated to develop than expected</w:t>
            </w:r>
          </w:p>
          <w:p w14:paraId="30A4226F" w14:textId="27C63C97" w:rsidR="00961D75" w:rsidRPr="009336BF" w:rsidRDefault="00961D75" w:rsidP="00961D75">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CAS-externally, geopolitical tension rising </w:t>
            </w:r>
          </w:p>
        </w:tc>
        <w:tc>
          <w:tcPr>
            <w:tcW w:w="3544" w:type="dxa"/>
          </w:tcPr>
          <w:p w14:paraId="224AE4AF" w14:textId="440C5283" w:rsidR="00961D75" w:rsidRPr="009336BF" w:rsidRDefault="00961D75"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Internally, blockchain technology more complicated to develop than expected, pilot thus </w:t>
            </w:r>
            <w:r w:rsidR="00E94867" w:rsidRPr="009336BF">
              <w:rPr>
                <w:rFonts w:ascii="Times New Roman" w:hAnsi="Times New Roman" w:cs="Times New Roman"/>
                <w:sz w:val="16"/>
                <w:szCs w:val="16"/>
                <w:lang w:val="en-US"/>
              </w:rPr>
              <w:t xml:space="preserve">becoming </w:t>
            </w:r>
            <w:r w:rsidRPr="009336BF">
              <w:rPr>
                <w:rFonts w:ascii="Times New Roman" w:hAnsi="Times New Roman" w:cs="Times New Roman"/>
                <w:sz w:val="16"/>
                <w:szCs w:val="16"/>
                <w:lang w:val="en-US"/>
              </w:rPr>
              <w:t>slower and more expensive</w:t>
            </w:r>
          </w:p>
          <w:p w14:paraId="3D2CC636" w14:textId="2E33D296" w:rsidR="00961D75" w:rsidRPr="009336BF" w:rsidRDefault="00961D75"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Externally, geopolitical tensions increase as Russia invades Ukraine, causing renewed sense of urgency around energy transition and critical minerals</w:t>
            </w:r>
          </w:p>
        </w:tc>
        <w:tc>
          <w:tcPr>
            <w:tcW w:w="7082" w:type="dxa"/>
          </w:tcPr>
          <w:p w14:paraId="4A61F6BB" w14:textId="26333183" w:rsidR="00F13426" w:rsidRPr="009336BF" w:rsidRDefault="00F13426"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580594">
              <w:rPr>
                <w:rFonts w:ascii="Times New Roman" w:hAnsi="Times New Roman" w:cs="Times New Roman"/>
                <w:i/>
                <w:iCs/>
                <w:sz w:val="16"/>
                <w:szCs w:val="16"/>
                <w:lang w:val="en-US"/>
              </w:rPr>
              <w:t>I mean, we had many, many calls where we looked at each other, not understanding exactly what was the next step. So it's, it's slow</w:t>
            </w:r>
            <w:r w:rsidRPr="009336BF">
              <w:rPr>
                <w:rFonts w:ascii="Times New Roman" w:hAnsi="Times New Roman" w:cs="Times New Roman"/>
                <w:sz w:val="16"/>
                <w:szCs w:val="16"/>
                <w:lang w:val="en-US"/>
              </w:rPr>
              <w:t xml:space="preserve">” (W5, Director </w:t>
            </w:r>
            <w:r w:rsidR="009336BF">
              <w:rPr>
                <w:rFonts w:ascii="Times New Roman" w:hAnsi="Times New Roman" w:cs="Times New Roman"/>
                <w:sz w:val="16"/>
                <w:szCs w:val="16"/>
                <w:lang w:val="en-US"/>
              </w:rPr>
              <w:t>regulatory</w:t>
            </w:r>
            <w:r w:rsidR="009336BF" w:rsidRPr="009336BF">
              <w:rPr>
                <w:rFonts w:ascii="Times New Roman" w:hAnsi="Times New Roman" w:cs="Times New Roman"/>
                <w:sz w:val="16"/>
                <w:szCs w:val="16"/>
                <w:lang w:val="en-US"/>
              </w:rPr>
              <w:t xml:space="preserve"> </w:t>
            </w:r>
            <w:r w:rsidRPr="009336BF">
              <w:rPr>
                <w:rFonts w:ascii="Times New Roman" w:hAnsi="Times New Roman" w:cs="Times New Roman"/>
                <w:sz w:val="16"/>
                <w:szCs w:val="16"/>
                <w:lang w:val="en-US"/>
              </w:rPr>
              <w:t>affairs, midstream)</w:t>
            </w:r>
          </w:p>
          <w:p w14:paraId="56F213DC" w14:textId="74CBD2C6" w:rsidR="005114D8" w:rsidRPr="009336BF" w:rsidRDefault="005114D8"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The problem and one of the biggest challenges at the moment is that geopolitics is playing against progress on business and human rights. With a race to access critical minerals related to the energy transition, security of supply is winning over human rights any day</w:t>
            </w:r>
            <w:r w:rsidRPr="009336BF">
              <w:rPr>
                <w:rFonts w:ascii="Times New Roman" w:hAnsi="Times New Roman" w:cs="Times New Roman"/>
                <w:sz w:val="16"/>
                <w:szCs w:val="16"/>
                <w:lang w:val="en-US"/>
              </w:rPr>
              <w:t>" (I6, CEO, Tech provider)</w:t>
            </w:r>
          </w:p>
          <w:p w14:paraId="79BCCB5F" w14:textId="77777777" w:rsidR="00961D75" w:rsidRPr="009336BF" w:rsidRDefault="00961D75"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r w:rsidR="00961D75" w:rsidRPr="009336BF" w14:paraId="215BF5D4" w14:textId="77777777" w:rsidTr="009336BF">
        <w:tc>
          <w:tcPr>
            <w:cnfStyle w:val="001000000000" w:firstRow="0" w:lastRow="0" w:firstColumn="1" w:lastColumn="0" w:oddVBand="0" w:evenVBand="0" w:oddHBand="0" w:evenHBand="0" w:firstRowFirstColumn="0" w:firstRowLastColumn="0" w:lastRowFirstColumn="0" w:lastRowLastColumn="0"/>
            <w:tcW w:w="434" w:type="dxa"/>
            <w:vMerge w:val="restart"/>
            <w:tcBorders>
              <w:bottom w:val="single" w:sz="12" w:space="0" w:color="auto"/>
            </w:tcBorders>
            <w:textDirection w:val="btLr"/>
          </w:tcPr>
          <w:p w14:paraId="48D7C94C" w14:textId="22CC770B" w:rsidR="00961D75" w:rsidRPr="009336BF" w:rsidRDefault="00961D75" w:rsidP="00961D75">
            <w:pPr>
              <w:ind w:left="113" w:right="113"/>
              <w:jc w:val="center"/>
              <w:rPr>
                <w:rFonts w:ascii="Times New Roman" w:hAnsi="Times New Roman" w:cs="Times New Roman"/>
                <w:b w:val="0"/>
                <w:bCs w:val="0"/>
                <w:sz w:val="16"/>
                <w:szCs w:val="16"/>
                <w:lang w:val="en-US"/>
              </w:rPr>
            </w:pPr>
            <w:r w:rsidRPr="009336BF">
              <w:rPr>
                <w:rFonts w:ascii="Times New Roman" w:hAnsi="Times New Roman" w:cs="Times New Roman"/>
                <w:b w:val="0"/>
                <w:bCs w:val="0"/>
                <w:sz w:val="16"/>
                <w:szCs w:val="16"/>
                <w:lang w:val="en-US"/>
              </w:rPr>
              <w:t>Co-evolution</w:t>
            </w:r>
          </w:p>
        </w:tc>
        <w:tc>
          <w:tcPr>
            <w:tcW w:w="1079" w:type="dxa"/>
          </w:tcPr>
          <w:p w14:paraId="44CBA364" w14:textId="005B47A2"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Quasi-equilibrium</w:t>
            </w:r>
          </w:p>
        </w:tc>
        <w:tc>
          <w:tcPr>
            <w:tcW w:w="2031" w:type="dxa"/>
          </w:tcPr>
          <w:p w14:paraId="2CBF2AF5" w14:textId="46D28884" w:rsidR="00961D75" w:rsidRPr="009336BF" w:rsidRDefault="00961D75" w:rsidP="00961D75">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In flux</w:t>
            </w:r>
          </w:p>
        </w:tc>
        <w:tc>
          <w:tcPr>
            <w:tcW w:w="3544" w:type="dxa"/>
          </w:tcPr>
          <w:p w14:paraId="53480766" w14:textId="39A93E13" w:rsidR="00961D75" w:rsidRPr="009336BF" w:rsidRDefault="00961D75" w:rsidP="00C14869">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In flux, actors across supply chain figuring out how to deal with regulatory pressure</w:t>
            </w:r>
          </w:p>
        </w:tc>
        <w:tc>
          <w:tcPr>
            <w:tcW w:w="7082" w:type="dxa"/>
          </w:tcPr>
          <w:p w14:paraId="0D50A641" w14:textId="69CEE581" w:rsidR="00961D75" w:rsidRPr="009336BF" w:rsidRDefault="00F13426" w:rsidP="00C14869">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Yeah so in terms of regulations, there's a new wave of regulations coming. Mostly encouraging I would say for Planet Earth, nevertheless, challenging to see what it's going to mean for us</w:t>
            </w:r>
            <w:r w:rsidRPr="009336BF">
              <w:rPr>
                <w:rFonts w:ascii="Times New Roman" w:hAnsi="Times New Roman" w:cs="Times New Roman"/>
                <w:sz w:val="16"/>
                <w:szCs w:val="16"/>
                <w:lang w:val="en-US"/>
              </w:rPr>
              <w:t>” (W5, Director sustainability, upstream)</w:t>
            </w:r>
          </w:p>
        </w:tc>
      </w:tr>
      <w:tr w:rsidR="00961D75" w:rsidRPr="009336BF" w14:paraId="0E79361D" w14:textId="77777777" w:rsidTr="00933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 w:type="dxa"/>
            <w:vMerge/>
            <w:tcBorders>
              <w:bottom w:val="single" w:sz="12" w:space="0" w:color="auto"/>
            </w:tcBorders>
          </w:tcPr>
          <w:p w14:paraId="062D7A6C" w14:textId="77777777" w:rsidR="00961D75" w:rsidRPr="009336BF" w:rsidRDefault="00961D75" w:rsidP="00961D75">
            <w:pPr>
              <w:rPr>
                <w:rFonts w:ascii="Times New Roman" w:hAnsi="Times New Roman" w:cs="Times New Roman"/>
                <w:b w:val="0"/>
                <w:bCs w:val="0"/>
                <w:sz w:val="16"/>
                <w:szCs w:val="16"/>
                <w:lang w:val="en-US"/>
              </w:rPr>
            </w:pPr>
          </w:p>
        </w:tc>
        <w:tc>
          <w:tcPr>
            <w:tcW w:w="1079" w:type="dxa"/>
            <w:tcBorders>
              <w:bottom w:val="single" w:sz="12" w:space="0" w:color="auto"/>
            </w:tcBorders>
          </w:tcPr>
          <w:p w14:paraId="5FF29464" w14:textId="19525256"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Non-linear changes</w:t>
            </w:r>
          </w:p>
        </w:tc>
        <w:tc>
          <w:tcPr>
            <w:tcW w:w="2031" w:type="dxa"/>
            <w:tcBorders>
              <w:bottom w:val="single" w:sz="12" w:space="0" w:color="auto"/>
            </w:tcBorders>
          </w:tcPr>
          <w:p w14:paraId="6E02442B" w14:textId="2742C8D4" w:rsidR="00961D75" w:rsidRPr="009336BF" w:rsidRDefault="00961D75"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In limbo</w:t>
            </w:r>
          </w:p>
        </w:tc>
        <w:tc>
          <w:tcPr>
            <w:tcW w:w="3544" w:type="dxa"/>
            <w:tcBorders>
              <w:bottom w:val="single" w:sz="12" w:space="0" w:color="auto"/>
            </w:tcBorders>
          </w:tcPr>
          <w:p w14:paraId="78339A04" w14:textId="6009C6DA" w:rsidR="00961D75" w:rsidRPr="009336BF" w:rsidRDefault="009336BF" w:rsidP="00C14869">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Hesitation from mid- and some upstream actors due to uncertainty of blockchain’s economic impact. Support could kickstart (or falter) once clarified.</w:t>
            </w:r>
          </w:p>
        </w:tc>
        <w:tc>
          <w:tcPr>
            <w:tcW w:w="7082" w:type="dxa"/>
            <w:tcBorders>
              <w:bottom w:val="single" w:sz="12" w:space="0" w:color="auto"/>
            </w:tcBorders>
          </w:tcPr>
          <w:p w14:paraId="72FAB84A" w14:textId="613D173A" w:rsidR="00961D75" w:rsidRPr="009336BF" w:rsidRDefault="00EE2D51"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580594">
              <w:rPr>
                <w:rFonts w:ascii="Times New Roman" w:hAnsi="Times New Roman" w:cs="Times New Roman"/>
                <w:i/>
                <w:iCs/>
                <w:sz w:val="16"/>
                <w:szCs w:val="16"/>
                <w:lang w:val="en-US"/>
              </w:rPr>
              <w:t>Right now, it's not clear if [blockchain] projects will either take away or bring in profits</w:t>
            </w:r>
            <w:r w:rsidRPr="009336BF">
              <w:rPr>
                <w:rFonts w:ascii="Times New Roman" w:hAnsi="Times New Roman" w:cs="Times New Roman"/>
                <w:sz w:val="16"/>
                <w:szCs w:val="16"/>
                <w:lang w:val="en-US"/>
              </w:rPr>
              <w:t xml:space="preserve">” </w:t>
            </w:r>
            <w:r w:rsidR="00C14869" w:rsidRPr="009336BF">
              <w:rPr>
                <w:rFonts w:ascii="Times New Roman" w:hAnsi="Times New Roman" w:cs="Times New Roman"/>
                <w:sz w:val="16"/>
                <w:szCs w:val="16"/>
                <w:lang w:val="en-US"/>
              </w:rPr>
              <w:t>(I5, Program manager, StakeholderAlliance)</w:t>
            </w:r>
          </w:p>
          <w:p w14:paraId="6EA8758D" w14:textId="128E0280" w:rsidR="00767253" w:rsidRPr="009336BF" w:rsidRDefault="00767253" w:rsidP="00C14869">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p>
        </w:tc>
      </w:tr>
    </w:tbl>
    <w:p w14:paraId="5A645D6E" w14:textId="77777777" w:rsidR="00C22EEB" w:rsidRPr="001A6605" w:rsidRDefault="00C22EEB" w:rsidP="00C22EEB">
      <w:pPr>
        <w:rPr>
          <w:sz w:val="20"/>
          <w:szCs w:val="20"/>
          <w:lang w:val="en-US"/>
        </w:rPr>
      </w:pPr>
    </w:p>
    <w:p w14:paraId="48999C82" w14:textId="7CBCCAED" w:rsidR="00C22EEB" w:rsidRPr="001A6605" w:rsidRDefault="00C22EEB">
      <w:pPr>
        <w:rPr>
          <w:sz w:val="20"/>
          <w:szCs w:val="20"/>
          <w:lang w:val="en-US"/>
        </w:rPr>
      </w:pPr>
    </w:p>
    <w:tbl>
      <w:tblPr>
        <w:tblStyle w:val="PlainTable4"/>
        <w:tblW w:w="5259" w:type="dxa"/>
        <w:tblLook w:val="04A0" w:firstRow="1" w:lastRow="0" w:firstColumn="1" w:lastColumn="0" w:noHBand="0" w:noVBand="1"/>
      </w:tblPr>
      <w:tblGrid>
        <w:gridCol w:w="5259"/>
      </w:tblGrid>
      <w:tr w:rsidR="00961D75" w:rsidRPr="00800956" w14:paraId="6F8BE478" w14:textId="77777777" w:rsidTr="00961D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59" w:type="dxa"/>
          </w:tcPr>
          <w:p w14:paraId="5FD45348" w14:textId="77777777" w:rsidR="00961D75" w:rsidRPr="00800956" w:rsidRDefault="00961D75" w:rsidP="003B0217">
            <w:pPr>
              <w:rPr>
                <w:rFonts w:ascii="Times New Roman" w:hAnsi="Times New Roman" w:cs="Times New Roman"/>
                <w:sz w:val="18"/>
                <w:szCs w:val="18"/>
                <w:lang w:val="en-US"/>
              </w:rPr>
            </w:pPr>
          </w:p>
        </w:tc>
      </w:tr>
    </w:tbl>
    <w:p w14:paraId="2AA04551" w14:textId="3F10A38A" w:rsidR="00FD0441" w:rsidRDefault="00FD0441">
      <w:pPr>
        <w:rPr>
          <w:sz w:val="20"/>
          <w:szCs w:val="20"/>
          <w:lang w:val="en-US"/>
        </w:rPr>
      </w:pPr>
    </w:p>
    <w:p w14:paraId="14DE31E4" w14:textId="73B9797E" w:rsidR="00C22EEB" w:rsidRPr="001A6605" w:rsidRDefault="00C22EEB" w:rsidP="00C22EEB">
      <w:pPr>
        <w:rPr>
          <w:sz w:val="20"/>
          <w:szCs w:val="20"/>
          <w:lang w:val="en-US"/>
        </w:rPr>
      </w:pPr>
      <w:r w:rsidRPr="001A6605">
        <w:rPr>
          <w:sz w:val="20"/>
          <w:szCs w:val="20"/>
          <w:lang w:val="en-US"/>
        </w:rPr>
        <w:t xml:space="preserve">Table </w:t>
      </w:r>
      <w:r w:rsidR="00707381">
        <w:rPr>
          <w:sz w:val="20"/>
          <w:szCs w:val="20"/>
          <w:lang w:val="en-US"/>
        </w:rPr>
        <w:t>A3</w:t>
      </w:r>
      <w:r w:rsidRPr="001A6605">
        <w:rPr>
          <w:sz w:val="20"/>
          <w:szCs w:val="20"/>
          <w:lang w:val="en-US"/>
        </w:rPr>
        <w:t xml:space="preserve">: Data Phase 3 – </w:t>
      </w:r>
      <w:r w:rsidR="00FD0441">
        <w:rPr>
          <w:sz w:val="20"/>
          <w:szCs w:val="20"/>
          <w:lang w:val="en-US"/>
        </w:rPr>
        <w:t>Full pilot and launch – Emergence through rugged landscape</w:t>
      </w:r>
      <w:r w:rsidRPr="001A6605">
        <w:rPr>
          <w:sz w:val="20"/>
          <w:szCs w:val="20"/>
          <w:lang w:val="en-US"/>
        </w:rPr>
        <w:t xml:space="preserve"> </w:t>
      </w:r>
      <w:r w:rsidR="00B77426">
        <w:rPr>
          <w:sz w:val="20"/>
          <w:szCs w:val="20"/>
          <w:lang w:val="en-US"/>
        </w:rPr>
        <w:t>(</w:t>
      </w:r>
      <w:r w:rsidR="00B77426">
        <w:rPr>
          <w:sz w:val="20"/>
          <w:szCs w:val="20"/>
        </w:rPr>
        <w:t>authors’ own creation</w:t>
      </w:r>
      <w:r w:rsidR="00B77426">
        <w:rPr>
          <w:sz w:val="20"/>
          <w:szCs w:val="20"/>
          <w:lang w:val="en-US"/>
        </w:rPr>
        <w:t>)</w:t>
      </w:r>
    </w:p>
    <w:tbl>
      <w:tblPr>
        <w:tblStyle w:val="PlainTable4"/>
        <w:tblW w:w="13994" w:type="dxa"/>
        <w:tblLayout w:type="fixed"/>
        <w:tblLook w:val="04A0" w:firstRow="1" w:lastRow="0" w:firstColumn="1" w:lastColumn="0" w:noHBand="0" w:noVBand="1"/>
      </w:tblPr>
      <w:tblGrid>
        <w:gridCol w:w="426"/>
        <w:gridCol w:w="992"/>
        <w:gridCol w:w="1701"/>
        <w:gridCol w:w="3118"/>
        <w:gridCol w:w="7757"/>
      </w:tblGrid>
      <w:tr w:rsidR="00345C27" w:rsidRPr="009336BF" w14:paraId="63747078" w14:textId="77777777" w:rsidTr="005805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gridSpan w:val="2"/>
            <w:tcBorders>
              <w:top w:val="single" w:sz="12" w:space="0" w:color="auto"/>
              <w:bottom w:val="single" w:sz="12" w:space="0" w:color="auto"/>
            </w:tcBorders>
          </w:tcPr>
          <w:p w14:paraId="2B2CC17C" w14:textId="73DD7EF2" w:rsidR="00345C27" w:rsidRPr="009336BF" w:rsidRDefault="00345C27" w:rsidP="00345C27">
            <w:pPr>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 xml:space="preserve">CAS codes, </w:t>
            </w:r>
            <w:r w:rsidRPr="009336BF">
              <w:rPr>
                <w:rFonts w:ascii="Times New Roman" w:hAnsi="Times New Roman" w:cs="Times New Roman"/>
                <w:b w:val="0"/>
                <w:bCs w:val="0"/>
                <w:sz w:val="16"/>
                <w:szCs w:val="16"/>
                <w:lang w:val="en-US"/>
              </w:rPr>
              <w:t>deductive</w:t>
            </w:r>
          </w:p>
        </w:tc>
        <w:tc>
          <w:tcPr>
            <w:tcW w:w="1701" w:type="dxa"/>
            <w:tcBorders>
              <w:top w:val="single" w:sz="12" w:space="0" w:color="auto"/>
              <w:bottom w:val="single" w:sz="12" w:space="0" w:color="auto"/>
            </w:tcBorders>
          </w:tcPr>
          <w:p w14:paraId="615AFC6B" w14:textId="48CCC2F5" w:rsidR="00345C27" w:rsidRPr="009336BF" w:rsidRDefault="00345C27" w:rsidP="00EA04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Emerging key themes</w:t>
            </w:r>
          </w:p>
        </w:tc>
        <w:tc>
          <w:tcPr>
            <w:tcW w:w="3118" w:type="dxa"/>
            <w:tcBorders>
              <w:top w:val="single" w:sz="12" w:space="0" w:color="auto"/>
              <w:bottom w:val="single" w:sz="12" w:space="0" w:color="auto"/>
            </w:tcBorders>
          </w:tcPr>
          <w:p w14:paraId="6F077ABA" w14:textId="13BD6B3A" w:rsidR="00345C27" w:rsidRPr="009336BF" w:rsidRDefault="00345C27" w:rsidP="00EA0487">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Exemplary events and actions</w:t>
            </w:r>
          </w:p>
        </w:tc>
        <w:tc>
          <w:tcPr>
            <w:tcW w:w="7757" w:type="dxa"/>
            <w:tcBorders>
              <w:top w:val="single" w:sz="12" w:space="0" w:color="auto"/>
              <w:bottom w:val="single" w:sz="12" w:space="0" w:color="auto"/>
            </w:tcBorders>
          </w:tcPr>
          <w:p w14:paraId="0CFC12C1" w14:textId="77777777" w:rsidR="00345C27" w:rsidRPr="009336BF" w:rsidRDefault="00345C27" w:rsidP="00EE6890">
            <w:pPr>
              <w:spacing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US"/>
              </w:rPr>
            </w:pPr>
            <w:r w:rsidRPr="009336BF">
              <w:rPr>
                <w:rFonts w:ascii="Times New Roman" w:hAnsi="Times New Roman" w:cs="Times New Roman"/>
                <w:sz w:val="16"/>
                <w:szCs w:val="16"/>
                <w:lang w:val="en-US"/>
              </w:rPr>
              <w:t>Illustrative quotes</w:t>
            </w:r>
          </w:p>
        </w:tc>
      </w:tr>
      <w:tr w:rsidR="00961D75" w:rsidRPr="009336BF" w14:paraId="41036923" w14:textId="77777777" w:rsidTr="00580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val="restart"/>
            <w:tcBorders>
              <w:top w:val="single" w:sz="12" w:space="0" w:color="auto"/>
            </w:tcBorders>
            <w:textDirection w:val="btLr"/>
          </w:tcPr>
          <w:p w14:paraId="629B1E45" w14:textId="4AACA0E3" w:rsidR="00961D75" w:rsidRPr="009336BF" w:rsidRDefault="00961D75" w:rsidP="00961D75">
            <w:pPr>
              <w:ind w:left="113" w:right="113"/>
              <w:jc w:val="center"/>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Internal mechanisms</w:t>
            </w:r>
          </w:p>
        </w:tc>
        <w:tc>
          <w:tcPr>
            <w:tcW w:w="992" w:type="dxa"/>
            <w:tcBorders>
              <w:top w:val="single" w:sz="12" w:space="0" w:color="auto"/>
            </w:tcBorders>
          </w:tcPr>
          <w:p w14:paraId="0F4F2E93" w14:textId="6803532F"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sz w:val="16"/>
                <w:szCs w:val="16"/>
                <w:lang w:val="en-US"/>
              </w:rPr>
            </w:pPr>
            <w:r w:rsidRPr="009336BF">
              <w:rPr>
                <w:rFonts w:ascii="Times New Roman" w:hAnsi="Times New Roman" w:cs="Times New Roman"/>
                <w:b/>
                <w:bCs/>
                <w:color w:val="000000" w:themeColor="text1"/>
                <w:sz w:val="16"/>
                <w:szCs w:val="16"/>
                <w:lang w:val="en-US"/>
              </w:rPr>
              <w:t>Agents and schemata</w:t>
            </w:r>
          </w:p>
        </w:tc>
        <w:tc>
          <w:tcPr>
            <w:tcW w:w="1701" w:type="dxa"/>
            <w:tcBorders>
              <w:top w:val="single" w:sz="12" w:space="0" w:color="auto"/>
            </w:tcBorders>
          </w:tcPr>
          <w:p w14:paraId="516AE258" w14:textId="77777777"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 xml:space="preserve">Shared traceability schemata formalized in blockchain </w:t>
            </w:r>
          </w:p>
          <w:p w14:paraId="0CE01DE5" w14:textId="0C7A2E4D" w:rsidR="00961D75" w:rsidRPr="009336BF" w:rsidRDefault="00961D75" w:rsidP="00EA0487">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Shared sustainability schemata developed &amp; formalized in stakeholder alliance’s sustainability standards</w:t>
            </w:r>
          </w:p>
        </w:tc>
        <w:tc>
          <w:tcPr>
            <w:tcW w:w="3118" w:type="dxa"/>
            <w:tcBorders>
              <w:top w:val="single" w:sz="12" w:space="0" w:color="auto"/>
            </w:tcBorders>
          </w:tcPr>
          <w:p w14:paraId="7DB71A24" w14:textId="14F781DF" w:rsidR="00014593" w:rsidRPr="009336BF" w:rsidRDefault="00014593"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 xml:space="preserve">During blockchain pilot, shared traceability schemata, e.g. concerning data sharing and confidentiality, were agreed. The actual blockchain design signifies and formalizes these traceability schemata, providing commitment for involved actors.  </w:t>
            </w:r>
          </w:p>
          <w:p w14:paraId="02808715" w14:textId="315F7A86"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 xml:space="preserve">Shared </w:t>
            </w:r>
            <w:r w:rsidR="00014593" w:rsidRPr="009336BF">
              <w:rPr>
                <w:rFonts w:ascii="Times New Roman" w:hAnsi="Times New Roman" w:cs="Times New Roman"/>
                <w:color w:val="000000" w:themeColor="text1"/>
                <w:sz w:val="16"/>
                <w:szCs w:val="16"/>
                <w:lang w:val="en-US"/>
              </w:rPr>
              <w:t>sustainability schemata were</w:t>
            </w:r>
            <w:r w:rsidRPr="009336BF">
              <w:rPr>
                <w:rFonts w:ascii="Times New Roman" w:hAnsi="Times New Roman" w:cs="Times New Roman"/>
                <w:color w:val="000000" w:themeColor="text1"/>
                <w:sz w:val="16"/>
                <w:szCs w:val="16"/>
                <w:lang w:val="en-US"/>
              </w:rPr>
              <w:t xml:space="preserve"> developed</w:t>
            </w:r>
            <w:r w:rsidR="00014593" w:rsidRPr="009336BF">
              <w:rPr>
                <w:rFonts w:ascii="Times New Roman" w:hAnsi="Times New Roman" w:cs="Times New Roman"/>
                <w:color w:val="000000" w:themeColor="text1"/>
                <w:sz w:val="16"/>
                <w:szCs w:val="16"/>
                <w:lang w:val="en-US"/>
              </w:rPr>
              <w:t xml:space="preserve"> between actors</w:t>
            </w:r>
            <w:r w:rsidRPr="009336BF">
              <w:rPr>
                <w:rFonts w:ascii="Times New Roman" w:hAnsi="Times New Roman" w:cs="Times New Roman"/>
                <w:color w:val="000000" w:themeColor="text1"/>
                <w:sz w:val="16"/>
                <w:szCs w:val="16"/>
                <w:lang w:val="en-US"/>
              </w:rPr>
              <w:t xml:space="preserve"> </w:t>
            </w:r>
            <w:r w:rsidR="00014593" w:rsidRPr="009336BF">
              <w:rPr>
                <w:rFonts w:ascii="Times New Roman" w:hAnsi="Times New Roman" w:cs="Times New Roman"/>
                <w:color w:val="000000" w:themeColor="text1"/>
                <w:sz w:val="16"/>
                <w:szCs w:val="16"/>
                <w:lang w:val="en-US"/>
              </w:rPr>
              <w:t xml:space="preserve">and formalized </w:t>
            </w:r>
            <w:r w:rsidRPr="009336BF">
              <w:rPr>
                <w:rFonts w:ascii="Times New Roman" w:hAnsi="Times New Roman" w:cs="Times New Roman"/>
                <w:color w:val="000000" w:themeColor="text1"/>
                <w:sz w:val="16"/>
                <w:szCs w:val="16"/>
                <w:lang w:val="en-US"/>
              </w:rPr>
              <w:t>in StakeholderAlliance</w:t>
            </w:r>
            <w:r w:rsidR="00014593" w:rsidRPr="009336BF">
              <w:rPr>
                <w:rFonts w:ascii="Times New Roman" w:hAnsi="Times New Roman" w:cs="Times New Roman"/>
                <w:color w:val="000000" w:themeColor="text1"/>
                <w:sz w:val="16"/>
                <w:szCs w:val="16"/>
                <w:lang w:val="en-US"/>
              </w:rPr>
              <w:t xml:space="preserve">’s </w:t>
            </w:r>
            <w:r w:rsidRPr="009336BF">
              <w:rPr>
                <w:rFonts w:ascii="Times New Roman" w:hAnsi="Times New Roman" w:cs="Times New Roman"/>
                <w:color w:val="000000" w:themeColor="text1"/>
                <w:sz w:val="16"/>
                <w:szCs w:val="16"/>
                <w:lang w:val="en-US"/>
              </w:rPr>
              <w:t>joint standards on sustainability metrics</w:t>
            </w:r>
            <w:r w:rsidR="00014593" w:rsidRPr="009336BF">
              <w:rPr>
                <w:rFonts w:ascii="Times New Roman" w:hAnsi="Times New Roman" w:cs="Times New Roman"/>
                <w:color w:val="000000" w:themeColor="text1"/>
                <w:sz w:val="16"/>
                <w:szCs w:val="16"/>
                <w:lang w:val="en-US"/>
              </w:rPr>
              <w:t>, e.g. human rights,</w:t>
            </w:r>
            <w:r w:rsidRPr="009336BF">
              <w:rPr>
                <w:rFonts w:ascii="Times New Roman" w:hAnsi="Times New Roman" w:cs="Times New Roman"/>
                <w:color w:val="000000" w:themeColor="text1"/>
                <w:sz w:val="16"/>
                <w:szCs w:val="16"/>
                <w:lang w:val="en-US"/>
              </w:rPr>
              <w:t xml:space="preserve"> to be used on blockchain for</w:t>
            </w:r>
            <w:r w:rsidR="00014593" w:rsidRPr="009336BF">
              <w:rPr>
                <w:rFonts w:ascii="Times New Roman" w:hAnsi="Times New Roman" w:cs="Times New Roman"/>
                <w:color w:val="000000" w:themeColor="text1"/>
                <w:sz w:val="16"/>
                <w:szCs w:val="16"/>
                <w:lang w:val="en-US"/>
              </w:rPr>
              <w:t xml:space="preserve"> data inputs for</w:t>
            </w:r>
            <w:r w:rsidRPr="009336BF">
              <w:rPr>
                <w:rFonts w:ascii="Times New Roman" w:hAnsi="Times New Roman" w:cs="Times New Roman"/>
                <w:color w:val="000000" w:themeColor="text1"/>
                <w:sz w:val="16"/>
                <w:szCs w:val="16"/>
                <w:lang w:val="en-US"/>
              </w:rPr>
              <w:t xml:space="preserve"> the battery passport</w:t>
            </w:r>
            <w:r w:rsidR="00014593" w:rsidRPr="009336BF">
              <w:rPr>
                <w:rFonts w:ascii="Times New Roman" w:hAnsi="Times New Roman" w:cs="Times New Roman"/>
                <w:color w:val="000000" w:themeColor="text1"/>
                <w:sz w:val="16"/>
                <w:szCs w:val="16"/>
                <w:lang w:val="en-US"/>
              </w:rPr>
              <w:t xml:space="preserve">. </w:t>
            </w:r>
          </w:p>
          <w:p w14:paraId="71BBF14E" w14:textId="0F462B1E"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 xml:space="preserve">Despite full pilot, </w:t>
            </w:r>
            <w:r w:rsidR="00EE6890" w:rsidRPr="009336BF">
              <w:rPr>
                <w:rFonts w:ascii="Times New Roman" w:hAnsi="Times New Roman" w:cs="Times New Roman"/>
                <w:color w:val="000000" w:themeColor="text1"/>
                <w:sz w:val="16"/>
                <w:szCs w:val="16"/>
                <w:lang w:val="en-US"/>
              </w:rPr>
              <w:t>some divergence in schemata</w:t>
            </w:r>
            <w:r w:rsidRPr="009336BF">
              <w:rPr>
                <w:rFonts w:ascii="Times New Roman" w:hAnsi="Times New Roman" w:cs="Times New Roman"/>
                <w:color w:val="000000" w:themeColor="text1"/>
                <w:sz w:val="16"/>
                <w:szCs w:val="16"/>
                <w:lang w:val="en-US"/>
              </w:rPr>
              <w:t xml:space="preserve"> persists between midstream firms, on the one hand, and upstream and downstream firms, on the other hand. While the former continue to </w:t>
            </w:r>
            <w:r w:rsidR="00EE6890" w:rsidRPr="009336BF">
              <w:rPr>
                <w:rFonts w:ascii="Times New Roman" w:hAnsi="Times New Roman" w:cs="Times New Roman"/>
                <w:color w:val="000000" w:themeColor="text1"/>
                <w:sz w:val="16"/>
                <w:szCs w:val="16"/>
                <w:lang w:val="en-US"/>
              </w:rPr>
              <w:t>hesitate on</w:t>
            </w:r>
            <w:r w:rsidRPr="009336BF">
              <w:rPr>
                <w:rFonts w:ascii="Times New Roman" w:hAnsi="Times New Roman" w:cs="Times New Roman"/>
                <w:color w:val="000000" w:themeColor="text1"/>
                <w:sz w:val="16"/>
                <w:szCs w:val="16"/>
                <w:lang w:val="en-US"/>
              </w:rPr>
              <w:t xml:space="preserve"> traceability efforts and data sharing, the latter two favor traceability and are </w:t>
            </w:r>
            <w:r w:rsidR="00EE6890" w:rsidRPr="009336BF">
              <w:rPr>
                <w:rFonts w:ascii="Times New Roman" w:hAnsi="Times New Roman" w:cs="Times New Roman"/>
                <w:color w:val="000000" w:themeColor="text1"/>
                <w:sz w:val="16"/>
                <w:szCs w:val="16"/>
                <w:lang w:val="en-US"/>
              </w:rPr>
              <w:t>more closely</w:t>
            </w:r>
            <w:r w:rsidRPr="009336BF">
              <w:rPr>
                <w:rFonts w:ascii="Times New Roman" w:hAnsi="Times New Roman" w:cs="Times New Roman"/>
                <w:color w:val="000000" w:themeColor="text1"/>
                <w:sz w:val="16"/>
                <w:szCs w:val="16"/>
                <w:lang w:val="en-US"/>
              </w:rPr>
              <w:t xml:space="preserve"> aligned in their schemata.</w:t>
            </w:r>
          </w:p>
          <w:p w14:paraId="6BBA6B7B" w14:textId="11F0C923"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p>
        </w:tc>
        <w:tc>
          <w:tcPr>
            <w:tcW w:w="7757" w:type="dxa"/>
            <w:tcBorders>
              <w:top w:val="single" w:sz="12" w:space="0" w:color="auto"/>
            </w:tcBorders>
          </w:tcPr>
          <w:p w14:paraId="6B723CE5" w14:textId="26A8D225" w:rsidR="00014593" w:rsidRPr="009336BF" w:rsidRDefault="00014593"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The main motivation [with StakeholderAlliance] was a unified goal of some sort, to realize that the whole industry has a common threat. that there is this threat, that there is child labor, untraceable cobalt and so on. And having that common goal, it has helped a lot to actually unite the industry</w:t>
            </w:r>
            <w:r w:rsidRPr="009336BF">
              <w:rPr>
                <w:rFonts w:ascii="Times New Roman" w:hAnsi="Times New Roman" w:cs="Times New Roman"/>
                <w:color w:val="000000" w:themeColor="text1"/>
                <w:sz w:val="16"/>
                <w:szCs w:val="16"/>
                <w:lang w:val="en-US"/>
              </w:rPr>
              <w:t>" (I7, founder, tech provider)</w:t>
            </w:r>
          </w:p>
          <w:p w14:paraId="644DF58E" w14:textId="78067441" w:rsidR="005114D8" w:rsidRPr="009336BF" w:rsidRDefault="00DD0EA3"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i/>
                <w:iCs/>
                <w:color w:val="000000" w:themeColor="text1"/>
                <w:sz w:val="16"/>
                <w:szCs w:val="16"/>
                <w:lang w:val="en-US"/>
              </w:rPr>
              <w:t xml:space="preserve">“this industry-wide body that provides clarity on the standards and approaches is a very good option. There are sticky issues around data governance that really need to be </w:t>
            </w:r>
            <w:r w:rsidR="00014593" w:rsidRPr="009336BF">
              <w:rPr>
                <w:rFonts w:ascii="Times New Roman" w:hAnsi="Times New Roman" w:cs="Times New Roman"/>
                <w:i/>
                <w:iCs/>
                <w:color w:val="000000" w:themeColor="text1"/>
                <w:sz w:val="16"/>
                <w:szCs w:val="16"/>
                <w:lang w:val="en-US"/>
              </w:rPr>
              <w:t>decided</w:t>
            </w:r>
            <w:r w:rsidRPr="009336BF">
              <w:rPr>
                <w:rFonts w:ascii="Times New Roman" w:hAnsi="Times New Roman" w:cs="Times New Roman"/>
                <w:i/>
                <w:iCs/>
                <w:color w:val="000000" w:themeColor="text1"/>
                <w:sz w:val="16"/>
                <w:szCs w:val="16"/>
                <w:lang w:val="en-US"/>
              </w:rPr>
              <w:t xml:space="preserve"> in a forum like the [StakeholderAlliance]”</w:t>
            </w:r>
            <w:r w:rsidRPr="009336BF">
              <w:rPr>
                <w:rFonts w:ascii="Times New Roman" w:hAnsi="Times New Roman" w:cs="Times New Roman"/>
                <w:color w:val="000000" w:themeColor="text1"/>
                <w:sz w:val="16"/>
                <w:szCs w:val="16"/>
                <w:lang w:val="en-US"/>
              </w:rPr>
              <w:t xml:space="preserve"> (W5, Founder, Technology provider)</w:t>
            </w:r>
          </w:p>
          <w:p w14:paraId="1E5A14EE" w14:textId="323AE9C2" w:rsidR="00DD0EA3" w:rsidRPr="009336BF" w:rsidRDefault="005114D8"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there is an opportunity with the battery passport to standardize all the reference standards effectively for our greenhouse gases disclosures and our due diligence or human rights assessment or sustainability criteria. There's also a risk there with the [StakeholderAlliance]. [StakeholderAlliance] is only one of many initiatives that are out there looking at the passport and I think there is a risk that we somehow fracture that opportunity into, you know, many different standards as well</w:t>
            </w:r>
            <w:r w:rsidRPr="009336BF">
              <w:rPr>
                <w:rFonts w:ascii="Times New Roman" w:hAnsi="Times New Roman" w:cs="Times New Roman"/>
                <w:color w:val="000000" w:themeColor="text1"/>
                <w:sz w:val="16"/>
                <w:szCs w:val="16"/>
                <w:lang w:val="en-US"/>
              </w:rPr>
              <w:t>.” (W5, Founder, technology provider)</w:t>
            </w:r>
          </w:p>
          <w:p w14:paraId="17256725" w14:textId="75D66E93" w:rsidR="00961D75" w:rsidRDefault="00EE6890"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I think the key was that we get together and create an atmosphere of trust through these trials and demonstrate it together. So that we had the opportunity to discover all, let's say, the similarities or the common ground with all our stakeholders and build on those rather than kind of hide behind excuses and the differences that we often use as an excuse to not do something</w:t>
            </w:r>
            <w:r w:rsidRPr="009336BF">
              <w:rPr>
                <w:rFonts w:ascii="Times New Roman" w:hAnsi="Times New Roman" w:cs="Times New Roman"/>
                <w:color w:val="000000" w:themeColor="text1"/>
                <w:sz w:val="16"/>
                <w:szCs w:val="16"/>
                <w:lang w:val="en-US"/>
              </w:rPr>
              <w:t>" (</w:t>
            </w:r>
            <w:r w:rsidR="00E17FF0">
              <w:rPr>
                <w:rFonts w:ascii="Times New Roman" w:hAnsi="Times New Roman" w:cs="Times New Roman"/>
                <w:color w:val="000000" w:themeColor="text1"/>
                <w:sz w:val="16"/>
                <w:szCs w:val="16"/>
                <w:lang w:val="en-US"/>
              </w:rPr>
              <w:t xml:space="preserve">W5, </w:t>
            </w:r>
            <w:r w:rsidRPr="009336BF">
              <w:rPr>
                <w:rFonts w:ascii="Times New Roman" w:hAnsi="Times New Roman" w:cs="Times New Roman"/>
                <w:color w:val="000000" w:themeColor="text1"/>
                <w:sz w:val="16"/>
                <w:szCs w:val="16"/>
                <w:lang w:val="en-US"/>
              </w:rPr>
              <w:t xml:space="preserve">Director </w:t>
            </w:r>
            <w:r w:rsidR="009336BF">
              <w:rPr>
                <w:rFonts w:ascii="Times New Roman" w:hAnsi="Times New Roman" w:cs="Times New Roman"/>
                <w:sz w:val="16"/>
                <w:szCs w:val="16"/>
                <w:lang w:val="en-US"/>
              </w:rPr>
              <w:t>regulatory</w:t>
            </w:r>
            <w:r w:rsidR="009336BF" w:rsidRPr="009336BF">
              <w:rPr>
                <w:rFonts w:ascii="Times New Roman" w:hAnsi="Times New Roman" w:cs="Times New Roman"/>
                <w:sz w:val="16"/>
                <w:szCs w:val="16"/>
                <w:lang w:val="en-US"/>
              </w:rPr>
              <w:t xml:space="preserve"> </w:t>
            </w:r>
            <w:r w:rsidR="00D75472">
              <w:rPr>
                <w:rFonts w:ascii="Times New Roman" w:hAnsi="Times New Roman" w:cs="Times New Roman"/>
                <w:color w:val="000000" w:themeColor="text1"/>
                <w:sz w:val="16"/>
                <w:szCs w:val="16"/>
                <w:lang w:val="en-US"/>
              </w:rPr>
              <w:t>a</w:t>
            </w:r>
            <w:r w:rsidRPr="009336BF">
              <w:rPr>
                <w:rFonts w:ascii="Times New Roman" w:hAnsi="Times New Roman" w:cs="Times New Roman"/>
                <w:color w:val="000000" w:themeColor="text1"/>
                <w:sz w:val="16"/>
                <w:szCs w:val="16"/>
                <w:lang w:val="en-US"/>
              </w:rPr>
              <w:t>ffairs, Midstream)</w:t>
            </w:r>
          </w:p>
          <w:p w14:paraId="427C96D9" w14:textId="1647A680" w:rsidR="004F6377" w:rsidRDefault="00E17FF0" w:rsidP="00E17FF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w:t>
            </w:r>
            <w:r w:rsidRPr="00E17FF0">
              <w:rPr>
                <w:rFonts w:ascii="Times New Roman" w:hAnsi="Times New Roman" w:cs="Times New Roman"/>
                <w:i/>
                <w:iCs/>
                <w:color w:val="000000" w:themeColor="text1"/>
                <w:sz w:val="16"/>
                <w:szCs w:val="16"/>
                <w:lang w:val="en-US"/>
              </w:rPr>
              <w:t>In late 2022, the [StakeholderAlliance] launched three Battery Passport rulebooks (and, where relevant, accompanying assessment indices) focused on child labour, human rights and GHG emissions</w:t>
            </w:r>
            <w:r>
              <w:rPr>
                <w:rFonts w:ascii="Times New Roman" w:hAnsi="Times New Roman" w:cs="Times New Roman"/>
                <w:color w:val="000000" w:themeColor="text1"/>
                <w:sz w:val="16"/>
                <w:szCs w:val="16"/>
                <w:lang w:val="en-US"/>
              </w:rPr>
              <w:t xml:space="preserve">” </w:t>
            </w:r>
            <w:r w:rsidR="00D5066C" w:rsidRPr="00D5066C">
              <w:rPr>
                <w:rFonts w:ascii="Times New Roman" w:hAnsi="Times New Roman" w:cs="Times New Roman"/>
                <w:color w:val="000000" w:themeColor="text1"/>
                <w:sz w:val="16"/>
                <w:szCs w:val="16"/>
                <w:lang w:val="en-US"/>
              </w:rPr>
              <w:t xml:space="preserve">(Document </w:t>
            </w:r>
            <w:r w:rsidR="00D5066C">
              <w:rPr>
                <w:rFonts w:ascii="Times New Roman" w:hAnsi="Times New Roman" w:cs="Times New Roman"/>
                <w:color w:val="000000" w:themeColor="text1"/>
                <w:sz w:val="16"/>
                <w:szCs w:val="16"/>
                <w:lang w:val="en-US"/>
              </w:rPr>
              <w:t>08</w:t>
            </w:r>
            <w:r w:rsidR="00D5066C" w:rsidRPr="00D5066C">
              <w:rPr>
                <w:rFonts w:ascii="Times New Roman" w:hAnsi="Times New Roman" w:cs="Times New Roman"/>
                <w:color w:val="000000" w:themeColor="text1"/>
                <w:sz w:val="16"/>
                <w:szCs w:val="16"/>
                <w:lang w:val="en-US"/>
              </w:rPr>
              <w:t>, Sustainability Report, UpstreamMiningCompany)</w:t>
            </w:r>
          </w:p>
          <w:p w14:paraId="69BA42B8" w14:textId="59957368" w:rsidR="004F6377" w:rsidRPr="009336BF" w:rsidRDefault="004F6377" w:rsidP="00E17FF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Pr>
                <w:rFonts w:ascii="Times New Roman" w:hAnsi="Times New Roman" w:cs="Times New Roman"/>
                <w:color w:val="000000" w:themeColor="text1"/>
                <w:sz w:val="16"/>
                <w:szCs w:val="16"/>
                <w:lang w:val="en-US"/>
              </w:rPr>
              <w:t>“</w:t>
            </w:r>
            <w:r w:rsidRPr="004F6377">
              <w:rPr>
                <w:rFonts w:ascii="Times New Roman" w:hAnsi="Times New Roman" w:cs="Times New Roman"/>
                <w:i/>
                <w:iCs/>
                <w:sz w:val="16"/>
                <w:szCs w:val="16"/>
              </w:rPr>
              <w:t>value of the battery passport lies not only in measuring sustainability performance or how to implement it technologically. Establishing a trust-worthy interplay proved the most significant challenge to address to ensure a sustainable outlook for the first ever battery passport ecosystem. Neither common language (metrics, instruments, rules), standardization nor common principles of data collection, protection and exchange are sufficient by themselves to create trust in battery passports</w:t>
            </w:r>
            <w:r>
              <w:rPr>
                <w:rFonts w:ascii="Times New Roman" w:hAnsi="Times New Roman" w:cs="Times New Roman"/>
                <w:color w:val="000000" w:themeColor="text1"/>
                <w:sz w:val="16"/>
                <w:szCs w:val="16"/>
                <w:lang w:val="en-US"/>
              </w:rPr>
              <w:t xml:space="preserve">” </w:t>
            </w:r>
            <w:r w:rsidR="000E04BD">
              <w:rPr>
                <w:rFonts w:ascii="Times New Roman" w:hAnsi="Times New Roman" w:cs="Times New Roman"/>
                <w:color w:val="000000" w:themeColor="text1"/>
                <w:sz w:val="16"/>
                <w:szCs w:val="16"/>
                <w:lang w:val="en-US"/>
              </w:rPr>
              <w:t>(Document 16, Interim pilot report, StakeholderAlliance)</w:t>
            </w:r>
          </w:p>
        </w:tc>
      </w:tr>
      <w:tr w:rsidR="00961D75" w:rsidRPr="009336BF" w14:paraId="16CB78CC" w14:textId="77777777" w:rsidTr="00580594">
        <w:tc>
          <w:tcPr>
            <w:cnfStyle w:val="001000000000" w:firstRow="0" w:lastRow="0" w:firstColumn="1" w:lastColumn="0" w:oddVBand="0" w:evenVBand="0" w:oddHBand="0" w:evenHBand="0" w:firstRowFirstColumn="0" w:firstRowLastColumn="0" w:lastRowFirstColumn="0" w:lastRowLastColumn="0"/>
            <w:tcW w:w="426" w:type="dxa"/>
            <w:vMerge/>
          </w:tcPr>
          <w:p w14:paraId="385600D0" w14:textId="77777777" w:rsidR="00961D75" w:rsidRPr="009336BF" w:rsidRDefault="00961D75" w:rsidP="00961D75">
            <w:pPr>
              <w:rPr>
                <w:rFonts w:ascii="Times New Roman" w:hAnsi="Times New Roman" w:cs="Times New Roman"/>
                <w:color w:val="000000" w:themeColor="text1"/>
                <w:sz w:val="16"/>
                <w:szCs w:val="16"/>
                <w:lang w:val="en-US"/>
              </w:rPr>
            </w:pPr>
          </w:p>
        </w:tc>
        <w:tc>
          <w:tcPr>
            <w:tcW w:w="992" w:type="dxa"/>
          </w:tcPr>
          <w:p w14:paraId="3AE53E9A" w14:textId="73E521FE" w:rsidR="00961D75" w:rsidRPr="009336BF" w:rsidRDefault="00961D75" w:rsidP="00EA0487">
            <w:pPr>
              <w:ind w:right="-10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16"/>
                <w:szCs w:val="16"/>
                <w:lang w:val="en-US"/>
              </w:rPr>
            </w:pPr>
            <w:r w:rsidRPr="009336BF">
              <w:rPr>
                <w:rFonts w:ascii="Times New Roman" w:hAnsi="Times New Roman" w:cs="Times New Roman"/>
                <w:b/>
                <w:bCs/>
                <w:color w:val="000000" w:themeColor="text1"/>
                <w:sz w:val="16"/>
                <w:szCs w:val="16"/>
                <w:lang w:val="en-US"/>
              </w:rPr>
              <w:t>Self-organization and emergence</w:t>
            </w:r>
          </w:p>
        </w:tc>
        <w:tc>
          <w:tcPr>
            <w:tcW w:w="1701" w:type="dxa"/>
          </w:tcPr>
          <w:p w14:paraId="5F1D6618" w14:textId="2173ABC7" w:rsidR="00961D75" w:rsidRPr="009336BF" w:rsidRDefault="00961D7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Full blockchain pilot</w:t>
            </w:r>
            <w:r w:rsidR="00EA0487" w:rsidRPr="009336BF">
              <w:rPr>
                <w:rFonts w:ascii="Times New Roman" w:hAnsi="Times New Roman" w:cs="Times New Roman"/>
                <w:color w:val="000000" w:themeColor="text1"/>
                <w:sz w:val="16"/>
                <w:szCs w:val="16"/>
                <w:lang w:val="en-US"/>
              </w:rPr>
              <w:t xml:space="preserve"> and</w:t>
            </w:r>
            <w:r w:rsidRPr="009336BF">
              <w:rPr>
                <w:rFonts w:ascii="Times New Roman" w:hAnsi="Times New Roman" w:cs="Times New Roman"/>
                <w:color w:val="000000" w:themeColor="text1"/>
                <w:sz w:val="16"/>
                <w:szCs w:val="16"/>
                <w:lang w:val="en-US"/>
              </w:rPr>
              <w:t xml:space="preserve"> battery passport</w:t>
            </w:r>
          </w:p>
          <w:p w14:paraId="717D947A" w14:textId="77777777" w:rsidR="00E94867" w:rsidRPr="009336BF" w:rsidRDefault="00961D75" w:rsidP="00EE6890">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Distributed organization emerged yet remains volatile due to costs and practical challenge</w:t>
            </w:r>
          </w:p>
          <w:p w14:paraId="2C54D239" w14:textId="0A3AC45E" w:rsidR="007A25E9" w:rsidRPr="009336BF" w:rsidRDefault="007A25E9" w:rsidP="00EA0487">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Prior trust essential</w:t>
            </w:r>
            <w:r w:rsidR="00EE6890" w:rsidRPr="009336BF">
              <w:rPr>
                <w:rFonts w:ascii="Times New Roman" w:hAnsi="Times New Roman" w:cs="Times New Roman"/>
                <w:color w:val="000000" w:themeColor="text1"/>
                <w:sz w:val="16"/>
                <w:szCs w:val="16"/>
                <w:lang w:val="en-US"/>
              </w:rPr>
              <w:t>, but trust-building facilitated through blockchain pilot</w:t>
            </w:r>
          </w:p>
        </w:tc>
        <w:tc>
          <w:tcPr>
            <w:tcW w:w="3118" w:type="dxa"/>
          </w:tcPr>
          <w:p w14:paraId="4501D0C0" w14:textId="74656298" w:rsidR="00EA0487" w:rsidRPr="009336BF" w:rsidRDefault="00EA0487"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Launch of the full blockchain pilot and first battery passport, integrating blockchain-based traceability and sustainability info as per StakeholderAlliance standards</w:t>
            </w:r>
          </w:p>
          <w:p w14:paraId="3B8D72D3" w14:textId="50DDCDEF" w:rsidR="00961D75" w:rsidRPr="009336BF" w:rsidRDefault="00961D7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 xml:space="preserve">Self-organization of blockchain project remains volatile due to contested schemata, not self-carrying. Blockchain implementation (still) requires lots of manual labor, funding and technological development. Blockchain still needs to </w:t>
            </w:r>
            <w:r w:rsidR="00EA0487" w:rsidRPr="009336BF">
              <w:rPr>
                <w:rFonts w:ascii="Times New Roman" w:hAnsi="Times New Roman" w:cs="Times New Roman"/>
                <w:color w:val="000000" w:themeColor="text1"/>
                <w:sz w:val="16"/>
                <w:szCs w:val="16"/>
                <w:lang w:val="en-US"/>
              </w:rPr>
              <w:t>prove</w:t>
            </w:r>
            <w:r w:rsidRPr="009336BF">
              <w:rPr>
                <w:rFonts w:ascii="Times New Roman" w:hAnsi="Times New Roman" w:cs="Times New Roman"/>
                <w:color w:val="000000" w:themeColor="text1"/>
                <w:sz w:val="16"/>
                <w:szCs w:val="16"/>
                <w:lang w:val="en-US"/>
              </w:rPr>
              <w:t xml:space="preserve"> its value, involved actors disillusioned and further actors remain to be convinced. </w:t>
            </w:r>
          </w:p>
          <w:p w14:paraId="079F8073" w14:textId="1915C7E3" w:rsidR="00961D75" w:rsidRPr="009336BF" w:rsidRDefault="00961D7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Prior trust and established relations among actors critical in emergence of blockchain project</w:t>
            </w:r>
            <w:r w:rsidR="00EE6890" w:rsidRPr="009336BF">
              <w:rPr>
                <w:rFonts w:ascii="Times New Roman" w:hAnsi="Times New Roman" w:cs="Times New Roman"/>
                <w:color w:val="000000" w:themeColor="text1"/>
                <w:sz w:val="16"/>
                <w:szCs w:val="16"/>
                <w:lang w:val="en-US"/>
              </w:rPr>
              <w:t>. However, actors acknowledge that implementation process itself facilitated further trust-building and overcoming differences between partners</w:t>
            </w:r>
          </w:p>
        </w:tc>
        <w:tc>
          <w:tcPr>
            <w:tcW w:w="7757" w:type="dxa"/>
          </w:tcPr>
          <w:p w14:paraId="5E1D3775" w14:textId="025C1C30" w:rsidR="001F2138" w:rsidRDefault="001F2138" w:rsidP="001F2138">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Pr>
                <w:rFonts w:ascii="Times New Roman" w:hAnsi="Times New Roman" w:cs="Times New Roman"/>
                <w:i/>
                <w:iCs/>
                <w:color w:val="000000" w:themeColor="text1"/>
                <w:sz w:val="16"/>
                <w:szCs w:val="16"/>
                <w:lang w:val="en-US"/>
              </w:rPr>
              <w:t>“</w:t>
            </w:r>
            <w:r w:rsidRPr="001F2138">
              <w:rPr>
                <w:rFonts w:ascii="Times New Roman" w:hAnsi="Times New Roman" w:cs="Times New Roman"/>
                <w:i/>
                <w:iCs/>
                <w:color w:val="000000" w:themeColor="text1"/>
                <w:sz w:val="16"/>
                <w:szCs w:val="16"/>
                <w:lang w:val="en-US"/>
              </w:rPr>
              <w:t>In 2022, the solution will be applied on an ‘end-to</w:t>
            </w:r>
            <w:r>
              <w:rPr>
                <w:rFonts w:ascii="Times New Roman" w:hAnsi="Times New Roman" w:cs="Times New Roman"/>
                <w:i/>
                <w:iCs/>
                <w:color w:val="000000" w:themeColor="text1"/>
                <w:sz w:val="16"/>
                <w:szCs w:val="16"/>
                <w:lang w:val="en-US"/>
              </w:rPr>
              <w:t>-</w:t>
            </w:r>
            <w:r w:rsidRPr="001F2138">
              <w:rPr>
                <w:rFonts w:ascii="Times New Roman" w:hAnsi="Times New Roman" w:cs="Times New Roman"/>
                <w:i/>
                <w:iCs/>
                <w:color w:val="000000" w:themeColor="text1"/>
                <w:sz w:val="16"/>
                <w:szCs w:val="16"/>
                <w:lang w:val="en-US"/>
              </w:rPr>
              <w:t>end’ basis at major participant sites, starting at the</w:t>
            </w:r>
            <w:r>
              <w:rPr>
                <w:rFonts w:ascii="Times New Roman" w:hAnsi="Times New Roman" w:cs="Times New Roman"/>
                <w:i/>
                <w:iCs/>
                <w:color w:val="000000" w:themeColor="text1"/>
                <w:sz w:val="16"/>
                <w:szCs w:val="16"/>
                <w:lang w:val="en-US"/>
              </w:rPr>
              <w:t xml:space="preserve"> </w:t>
            </w:r>
            <w:r w:rsidRPr="001F2138">
              <w:rPr>
                <w:rFonts w:ascii="Times New Roman" w:hAnsi="Times New Roman" w:cs="Times New Roman"/>
                <w:i/>
                <w:iCs/>
                <w:color w:val="000000" w:themeColor="text1"/>
                <w:sz w:val="16"/>
                <w:szCs w:val="16"/>
                <w:lang w:val="en-US"/>
              </w:rPr>
              <w:t>point of mining. This will include its application to all</w:t>
            </w:r>
            <w:r>
              <w:rPr>
                <w:rFonts w:ascii="Times New Roman" w:hAnsi="Times New Roman" w:cs="Times New Roman"/>
                <w:i/>
                <w:iCs/>
                <w:color w:val="000000" w:themeColor="text1"/>
                <w:sz w:val="16"/>
                <w:szCs w:val="16"/>
                <w:lang w:val="en-US"/>
              </w:rPr>
              <w:t xml:space="preserve"> </w:t>
            </w:r>
            <w:r w:rsidRPr="001F2138">
              <w:rPr>
                <w:rFonts w:ascii="Times New Roman" w:hAnsi="Times New Roman" w:cs="Times New Roman"/>
                <w:i/>
                <w:iCs/>
                <w:color w:val="000000" w:themeColor="text1"/>
                <w:sz w:val="16"/>
                <w:szCs w:val="16"/>
                <w:lang w:val="en-US"/>
              </w:rPr>
              <w:t>cobalt production at</w:t>
            </w:r>
            <w:r>
              <w:rPr>
                <w:rFonts w:ascii="Times New Roman" w:hAnsi="Times New Roman" w:cs="Times New Roman"/>
                <w:i/>
                <w:iCs/>
                <w:color w:val="000000" w:themeColor="text1"/>
                <w:sz w:val="16"/>
                <w:szCs w:val="16"/>
                <w:lang w:val="en-US"/>
              </w:rPr>
              <w:t xml:space="preserve"> </w:t>
            </w:r>
            <w:r w:rsidRPr="001F2138">
              <w:rPr>
                <w:rFonts w:ascii="Times New Roman" w:hAnsi="Times New Roman" w:cs="Times New Roman"/>
                <w:i/>
                <w:iCs/>
                <w:color w:val="000000" w:themeColor="text1"/>
                <w:sz w:val="16"/>
                <w:szCs w:val="16"/>
                <w:lang w:val="en-US"/>
              </w:rPr>
              <w:t>[</w:t>
            </w:r>
            <w:r>
              <w:rPr>
                <w:rFonts w:ascii="Times New Roman" w:hAnsi="Times New Roman" w:cs="Times New Roman"/>
                <w:i/>
                <w:iCs/>
                <w:color w:val="000000" w:themeColor="text1"/>
                <w:sz w:val="16"/>
                <w:szCs w:val="16"/>
                <w:lang w:val="en-US"/>
              </w:rPr>
              <w:t>mine in DRC</w:t>
            </w:r>
            <w:r w:rsidRPr="001F2138">
              <w:rPr>
                <w:rFonts w:ascii="Times New Roman" w:hAnsi="Times New Roman" w:cs="Times New Roman"/>
                <w:i/>
                <w:iCs/>
                <w:color w:val="000000" w:themeColor="text1"/>
                <w:sz w:val="16"/>
                <w:szCs w:val="16"/>
                <w:lang w:val="en-US"/>
              </w:rPr>
              <w:t>], which will enable</w:t>
            </w:r>
            <w:r>
              <w:rPr>
                <w:rFonts w:ascii="Times New Roman" w:hAnsi="Times New Roman" w:cs="Times New Roman"/>
                <w:i/>
                <w:iCs/>
                <w:color w:val="000000" w:themeColor="text1"/>
                <w:sz w:val="16"/>
                <w:szCs w:val="16"/>
                <w:lang w:val="en-US"/>
              </w:rPr>
              <w:t xml:space="preserve"> </w:t>
            </w:r>
            <w:r w:rsidRPr="001F2138">
              <w:rPr>
                <w:rFonts w:ascii="Times New Roman" w:hAnsi="Times New Roman" w:cs="Times New Roman"/>
                <w:i/>
                <w:iCs/>
                <w:color w:val="000000" w:themeColor="text1"/>
                <w:sz w:val="16"/>
                <w:szCs w:val="16"/>
                <w:lang w:val="en-US"/>
              </w:rPr>
              <w:t>customers to trace their cobalt back to the operation</w:t>
            </w:r>
            <w:r>
              <w:rPr>
                <w:rFonts w:ascii="Times New Roman" w:hAnsi="Times New Roman" w:cs="Times New Roman"/>
                <w:i/>
                <w:iCs/>
                <w:color w:val="000000" w:themeColor="text1"/>
                <w:sz w:val="16"/>
                <w:szCs w:val="16"/>
                <w:lang w:val="en-US"/>
              </w:rPr>
              <w:t xml:space="preserve"> </w:t>
            </w:r>
            <w:r w:rsidRPr="001F2138">
              <w:rPr>
                <w:rFonts w:ascii="Times New Roman" w:hAnsi="Times New Roman" w:cs="Times New Roman"/>
                <w:i/>
                <w:iCs/>
                <w:color w:val="000000" w:themeColor="text1"/>
                <w:sz w:val="16"/>
                <w:szCs w:val="16"/>
                <w:lang w:val="en-US"/>
              </w:rPr>
              <w:t>and will confirm the application of responsible</w:t>
            </w:r>
            <w:r>
              <w:rPr>
                <w:rFonts w:ascii="Times New Roman" w:hAnsi="Times New Roman" w:cs="Times New Roman"/>
                <w:i/>
                <w:iCs/>
                <w:color w:val="000000" w:themeColor="text1"/>
                <w:sz w:val="16"/>
                <w:szCs w:val="16"/>
                <w:lang w:val="en-US"/>
              </w:rPr>
              <w:t xml:space="preserve"> </w:t>
            </w:r>
            <w:r w:rsidRPr="001F2138">
              <w:rPr>
                <w:rFonts w:ascii="Times New Roman" w:hAnsi="Times New Roman" w:cs="Times New Roman"/>
                <w:i/>
                <w:iCs/>
                <w:color w:val="000000" w:themeColor="text1"/>
                <w:sz w:val="16"/>
                <w:szCs w:val="16"/>
                <w:lang w:val="en-US"/>
              </w:rPr>
              <w:t>production standards – as well as mine-to-electric</w:t>
            </w:r>
            <w:r>
              <w:rPr>
                <w:rFonts w:ascii="Times New Roman" w:hAnsi="Times New Roman" w:cs="Times New Roman"/>
                <w:i/>
                <w:iCs/>
                <w:color w:val="000000" w:themeColor="text1"/>
                <w:sz w:val="16"/>
                <w:szCs w:val="16"/>
                <w:lang w:val="en-US"/>
              </w:rPr>
              <w:t xml:space="preserve"> </w:t>
            </w:r>
            <w:r w:rsidRPr="001F2138">
              <w:rPr>
                <w:rFonts w:ascii="Times New Roman" w:hAnsi="Times New Roman" w:cs="Times New Roman"/>
                <w:i/>
                <w:iCs/>
                <w:color w:val="000000" w:themeColor="text1"/>
                <w:sz w:val="16"/>
                <w:szCs w:val="16"/>
                <w:lang w:val="en-US"/>
              </w:rPr>
              <w:t>vehicle tracing</w:t>
            </w:r>
            <w:r>
              <w:rPr>
                <w:rFonts w:ascii="Times New Roman" w:hAnsi="Times New Roman" w:cs="Times New Roman"/>
                <w:i/>
                <w:iCs/>
                <w:color w:val="000000" w:themeColor="text1"/>
                <w:sz w:val="16"/>
                <w:szCs w:val="16"/>
                <w:lang w:val="en-US"/>
              </w:rPr>
              <w:t>”</w:t>
            </w:r>
            <w:r w:rsidR="00470AFE">
              <w:rPr>
                <w:rFonts w:ascii="Times New Roman" w:hAnsi="Times New Roman" w:cs="Times New Roman"/>
                <w:i/>
                <w:iCs/>
                <w:color w:val="000000" w:themeColor="text1"/>
                <w:sz w:val="16"/>
                <w:szCs w:val="16"/>
                <w:lang w:val="en-US"/>
              </w:rPr>
              <w:t xml:space="preserve"> </w:t>
            </w:r>
            <w:r w:rsidR="00470AFE" w:rsidRPr="00D5066C">
              <w:rPr>
                <w:rFonts w:ascii="Times New Roman" w:hAnsi="Times New Roman" w:cs="Times New Roman"/>
                <w:color w:val="000000" w:themeColor="text1"/>
                <w:sz w:val="16"/>
                <w:szCs w:val="16"/>
                <w:lang w:val="en-US"/>
              </w:rPr>
              <w:t xml:space="preserve">(Document </w:t>
            </w:r>
            <w:r w:rsidR="00470AFE">
              <w:rPr>
                <w:rFonts w:ascii="Times New Roman" w:hAnsi="Times New Roman" w:cs="Times New Roman"/>
                <w:color w:val="000000" w:themeColor="text1"/>
                <w:sz w:val="16"/>
                <w:szCs w:val="16"/>
                <w:lang w:val="en-US"/>
              </w:rPr>
              <w:t>08</w:t>
            </w:r>
            <w:r w:rsidR="00470AFE" w:rsidRPr="00D5066C">
              <w:rPr>
                <w:rFonts w:ascii="Times New Roman" w:hAnsi="Times New Roman" w:cs="Times New Roman"/>
                <w:color w:val="000000" w:themeColor="text1"/>
                <w:sz w:val="16"/>
                <w:szCs w:val="16"/>
                <w:lang w:val="en-US"/>
              </w:rPr>
              <w:t>, Sustainability Report, UpstreamMiningCompany)</w:t>
            </w:r>
          </w:p>
          <w:p w14:paraId="1C6AB0D5" w14:textId="76A6E145" w:rsidR="00470AFE" w:rsidRDefault="00470AFE" w:rsidP="001F2138">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US"/>
              </w:rPr>
            </w:pPr>
            <w:r>
              <w:rPr>
                <w:rFonts w:ascii="Times New Roman" w:hAnsi="Times New Roman" w:cs="Times New Roman"/>
                <w:color w:val="000000" w:themeColor="text1"/>
                <w:sz w:val="16"/>
                <w:szCs w:val="16"/>
                <w:lang w:val="en-US"/>
              </w:rPr>
              <w:t>“</w:t>
            </w:r>
            <w:r w:rsidRPr="00470AFE">
              <w:rPr>
                <w:rFonts w:ascii="Times New Roman" w:hAnsi="Times New Roman" w:cs="Times New Roman"/>
                <w:i/>
                <w:iCs/>
                <w:color w:val="000000" w:themeColor="text1"/>
                <w:sz w:val="16"/>
                <w:szCs w:val="16"/>
                <w:lang w:val="en-US"/>
              </w:rPr>
              <w:t>Following the successful piloting, the Battery Passport proof of concept was launched in early 2023</w:t>
            </w:r>
            <w:r>
              <w:rPr>
                <w:rFonts w:ascii="Times New Roman" w:hAnsi="Times New Roman" w:cs="Times New Roman"/>
                <w:color w:val="000000" w:themeColor="text1"/>
                <w:sz w:val="16"/>
                <w:szCs w:val="16"/>
                <w:lang w:val="en-US"/>
              </w:rPr>
              <w:t xml:space="preserve">” </w:t>
            </w:r>
            <w:r w:rsidRPr="00D5066C">
              <w:rPr>
                <w:rFonts w:ascii="Times New Roman" w:hAnsi="Times New Roman" w:cs="Times New Roman"/>
                <w:color w:val="000000" w:themeColor="text1"/>
                <w:sz w:val="16"/>
                <w:szCs w:val="16"/>
                <w:lang w:val="en-US"/>
              </w:rPr>
              <w:t xml:space="preserve">(Document </w:t>
            </w:r>
            <w:r>
              <w:rPr>
                <w:rFonts w:ascii="Times New Roman" w:hAnsi="Times New Roman" w:cs="Times New Roman"/>
                <w:color w:val="000000" w:themeColor="text1"/>
                <w:sz w:val="16"/>
                <w:szCs w:val="16"/>
                <w:lang w:val="en-US"/>
              </w:rPr>
              <w:t>12</w:t>
            </w:r>
            <w:r w:rsidRPr="00D5066C">
              <w:rPr>
                <w:rFonts w:ascii="Times New Roman" w:hAnsi="Times New Roman" w:cs="Times New Roman"/>
                <w:color w:val="000000" w:themeColor="text1"/>
                <w:sz w:val="16"/>
                <w:szCs w:val="16"/>
                <w:lang w:val="en-US"/>
              </w:rPr>
              <w:t>, Sustainability Report, UpstreamMiningCompany)</w:t>
            </w:r>
          </w:p>
          <w:p w14:paraId="7C8EF978" w14:textId="5F731C9A" w:rsidR="00B97436" w:rsidRPr="009336BF" w:rsidRDefault="00B97436"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themeColor="text1"/>
                <w:sz w:val="16"/>
                <w:szCs w:val="16"/>
                <w:lang w:val="en-US"/>
              </w:rPr>
            </w:pPr>
            <w:r w:rsidRPr="009336BF">
              <w:rPr>
                <w:rFonts w:ascii="Times New Roman" w:hAnsi="Times New Roman" w:cs="Times New Roman"/>
                <w:i/>
                <w:iCs/>
                <w:color w:val="000000" w:themeColor="text1"/>
                <w:sz w:val="16"/>
                <w:szCs w:val="16"/>
                <w:lang w:val="en-US"/>
              </w:rPr>
              <w:t xml:space="preserve">“Success factors include getting a lot of companies on board, to give them what they want for their requirements, which means that you have to keep up with updates on standards and so on, so that you're ready for whatever they want. Fully functional platform, software, good technological partner, access to financial resources is a success factor” </w:t>
            </w:r>
            <w:r w:rsidRPr="009336BF">
              <w:rPr>
                <w:rFonts w:ascii="Times New Roman" w:hAnsi="Times New Roman" w:cs="Times New Roman"/>
                <w:color w:val="000000" w:themeColor="text1"/>
                <w:sz w:val="16"/>
                <w:szCs w:val="16"/>
                <w:lang w:val="en-US"/>
              </w:rPr>
              <w:t>(I4, Sustainability manager, UpstreamMiningCompany)</w:t>
            </w:r>
          </w:p>
          <w:p w14:paraId="2CA50959" w14:textId="3ECBBE41" w:rsidR="00961D75" w:rsidRPr="009336BF" w:rsidRDefault="00961D75"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We need to be able to do it. So it needs to be a hands-on thing and it needs to be a balance between effort and benefits that is adequate. So if it does not create business value, we won't buy it</w:t>
            </w:r>
            <w:r w:rsidRPr="009336BF">
              <w:rPr>
                <w:rFonts w:ascii="Times New Roman" w:hAnsi="Times New Roman" w:cs="Times New Roman"/>
                <w:color w:val="000000" w:themeColor="text1"/>
                <w:sz w:val="16"/>
                <w:szCs w:val="16"/>
                <w:lang w:val="en-US"/>
              </w:rPr>
              <w:t xml:space="preserve">" (W5, Director </w:t>
            </w:r>
            <w:r w:rsidR="00D75472">
              <w:rPr>
                <w:rFonts w:ascii="Times New Roman" w:hAnsi="Times New Roman" w:cs="Times New Roman"/>
                <w:sz w:val="16"/>
                <w:szCs w:val="16"/>
                <w:lang w:val="en-US"/>
              </w:rPr>
              <w:t>regulatory affairs</w:t>
            </w:r>
            <w:r w:rsidRPr="009336BF">
              <w:rPr>
                <w:rFonts w:ascii="Times New Roman" w:hAnsi="Times New Roman" w:cs="Times New Roman"/>
                <w:color w:val="000000" w:themeColor="text1"/>
                <w:sz w:val="16"/>
                <w:szCs w:val="16"/>
                <w:lang w:val="en-US"/>
              </w:rPr>
              <w:t>, Midstream)</w:t>
            </w:r>
          </w:p>
          <w:p w14:paraId="56AE3EF8" w14:textId="6172759A" w:rsidR="00767253" w:rsidRPr="009336BF" w:rsidRDefault="00767253"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Once [with blockchain] we become aware of all of these issues along the supply chain, it would most likely add an enormous amount of work on us as well. More, most likely more onsite audits, more self assessments as well, like desktop assessments. So we also need to secure in generally that we have the right amount of resources to process the extra information and therefore the extra work this will entail</w:t>
            </w:r>
            <w:r w:rsidRPr="009336BF">
              <w:rPr>
                <w:rFonts w:ascii="Times New Roman" w:hAnsi="Times New Roman" w:cs="Times New Roman"/>
                <w:color w:val="000000" w:themeColor="text1"/>
                <w:sz w:val="16"/>
                <w:szCs w:val="16"/>
                <w:lang w:val="en-US"/>
              </w:rPr>
              <w:t>” (I2, Sustainability manager)</w:t>
            </w:r>
          </w:p>
          <w:p w14:paraId="62005A1D" w14:textId="17DEBABA" w:rsidR="0043451A" w:rsidRPr="009336BF" w:rsidRDefault="00961D75"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 xml:space="preserve">it is challenging to get the full supply chain on board, especially midstream. To succeed </w:t>
            </w:r>
            <w:r w:rsidR="00601531" w:rsidRPr="009336BF">
              <w:rPr>
                <w:rFonts w:ascii="Times New Roman" w:hAnsi="Times New Roman" w:cs="Times New Roman"/>
                <w:i/>
                <w:iCs/>
                <w:color w:val="000000" w:themeColor="text1"/>
                <w:sz w:val="16"/>
                <w:szCs w:val="16"/>
                <w:lang w:val="en-US"/>
              </w:rPr>
              <w:t>(…)</w:t>
            </w:r>
            <w:r w:rsidRPr="009336BF">
              <w:rPr>
                <w:rFonts w:ascii="Times New Roman" w:hAnsi="Times New Roman" w:cs="Times New Roman"/>
                <w:i/>
                <w:iCs/>
                <w:color w:val="000000" w:themeColor="text1"/>
                <w:sz w:val="16"/>
                <w:szCs w:val="16"/>
                <w:lang w:val="en-US"/>
              </w:rPr>
              <w:t>, companies need to have established networks and trust with supply chain members.</w:t>
            </w:r>
            <w:r w:rsidRPr="009336BF">
              <w:rPr>
                <w:rFonts w:ascii="Times New Roman" w:hAnsi="Times New Roman" w:cs="Times New Roman"/>
                <w:color w:val="000000" w:themeColor="text1"/>
                <w:sz w:val="16"/>
                <w:szCs w:val="16"/>
                <w:lang w:val="en-US"/>
              </w:rPr>
              <w:t>” (I4, Sustainability manager, UpstreamMiningCompany)</w:t>
            </w:r>
          </w:p>
          <w:p w14:paraId="489DB38F" w14:textId="6CDEFC12" w:rsidR="00EE6890" w:rsidRPr="009336BF" w:rsidRDefault="0043451A"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there was a lot of trust that was I think engendered in that process between the group and so people got a lot more comfortable with sharing information due to the fact that we're participating in this together with the same objective"</w:t>
            </w:r>
            <w:r w:rsidRPr="009336BF">
              <w:rPr>
                <w:rFonts w:ascii="Times New Roman" w:hAnsi="Times New Roman" w:cs="Times New Roman"/>
                <w:color w:val="000000" w:themeColor="text1"/>
                <w:sz w:val="16"/>
                <w:szCs w:val="16"/>
                <w:lang w:val="en-US"/>
              </w:rPr>
              <w:t xml:space="preserve"> (W5, Founder, technology provider)”</w:t>
            </w:r>
          </w:p>
          <w:p w14:paraId="0D0F81D7" w14:textId="47FB3CD0" w:rsidR="007025FB" w:rsidRPr="009336BF" w:rsidRDefault="00EE6890"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580594">
              <w:rPr>
                <w:rFonts w:ascii="Times New Roman" w:hAnsi="Times New Roman" w:cs="Times New Roman"/>
                <w:i/>
                <w:iCs/>
                <w:color w:val="000000" w:themeColor="text1"/>
                <w:sz w:val="16"/>
                <w:szCs w:val="16"/>
                <w:lang w:val="en-US"/>
              </w:rPr>
              <w:t>I think the key was that we get together and create an atmosphere of trust through these trials and demonstrate it together</w:t>
            </w:r>
            <w:r w:rsidRPr="009336BF">
              <w:rPr>
                <w:rFonts w:ascii="Times New Roman" w:hAnsi="Times New Roman" w:cs="Times New Roman"/>
                <w:color w:val="000000" w:themeColor="text1"/>
                <w:sz w:val="16"/>
                <w:szCs w:val="16"/>
                <w:lang w:val="en-US"/>
              </w:rPr>
              <w:t xml:space="preserve">” (W5, Director </w:t>
            </w:r>
            <w:r w:rsidR="00D75472">
              <w:rPr>
                <w:rFonts w:ascii="Times New Roman" w:hAnsi="Times New Roman" w:cs="Times New Roman"/>
                <w:sz w:val="16"/>
                <w:szCs w:val="16"/>
                <w:lang w:val="en-US"/>
              </w:rPr>
              <w:t>regulatory</w:t>
            </w:r>
            <w:r w:rsidR="00D75472" w:rsidRPr="009336BF">
              <w:rPr>
                <w:rFonts w:ascii="Times New Roman" w:hAnsi="Times New Roman" w:cs="Times New Roman"/>
                <w:sz w:val="16"/>
                <w:szCs w:val="16"/>
                <w:lang w:val="en-US"/>
              </w:rPr>
              <w:t xml:space="preserve"> </w:t>
            </w:r>
            <w:r w:rsidRPr="009336BF">
              <w:rPr>
                <w:rFonts w:ascii="Times New Roman" w:hAnsi="Times New Roman" w:cs="Times New Roman"/>
                <w:color w:val="000000" w:themeColor="text1"/>
                <w:sz w:val="16"/>
                <w:szCs w:val="16"/>
                <w:lang w:val="en-US"/>
              </w:rPr>
              <w:t>affairs, midstream)</w:t>
            </w:r>
          </w:p>
        </w:tc>
      </w:tr>
      <w:tr w:rsidR="00961D75" w:rsidRPr="009336BF" w14:paraId="5136322A" w14:textId="77777777" w:rsidTr="00580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tcPr>
          <w:p w14:paraId="3CE80BE2" w14:textId="77777777" w:rsidR="00961D75" w:rsidRPr="009336BF" w:rsidRDefault="00961D75" w:rsidP="00961D75">
            <w:pPr>
              <w:rPr>
                <w:rFonts w:ascii="Times New Roman" w:hAnsi="Times New Roman" w:cs="Times New Roman"/>
                <w:color w:val="000000" w:themeColor="text1"/>
                <w:sz w:val="16"/>
                <w:szCs w:val="16"/>
                <w:lang w:val="en-US"/>
              </w:rPr>
            </w:pPr>
          </w:p>
        </w:tc>
        <w:tc>
          <w:tcPr>
            <w:tcW w:w="992" w:type="dxa"/>
          </w:tcPr>
          <w:p w14:paraId="0C21ED47" w14:textId="00DA3B0A" w:rsidR="00961D75" w:rsidRPr="009336BF" w:rsidRDefault="00961D75" w:rsidP="00EA0487">
            <w:pPr>
              <w:ind w:right="-10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b/>
                <w:bCs/>
                <w:color w:val="000000" w:themeColor="text1"/>
                <w:sz w:val="16"/>
                <w:szCs w:val="16"/>
                <w:lang w:val="en-US"/>
              </w:rPr>
              <w:t>Connectivity</w:t>
            </w:r>
          </w:p>
        </w:tc>
        <w:tc>
          <w:tcPr>
            <w:tcW w:w="1701" w:type="dxa"/>
          </w:tcPr>
          <w:p w14:paraId="37F51E77" w14:textId="683217F9" w:rsidR="00961D75" w:rsidRPr="009336BF" w:rsidRDefault="00961D75" w:rsidP="00EA0487">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 xml:space="preserve">Additional layer of connectivity </w:t>
            </w:r>
          </w:p>
        </w:tc>
        <w:tc>
          <w:tcPr>
            <w:tcW w:w="3118" w:type="dxa"/>
          </w:tcPr>
          <w:p w14:paraId="4A97E147" w14:textId="672B79BF"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Additional layers of connectivity  through commitment to blockchain project and stakeholder forum, on level of ‘support supply chain’ (Carter et al</w:t>
            </w:r>
            <w:r w:rsidR="00EA0487" w:rsidRPr="009336BF">
              <w:rPr>
                <w:rFonts w:ascii="Times New Roman" w:hAnsi="Times New Roman" w:cs="Times New Roman"/>
                <w:color w:val="000000" w:themeColor="text1"/>
                <w:sz w:val="16"/>
                <w:szCs w:val="16"/>
                <w:lang w:val="en-US"/>
              </w:rPr>
              <w:t>., 2015)</w:t>
            </w:r>
          </w:p>
          <w:p w14:paraId="0C9880FB" w14:textId="44DCD8D0"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Yet, midstream resistant to join</w:t>
            </w:r>
            <w:r w:rsidR="00EA0487" w:rsidRPr="009336BF">
              <w:rPr>
                <w:rFonts w:ascii="Times New Roman" w:hAnsi="Times New Roman" w:cs="Times New Roman"/>
                <w:color w:val="000000" w:themeColor="text1"/>
                <w:sz w:val="16"/>
                <w:szCs w:val="16"/>
                <w:lang w:val="en-US"/>
              </w:rPr>
              <w:t xml:space="preserve"> </w:t>
            </w:r>
            <w:r w:rsidRPr="009336BF">
              <w:rPr>
                <w:rFonts w:ascii="Times New Roman" w:hAnsi="Times New Roman" w:cs="Times New Roman"/>
                <w:color w:val="000000" w:themeColor="text1"/>
                <w:sz w:val="16"/>
                <w:szCs w:val="16"/>
                <w:lang w:val="en-US"/>
              </w:rPr>
              <w:t xml:space="preserve">due to concerns around data sharing and </w:t>
            </w:r>
            <w:r w:rsidR="00EA0487" w:rsidRPr="009336BF">
              <w:rPr>
                <w:rFonts w:ascii="Times New Roman" w:hAnsi="Times New Roman" w:cs="Times New Roman"/>
                <w:color w:val="000000" w:themeColor="text1"/>
                <w:sz w:val="16"/>
                <w:szCs w:val="16"/>
                <w:lang w:val="en-US"/>
              </w:rPr>
              <w:t xml:space="preserve">cited </w:t>
            </w:r>
            <w:r w:rsidRPr="009336BF">
              <w:rPr>
                <w:rFonts w:ascii="Times New Roman" w:hAnsi="Times New Roman" w:cs="Times New Roman"/>
                <w:color w:val="000000" w:themeColor="text1"/>
                <w:sz w:val="16"/>
                <w:szCs w:val="16"/>
                <w:lang w:val="en-US"/>
              </w:rPr>
              <w:t xml:space="preserve">fear of violating anti-trust </w:t>
            </w:r>
            <w:r w:rsidR="00EA0487" w:rsidRPr="009336BF">
              <w:rPr>
                <w:rFonts w:ascii="Times New Roman" w:hAnsi="Times New Roman" w:cs="Times New Roman"/>
                <w:color w:val="000000" w:themeColor="text1"/>
                <w:sz w:val="16"/>
                <w:szCs w:val="16"/>
                <w:lang w:val="en-US"/>
              </w:rPr>
              <w:t>rules</w:t>
            </w:r>
          </w:p>
        </w:tc>
        <w:tc>
          <w:tcPr>
            <w:tcW w:w="7757" w:type="dxa"/>
          </w:tcPr>
          <w:p w14:paraId="78C2DC6F" w14:textId="31D635F6" w:rsidR="0046557E" w:rsidRPr="009336BF" w:rsidRDefault="00961D75"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 xml:space="preserve">Anti-trust mechanisms are used as an opportunity to keep information out for fear that publishing excessive information about the supply chain would increase reputational risks for the company (..) In the pilot, no one knew how the data provided would be used, which caused a lot of resistance from participants” </w:t>
            </w:r>
            <w:r w:rsidRPr="009336BF">
              <w:rPr>
                <w:rFonts w:ascii="Times New Roman" w:hAnsi="Times New Roman" w:cs="Times New Roman"/>
                <w:color w:val="000000" w:themeColor="text1"/>
                <w:sz w:val="16"/>
                <w:szCs w:val="16"/>
                <w:lang w:val="en-US"/>
              </w:rPr>
              <w:t xml:space="preserve">(I5 Program manager, </w:t>
            </w:r>
            <w:r w:rsidR="009336BF" w:rsidRPr="009336BF">
              <w:rPr>
                <w:rFonts w:ascii="Times New Roman" w:hAnsi="Times New Roman" w:cs="Times New Roman"/>
                <w:color w:val="000000" w:themeColor="text1"/>
                <w:sz w:val="16"/>
                <w:szCs w:val="16"/>
                <w:lang w:val="en-US"/>
              </w:rPr>
              <w:t>StakeholderAlliance</w:t>
            </w:r>
            <w:r w:rsidRPr="009336BF">
              <w:rPr>
                <w:rFonts w:ascii="Times New Roman" w:hAnsi="Times New Roman" w:cs="Times New Roman"/>
                <w:color w:val="000000" w:themeColor="text1"/>
                <w:sz w:val="16"/>
                <w:szCs w:val="16"/>
                <w:lang w:val="en-US"/>
              </w:rPr>
              <w:t>)</w:t>
            </w:r>
          </w:p>
          <w:p w14:paraId="5198DBE6" w14:textId="11FF391A" w:rsidR="0046557E" w:rsidRPr="009336BF" w:rsidRDefault="0046557E"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9336BF">
              <w:rPr>
                <w:rFonts w:ascii="Times New Roman" w:hAnsi="Times New Roman" w:cs="Times New Roman"/>
                <w:color w:val="000000" w:themeColor="text1"/>
                <w:sz w:val="16"/>
                <w:szCs w:val="16"/>
                <w:lang w:val="en-US"/>
              </w:rPr>
              <w:t>“</w:t>
            </w:r>
            <w:r w:rsidRPr="009336BF">
              <w:rPr>
                <w:rFonts w:ascii="Times New Roman" w:hAnsi="Times New Roman" w:cs="Times New Roman"/>
                <w:i/>
                <w:iCs/>
                <w:color w:val="000000" w:themeColor="text1"/>
                <w:sz w:val="16"/>
                <w:szCs w:val="16"/>
                <w:lang w:val="en-US"/>
              </w:rPr>
              <w:t>it is challenging to get the full supply chain on board, especially midstream (…) You need to solve challenge on disclos[ing] one set of data but at the same time not disclosing the sensitive data. If you have something missed somewhere, that's a very big reputational risk</w:t>
            </w:r>
            <w:r w:rsidRPr="009336BF">
              <w:rPr>
                <w:rFonts w:ascii="Times New Roman" w:hAnsi="Times New Roman" w:cs="Times New Roman"/>
                <w:color w:val="000000" w:themeColor="text1"/>
                <w:sz w:val="16"/>
                <w:szCs w:val="16"/>
                <w:lang w:val="en-US"/>
              </w:rPr>
              <w:t>” (I4, Sustainability manager, UpstreamMiningCompany)</w:t>
            </w:r>
          </w:p>
        </w:tc>
      </w:tr>
      <w:tr w:rsidR="00961D75" w:rsidRPr="009336BF" w14:paraId="0D74FAB4" w14:textId="77777777" w:rsidTr="00580594">
        <w:tc>
          <w:tcPr>
            <w:cnfStyle w:val="001000000000" w:firstRow="0" w:lastRow="0" w:firstColumn="1" w:lastColumn="0" w:oddVBand="0" w:evenVBand="0" w:oddHBand="0" w:evenHBand="0" w:firstRowFirstColumn="0" w:firstRowLastColumn="0" w:lastRowFirstColumn="0" w:lastRowLastColumn="0"/>
            <w:tcW w:w="426" w:type="dxa"/>
            <w:vMerge w:val="restart"/>
            <w:textDirection w:val="btLr"/>
          </w:tcPr>
          <w:p w14:paraId="6DBDD429" w14:textId="11174ACA" w:rsidR="00961D75" w:rsidRPr="009336BF" w:rsidRDefault="00961D75" w:rsidP="00961D75">
            <w:pPr>
              <w:ind w:left="113" w:right="113"/>
              <w:jc w:val="center"/>
              <w:rPr>
                <w:rFonts w:ascii="Times New Roman" w:hAnsi="Times New Roman" w:cs="Times New Roman"/>
                <w:sz w:val="16"/>
                <w:szCs w:val="16"/>
                <w:lang w:val="en-US"/>
              </w:rPr>
            </w:pPr>
            <w:r w:rsidRPr="009336BF">
              <w:rPr>
                <w:rFonts w:ascii="Times New Roman" w:hAnsi="Times New Roman" w:cs="Times New Roman"/>
                <w:sz w:val="16"/>
                <w:szCs w:val="16"/>
                <w:lang w:val="en-US"/>
              </w:rPr>
              <w:t>External environmentnvironment</w:t>
            </w:r>
          </w:p>
        </w:tc>
        <w:tc>
          <w:tcPr>
            <w:tcW w:w="992" w:type="dxa"/>
          </w:tcPr>
          <w:p w14:paraId="66CB7322" w14:textId="0F8E580F"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Visible horizon</w:t>
            </w:r>
          </w:p>
        </w:tc>
        <w:tc>
          <w:tcPr>
            <w:tcW w:w="1701" w:type="dxa"/>
          </w:tcPr>
          <w:p w14:paraId="7E06CB7F" w14:textId="3B0EA802" w:rsidR="00961D75" w:rsidRPr="009336BF" w:rsidRDefault="00961D75" w:rsidP="00EA0487">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 and</w:t>
            </w:r>
            <w:r w:rsidR="00601531" w:rsidRPr="009336BF">
              <w:rPr>
                <w:rFonts w:ascii="Times New Roman" w:hAnsi="Times New Roman" w:cs="Times New Roman"/>
                <w:sz w:val="16"/>
                <w:szCs w:val="16"/>
                <w:lang w:val="en-US"/>
              </w:rPr>
              <w:t xml:space="preserve"> </w:t>
            </w:r>
            <w:r w:rsidRPr="009336BF">
              <w:rPr>
                <w:rFonts w:ascii="Times New Roman" w:hAnsi="Times New Roman" w:cs="Times New Roman"/>
                <w:sz w:val="16"/>
                <w:szCs w:val="16"/>
                <w:lang w:val="en-US"/>
              </w:rPr>
              <w:t>downstream collaborate</w:t>
            </w:r>
            <w:r w:rsidR="0046557E" w:rsidRPr="009336BF">
              <w:rPr>
                <w:rFonts w:ascii="Times New Roman" w:hAnsi="Times New Roman" w:cs="Times New Roman"/>
                <w:sz w:val="16"/>
                <w:szCs w:val="16"/>
                <w:lang w:val="en-US"/>
              </w:rPr>
              <w:t xml:space="preserve"> </w:t>
            </w:r>
            <w:r w:rsidRPr="009336BF">
              <w:rPr>
                <w:rFonts w:ascii="Times New Roman" w:hAnsi="Times New Roman" w:cs="Times New Roman"/>
                <w:sz w:val="16"/>
                <w:szCs w:val="16"/>
                <w:lang w:val="en-US"/>
              </w:rPr>
              <w:t xml:space="preserve">to extend </w:t>
            </w:r>
            <w:r w:rsidR="0046557E" w:rsidRPr="009336BF">
              <w:rPr>
                <w:rFonts w:ascii="Times New Roman" w:hAnsi="Times New Roman" w:cs="Times New Roman"/>
                <w:sz w:val="16"/>
                <w:szCs w:val="16"/>
                <w:lang w:val="en-US"/>
              </w:rPr>
              <w:t>visibility</w:t>
            </w:r>
          </w:p>
        </w:tc>
        <w:tc>
          <w:tcPr>
            <w:tcW w:w="3118" w:type="dxa"/>
          </w:tcPr>
          <w:p w14:paraId="260CC27C" w14:textId="1BB8A99E" w:rsidR="00961D75" w:rsidRPr="009336BF" w:rsidRDefault="00961D75" w:rsidP="00EA0487">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Upstream and downstream companies are joining efforts for building visibility in midstream by working from their respective upstream and downstream visible horizons</w:t>
            </w:r>
          </w:p>
        </w:tc>
        <w:tc>
          <w:tcPr>
            <w:tcW w:w="7757" w:type="dxa"/>
          </w:tcPr>
          <w:p w14:paraId="164FE50C" w14:textId="77777777" w:rsidR="00961D75" w:rsidRPr="009336BF" w:rsidRDefault="00961D75"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 xml:space="preserve">for example, AutomotiveCompanyA comes in and completely does not manage to track their whole chain. And even AutomotiveCompanyB [with decent visibility] actually said ‘we'll be interested to see, whether or not the cobalt actually ends up coming to us’” </w:t>
            </w:r>
            <w:r w:rsidRPr="009336BF">
              <w:rPr>
                <w:rFonts w:ascii="Times New Roman" w:hAnsi="Times New Roman" w:cs="Times New Roman"/>
                <w:sz w:val="16"/>
                <w:szCs w:val="16"/>
                <w:lang w:val="en-US"/>
              </w:rPr>
              <w:t>(I7, Founder, Tech provider).</w:t>
            </w:r>
          </w:p>
          <w:p w14:paraId="528DCE6F" w14:textId="1212BE40" w:rsidR="00961D75" w:rsidRPr="009336BF" w:rsidRDefault="00961D75"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Supply chains are not today set up for companies to start asking for visibility. You buy things on the market and you're not even asking where this is coming from, and there have been multiple aggregations. Almost every supply chain in the world has traders and the minute you hit a trader you have a problem: they bring little value to supply chains, they create blocks in information flow both ways. There's no efficiency, there's no logic of networks. It's just sub-optimized at all levels and I think the minute we are able to see full supply chains, we will start asking ourselves questions on how we can make it more efficient</w:t>
            </w:r>
            <w:r w:rsidRPr="009336BF">
              <w:rPr>
                <w:rFonts w:ascii="Times New Roman" w:hAnsi="Times New Roman" w:cs="Times New Roman"/>
                <w:sz w:val="16"/>
                <w:szCs w:val="16"/>
                <w:lang w:val="en-US"/>
              </w:rPr>
              <w:t>” (I1 Supply chain sustainability manager, Downstream)</w:t>
            </w:r>
          </w:p>
        </w:tc>
      </w:tr>
      <w:tr w:rsidR="00961D75" w:rsidRPr="009336BF" w14:paraId="3654E32C" w14:textId="77777777" w:rsidTr="00580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tcPr>
          <w:p w14:paraId="43FB76DD" w14:textId="77777777" w:rsidR="00961D75" w:rsidRPr="009336BF" w:rsidRDefault="00961D75" w:rsidP="00961D75">
            <w:pPr>
              <w:rPr>
                <w:rFonts w:ascii="Times New Roman" w:hAnsi="Times New Roman" w:cs="Times New Roman"/>
                <w:sz w:val="16"/>
                <w:szCs w:val="16"/>
                <w:lang w:val="en-US"/>
              </w:rPr>
            </w:pPr>
          </w:p>
        </w:tc>
        <w:tc>
          <w:tcPr>
            <w:tcW w:w="992" w:type="dxa"/>
          </w:tcPr>
          <w:p w14:paraId="5BC28875" w14:textId="26812880" w:rsidR="00961D75" w:rsidRPr="009336BF" w:rsidRDefault="00961D7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Rugged landscape</w:t>
            </w:r>
          </w:p>
        </w:tc>
        <w:tc>
          <w:tcPr>
            <w:tcW w:w="1701" w:type="dxa"/>
          </w:tcPr>
          <w:p w14:paraId="49837E04" w14:textId="77777777" w:rsidR="00601531"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Rugged landscape ‘hides’ existing sustainability issues</w:t>
            </w:r>
          </w:p>
          <w:p w14:paraId="16B6249A" w14:textId="3C502A72" w:rsidR="00961D75" w:rsidRPr="009336BF" w:rsidRDefault="00601531"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‘G</w:t>
            </w:r>
            <w:r w:rsidR="00961D75" w:rsidRPr="009336BF">
              <w:rPr>
                <w:rFonts w:ascii="Times New Roman" w:hAnsi="Times New Roman" w:cs="Times New Roman"/>
                <w:sz w:val="16"/>
                <w:szCs w:val="16"/>
                <w:lang w:val="en-US"/>
              </w:rPr>
              <w:t>arbage-in-garbage-out’ problem persist</w:t>
            </w:r>
            <w:r w:rsidR="0046557E" w:rsidRPr="009336BF">
              <w:rPr>
                <w:rFonts w:ascii="Times New Roman" w:hAnsi="Times New Roman" w:cs="Times New Roman"/>
                <w:sz w:val="16"/>
                <w:szCs w:val="16"/>
                <w:lang w:val="en-US"/>
              </w:rPr>
              <w:t>s</w:t>
            </w:r>
          </w:p>
          <w:p w14:paraId="22F3286C" w14:textId="64A6E5AF" w:rsidR="00961D75" w:rsidRPr="009336BF" w:rsidRDefault="00961D75" w:rsidP="00EA0487">
            <w:pPr>
              <w:tabs>
                <w:tab w:val="left" w:pos="1593"/>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Midstream actors benefitting from lack of visibility </w:t>
            </w:r>
          </w:p>
        </w:tc>
        <w:tc>
          <w:tcPr>
            <w:tcW w:w="3118" w:type="dxa"/>
          </w:tcPr>
          <w:p w14:paraId="65A192E6" w14:textId="6D029A1A"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Blockchain could help chart rugged landscape, yet midstream actors resistant as they have been benefitting from the opacity in the past. </w:t>
            </w:r>
          </w:p>
          <w:p w14:paraId="1AF51D2A" w14:textId="6865D354"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Rugged landscape ‘hides’ existing sustainability issues that may (or not) be revealed at any time </w:t>
            </w:r>
          </w:p>
          <w:p w14:paraId="44CCEF72" w14:textId="54DFE515"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Heterogeneous conditions on-the-ground in terms of available infrastructure at sites creates practical challenges for blockchain</w:t>
            </w:r>
          </w:p>
          <w:p w14:paraId="50F9CBC4" w14:textId="2FDBDCF0" w:rsidR="00961D75" w:rsidRPr="009336BF" w:rsidRDefault="00961D7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‘Garbage-in-garbage-out’ problem of blockchain: need to verify sustainability data continues, particularly in more rugged areas </w:t>
            </w:r>
          </w:p>
        </w:tc>
        <w:tc>
          <w:tcPr>
            <w:tcW w:w="7757" w:type="dxa"/>
          </w:tcPr>
          <w:p w14:paraId="00FE7254" w14:textId="6F96C102" w:rsidR="00014593" w:rsidRPr="009336BF" w:rsidRDefault="00014593"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I think in many cases, the company is better off not knowing. It's the Don't Tell principle. If we take away all the fluff and the pretty phrases with the big grandstanding, then systemically there's very little incentive for a company to know what's really going on in their chain, because more often than not, they have to pay for it to keep it from happening</w:t>
            </w:r>
            <w:r w:rsidRPr="009336BF">
              <w:rPr>
                <w:rFonts w:ascii="Times New Roman" w:hAnsi="Times New Roman" w:cs="Times New Roman"/>
                <w:sz w:val="16"/>
                <w:szCs w:val="16"/>
                <w:lang w:val="en-US"/>
              </w:rPr>
              <w:t>” (I7, Founder, tech provider).</w:t>
            </w:r>
          </w:p>
          <w:p w14:paraId="73AF123E" w14:textId="7B33068B" w:rsidR="00961D75" w:rsidRPr="009336BF" w:rsidRDefault="00961D75"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00014593" w:rsidRPr="009336BF">
              <w:rPr>
                <w:rFonts w:ascii="Times New Roman" w:hAnsi="Times New Roman" w:cs="Times New Roman"/>
                <w:sz w:val="16"/>
                <w:szCs w:val="16"/>
                <w:lang w:val="en-US"/>
              </w:rPr>
              <w:t>T</w:t>
            </w:r>
            <w:r w:rsidRPr="009336BF">
              <w:rPr>
                <w:rFonts w:ascii="Times New Roman" w:hAnsi="Times New Roman" w:cs="Times New Roman"/>
                <w:i/>
                <w:iCs/>
                <w:sz w:val="16"/>
                <w:szCs w:val="16"/>
                <w:lang w:val="en-US"/>
              </w:rPr>
              <w:t>raceability is something that adds value to the system by tracing goods, but there is still a need to verify the actual working conditions and human rights impacts on the ground</w:t>
            </w:r>
            <w:r w:rsidRPr="009336BF">
              <w:rPr>
                <w:rFonts w:ascii="Times New Roman" w:hAnsi="Times New Roman" w:cs="Times New Roman"/>
                <w:sz w:val="16"/>
                <w:szCs w:val="16"/>
                <w:lang w:val="en-US"/>
              </w:rPr>
              <w:t>” (I6, CEO, Tech provider)</w:t>
            </w:r>
          </w:p>
          <w:p w14:paraId="1A0B0130" w14:textId="4039C091" w:rsidR="00014593" w:rsidRPr="009336BF" w:rsidRDefault="00014593"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 xml:space="preserve">“So [in this blockchain case] you have a binary system. Traceable, non-traceable. Here's X percentage in X volume coming in at X stage from a chain.” </w:t>
            </w:r>
            <w:r w:rsidRPr="009336BF">
              <w:rPr>
                <w:rFonts w:ascii="Times New Roman" w:hAnsi="Times New Roman" w:cs="Times New Roman"/>
                <w:sz w:val="16"/>
                <w:szCs w:val="16"/>
                <w:lang w:val="en-US"/>
              </w:rPr>
              <w:t>(I7, Founder, tech provider). The interviewee continues with an anecdote:</w:t>
            </w:r>
            <w:r w:rsidRPr="009336BF">
              <w:rPr>
                <w:rFonts w:ascii="Times New Roman" w:hAnsi="Times New Roman" w:cs="Times New Roman"/>
                <w:i/>
                <w:iCs/>
                <w:sz w:val="16"/>
                <w:szCs w:val="16"/>
                <w:lang w:val="en-US"/>
              </w:rPr>
              <w:t xml:space="preserve"> “But it’s quite valid and useful information, especially if AutomotiveCompanyA thinks they have all their cobalt coming from MiningCompanyB, because two battery engineers say they buy it all from MiningCompanyB through TraderA, And then you realize MiningCompanyB doesn't have that kind of volume</w:t>
            </w:r>
            <w:r w:rsidRPr="009336BF">
              <w:rPr>
                <w:rFonts w:ascii="Times New Roman" w:hAnsi="Times New Roman" w:cs="Times New Roman"/>
                <w:sz w:val="16"/>
                <w:szCs w:val="16"/>
                <w:lang w:val="en-US"/>
              </w:rPr>
              <w:t>" (I7, Founder, tech provider).</w:t>
            </w:r>
          </w:p>
        </w:tc>
      </w:tr>
      <w:tr w:rsidR="00961D75" w:rsidRPr="009336BF" w14:paraId="5BA0BDD1" w14:textId="77777777" w:rsidTr="00580594">
        <w:tc>
          <w:tcPr>
            <w:cnfStyle w:val="001000000000" w:firstRow="0" w:lastRow="0" w:firstColumn="1" w:lastColumn="0" w:oddVBand="0" w:evenVBand="0" w:oddHBand="0" w:evenHBand="0" w:firstRowFirstColumn="0" w:firstRowLastColumn="0" w:lastRowFirstColumn="0" w:lastRowLastColumn="0"/>
            <w:tcW w:w="426" w:type="dxa"/>
            <w:vMerge/>
          </w:tcPr>
          <w:p w14:paraId="5E4D795B" w14:textId="77777777" w:rsidR="00961D75" w:rsidRPr="009336BF" w:rsidRDefault="00961D75" w:rsidP="00961D75">
            <w:pPr>
              <w:rPr>
                <w:rFonts w:ascii="Times New Roman" w:hAnsi="Times New Roman" w:cs="Times New Roman"/>
                <w:sz w:val="16"/>
                <w:szCs w:val="16"/>
                <w:lang w:val="en-US"/>
              </w:rPr>
            </w:pPr>
          </w:p>
        </w:tc>
        <w:tc>
          <w:tcPr>
            <w:tcW w:w="992" w:type="dxa"/>
          </w:tcPr>
          <w:p w14:paraId="719BE48D" w14:textId="58A28C47" w:rsidR="00961D75" w:rsidRPr="009336BF" w:rsidRDefault="00961D7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Dynamism</w:t>
            </w:r>
          </w:p>
        </w:tc>
        <w:tc>
          <w:tcPr>
            <w:tcW w:w="1701" w:type="dxa"/>
          </w:tcPr>
          <w:p w14:paraId="71C65E30" w14:textId="77777777" w:rsidR="00961D75" w:rsidRPr="009336BF" w:rsidRDefault="00961D7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Risk of uncovering issues actors did not know they had</w:t>
            </w:r>
          </w:p>
          <w:p w14:paraId="10C07EF3" w14:textId="56B6D0A3" w:rsidR="00961D75" w:rsidRPr="009336BF" w:rsidRDefault="00961D75" w:rsidP="00EA0487">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Blockchain’s immutability vs. dynamic reality</w:t>
            </w:r>
          </w:p>
        </w:tc>
        <w:tc>
          <w:tcPr>
            <w:tcW w:w="3118" w:type="dxa"/>
          </w:tcPr>
          <w:p w14:paraId="6EEC6312" w14:textId="26511B2E" w:rsidR="00961D75" w:rsidRPr="009336BF" w:rsidRDefault="00961D7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 xml:space="preserve">Full traceability brings risk of encountering sustainability issues that companies did not know they had. </w:t>
            </w:r>
            <w:r w:rsidR="0046557E" w:rsidRPr="009336BF">
              <w:rPr>
                <w:rFonts w:ascii="Times New Roman" w:hAnsi="Times New Roman" w:cs="Times New Roman"/>
                <w:sz w:val="16"/>
                <w:szCs w:val="16"/>
                <w:lang w:val="en-US"/>
              </w:rPr>
              <w:t>Snowballs into further questions</w:t>
            </w:r>
            <w:r w:rsidRPr="009336BF">
              <w:rPr>
                <w:rFonts w:ascii="Times New Roman" w:hAnsi="Times New Roman" w:cs="Times New Roman"/>
                <w:sz w:val="16"/>
                <w:szCs w:val="16"/>
                <w:lang w:val="en-US"/>
              </w:rPr>
              <w:t xml:space="preserve"> on responsibility for </w:t>
            </w:r>
            <w:r w:rsidR="0046557E" w:rsidRPr="009336BF">
              <w:rPr>
                <w:rFonts w:ascii="Times New Roman" w:hAnsi="Times New Roman" w:cs="Times New Roman"/>
                <w:sz w:val="16"/>
                <w:szCs w:val="16"/>
                <w:lang w:val="en-US"/>
              </w:rPr>
              <w:t xml:space="preserve">issues </w:t>
            </w:r>
            <w:r w:rsidRPr="009336BF">
              <w:rPr>
                <w:rFonts w:ascii="Times New Roman" w:hAnsi="Times New Roman" w:cs="Times New Roman"/>
                <w:sz w:val="16"/>
                <w:szCs w:val="16"/>
                <w:lang w:val="en-US"/>
              </w:rPr>
              <w:t>linked to weak institutions and politics</w:t>
            </w:r>
            <w:r w:rsidR="0046557E" w:rsidRPr="009336BF">
              <w:rPr>
                <w:rFonts w:ascii="Times New Roman" w:hAnsi="Times New Roman" w:cs="Times New Roman"/>
                <w:sz w:val="16"/>
                <w:szCs w:val="16"/>
                <w:lang w:val="en-US"/>
              </w:rPr>
              <w:t xml:space="preserve">, and choice between </w:t>
            </w:r>
            <w:r w:rsidRPr="009336BF">
              <w:rPr>
                <w:rFonts w:ascii="Times New Roman" w:hAnsi="Times New Roman" w:cs="Times New Roman"/>
                <w:sz w:val="16"/>
                <w:szCs w:val="16"/>
                <w:lang w:val="en-US"/>
              </w:rPr>
              <w:t>disengagement</w:t>
            </w:r>
            <w:r w:rsidR="0046557E" w:rsidRPr="009336BF">
              <w:rPr>
                <w:rFonts w:ascii="Times New Roman" w:hAnsi="Times New Roman" w:cs="Times New Roman"/>
                <w:sz w:val="16"/>
                <w:szCs w:val="16"/>
                <w:lang w:val="en-US"/>
              </w:rPr>
              <w:t xml:space="preserve"> vs. change on the ground</w:t>
            </w:r>
            <w:r w:rsidRPr="009336BF">
              <w:rPr>
                <w:rFonts w:ascii="Times New Roman" w:hAnsi="Times New Roman" w:cs="Times New Roman"/>
                <w:sz w:val="16"/>
                <w:szCs w:val="16"/>
                <w:lang w:val="en-US"/>
              </w:rPr>
              <w:t xml:space="preserve"> </w:t>
            </w:r>
          </w:p>
          <w:p w14:paraId="7DA19D3A" w14:textId="77777777" w:rsidR="00961D75" w:rsidRPr="009336BF" w:rsidRDefault="00961D7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Question of whether EU regulation is achieving its purpose</w:t>
            </w:r>
          </w:p>
          <w:p w14:paraId="6629A57B" w14:textId="77777777" w:rsidR="00961D75" w:rsidRPr="009336BF" w:rsidRDefault="00961D7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Blockchain is immutable, yet on-the-ground reality is dynamic</w:t>
            </w:r>
          </w:p>
          <w:p w14:paraId="2BF0ACFF" w14:textId="77777777" w:rsidR="00767253" w:rsidRPr="009336BF" w:rsidRDefault="00767253"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p w14:paraId="049BDFB3" w14:textId="7D1A7137" w:rsidR="00767253" w:rsidRPr="009336BF" w:rsidRDefault="00767253"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Startup nature of most blockchain projects</w:t>
            </w:r>
          </w:p>
        </w:tc>
        <w:tc>
          <w:tcPr>
            <w:tcW w:w="7757" w:type="dxa"/>
          </w:tcPr>
          <w:p w14:paraId="6179D173" w14:textId="6E7B2781" w:rsidR="00D46366" w:rsidRPr="009336BF" w:rsidRDefault="00D46366"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The downside of visibility is, will we have the resources to process everything that will come out of it? Because right now we are still a rather small team. If somehow we manage to get full supply chain transparency and we're able to monitor all of our sustainability KPIs, we're going to uncover things that we are not going to be able to ignore. It might require us to go to the site, run an audit, set up some corrective action plan that we will have to monitor over time, so it becomes a much bigger correction activity than what we're currently doing. So we will need to secure that we actually have the resources to process the additional work</w:t>
            </w:r>
            <w:r w:rsidRPr="009336BF">
              <w:rPr>
                <w:rFonts w:ascii="Times New Roman" w:hAnsi="Times New Roman" w:cs="Times New Roman"/>
                <w:sz w:val="16"/>
                <w:szCs w:val="16"/>
                <w:lang w:val="en-US"/>
              </w:rPr>
              <w:t>." (I2, Sustainability manager, downstream)</w:t>
            </w:r>
          </w:p>
          <w:p w14:paraId="68AD9B86" w14:textId="05A77654" w:rsidR="00CF7753" w:rsidRPr="009336BF" w:rsidRDefault="00961D75"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I think in many cases, the company is better off not knowing. It's the Don't Tell principle. If we take away all the fluff and the pretty phrases with the big grandstanding, then systemically there's very little incentive for a company to know what's really going on in their chain, because more often than not, they have to pay for it to keep it from happening</w:t>
            </w:r>
            <w:r w:rsidRPr="009336BF">
              <w:rPr>
                <w:rFonts w:ascii="Times New Roman" w:hAnsi="Times New Roman" w:cs="Times New Roman"/>
                <w:sz w:val="16"/>
                <w:szCs w:val="16"/>
                <w:lang w:val="en-US"/>
              </w:rPr>
              <w:t>” (I7, Founder, tech provider).</w:t>
            </w:r>
          </w:p>
          <w:p w14:paraId="2429DEB0" w14:textId="77777777" w:rsidR="00961D75" w:rsidRPr="009336BF" w:rsidRDefault="00CF7753"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"Companies have a major responsibility in effecting change on the ground, especially in places where the state has shown limitations in solving the social and ecological problems. The biggest questions are that one, who is going to pay for that, and two, who is going to solve the issues found? There are liability questions that are quite complex and that's an ongoing debate. There are some things that require significant changes as the public sector reforms and other structural changes on the governmental level"</w:t>
            </w:r>
            <w:r w:rsidRPr="009336BF">
              <w:rPr>
                <w:rFonts w:ascii="Times New Roman" w:hAnsi="Times New Roman" w:cs="Times New Roman"/>
                <w:sz w:val="16"/>
                <w:szCs w:val="16"/>
                <w:lang w:val="en-US"/>
              </w:rPr>
              <w:t xml:space="preserve"> (I6, Founder, technology provider)</w:t>
            </w:r>
          </w:p>
          <w:p w14:paraId="6AE18DD9" w14:textId="028A7CE1" w:rsidR="00767253" w:rsidRPr="009336BF" w:rsidRDefault="00767253"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all the traceability projects are mostly start-ups, and they have all the risks and challenges of start-ups like high initial investments, possible failures in business model or lack of skilled staff</w:t>
            </w:r>
            <w:r w:rsidRPr="009336BF">
              <w:rPr>
                <w:rFonts w:ascii="Times New Roman" w:hAnsi="Times New Roman" w:cs="Times New Roman"/>
                <w:sz w:val="16"/>
                <w:szCs w:val="16"/>
                <w:lang w:val="en-US"/>
              </w:rPr>
              <w:t>” (I4, Sustainability manager, upstream)</w:t>
            </w:r>
          </w:p>
        </w:tc>
      </w:tr>
      <w:tr w:rsidR="00454485" w:rsidRPr="009336BF" w14:paraId="6DE4D106" w14:textId="77777777" w:rsidTr="00580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val="restart"/>
            <w:textDirection w:val="btLr"/>
          </w:tcPr>
          <w:p w14:paraId="0E4E9C3B" w14:textId="7C2798DE" w:rsidR="00454485" w:rsidRPr="009336BF" w:rsidRDefault="00454485" w:rsidP="00961D75">
            <w:pPr>
              <w:ind w:left="113" w:right="113"/>
              <w:jc w:val="center"/>
              <w:rPr>
                <w:rFonts w:ascii="Times New Roman" w:hAnsi="Times New Roman" w:cs="Times New Roman"/>
                <w:sz w:val="16"/>
                <w:szCs w:val="16"/>
                <w:lang w:val="en-US"/>
              </w:rPr>
            </w:pPr>
            <w:r w:rsidRPr="009336BF">
              <w:rPr>
                <w:rFonts w:ascii="Times New Roman" w:hAnsi="Times New Roman" w:cs="Times New Roman"/>
                <w:sz w:val="16"/>
                <w:szCs w:val="16"/>
                <w:lang w:val="en-US"/>
              </w:rPr>
              <w:t>Co-evolution</w:t>
            </w:r>
          </w:p>
        </w:tc>
        <w:tc>
          <w:tcPr>
            <w:tcW w:w="992" w:type="dxa"/>
          </w:tcPr>
          <w:p w14:paraId="255A5AF4" w14:textId="15919D5C" w:rsidR="00454485" w:rsidRPr="009336BF" w:rsidRDefault="0045448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Quasi-equilibrium</w:t>
            </w:r>
          </w:p>
        </w:tc>
        <w:tc>
          <w:tcPr>
            <w:tcW w:w="1701" w:type="dxa"/>
          </w:tcPr>
          <w:p w14:paraId="6B4B51ED" w14:textId="5D2BAC41" w:rsidR="00454485" w:rsidRPr="009336BF" w:rsidRDefault="00454485" w:rsidP="00EA048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Still in flux, but settling into quasi-equilibrium as traceability appears more feasible</w:t>
            </w:r>
          </w:p>
        </w:tc>
        <w:tc>
          <w:tcPr>
            <w:tcW w:w="3118" w:type="dxa"/>
          </w:tcPr>
          <w:p w14:paraId="62919C34" w14:textId="703C9036" w:rsidR="00454485" w:rsidRPr="009336BF" w:rsidRDefault="0045448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Achieving traceability and compliance with EUBR appears feasible as full blockchain pilot and thus first battery passport launched successfully</w:t>
            </w:r>
          </w:p>
          <w:p w14:paraId="165FF898" w14:textId="6D335C1F" w:rsidR="00454485" w:rsidRPr="009336BF" w:rsidRDefault="00454485" w:rsidP="00EA0487">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Now shifted focus on balancing compliance demands with what is practical for industry</w:t>
            </w:r>
          </w:p>
        </w:tc>
        <w:tc>
          <w:tcPr>
            <w:tcW w:w="7757" w:type="dxa"/>
          </w:tcPr>
          <w:p w14:paraId="7AD08A4D" w14:textId="51D4C14E" w:rsidR="00454485" w:rsidRPr="009336BF" w:rsidRDefault="00454485"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EU regulation is driving adoption [of product passports], right. But obviously, it's a blunt instrument. And the devil is in the detail, as we've kind of discovered on this pilot and so (…) as we're trying to do these passports, we need to get that balance right between what the regulation is trying to achieve and what is practical because the regulations don't understand the realities of supply chains</w:t>
            </w:r>
            <w:r w:rsidRPr="009336BF">
              <w:rPr>
                <w:rFonts w:ascii="Times New Roman" w:hAnsi="Times New Roman" w:cs="Times New Roman"/>
                <w:sz w:val="16"/>
                <w:szCs w:val="16"/>
                <w:lang w:val="en-US"/>
              </w:rPr>
              <w:t>" (W5, Co-founder, Technology provider)</w:t>
            </w:r>
          </w:p>
        </w:tc>
      </w:tr>
      <w:tr w:rsidR="00454485" w:rsidRPr="009336BF" w14:paraId="54210CE1" w14:textId="77777777" w:rsidTr="00580594">
        <w:tc>
          <w:tcPr>
            <w:cnfStyle w:val="001000000000" w:firstRow="0" w:lastRow="0" w:firstColumn="1" w:lastColumn="0" w:oddVBand="0" w:evenVBand="0" w:oddHBand="0" w:evenHBand="0" w:firstRowFirstColumn="0" w:firstRowLastColumn="0" w:lastRowFirstColumn="0" w:lastRowLastColumn="0"/>
            <w:tcW w:w="426" w:type="dxa"/>
            <w:vMerge/>
          </w:tcPr>
          <w:p w14:paraId="4CE7BFE0" w14:textId="77777777" w:rsidR="00454485" w:rsidRPr="009336BF" w:rsidRDefault="00454485" w:rsidP="00961D75">
            <w:pPr>
              <w:rPr>
                <w:rFonts w:ascii="Times New Roman" w:hAnsi="Times New Roman" w:cs="Times New Roman"/>
                <w:b w:val="0"/>
                <w:bCs w:val="0"/>
                <w:sz w:val="16"/>
                <w:szCs w:val="16"/>
                <w:lang w:val="en-US"/>
              </w:rPr>
            </w:pPr>
          </w:p>
        </w:tc>
        <w:tc>
          <w:tcPr>
            <w:tcW w:w="992" w:type="dxa"/>
          </w:tcPr>
          <w:p w14:paraId="7E33D21B" w14:textId="78CC33AF" w:rsidR="00454485" w:rsidRPr="009336BF" w:rsidRDefault="00454485" w:rsidP="00961D7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Non-linear changes</w:t>
            </w:r>
          </w:p>
        </w:tc>
        <w:tc>
          <w:tcPr>
            <w:tcW w:w="1701" w:type="dxa"/>
          </w:tcPr>
          <w:p w14:paraId="53FBBA78" w14:textId="77777777" w:rsidR="00454485" w:rsidRPr="009336BF" w:rsidRDefault="0045448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Blockchain as expensive and mostly for high-risk contexts; yet, high-risk status can change fast and non-linearly when issues are picked up by stakeholders</w:t>
            </w:r>
          </w:p>
          <w:p w14:paraId="73CD7058" w14:textId="7B2D6375" w:rsidR="00454485" w:rsidRPr="009336BF" w:rsidRDefault="00454485" w:rsidP="00EA0487">
            <w:pPr>
              <w:tabs>
                <w:tab w:val="left" w:pos="1593"/>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Volatile geopolitical situation persists</w:t>
            </w:r>
          </w:p>
        </w:tc>
        <w:tc>
          <w:tcPr>
            <w:tcW w:w="3118" w:type="dxa"/>
          </w:tcPr>
          <w:p w14:paraId="2FA301E8" w14:textId="4392DA4C" w:rsidR="00454485" w:rsidRPr="009336BF" w:rsidRDefault="0045448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Think you do small change, uncover issues you did not know you had, things unravel</w:t>
            </w:r>
          </w:p>
          <w:p w14:paraId="275CD6A3" w14:textId="77777777" w:rsidR="00454485" w:rsidRPr="009336BF" w:rsidRDefault="0045448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p w14:paraId="6E33767D" w14:textId="025E598A" w:rsidR="00454485" w:rsidRPr="009336BF" w:rsidRDefault="00454485" w:rsidP="00EA0487">
            <w:pPr>
              <w:tabs>
                <w:tab w:val="left" w:pos="1593"/>
              </w:tab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Blockchain for critical materials, but could be non-linear if NGOs pick up on issue in other supply chain and this snowballs into scrutiny for another product or issue</w:t>
            </w:r>
          </w:p>
          <w:p w14:paraId="25104AA0" w14:textId="114B90EA" w:rsidR="00454485" w:rsidRPr="009336BF" w:rsidRDefault="00454485" w:rsidP="00EA0487">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p>
        </w:tc>
        <w:tc>
          <w:tcPr>
            <w:tcW w:w="7757" w:type="dxa"/>
          </w:tcPr>
          <w:p w14:paraId="2759F19A" w14:textId="0DD0BE3A" w:rsidR="00F00254" w:rsidRPr="009336BF" w:rsidRDefault="00F00254"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 xml:space="preserve">“Again, the question is why (…) To be honest, I don't really understand why [blockchain traceability is so hyped across industries]. I mean, like, is it worth it? And especially now that everyone's saying you should, I don't know, trace, I don't know, food, I'm kind of shocked because it's just some weird shit, that, you know, I mean, tracing a box of apples? A crate of apples? Like three crates of apples? What's the purpose of that? I mean, what's the purpose of this exercise?” </w:t>
            </w:r>
            <w:r w:rsidRPr="009336BF">
              <w:rPr>
                <w:rFonts w:ascii="Times New Roman" w:hAnsi="Times New Roman" w:cs="Times New Roman"/>
                <w:sz w:val="16"/>
                <w:szCs w:val="16"/>
                <w:lang w:val="en-US"/>
              </w:rPr>
              <w:t>(I7, Founder, Technology provider)</w:t>
            </w:r>
          </w:p>
          <w:p w14:paraId="2F603108" w14:textId="7DC61C0E" w:rsidR="00454485" w:rsidRPr="009336BF" w:rsidRDefault="00454485"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i/>
                <w:iCs/>
                <w:sz w:val="16"/>
                <w:szCs w:val="16"/>
                <w:lang w:val="en-US"/>
              </w:rPr>
              <w:t>“[c]ompanies are being requested to be externally proactively sharing visibility and so being transparent about supply chain visibility, but often those who do that end up being penalized</w:t>
            </w:r>
            <w:r w:rsidRPr="009336BF">
              <w:rPr>
                <w:rFonts w:ascii="Times New Roman" w:hAnsi="Times New Roman" w:cs="Times New Roman"/>
                <w:sz w:val="16"/>
                <w:szCs w:val="16"/>
                <w:lang w:val="en-US"/>
              </w:rPr>
              <w:t>” (I1, Supply chain sustainability manager, Downstream)</w:t>
            </w:r>
          </w:p>
          <w:p w14:paraId="7D0B967E" w14:textId="1845C2F8" w:rsidR="00454485" w:rsidRPr="009336BF" w:rsidRDefault="00454485" w:rsidP="00EE6890">
            <w:pPr>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w:t>
            </w:r>
            <w:r w:rsidRPr="009336BF">
              <w:rPr>
                <w:rFonts w:ascii="Times New Roman" w:hAnsi="Times New Roman" w:cs="Times New Roman"/>
                <w:i/>
                <w:iCs/>
                <w:sz w:val="16"/>
                <w:szCs w:val="16"/>
                <w:lang w:val="en-US"/>
              </w:rPr>
              <w:t>Because it's very expensive and requires a lot of resources, it seems to me that at least in the near term it's going to be a niche solution for some critical products, whether it's metal or non-metal. So it has to be something going on with a product, affect reputation or bring other risks, so that there would be such a powerful incentive to pay lots of money to make it happen</w:t>
            </w:r>
            <w:r w:rsidRPr="009336BF">
              <w:rPr>
                <w:rFonts w:ascii="Times New Roman" w:hAnsi="Times New Roman" w:cs="Times New Roman"/>
                <w:sz w:val="16"/>
                <w:szCs w:val="16"/>
                <w:lang w:val="en-US"/>
              </w:rPr>
              <w:t>” (I4, Sustainability manager, UpstreamMiningCompany)</w:t>
            </w:r>
          </w:p>
        </w:tc>
      </w:tr>
      <w:tr w:rsidR="00454485" w:rsidRPr="009336BF" w14:paraId="7C99629E" w14:textId="77777777" w:rsidTr="005805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6" w:type="dxa"/>
            <w:vMerge/>
            <w:tcBorders>
              <w:bottom w:val="single" w:sz="12" w:space="0" w:color="auto"/>
            </w:tcBorders>
          </w:tcPr>
          <w:p w14:paraId="3078052B" w14:textId="77777777" w:rsidR="00454485" w:rsidRPr="009336BF" w:rsidRDefault="00454485" w:rsidP="00961D75">
            <w:pPr>
              <w:rPr>
                <w:rFonts w:ascii="Times New Roman" w:hAnsi="Times New Roman" w:cs="Times New Roman"/>
                <w:b w:val="0"/>
                <w:bCs w:val="0"/>
                <w:sz w:val="16"/>
                <w:szCs w:val="16"/>
                <w:lang w:val="en-US"/>
              </w:rPr>
            </w:pPr>
          </w:p>
        </w:tc>
        <w:tc>
          <w:tcPr>
            <w:tcW w:w="992" w:type="dxa"/>
            <w:tcBorders>
              <w:bottom w:val="single" w:sz="12" w:space="0" w:color="auto"/>
            </w:tcBorders>
          </w:tcPr>
          <w:p w14:paraId="076B09F2" w14:textId="01AC531E" w:rsidR="00454485" w:rsidRPr="009336BF" w:rsidRDefault="00454485" w:rsidP="00961D7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val="en-US"/>
              </w:rPr>
            </w:pPr>
            <w:r w:rsidRPr="009336BF">
              <w:rPr>
                <w:rFonts w:ascii="Times New Roman" w:hAnsi="Times New Roman" w:cs="Times New Roman"/>
                <w:b/>
                <w:bCs/>
                <w:sz w:val="16"/>
                <w:szCs w:val="16"/>
                <w:lang w:val="en-US"/>
              </w:rPr>
              <w:t>Non-random future</w:t>
            </w:r>
          </w:p>
        </w:tc>
        <w:tc>
          <w:tcPr>
            <w:tcW w:w="1701" w:type="dxa"/>
            <w:tcBorders>
              <w:bottom w:val="single" w:sz="12" w:space="0" w:color="auto"/>
            </w:tcBorders>
          </w:tcPr>
          <w:p w14:paraId="705E82FE" w14:textId="77777777" w:rsidR="00454485" w:rsidRPr="009336BF" w:rsidRDefault="00454485" w:rsidP="00454485">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336BF">
              <w:rPr>
                <w:rFonts w:ascii="Times New Roman" w:hAnsi="Times New Roman" w:cs="Times New Roman"/>
                <w:sz w:val="16"/>
                <w:szCs w:val="16"/>
                <w:lang w:val="en-US"/>
              </w:rPr>
              <w:t>Regulatory compliance in sight, yet question of impact on the ground remains. New iteration likely.</w:t>
            </w:r>
          </w:p>
          <w:p w14:paraId="30692E01" w14:textId="74D43006" w:rsidR="00454485" w:rsidRPr="009336BF" w:rsidRDefault="00454485" w:rsidP="00454485">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rPr>
              <w:t>Actors highlight need for systems thinking.</w:t>
            </w:r>
          </w:p>
        </w:tc>
        <w:tc>
          <w:tcPr>
            <w:tcW w:w="3118" w:type="dxa"/>
            <w:tcBorders>
              <w:bottom w:val="single" w:sz="12" w:space="0" w:color="auto"/>
            </w:tcBorders>
          </w:tcPr>
          <w:p w14:paraId="4E16B2D4" w14:textId="156358F0" w:rsidR="00454485" w:rsidRPr="009336BF" w:rsidRDefault="00DD0EA3" w:rsidP="0043451A">
            <w:pPr>
              <w:tabs>
                <w:tab w:val="left" w:pos="1593"/>
              </w:tabs>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9336BF">
              <w:rPr>
                <w:rFonts w:ascii="Times New Roman" w:hAnsi="Times New Roman" w:cs="Times New Roman"/>
                <w:sz w:val="16"/>
                <w:szCs w:val="16"/>
                <w:lang w:val="en-US"/>
              </w:rPr>
              <w:t>Settling into a new quasi-equilibrium</w:t>
            </w:r>
            <w:r w:rsidR="00D46366" w:rsidRPr="009336BF">
              <w:rPr>
                <w:rFonts w:ascii="Times New Roman" w:hAnsi="Times New Roman" w:cs="Times New Roman"/>
                <w:sz w:val="16"/>
                <w:szCs w:val="16"/>
                <w:lang w:val="en-US"/>
              </w:rPr>
              <w:t xml:space="preserve"> of regulatory compliance</w:t>
            </w:r>
            <w:r w:rsidR="0043451A" w:rsidRPr="009336BF">
              <w:rPr>
                <w:rFonts w:ascii="Times New Roman" w:hAnsi="Times New Roman" w:cs="Times New Roman"/>
                <w:sz w:val="16"/>
                <w:szCs w:val="16"/>
                <w:lang w:val="en-US"/>
              </w:rPr>
              <w:t>. However, appears likely that another round of regulatory or other stakeholder pressure will disrupt the equilibrium and challenge companies to take further action</w:t>
            </w:r>
            <w:r w:rsidR="007025FB" w:rsidRPr="009336BF">
              <w:rPr>
                <w:rFonts w:ascii="Times New Roman" w:hAnsi="Times New Roman" w:cs="Times New Roman"/>
                <w:sz w:val="16"/>
                <w:szCs w:val="16"/>
                <w:lang w:val="en-US"/>
              </w:rPr>
              <w:t xml:space="preserve">: current (currently planned) measures considered insufficient to effect sustainable change in the sourcing regions; </w:t>
            </w:r>
            <w:r w:rsidR="00767253" w:rsidRPr="009336BF">
              <w:rPr>
                <w:rFonts w:ascii="Times New Roman" w:hAnsi="Times New Roman" w:cs="Times New Roman"/>
                <w:sz w:val="16"/>
                <w:szCs w:val="16"/>
                <w:lang w:val="en-US"/>
              </w:rPr>
              <w:t>suppliers resistan</w:t>
            </w:r>
            <w:r w:rsidR="007025FB" w:rsidRPr="009336BF">
              <w:rPr>
                <w:rFonts w:ascii="Times New Roman" w:hAnsi="Times New Roman" w:cs="Times New Roman"/>
                <w:sz w:val="16"/>
                <w:szCs w:val="16"/>
                <w:lang w:val="en-US"/>
              </w:rPr>
              <w:t>t</w:t>
            </w:r>
            <w:r w:rsidR="00767253" w:rsidRPr="009336BF">
              <w:rPr>
                <w:rFonts w:ascii="Times New Roman" w:hAnsi="Times New Roman" w:cs="Times New Roman"/>
                <w:sz w:val="16"/>
                <w:szCs w:val="16"/>
                <w:lang w:val="en-US"/>
              </w:rPr>
              <w:t xml:space="preserve"> to voluntarily share information</w:t>
            </w:r>
            <w:r w:rsidR="00F83443" w:rsidRPr="009336BF">
              <w:rPr>
                <w:rFonts w:ascii="Times New Roman" w:hAnsi="Times New Roman" w:cs="Times New Roman"/>
                <w:sz w:val="16"/>
                <w:szCs w:val="16"/>
                <w:lang w:val="en-US"/>
              </w:rPr>
              <w:t xml:space="preserve"> </w:t>
            </w:r>
            <w:r w:rsidR="007025FB" w:rsidRPr="009336BF">
              <w:rPr>
                <w:rFonts w:ascii="Times New Roman" w:hAnsi="Times New Roman" w:cs="Times New Roman"/>
                <w:sz w:val="16"/>
                <w:szCs w:val="16"/>
                <w:lang w:val="en-US"/>
              </w:rPr>
              <w:t xml:space="preserve">beyond what is needed regulatorily; </w:t>
            </w:r>
            <w:r w:rsidR="0043451A" w:rsidRPr="009336BF">
              <w:rPr>
                <w:rFonts w:ascii="Times New Roman" w:hAnsi="Times New Roman" w:cs="Times New Roman"/>
                <w:sz w:val="16"/>
                <w:szCs w:val="16"/>
                <w:lang w:val="en-US"/>
              </w:rPr>
              <w:t xml:space="preserve">actors </w:t>
            </w:r>
            <w:r w:rsidR="007025FB" w:rsidRPr="009336BF">
              <w:rPr>
                <w:rFonts w:ascii="Times New Roman" w:hAnsi="Times New Roman" w:cs="Times New Roman"/>
                <w:sz w:val="16"/>
                <w:szCs w:val="16"/>
                <w:lang w:val="en-US"/>
              </w:rPr>
              <w:t xml:space="preserve">are </w:t>
            </w:r>
            <w:r w:rsidR="0043451A" w:rsidRPr="009336BF">
              <w:rPr>
                <w:rFonts w:ascii="Times New Roman" w:hAnsi="Times New Roman" w:cs="Times New Roman"/>
                <w:sz w:val="16"/>
                <w:szCs w:val="16"/>
                <w:lang w:val="en-US"/>
              </w:rPr>
              <w:t xml:space="preserve">already thinking about how to shape future iterations of </w:t>
            </w:r>
            <w:r w:rsidR="007025FB" w:rsidRPr="009336BF">
              <w:rPr>
                <w:rFonts w:ascii="Times New Roman" w:hAnsi="Times New Roman" w:cs="Times New Roman"/>
                <w:sz w:val="16"/>
                <w:szCs w:val="16"/>
                <w:lang w:val="en-US"/>
              </w:rPr>
              <w:t>regulation in their favor</w:t>
            </w:r>
          </w:p>
        </w:tc>
        <w:tc>
          <w:tcPr>
            <w:tcW w:w="7757" w:type="dxa"/>
            <w:tcBorders>
              <w:bottom w:val="single" w:sz="12" w:space="0" w:color="auto"/>
            </w:tcBorders>
          </w:tcPr>
          <w:p w14:paraId="6857A4B8" w14:textId="790F2539" w:rsidR="00767253" w:rsidRPr="009336BF" w:rsidRDefault="00767253"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lang w:val="en-US"/>
              </w:rPr>
            </w:pPr>
            <w:r w:rsidRPr="009336BF">
              <w:rPr>
                <w:rFonts w:ascii="Times New Roman" w:hAnsi="Times New Roman" w:cs="Times New Roman"/>
                <w:i/>
                <w:iCs/>
                <w:sz w:val="16"/>
                <w:szCs w:val="16"/>
                <w:lang w:val="en-US"/>
              </w:rPr>
              <w:t xml:space="preserve">“Сonflict minerals are regulated and for cobalt reporting, templates are available from the RMI. Given the outputs that we are receiving for cobalt, we are wondering whether it's even worth spending the energy collecting data on other minerals as well if it's to receive blank templates from our suppliers” </w:t>
            </w:r>
            <w:r w:rsidRPr="00D5066C">
              <w:rPr>
                <w:rFonts w:ascii="Times New Roman" w:hAnsi="Times New Roman" w:cs="Times New Roman"/>
                <w:sz w:val="16"/>
                <w:szCs w:val="16"/>
                <w:lang w:val="en-US"/>
              </w:rPr>
              <w:t>(I2, Sustainability manager, Downstream)</w:t>
            </w:r>
          </w:p>
          <w:p w14:paraId="2EBE795D" w14:textId="51B2A893" w:rsidR="005114D8" w:rsidRPr="009336BF" w:rsidRDefault="005114D8"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lang w:val="en-US"/>
              </w:rPr>
            </w:pPr>
            <w:r w:rsidRPr="009336BF">
              <w:rPr>
                <w:rFonts w:ascii="Times New Roman" w:hAnsi="Times New Roman" w:cs="Times New Roman"/>
                <w:i/>
                <w:iCs/>
                <w:sz w:val="16"/>
                <w:szCs w:val="16"/>
                <w:lang w:val="en-US"/>
              </w:rPr>
              <w:t>“creating a vocal stakeholder consensus I think that's in the future very important, that will need to be done prior to secondary legislation when the battery regulation is becoming more concrete with the delegated and implementing acts. When it comes to concrete, carbon footprint specifications</w:t>
            </w:r>
            <w:r w:rsidR="0043451A" w:rsidRPr="009336BF">
              <w:rPr>
                <w:rFonts w:ascii="Times New Roman" w:hAnsi="Times New Roman" w:cs="Times New Roman"/>
                <w:i/>
                <w:iCs/>
                <w:sz w:val="16"/>
                <w:szCs w:val="16"/>
                <w:lang w:val="en-US"/>
              </w:rPr>
              <w:t>,</w:t>
            </w:r>
            <w:r w:rsidRPr="009336BF">
              <w:rPr>
                <w:rFonts w:ascii="Times New Roman" w:hAnsi="Times New Roman" w:cs="Times New Roman"/>
                <w:i/>
                <w:iCs/>
                <w:sz w:val="16"/>
                <w:szCs w:val="16"/>
                <w:lang w:val="en-US"/>
              </w:rPr>
              <w:t xml:space="preserve"> when it comes to recycled content, numbers and all of that. I think that is very important that we have this dialogue with legislators to have a smart discussion about what is it that matters and how </w:t>
            </w:r>
            <w:r w:rsidR="0043451A" w:rsidRPr="009336BF">
              <w:rPr>
                <w:rFonts w:ascii="Times New Roman" w:hAnsi="Times New Roman" w:cs="Times New Roman"/>
                <w:i/>
                <w:iCs/>
                <w:sz w:val="16"/>
                <w:szCs w:val="16"/>
                <w:lang w:val="en-US"/>
              </w:rPr>
              <w:t xml:space="preserve">we can </w:t>
            </w:r>
            <w:r w:rsidRPr="009336BF">
              <w:rPr>
                <w:rFonts w:ascii="Times New Roman" w:hAnsi="Times New Roman" w:cs="Times New Roman"/>
                <w:i/>
                <w:iCs/>
                <w:sz w:val="16"/>
                <w:szCs w:val="16"/>
                <w:lang w:val="en-US"/>
              </w:rPr>
              <w:t>really put it into practice</w:t>
            </w:r>
            <w:r w:rsidR="0043451A" w:rsidRPr="009336BF">
              <w:rPr>
                <w:rFonts w:ascii="Times New Roman" w:hAnsi="Times New Roman" w:cs="Times New Roman"/>
                <w:i/>
                <w:iCs/>
                <w:sz w:val="16"/>
                <w:szCs w:val="16"/>
                <w:lang w:val="en-US"/>
              </w:rPr>
              <w:t xml:space="preserve"> (…)</w:t>
            </w:r>
            <w:r w:rsidRPr="009336BF">
              <w:rPr>
                <w:rFonts w:ascii="Times New Roman" w:hAnsi="Times New Roman" w:cs="Times New Roman"/>
                <w:i/>
                <w:iCs/>
                <w:sz w:val="16"/>
                <w:szCs w:val="16"/>
                <w:lang w:val="en-US"/>
              </w:rPr>
              <w:t xml:space="preserve">, applying a more systemic and lifecycle approach. </w:t>
            </w:r>
            <w:r w:rsidR="0043451A" w:rsidRPr="009336BF">
              <w:rPr>
                <w:rFonts w:ascii="Times New Roman" w:hAnsi="Times New Roman" w:cs="Times New Roman"/>
                <w:i/>
                <w:iCs/>
                <w:sz w:val="16"/>
                <w:szCs w:val="16"/>
                <w:lang w:val="en-US"/>
              </w:rPr>
              <w:t xml:space="preserve">(…) </w:t>
            </w:r>
            <w:r w:rsidRPr="009336BF">
              <w:rPr>
                <w:rFonts w:ascii="Times New Roman" w:hAnsi="Times New Roman" w:cs="Times New Roman"/>
                <w:i/>
                <w:iCs/>
                <w:sz w:val="16"/>
                <w:szCs w:val="16"/>
                <w:lang w:val="en-US"/>
              </w:rPr>
              <w:t>also legislation needs to get smarter</w:t>
            </w:r>
            <w:r w:rsidR="0043451A" w:rsidRPr="009336BF">
              <w:rPr>
                <w:rFonts w:ascii="Times New Roman" w:hAnsi="Times New Roman" w:cs="Times New Roman"/>
                <w:i/>
                <w:iCs/>
                <w:sz w:val="16"/>
                <w:szCs w:val="16"/>
                <w:lang w:val="en-US"/>
              </w:rPr>
              <w:t xml:space="preserve"> and </w:t>
            </w:r>
            <w:r w:rsidRPr="009336BF">
              <w:rPr>
                <w:rFonts w:ascii="Times New Roman" w:hAnsi="Times New Roman" w:cs="Times New Roman"/>
                <w:i/>
                <w:iCs/>
                <w:sz w:val="16"/>
                <w:szCs w:val="16"/>
                <w:lang w:val="en-US"/>
              </w:rPr>
              <w:t xml:space="preserve">needs to get more aligned. So that in the end, that regulation should not contradict the end of life vehicle regulation, or the waste shipment regulation, all of that needs to be aligned. That's a big thing to be done over the next decades" </w:t>
            </w:r>
            <w:r w:rsidRPr="00D75472">
              <w:rPr>
                <w:rFonts w:ascii="Times New Roman" w:hAnsi="Times New Roman" w:cs="Times New Roman"/>
                <w:sz w:val="16"/>
                <w:szCs w:val="16"/>
                <w:lang w:val="en-US"/>
              </w:rPr>
              <w:t>(</w:t>
            </w:r>
            <w:r w:rsidR="0043451A" w:rsidRPr="00D75472">
              <w:rPr>
                <w:rFonts w:ascii="Times New Roman" w:hAnsi="Times New Roman" w:cs="Times New Roman"/>
                <w:sz w:val="16"/>
                <w:szCs w:val="16"/>
                <w:lang w:val="en-US"/>
              </w:rPr>
              <w:t xml:space="preserve">W5, </w:t>
            </w:r>
            <w:r w:rsidRPr="00D75472">
              <w:rPr>
                <w:rFonts w:ascii="Times New Roman" w:hAnsi="Times New Roman" w:cs="Times New Roman"/>
                <w:sz w:val="16"/>
                <w:szCs w:val="16"/>
                <w:lang w:val="en-US"/>
              </w:rPr>
              <w:t xml:space="preserve">Director </w:t>
            </w:r>
            <w:r w:rsidR="00D75472" w:rsidRPr="00D75472">
              <w:rPr>
                <w:rFonts w:ascii="Times New Roman" w:hAnsi="Times New Roman" w:cs="Times New Roman"/>
                <w:sz w:val="16"/>
                <w:szCs w:val="16"/>
                <w:lang w:val="en-US"/>
              </w:rPr>
              <w:t xml:space="preserve">regulatory </w:t>
            </w:r>
            <w:r w:rsidRPr="00D75472">
              <w:rPr>
                <w:rFonts w:ascii="Times New Roman" w:hAnsi="Times New Roman" w:cs="Times New Roman"/>
                <w:sz w:val="16"/>
                <w:szCs w:val="16"/>
                <w:lang w:val="en-US"/>
              </w:rPr>
              <w:t xml:space="preserve">Affairs, </w:t>
            </w:r>
            <w:r w:rsidR="0043451A" w:rsidRPr="00D75472">
              <w:rPr>
                <w:rFonts w:ascii="Times New Roman" w:hAnsi="Times New Roman" w:cs="Times New Roman"/>
                <w:sz w:val="16"/>
                <w:szCs w:val="16"/>
                <w:lang w:val="en-US"/>
              </w:rPr>
              <w:t>m</w:t>
            </w:r>
            <w:r w:rsidRPr="00D75472">
              <w:rPr>
                <w:rFonts w:ascii="Times New Roman" w:hAnsi="Times New Roman" w:cs="Times New Roman"/>
                <w:sz w:val="16"/>
                <w:szCs w:val="16"/>
                <w:lang w:val="en-US"/>
              </w:rPr>
              <w:t>idstream</w:t>
            </w:r>
            <w:r w:rsidR="00D75472">
              <w:rPr>
                <w:rFonts w:ascii="Times New Roman" w:hAnsi="Times New Roman" w:cs="Times New Roman"/>
                <w:sz w:val="16"/>
                <w:szCs w:val="16"/>
                <w:lang w:val="en-US"/>
              </w:rPr>
              <w:t>)</w:t>
            </w:r>
          </w:p>
          <w:p w14:paraId="57D76062" w14:textId="06A9AA62" w:rsidR="007025FB" w:rsidRPr="009336BF" w:rsidRDefault="007025FB" w:rsidP="00EE6890">
            <w:pPr>
              <w:spacing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16"/>
                <w:szCs w:val="16"/>
                <w:lang w:val="en-US"/>
              </w:rPr>
            </w:pPr>
            <w:r w:rsidRPr="009336BF">
              <w:rPr>
                <w:rFonts w:ascii="Times New Roman" w:hAnsi="Times New Roman" w:cs="Times New Roman"/>
                <w:i/>
                <w:iCs/>
                <w:sz w:val="16"/>
                <w:szCs w:val="16"/>
                <w:lang w:val="en-US"/>
              </w:rPr>
              <w:t xml:space="preserve">“I don't think that traceability was something that was going to solve that problem </w:t>
            </w:r>
            <w:r w:rsidRPr="00D75472">
              <w:rPr>
                <w:rFonts w:ascii="Times New Roman" w:hAnsi="Times New Roman" w:cs="Times New Roman"/>
                <w:sz w:val="16"/>
                <w:szCs w:val="16"/>
                <w:lang w:val="en-US"/>
              </w:rPr>
              <w:t>[i.e. sustainable change on the ground]</w:t>
            </w:r>
            <w:r w:rsidRPr="009336BF">
              <w:rPr>
                <w:rFonts w:ascii="Times New Roman" w:hAnsi="Times New Roman" w:cs="Times New Roman"/>
                <w:i/>
                <w:iCs/>
                <w:sz w:val="16"/>
                <w:szCs w:val="16"/>
                <w:lang w:val="en-US"/>
              </w:rPr>
              <w:t xml:space="preserve">. It's more about expanding the perimeter of responsibility and finding the tools that really incentivize that change. I don't have an answer for it, unfortunately. (…) I don't think anybody has an answer to that question, but it's interesting to see how the system works." </w:t>
            </w:r>
            <w:r w:rsidRPr="00D75472">
              <w:rPr>
                <w:rFonts w:ascii="Times New Roman" w:hAnsi="Times New Roman" w:cs="Times New Roman"/>
                <w:sz w:val="16"/>
                <w:szCs w:val="16"/>
                <w:lang w:val="en-US"/>
              </w:rPr>
              <w:t>(I7, Founder, tech provider</w:t>
            </w:r>
          </w:p>
        </w:tc>
      </w:tr>
    </w:tbl>
    <w:p w14:paraId="3641C98F" w14:textId="77777777" w:rsidR="00C22EEB" w:rsidRDefault="00C22EEB">
      <w:pPr>
        <w:rPr>
          <w:sz w:val="20"/>
          <w:szCs w:val="20"/>
          <w:lang w:val="en-US"/>
        </w:rPr>
      </w:pPr>
    </w:p>
    <w:p w14:paraId="285CF4A6" w14:textId="028AD192" w:rsidR="00C22EEB" w:rsidRDefault="00D20855">
      <w:pPr>
        <w:rPr>
          <w:sz w:val="20"/>
          <w:szCs w:val="20"/>
          <w:lang w:val="en-US"/>
        </w:rPr>
      </w:pPr>
      <w:r>
        <w:rPr>
          <w:sz w:val="20"/>
          <w:szCs w:val="20"/>
          <w:lang w:val="en-US"/>
        </w:rPr>
        <w:t>ONLINE SUPPLEMENTARY MATERIAL B</w:t>
      </w:r>
    </w:p>
    <w:p w14:paraId="02AB99DD" w14:textId="2C4C0EBA" w:rsidR="00D20855" w:rsidRDefault="00D20855">
      <w:pPr>
        <w:rPr>
          <w:sz w:val="20"/>
          <w:szCs w:val="20"/>
          <w:lang w:val="en-US"/>
        </w:rPr>
      </w:pPr>
      <w:r>
        <w:rPr>
          <w:sz w:val="20"/>
          <w:szCs w:val="20"/>
          <w:lang w:val="en-US"/>
        </w:rPr>
        <w:t>Table B1: Overview of propositions against prior literature and empirical patterns</w:t>
      </w:r>
      <w:r w:rsidR="00B77426">
        <w:rPr>
          <w:sz w:val="20"/>
          <w:szCs w:val="20"/>
          <w:lang w:val="en-US"/>
        </w:rPr>
        <w:t xml:space="preserve"> (</w:t>
      </w:r>
      <w:r w:rsidR="00B77426">
        <w:rPr>
          <w:sz w:val="20"/>
          <w:szCs w:val="20"/>
        </w:rPr>
        <w:t>authors’ own creation</w:t>
      </w:r>
      <w:r w:rsidR="00B77426">
        <w:rPr>
          <w:sz w:val="20"/>
          <w:szCs w:val="20"/>
          <w:lang w:val="en-US"/>
        </w:rPr>
        <w:t>)</w:t>
      </w:r>
    </w:p>
    <w:tbl>
      <w:tblPr>
        <w:tblStyle w:val="PlainTable4"/>
        <w:tblW w:w="13887" w:type="dxa"/>
        <w:tblLook w:val="04A0" w:firstRow="1" w:lastRow="0" w:firstColumn="1" w:lastColumn="0" w:noHBand="0" w:noVBand="1"/>
      </w:tblPr>
      <w:tblGrid>
        <w:gridCol w:w="3397"/>
        <w:gridCol w:w="3686"/>
        <w:gridCol w:w="6804"/>
      </w:tblGrid>
      <w:tr w:rsidR="00D20855" w:rsidRPr="00165D8E" w14:paraId="3D36E447" w14:textId="77777777" w:rsidTr="00B600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12" w:space="0" w:color="auto"/>
              <w:bottom w:val="single" w:sz="12" w:space="0" w:color="auto"/>
            </w:tcBorders>
          </w:tcPr>
          <w:p w14:paraId="068CC347" w14:textId="3B398020" w:rsidR="00D20855" w:rsidRPr="00071523" w:rsidRDefault="00B60074" w:rsidP="00D20855">
            <w:pPr>
              <w:spacing w:before="60" w:after="60"/>
              <w:rPr>
                <w:rFonts w:ascii="Times New Roman" w:hAnsi="Times New Roman" w:cs="Times New Roman"/>
                <w:sz w:val="18"/>
                <w:szCs w:val="18"/>
                <w:lang w:val="en-US"/>
              </w:rPr>
            </w:pPr>
            <w:r w:rsidRPr="00071523">
              <w:rPr>
                <w:rFonts w:ascii="Times New Roman" w:hAnsi="Times New Roman" w:cs="Times New Roman"/>
                <w:sz w:val="18"/>
                <w:szCs w:val="18"/>
                <w:lang w:val="en-US"/>
              </w:rPr>
              <w:t>Authors’ p</w:t>
            </w:r>
            <w:r w:rsidR="00D20855" w:rsidRPr="00071523">
              <w:rPr>
                <w:rFonts w:ascii="Times New Roman" w:hAnsi="Times New Roman" w:cs="Times New Roman"/>
                <w:sz w:val="18"/>
                <w:szCs w:val="18"/>
                <w:lang w:val="en-US"/>
              </w:rPr>
              <w:t>roposition</w:t>
            </w:r>
          </w:p>
        </w:tc>
        <w:tc>
          <w:tcPr>
            <w:tcW w:w="3686" w:type="dxa"/>
            <w:tcBorders>
              <w:top w:val="single" w:sz="12" w:space="0" w:color="auto"/>
              <w:bottom w:val="single" w:sz="12" w:space="0" w:color="auto"/>
            </w:tcBorders>
          </w:tcPr>
          <w:p w14:paraId="2D704465" w14:textId="10ECB496" w:rsidR="00D20855" w:rsidRPr="00071523" w:rsidRDefault="00D20855" w:rsidP="00D20855">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071523">
              <w:rPr>
                <w:rFonts w:ascii="Times New Roman" w:hAnsi="Times New Roman" w:cs="Times New Roman"/>
                <w:sz w:val="18"/>
                <w:szCs w:val="18"/>
                <w:lang w:val="en-US"/>
              </w:rPr>
              <w:t>In previous literature</w:t>
            </w:r>
          </w:p>
        </w:tc>
        <w:tc>
          <w:tcPr>
            <w:tcW w:w="6804" w:type="dxa"/>
            <w:tcBorders>
              <w:top w:val="single" w:sz="12" w:space="0" w:color="auto"/>
              <w:bottom w:val="single" w:sz="12" w:space="0" w:color="auto"/>
            </w:tcBorders>
          </w:tcPr>
          <w:p w14:paraId="6E585078" w14:textId="695C54A6" w:rsidR="00D20855" w:rsidRPr="00071523" w:rsidRDefault="00D20855" w:rsidP="00D20855">
            <w:pPr>
              <w:spacing w:before="60" w:after="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071523">
              <w:rPr>
                <w:rFonts w:ascii="Times New Roman" w:hAnsi="Times New Roman" w:cs="Times New Roman"/>
                <w:sz w:val="18"/>
                <w:szCs w:val="18"/>
                <w:lang w:val="en-US"/>
              </w:rPr>
              <w:t xml:space="preserve">Empirical pattern from </w:t>
            </w:r>
            <w:r w:rsidR="00B60074" w:rsidRPr="00071523">
              <w:rPr>
                <w:rFonts w:ascii="Times New Roman" w:hAnsi="Times New Roman" w:cs="Times New Roman"/>
                <w:sz w:val="18"/>
                <w:szCs w:val="18"/>
                <w:lang w:val="en-US"/>
              </w:rPr>
              <w:t>this</w:t>
            </w:r>
            <w:r w:rsidRPr="00071523">
              <w:rPr>
                <w:rFonts w:ascii="Times New Roman" w:hAnsi="Times New Roman" w:cs="Times New Roman"/>
                <w:sz w:val="18"/>
                <w:szCs w:val="18"/>
                <w:lang w:val="en-US"/>
              </w:rPr>
              <w:t xml:space="preserve"> case</w:t>
            </w:r>
          </w:p>
        </w:tc>
      </w:tr>
      <w:tr w:rsidR="00D20855" w:rsidRPr="00165D8E" w14:paraId="47C20A11" w14:textId="77777777" w:rsidTr="00B60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Borders>
              <w:top w:val="single" w:sz="12" w:space="0" w:color="auto"/>
            </w:tcBorders>
          </w:tcPr>
          <w:p w14:paraId="75A1CE20" w14:textId="0784B353" w:rsidR="00D20855" w:rsidRPr="00071523" w:rsidRDefault="00D20855" w:rsidP="00D20855">
            <w:pPr>
              <w:spacing w:before="60" w:after="60"/>
              <w:rPr>
                <w:rFonts w:ascii="Times New Roman" w:hAnsi="Times New Roman" w:cs="Times New Roman"/>
                <w:b w:val="0"/>
                <w:bCs w:val="0"/>
                <w:sz w:val="18"/>
                <w:szCs w:val="18"/>
                <w:lang w:val="en-US"/>
              </w:rPr>
            </w:pPr>
            <w:r w:rsidRPr="00071523">
              <w:rPr>
                <w:rFonts w:ascii="Times New Roman" w:hAnsi="Times New Roman" w:cs="Times New Roman"/>
                <w:color w:val="000000" w:themeColor="text1"/>
                <w:sz w:val="18"/>
                <w:szCs w:val="18"/>
                <w:lang w:val="en-US"/>
              </w:rPr>
              <w:t>P1:</w:t>
            </w:r>
            <w:r w:rsidRPr="00071523">
              <w:rPr>
                <w:rFonts w:ascii="Times New Roman" w:hAnsi="Times New Roman" w:cs="Times New Roman"/>
                <w:b w:val="0"/>
                <w:bCs w:val="0"/>
                <w:color w:val="000000" w:themeColor="text1"/>
                <w:sz w:val="18"/>
                <w:szCs w:val="18"/>
                <w:lang w:val="en-US"/>
              </w:rPr>
              <w:t xml:space="preserve"> The emergence of blockchain-based traceability for sustainability in a supply chain begins with the sensing of external environmental stimuli by either a dominant buying firm or a traditionally ’non-focal’ firm such as an upstream supplier.</w:t>
            </w:r>
          </w:p>
        </w:tc>
        <w:tc>
          <w:tcPr>
            <w:tcW w:w="3686" w:type="dxa"/>
            <w:tcBorders>
              <w:top w:val="single" w:sz="12" w:space="0" w:color="auto"/>
            </w:tcBorders>
          </w:tcPr>
          <w:p w14:paraId="63195099" w14:textId="46BBFD81" w:rsidR="00D20855" w:rsidRPr="00165D8E" w:rsidRDefault="00D20855" w:rsidP="00D20855">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65D8E">
              <w:rPr>
                <w:rFonts w:ascii="Times New Roman" w:hAnsi="Times New Roman" w:cs="Times New Roman"/>
                <w:sz w:val="18"/>
                <w:szCs w:val="18"/>
                <w:lang w:val="en-US"/>
              </w:rPr>
              <w:t>“</w:t>
            </w:r>
            <w:r w:rsidR="00E30CAB">
              <w:rPr>
                <w:rFonts w:ascii="Times New Roman" w:hAnsi="Times New Roman" w:cs="Times New Roman"/>
                <w:sz w:val="18"/>
                <w:szCs w:val="18"/>
                <w:lang w:val="en-US"/>
              </w:rPr>
              <w:t>T</w:t>
            </w:r>
            <w:r w:rsidRPr="00165D8E">
              <w:rPr>
                <w:rFonts w:ascii="Times New Roman" w:hAnsi="Times New Roman" w:cs="Times New Roman"/>
                <w:sz w:val="18"/>
                <w:szCs w:val="18"/>
                <w:lang w:val="en-US"/>
              </w:rPr>
              <w:t xml:space="preserve">he emergence of environmental innovations in a supply network begins with a dominant buying firm sensing external environmental stimuli” </w:t>
            </w:r>
            <w:sdt>
              <w:sdtPr>
                <w:rPr>
                  <w:rFonts w:ascii="Times New Roman" w:hAnsi="Times New Roman" w:cs="Times New Roman"/>
                  <w:color w:val="000000"/>
                  <w:sz w:val="18"/>
                  <w:szCs w:val="18"/>
                  <w:lang w:val="en-US"/>
                </w:rPr>
                <w:tag w:val="MENDELEY_CITATION_v3_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"/>
                <w:id w:val="-1638484274"/>
                <w:placeholder>
                  <w:docPart w:val="6446026DC05B4594A2C27025D00773B1"/>
                </w:placeholder>
              </w:sdtPr>
              <w:sdtContent>
                <w:r w:rsidR="00165D8E" w:rsidRPr="00165D8E">
                  <w:rPr>
                    <w:rFonts w:ascii="Times New Roman" w:hAnsi="Times New Roman" w:cs="Times New Roman"/>
                    <w:color w:val="000000"/>
                    <w:sz w:val="18"/>
                    <w:szCs w:val="18"/>
                    <w:lang w:val="en-US"/>
                  </w:rPr>
                  <w:t>(Nair et al., 2016, p. 73)</w:t>
                </w:r>
              </w:sdtContent>
            </w:sdt>
          </w:p>
        </w:tc>
        <w:tc>
          <w:tcPr>
            <w:tcW w:w="6804" w:type="dxa"/>
            <w:tcBorders>
              <w:top w:val="single" w:sz="12" w:space="0" w:color="auto"/>
            </w:tcBorders>
          </w:tcPr>
          <w:p w14:paraId="11806C0A" w14:textId="4B6FE43C" w:rsidR="00D20855" w:rsidRPr="00E30CAB" w:rsidRDefault="00D20855" w:rsidP="00D20855">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lang w:val="en-US"/>
              </w:rPr>
            </w:pPr>
            <w:r w:rsidRPr="00E30CAB">
              <w:rPr>
                <w:rFonts w:ascii="Times New Roman" w:hAnsi="Times New Roman" w:cs="Times New Roman"/>
                <w:sz w:val="16"/>
                <w:szCs w:val="16"/>
                <w:lang w:val="en-US"/>
              </w:rPr>
              <w:t>Our case demonstrates that upstream actors have agency and that exerting said agency was instrumental in the initiation (and possibly, discontinuation) of blockchain. In our case, UpstreamMiningCompany sensed the entry into force of EUBR and anticipated the associated traceability and battery passport requirements that would result for downstream companies. UpstreamMiningCompany then anticipated and even preempted downstream buyers’ actions by piloting a blockchain project and initiating a broader StakeholderAlliance in response to the EUBR.</w:t>
            </w:r>
          </w:p>
        </w:tc>
      </w:tr>
      <w:tr w:rsidR="00D20855" w:rsidRPr="00165D8E" w14:paraId="5666671B" w14:textId="77777777" w:rsidTr="00B60074">
        <w:tc>
          <w:tcPr>
            <w:cnfStyle w:val="001000000000" w:firstRow="0" w:lastRow="0" w:firstColumn="1" w:lastColumn="0" w:oddVBand="0" w:evenVBand="0" w:oddHBand="0" w:evenHBand="0" w:firstRowFirstColumn="0" w:firstRowLastColumn="0" w:lastRowFirstColumn="0" w:lastRowLastColumn="0"/>
            <w:tcW w:w="3397" w:type="dxa"/>
          </w:tcPr>
          <w:p w14:paraId="1695C2F9" w14:textId="08E02FF4" w:rsidR="00D20855" w:rsidRPr="00071523" w:rsidRDefault="00D20855" w:rsidP="00D20855">
            <w:pPr>
              <w:spacing w:before="60" w:after="60"/>
              <w:rPr>
                <w:rFonts w:ascii="Times New Roman" w:hAnsi="Times New Roman" w:cs="Times New Roman"/>
                <w:b w:val="0"/>
                <w:bCs w:val="0"/>
                <w:sz w:val="18"/>
                <w:szCs w:val="18"/>
                <w:lang w:val="en-US"/>
              </w:rPr>
            </w:pPr>
            <w:r w:rsidRPr="00071523">
              <w:rPr>
                <w:rFonts w:ascii="Times New Roman" w:hAnsi="Times New Roman" w:cs="Times New Roman"/>
                <w:color w:val="000000" w:themeColor="text1"/>
                <w:sz w:val="18"/>
                <w:szCs w:val="18"/>
                <w:lang w:val="en-US"/>
              </w:rPr>
              <w:t>P2:</w:t>
            </w:r>
            <w:r w:rsidRPr="00071523">
              <w:rPr>
                <w:rFonts w:ascii="Times New Roman" w:hAnsi="Times New Roman" w:cs="Times New Roman"/>
                <w:b w:val="0"/>
                <w:bCs w:val="0"/>
                <w:color w:val="000000" w:themeColor="text1"/>
                <w:sz w:val="18"/>
                <w:szCs w:val="18"/>
                <w:lang w:val="en-US"/>
              </w:rPr>
              <w:t xml:space="preserve"> Firms that sense external stimuli but are not targeted directly by them (e.g. upstream suppliers) take action on blockchain adoption when they anticipate gains from demonstrating traceability and sustainability standards.</w:t>
            </w:r>
          </w:p>
        </w:tc>
        <w:tc>
          <w:tcPr>
            <w:tcW w:w="3686" w:type="dxa"/>
          </w:tcPr>
          <w:p w14:paraId="7A30A6E1" w14:textId="52CCFACA" w:rsidR="00D20855" w:rsidRPr="00165D8E" w:rsidRDefault="00D20855" w:rsidP="00D208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p>
        </w:tc>
        <w:tc>
          <w:tcPr>
            <w:tcW w:w="6804" w:type="dxa"/>
          </w:tcPr>
          <w:p w14:paraId="2DD4E5E7" w14:textId="1E939CA7" w:rsidR="00D20855" w:rsidRPr="00E30CAB" w:rsidRDefault="00D20855" w:rsidP="00D208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6"/>
                <w:szCs w:val="16"/>
                <w:lang w:val="en-US"/>
              </w:rPr>
            </w:pPr>
            <w:r w:rsidRPr="00E30CAB">
              <w:rPr>
                <w:rFonts w:ascii="Times New Roman" w:hAnsi="Times New Roman" w:cs="Times New Roman"/>
                <w:sz w:val="16"/>
                <w:szCs w:val="16"/>
                <w:lang w:val="en-US"/>
              </w:rPr>
              <w:t>Further, in terms of motivations for UpstreamMiningCompany’s action, our empirical data shows that they did not act entirely altruistically, but instead took action when expecting financial benefits from good marketing and more direct supply relations with downstream companies (similarly, they ceded action when cobalt prices and financial prospects dried up).</w:t>
            </w:r>
          </w:p>
        </w:tc>
      </w:tr>
      <w:tr w:rsidR="00D20855" w:rsidRPr="00165D8E" w14:paraId="77BA7A03" w14:textId="77777777" w:rsidTr="00B60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22730CC" w14:textId="1B9C4AFB" w:rsidR="00D20855" w:rsidRPr="00071523" w:rsidRDefault="00D20855" w:rsidP="00D20855">
            <w:pPr>
              <w:spacing w:before="60" w:after="60"/>
              <w:rPr>
                <w:rFonts w:ascii="Times New Roman" w:hAnsi="Times New Roman" w:cs="Times New Roman"/>
                <w:b w:val="0"/>
                <w:bCs w:val="0"/>
                <w:sz w:val="18"/>
                <w:szCs w:val="18"/>
                <w:lang w:val="en-US"/>
              </w:rPr>
            </w:pPr>
            <w:r w:rsidRPr="00071523">
              <w:rPr>
                <w:rFonts w:ascii="Times New Roman" w:hAnsi="Times New Roman" w:cs="Times New Roman"/>
                <w:sz w:val="18"/>
                <w:szCs w:val="18"/>
                <w:lang w:val="en-US"/>
              </w:rPr>
              <w:t>P3a:</w:t>
            </w:r>
            <w:r w:rsidRPr="00071523">
              <w:rPr>
                <w:rFonts w:ascii="Times New Roman" w:hAnsi="Times New Roman" w:cs="Times New Roman"/>
                <w:b w:val="0"/>
                <w:bCs w:val="0"/>
                <w:sz w:val="18"/>
                <w:szCs w:val="18"/>
                <w:lang w:val="en-US"/>
              </w:rPr>
              <w:t xml:space="preserve"> Focal firms have visible horizons, but so do traditionally non-focal firms such as upstream or midstream suppliers.</w:t>
            </w:r>
          </w:p>
        </w:tc>
        <w:tc>
          <w:tcPr>
            <w:tcW w:w="3686" w:type="dxa"/>
          </w:tcPr>
          <w:p w14:paraId="16D9B25B" w14:textId="3C45A726" w:rsidR="00D20855" w:rsidRPr="00165D8E" w:rsidRDefault="00D20855" w:rsidP="00D20855">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65D8E">
              <w:rPr>
                <w:rFonts w:ascii="Times New Roman" w:hAnsi="Times New Roman" w:cs="Times New Roman"/>
                <w:sz w:val="18"/>
                <w:szCs w:val="18"/>
                <w:lang w:val="en-US"/>
              </w:rPr>
              <w:t>”</w:t>
            </w:r>
            <w:r w:rsidR="00E30CAB">
              <w:rPr>
                <w:rFonts w:ascii="Times New Roman" w:hAnsi="Times New Roman" w:cs="Times New Roman"/>
                <w:sz w:val="18"/>
                <w:szCs w:val="18"/>
                <w:lang w:val="en-US"/>
              </w:rPr>
              <w:t>T</w:t>
            </w:r>
            <w:r w:rsidRPr="00165D8E">
              <w:rPr>
                <w:rFonts w:ascii="Times New Roman" w:hAnsi="Times New Roman" w:cs="Times New Roman"/>
                <w:sz w:val="18"/>
                <w:szCs w:val="18"/>
                <w:lang w:val="en-US"/>
              </w:rPr>
              <w:t xml:space="preserve">he supply chain is bounded by the visible horizon of the focal agent” </w:t>
            </w:r>
            <w:sdt>
              <w:sdtPr>
                <w:rPr>
                  <w:rFonts w:ascii="Times New Roman" w:hAnsi="Times New Roman" w:cs="Times New Roman"/>
                  <w:color w:val="000000"/>
                  <w:sz w:val="18"/>
                  <w:szCs w:val="18"/>
                  <w:lang w:val="en-US"/>
                </w:rPr>
                <w:tag w:val="MENDELEY_CITATION_v3_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"/>
                <w:id w:val="1789237722"/>
                <w:placeholder>
                  <w:docPart w:val="66F0E45B0B12402CB890FF13A6D92520"/>
                </w:placeholder>
              </w:sdtPr>
              <w:sdtContent>
                <w:r w:rsidR="00165D8E" w:rsidRPr="00165D8E">
                  <w:rPr>
                    <w:rFonts w:ascii="Times New Roman" w:hAnsi="Times New Roman" w:cs="Times New Roman"/>
                    <w:color w:val="000000"/>
                    <w:sz w:val="18"/>
                    <w:szCs w:val="18"/>
                    <w:lang w:val="en-US"/>
                  </w:rPr>
                  <w:t>(Carter et al., 2015, p. 93)</w:t>
                </w:r>
              </w:sdtContent>
            </w:sdt>
          </w:p>
          <w:p w14:paraId="1EC343EC" w14:textId="77777777" w:rsidR="00D20855" w:rsidRPr="00165D8E" w:rsidRDefault="00D20855" w:rsidP="00D20855">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p>
        </w:tc>
        <w:tc>
          <w:tcPr>
            <w:tcW w:w="6804" w:type="dxa"/>
          </w:tcPr>
          <w:p w14:paraId="0ACF51B7" w14:textId="1FED77C1" w:rsidR="00D20855" w:rsidRPr="00E30CAB" w:rsidRDefault="00D20855" w:rsidP="00D20855">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E30CAB">
              <w:rPr>
                <w:rFonts w:ascii="Times New Roman" w:hAnsi="Times New Roman" w:cs="Times New Roman"/>
                <w:sz w:val="16"/>
                <w:szCs w:val="16"/>
                <w:lang w:val="en-US"/>
              </w:rPr>
              <w:t xml:space="preserve">Following from our prior assertion that non-focal firms have agency, we find that they are likewise restricted by a visible horizon that has limitations and is blurry around the edges, comparable to the one defined by Carter et al. (2015) for downstream firms. UpstreamMiningCompany initially intended to work more closely with downstream buyers but – unable to cut through the opaque midstream – struggled to identify which downstream firms were ultimately sourcing their cobalt. Eventually, they resorted to running the pilot with those within their visible horizon, i.e. a trader in their network and, subsequently, several competitors, for pragmatic reasons. </w:t>
            </w:r>
          </w:p>
        </w:tc>
      </w:tr>
      <w:tr w:rsidR="00D20855" w:rsidRPr="00165D8E" w14:paraId="7D939303" w14:textId="77777777" w:rsidTr="00B60074">
        <w:tc>
          <w:tcPr>
            <w:cnfStyle w:val="001000000000" w:firstRow="0" w:lastRow="0" w:firstColumn="1" w:lastColumn="0" w:oddVBand="0" w:evenVBand="0" w:oddHBand="0" w:evenHBand="0" w:firstRowFirstColumn="0" w:firstRowLastColumn="0" w:lastRowFirstColumn="0" w:lastRowLastColumn="0"/>
            <w:tcW w:w="3397" w:type="dxa"/>
          </w:tcPr>
          <w:p w14:paraId="4D4F90F4" w14:textId="55F54085" w:rsidR="00D20855" w:rsidRPr="00071523" w:rsidRDefault="00D20855" w:rsidP="00D20855">
            <w:pPr>
              <w:spacing w:before="60" w:after="60"/>
              <w:rPr>
                <w:rFonts w:ascii="Times New Roman" w:hAnsi="Times New Roman" w:cs="Times New Roman"/>
                <w:b w:val="0"/>
                <w:bCs w:val="0"/>
                <w:sz w:val="18"/>
                <w:szCs w:val="18"/>
                <w:lang w:val="en-US"/>
              </w:rPr>
            </w:pPr>
            <w:r w:rsidRPr="00071523">
              <w:rPr>
                <w:rFonts w:ascii="Times New Roman" w:hAnsi="Times New Roman" w:cs="Times New Roman"/>
                <w:sz w:val="18"/>
                <w:szCs w:val="18"/>
                <w:lang w:val="en-US"/>
              </w:rPr>
              <w:t>P3b:</w:t>
            </w:r>
            <w:r w:rsidRPr="00071523">
              <w:rPr>
                <w:rFonts w:ascii="Times New Roman" w:hAnsi="Times New Roman" w:cs="Times New Roman"/>
                <w:b w:val="0"/>
                <w:bCs w:val="0"/>
                <w:sz w:val="18"/>
                <w:szCs w:val="18"/>
                <w:lang w:val="en-US"/>
              </w:rPr>
              <w:t xml:space="preserve"> The relevance of companies in implementing traceability efforts is less determined by their position in the supply chain (e.g. nexus suppliers like smelters or mills) and more determined by a) the complementarity of their visible horizon and b) their commitment to sufficiently aligned sustainability/traceability schemata with their respective partner.</w:t>
            </w:r>
          </w:p>
        </w:tc>
        <w:tc>
          <w:tcPr>
            <w:tcW w:w="3686" w:type="dxa"/>
          </w:tcPr>
          <w:p w14:paraId="6BDD4585" w14:textId="388F0EA5" w:rsidR="00D20855" w:rsidRPr="00165D8E" w:rsidRDefault="00D20855" w:rsidP="00D208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65D8E">
              <w:rPr>
                <w:rFonts w:ascii="Times New Roman" w:hAnsi="Times New Roman" w:cs="Times New Roman"/>
                <w:sz w:val="18"/>
                <w:szCs w:val="18"/>
                <w:lang w:val="en-US"/>
              </w:rPr>
              <w:t xml:space="preserve">Various studies highlighting the role of nexus suppliers such as smelters in mineral supply chains </w:t>
            </w:r>
            <w:sdt>
              <w:sdtPr>
                <w:rPr>
                  <w:rFonts w:ascii="Times New Roman" w:hAnsi="Times New Roman" w:cs="Times New Roman"/>
                  <w:color w:val="000000"/>
                  <w:sz w:val="18"/>
                  <w:szCs w:val="18"/>
                  <w:lang w:val="en-US"/>
                </w:rPr>
                <w:tag w:val="MENDELEY_CITATION_v3_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"/>
                <w:id w:val="-1495877307"/>
                <w:placeholder>
                  <w:docPart w:val="172A50217A554A59A02E4EA0D7850338"/>
                </w:placeholder>
              </w:sdtPr>
              <w:sdtContent>
                <w:r w:rsidR="00165D8E" w:rsidRPr="00165D8E">
                  <w:rPr>
                    <w:rFonts w:eastAsia="Times New Roman"/>
                    <w:color w:val="000000"/>
                    <w:sz w:val="18"/>
                  </w:rPr>
                  <w:t>(Sancha et al., 2019; Sauer &amp; Seuring, 2018)</w:t>
                </w:r>
              </w:sdtContent>
            </w:sdt>
            <w:r w:rsidRPr="00165D8E">
              <w:rPr>
                <w:rFonts w:ascii="Times New Roman" w:hAnsi="Times New Roman" w:cs="Times New Roman"/>
                <w:sz w:val="18"/>
                <w:szCs w:val="18"/>
                <w:lang w:val="en-US"/>
              </w:rPr>
              <w:t xml:space="preserve"> or traders in palm oil supply chains </w:t>
            </w:r>
            <w:sdt>
              <w:sdtPr>
                <w:rPr>
                  <w:rFonts w:ascii="Times New Roman" w:hAnsi="Times New Roman" w:cs="Times New Roman"/>
                  <w:color w:val="000000"/>
                  <w:sz w:val="18"/>
                  <w:szCs w:val="18"/>
                  <w:lang w:val="en-US"/>
                </w:rPr>
                <w:tag w:val="MENDELEY_CITATION_v3_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"/>
                <w:id w:val="-288281925"/>
                <w:placeholder>
                  <w:docPart w:val="172A50217A554A59A02E4EA0D7850338"/>
                </w:placeholder>
              </w:sdtPr>
              <w:sdtContent>
                <w:r w:rsidR="00165D8E" w:rsidRPr="00165D8E">
                  <w:rPr>
                    <w:rFonts w:eastAsia="Times New Roman"/>
                    <w:color w:val="000000"/>
                    <w:sz w:val="18"/>
                  </w:rPr>
                  <w:t>(Grabs et al., 2024; Grabs &amp; Carodenuto, 2021)</w:t>
                </w:r>
              </w:sdtContent>
            </w:sdt>
          </w:p>
        </w:tc>
        <w:tc>
          <w:tcPr>
            <w:tcW w:w="6804" w:type="dxa"/>
          </w:tcPr>
          <w:p w14:paraId="321BC39C" w14:textId="7FF3A172" w:rsidR="002E528A" w:rsidRPr="00E30CAB" w:rsidRDefault="00D20855" w:rsidP="00D208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30CAB">
              <w:rPr>
                <w:rFonts w:ascii="Times New Roman" w:hAnsi="Times New Roman" w:cs="Times New Roman"/>
                <w:sz w:val="16"/>
                <w:szCs w:val="16"/>
                <w:lang w:val="en-US"/>
              </w:rPr>
              <w:t xml:space="preserve">In our study, the visibility </w:t>
            </w:r>
            <w:r w:rsidRPr="00E30CAB">
              <w:rPr>
                <w:rFonts w:ascii="Times New Roman" w:hAnsi="Times New Roman" w:cs="Times New Roman"/>
                <w:color w:val="000000" w:themeColor="text1"/>
                <w:sz w:val="16"/>
                <w:szCs w:val="16"/>
                <w:lang w:val="en-US"/>
              </w:rPr>
              <w:t xml:space="preserve">issue lies particularly with midstream opacity. We find evidence that it can be an effective workaround for upstream and downstream actors (regardless of whether they share a chain to begin with) to connect and work from their respective ‘visibility bubbles’: UpstreamMiningCompany’s workaround was to co-initiate StakeholderAlliance and leverage this cross-supply-chain forum to collaborate with downstream automotive manufacturers, irrespective of evidence that they shared a supply chain to begin with. </w:t>
            </w:r>
            <w:r w:rsidRPr="00E30CAB">
              <w:rPr>
                <w:rFonts w:ascii="Times New Roman" w:hAnsi="Times New Roman" w:cs="Times New Roman"/>
                <w:sz w:val="16"/>
                <w:szCs w:val="16"/>
                <w:lang w:val="en-US"/>
              </w:rPr>
              <w:t xml:space="preserve">Whereas previous literature has emphasized various midstream actors for their nexus position as central partners for visibility, our data demonstrates that upstream actors can assume a comparable role for building visibility when their schemata align better than midstream actors’. In our empirical data, downstream and upstream firms ended up partnering to build visibility since their respective schemata around wanting more traceability and sustainability were aligned better than those of ‘traceability-averse’ midstream actors. This opens an alternative route for tackling traceability from both ends in cases of midstream opacity and inertia. </w:t>
            </w:r>
          </w:p>
          <w:p w14:paraId="65B09EAB" w14:textId="4085861B" w:rsidR="00D20855" w:rsidRPr="00E30CAB" w:rsidRDefault="00D20855" w:rsidP="00D208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30CAB">
              <w:rPr>
                <w:rFonts w:ascii="Times New Roman" w:hAnsi="Times New Roman" w:cs="Times New Roman"/>
                <w:sz w:val="16"/>
                <w:szCs w:val="16"/>
                <w:lang w:val="en-US"/>
              </w:rPr>
              <w:t xml:space="preserve">Similarly, we find that the proactivity for extending the visible horizon and finding a suitable partner for this endeavor need not originate from downstream, but – again – can also be initiated by upstream firms that are looking for the ‘right’ partner to build their visible horizon. </w:t>
            </w:r>
          </w:p>
        </w:tc>
      </w:tr>
      <w:tr w:rsidR="00D20855" w:rsidRPr="00165D8E" w14:paraId="389897DC" w14:textId="77777777" w:rsidTr="00B600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4DE581A" w14:textId="3CB91724" w:rsidR="00D20855" w:rsidRPr="00071523" w:rsidRDefault="00D20855" w:rsidP="00D20855">
            <w:pPr>
              <w:spacing w:before="60" w:after="60"/>
              <w:rPr>
                <w:rFonts w:ascii="Times New Roman" w:hAnsi="Times New Roman" w:cs="Times New Roman"/>
                <w:b w:val="0"/>
                <w:bCs w:val="0"/>
                <w:sz w:val="18"/>
                <w:szCs w:val="18"/>
                <w:lang w:val="en-US"/>
              </w:rPr>
            </w:pPr>
            <w:r w:rsidRPr="00071523">
              <w:rPr>
                <w:rFonts w:ascii="Times New Roman" w:hAnsi="Times New Roman" w:cs="Times New Roman"/>
                <w:sz w:val="18"/>
                <w:szCs w:val="18"/>
                <w:lang w:val="en-US"/>
              </w:rPr>
              <w:t>P4a:</w:t>
            </w:r>
            <w:r w:rsidRPr="00071523">
              <w:rPr>
                <w:rFonts w:ascii="Times New Roman" w:hAnsi="Times New Roman" w:cs="Times New Roman"/>
                <w:b w:val="0"/>
                <w:bCs w:val="0"/>
                <w:sz w:val="18"/>
                <w:szCs w:val="18"/>
                <w:lang w:val="en-US"/>
              </w:rPr>
              <w:t xml:space="preserve"> Blockchain acts as a platform for formalizing and materializing shared schemata, thereby facilitating trust across tiers and the ‘onboarding’ of new actors.</w:t>
            </w:r>
          </w:p>
        </w:tc>
        <w:tc>
          <w:tcPr>
            <w:tcW w:w="3686" w:type="dxa"/>
          </w:tcPr>
          <w:p w14:paraId="226F8021" w14:textId="1029F503" w:rsidR="00D20855" w:rsidRPr="00165D8E" w:rsidRDefault="00D20855" w:rsidP="00D20855">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lang w:val="en-US"/>
              </w:rPr>
            </w:pPr>
            <w:r w:rsidRPr="00165D8E">
              <w:rPr>
                <w:rFonts w:ascii="Times New Roman" w:hAnsi="Times New Roman" w:cs="Times New Roman"/>
                <w:sz w:val="18"/>
                <w:szCs w:val="18"/>
                <w:lang w:val="en-US"/>
              </w:rPr>
              <w:t xml:space="preserve">Boundary-spanning agents like industry consortia or stakeholder alliances are important platforms particularly for “blockchain implementation [where] joining consortia is critical because it yields cost savings and accelerates learning among the stakeholders” </w:t>
            </w:r>
            <w:sdt>
              <w:sdtPr>
                <w:rPr>
                  <w:rFonts w:ascii="Times New Roman" w:hAnsi="Times New Roman" w:cs="Times New Roman"/>
                  <w:color w:val="000000"/>
                  <w:sz w:val="18"/>
                  <w:szCs w:val="18"/>
                  <w:lang w:val="en-US"/>
                </w:rPr>
                <w:tag w:val="MENDELEY_CITATION_v3_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"/>
                <w:id w:val="-1753354359"/>
                <w:placeholder>
                  <w:docPart w:val="70027E66DFF247F7918F8CD0C6999543"/>
                </w:placeholder>
              </w:sdtPr>
              <w:sdtContent>
                <w:r w:rsidR="00165D8E" w:rsidRPr="00165D8E">
                  <w:rPr>
                    <w:rFonts w:ascii="Times New Roman" w:eastAsia="Times New Roman" w:hAnsi="Times New Roman" w:cs="Times New Roman"/>
                    <w:color w:val="000000"/>
                    <w:sz w:val="18"/>
                    <w:szCs w:val="18"/>
                    <w:lang w:val="en-US"/>
                  </w:rPr>
                  <w:t>(Yadlapalli et al., 2022, p. 298)</w:t>
                </w:r>
              </w:sdtContent>
            </w:sdt>
            <w:r w:rsidRPr="00165D8E">
              <w:rPr>
                <w:rFonts w:ascii="Times New Roman" w:hAnsi="Times New Roman" w:cs="Times New Roman"/>
                <w:sz w:val="18"/>
                <w:szCs w:val="18"/>
                <w:lang w:val="en-US"/>
              </w:rPr>
              <w:t>.</w:t>
            </w:r>
          </w:p>
          <w:p w14:paraId="5C90F71B" w14:textId="682B897D" w:rsidR="00D20855" w:rsidRPr="00165D8E" w:rsidRDefault="00D20855" w:rsidP="00D20855">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165D8E">
              <w:rPr>
                <w:rFonts w:ascii="Times New Roman" w:hAnsi="Times New Roman" w:cs="Times New Roman"/>
                <w:color w:val="000000"/>
                <w:sz w:val="18"/>
                <w:szCs w:val="18"/>
                <w:lang w:val="en-US"/>
              </w:rPr>
              <w:t xml:space="preserve"> “Boundary-spanning agents, comprising internal and external agents in the network, can help overcome existing conflicts between the schemas of agents and facilitate the proliferation of environmental strategies in the network”  </w:t>
            </w:r>
            <w:sdt>
              <w:sdtPr>
                <w:rPr>
                  <w:rFonts w:ascii="Times New Roman" w:hAnsi="Times New Roman" w:cs="Times New Roman"/>
                  <w:color w:val="000000"/>
                  <w:sz w:val="18"/>
                  <w:szCs w:val="18"/>
                  <w:lang w:val="en-US"/>
                </w:rPr>
                <w:tag w:val="MENDELEY_CITATION_v3_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"/>
                <w:id w:val="1285223564"/>
                <w:placeholder>
                  <w:docPart w:val="A43E976A62CA41D4BD66AB87FA38E292"/>
                </w:placeholder>
              </w:sdtPr>
              <w:sdtContent>
                <w:r w:rsidR="00165D8E" w:rsidRPr="00165D8E">
                  <w:rPr>
                    <w:rFonts w:ascii="Times New Roman" w:hAnsi="Times New Roman" w:cs="Times New Roman"/>
                    <w:color w:val="000000"/>
                    <w:sz w:val="18"/>
                    <w:szCs w:val="18"/>
                    <w:lang w:val="en-US"/>
                  </w:rPr>
                  <w:t>(Touboulic et al., 2018, p. 330)</w:t>
                </w:r>
              </w:sdtContent>
            </w:sdt>
          </w:p>
        </w:tc>
        <w:tc>
          <w:tcPr>
            <w:tcW w:w="6804" w:type="dxa"/>
          </w:tcPr>
          <w:p w14:paraId="4FC96BA1" w14:textId="5C777966" w:rsidR="00D20855" w:rsidRPr="00E30CAB" w:rsidRDefault="002E528A" w:rsidP="00D20855">
            <w:pPr>
              <w:spacing w:before="60" w:after="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en-US"/>
              </w:rPr>
            </w:pPr>
            <w:r w:rsidRPr="00E30CAB">
              <w:rPr>
                <w:rFonts w:ascii="Times New Roman" w:hAnsi="Times New Roman" w:cs="Times New Roman"/>
                <w:sz w:val="16"/>
                <w:szCs w:val="16"/>
                <w:lang w:val="en-US"/>
              </w:rPr>
              <w:t xml:space="preserve">We find evidence that this holds true from an upstream perspective: In our study, building shared schemata around traceability’s importance, data governance and sustainability standards was critical in onboarding midstream actors, yet this would have been hard without StakeholderAlliance as a joint discussion forum. Similarly, blockchain – while triggered by external dynamics like EUBR – emerged essentially as a platform to formalize these schemata on how to collaborate, define sustainability and trace material between actors. In our case, the higher-level StakeholderAlliance and more concrete blockchain application emerged as co-evolving, complementary arenas for formalizing and materializing shared schemata, therefore we suggest proposition P4a on blockchain’s role in a CAS. </w:t>
            </w:r>
          </w:p>
        </w:tc>
      </w:tr>
      <w:tr w:rsidR="00D20855" w:rsidRPr="00165D8E" w14:paraId="64C708B4" w14:textId="77777777" w:rsidTr="00B60074">
        <w:tc>
          <w:tcPr>
            <w:cnfStyle w:val="001000000000" w:firstRow="0" w:lastRow="0" w:firstColumn="1" w:lastColumn="0" w:oddVBand="0" w:evenVBand="0" w:oddHBand="0" w:evenHBand="0" w:firstRowFirstColumn="0" w:firstRowLastColumn="0" w:lastRowFirstColumn="0" w:lastRowLastColumn="0"/>
            <w:tcW w:w="3397" w:type="dxa"/>
            <w:tcBorders>
              <w:bottom w:val="single" w:sz="12" w:space="0" w:color="auto"/>
            </w:tcBorders>
          </w:tcPr>
          <w:p w14:paraId="23B99E57" w14:textId="77777777" w:rsidR="00D20855" w:rsidRPr="003B5DC7" w:rsidRDefault="00D20855" w:rsidP="00D20855">
            <w:pPr>
              <w:spacing w:before="60" w:after="60"/>
              <w:rPr>
                <w:rFonts w:ascii="Times New Roman" w:hAnsi="Times New Roman" w:cs="Times New Roman"/>
                <w:b w:val="0"/>
                <w:bCs w:val="0"/>
                <w:sz w:val="18"/>
                <w:szCs w:val="18"/>
                <w:lang w:val="en-US"/>
              </w:rPr>
            </w:pPr>
            <w:r w:rsidRPr="003B5DC7">
              <w:rPr>
                <w:rFonts w:ascii="Times New Roman" w:hAnsi="Times New Roman" w:cs="Times New Roman"/>
                <w:sz w:val="18"/>
                <w:szCs w:val="18"/>
                <w:lang w:val="en-US"/>
              </w:rPr>
              <w:t>P4b:</w:t>
            </w:r>
            <w:r w:rsidRPr="00071523">
              <w:rPr>
                <w:rFonts w:ascii="Times New Roman" w:hAnsi="Times New Roman" w:cs="Times New Roman"/>
                <w:b w:val="0"/>
                <w:bCs w:val="0"/>
                <w:sz w:val="18"/>
                <w:szCs w:val="18"/>
                <w:lang w:val="en-US"/>
              </w:rPr>
              <w:t xml:space="preserve"> </w:t>
            </w:r>
            <w:r w:rsidRPr="003B5DC7">
              <w:rPr>
                <w:rFonts w:ascii="Times New Roman" w:hAnsi="Times New Roman" w:cs="Times New Roman"/>
                <w:b w:val="0"/>
                <w:bCs w:val="0"/>
                <w:sz w:val="18"/>
                <w:szCs w:val="18"/>
                <w:lang w:val="en-US"/>
              </w:rPr>
              <w:t xml:space="preserve">Once established, blockchain can facilitate trust-building processes among involved actors and fast-track or replace trust-building in the ‘onboarding’ of new actors, yet the adoption itself cannot occur without prior trust-building efforts among initial members. </w:t>
            </w:r>
          </w:p>
          <w:p w14:paraId="3F1D9CAA" w14:textId="77777777" w:rsidR="00D20855" w:rsidRPr="00071523" w:rsidRDefault="00D20855" w:rsidP="00D20855">
            <w:pPr>
              <w:spacing w:before="60" w:after="60"/>
              <w:rPr>
                <w:rFonts w:ascii="Times New Roman" w:hAnsi="Times New Roman" w:cs="Times New Roman"/>
                <w:b w:val="0"/>
                <w:bCs w:val="0"/>
                <w:sz w:val="18"/>
                <w:szCs w:val="18"/>
                <w:lang w:val="en-US"/>
              </w:rPr>
            </w:pPr>
          </w:p>
        </w:tc>
        <w:tc>
          <w:tcPr>
            <w:tcW w:w="3686" w:type="dxa"/>
            <w:tcBorders>
              <w:bottom w:val="single" w:sz="12" w:space="0" w:color="auto"/>
            </w:tcBorders>
          </w:tcPr>
          <w:p w14:paraId="181611A8" w14:textId="2A9468B3" w:rsidR="00165D8E" w:rsidRPr="00165D8E" w:rsidRDefault="00165D8E" w:rsidP="00165D8E">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65D8E">
              <w:rPr>
                <w:rFonts w:ascii="Times New Roman" w:hAnsi="Times New Roman" w:cs="Times New Roman"/>
                <w:sz w:val="18"/>
                <w:szCs w:val="18"/>
                <w:lang w:val="en-US"/>
              </w:rPr>
              <w:t xml:space="preserve">Blockchain’s trustless element is considered a central characteristic and some scholars view it as “likely to transform the current trust-based theories in supply chain management.” </w:t>
            </w:r>
            <w:sdt>
              <w:sdtPr>
                <w:rPr>
                  <w:rFonts w:ascii="Times New Roman" w:hAnsi="Times New Roman" w:cs="Times New Roman"/>
                  <w:color w:val="000000"/>
                  <w:sz w:val="18"/>
                  <w:szCs w:val="18"/>
                  <w:lang w:val="en-US"/>
                </w:rPr>
                <w:tag w:val="MENDELEY_CITATION_v3_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"/>
                <w:id w:val="-1811396771"/>
                <w:placeholder>
                  <w:docPart w:val="8C5E7E90D18C457EB95DBCEDDC17B505"/>
                </w:placeholder>
              </w:sdtPr>
              <w:sdtContent>
                <w:r w:rsidRPr="00165D8E">
                  <w:rPr>
                    <w:rFonts w:ascii="Times New Roman" w:eastAsia="Times New Roman" w:hAnsi="Times New Roman" w:cs="Times New Roman"/>
                    <w:color w:val="000000"/>
                    <w:sz w:val="18"/>
                    <w:szCs w:val="18"/>
                    <w:lang w:val="en-US"/>
                  </w:rPr>
                  <w:t>(Saberi et al., 2019, p. 11)</w:t>
                </w:r>
              </w:sdtContent>
            </w:sdt>
            <w:r w:rsidRPr="00165D8E">
              <w:rPr>
                <w:rFonts w:ascii="Times New Roman" w:hAnsi="Times New Roman" w:cs="Times New Roman"/>
                <w:sz w:val="18"/>
                <w:szCs w:val="18"/>
                <w:lang w:val="en-US"/>
              </w:rPr>
              <w:t>.</w:t>
            </w:r>
          </w:p>
          <w:p w14:paraId="710EDF7B" w14:textId="2098CD11" w:rsidR="00D20855" w:rsidRPr="00165D8E" w:rsidRDefault="00165D8E" w:rsidP="00165D8E">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US"/>
              </w:rPr>
            </w:pPr>
            <w:r w:rsidRPr="00165D8E">
              <w:rPr>
                <w:rFonts w:ascii="Times New Roman" w:hAnsi="Times New Roman" w:cs="Times New Roman"/>
                <w:sz w:val="18"/>
                <w:szCs w:val="18"/>
                <w:lang w:val="en-US"/>
              </w:rPr>
              <w:t>"Ultimately, blockchain alone may not be capable of building an ideal trusted ecosystem of supply chain networks. In the long run, other instruments and mechanisms are required to be involved in the sustainable enhancement of trust in supply chain management"</w:t>
            </w:r>
            <w:r w:rsidRPr="00165D8E">
              <w:rPr>
                <w:rFonts w:ascii="Times New Roman" w:hAnsi="Times New Roman" w:cs="Times New Roman"/>
                <w:color w:val="000000"/>
                <w:sz w:val="18"/>
                <w:szCs w:val="18"/>
                <w:lang w:val="en-US"/>
              </w:rPr>
              <w:t xml:space="preserve"> </w:t>
            </w:r>
            <w:sdt>
              <w:sdtPr>
                <w:rPr>
                  <w:rFonts w:ascii="Times New Roman" w:hAnsi="Times New Roman" w:cs="Times New Roman"/>
                  <w:color w:val="000000"/>
                  <w:sz w:val="18"/>
                  <w:szCs w:val="18"/>
                  <w:lang w:val="en-US"/>
                </w:rPr>
                <w:tag w:val="MENDELEY_CITATION_v3_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"/>
                <w:id w:val="-348566697"/>
                <w:placeholder>
                  <w:docPart w:val="12941E6DFF064A35A81C95CE9F980ACF"/>
                </w:placeholder>
              </w:sdtPr>
              <w:sdtContent>
                <w:r w:rsidRPr="00165D8E">
                  <w:rPr>
                    <w:rFonts w:ascii="Times New Roman" w:hAnsi="Times New Roman" w:cs="Times New Roman"/>
                    <w:color w:val="000000"/>
                    <w:sz w:val="18"/>
                    <w:szCs w:val="18"/>
                    <w:lang w:val="en-US"/>
                  </w:rPr>
                  <w:t>(Yavaprabhas et al., 2023, p. 64)</w:t>
                </w:r>
              </w:sdtContent>
            </w:sdt>
          </w:p>
        </w:tc>
        <w:tc>
          <w:tcPr>
            <w:tcW w:w="6804" w:type="dxa"/>
            <w:tcBorders>
              <w:bottom w:val="single" w:sz="12" w:space="0" w:color="auto"/>
            </w:tcBorders>
          </w:tcPr>
          <w:p w14:paraId="2343D7A1" w14:textId="57CA1E27" w:rsidR="00D20855" w:rsidRPr="00E30CAB" w:rsidRDefault="00165D8E" w:rsidP="00D20855">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en-US"/>
              </w:rPr>
            </w:pPr>
            <w:r w:rsidRPr="00E30CAB">
              <w:rPr>
                <w:rFonts w:ascii="Times New Roman" w:hAnsi="Times New Roman" w:cs="Times New Roman"/>
                <w:sz w:val="16"/>
                <w:szCs w:val="16"/>
                <w:lang w:val="en-US"/>
              </w:rPr>
              <w:t>In our study, the ‘trustless’ component and operative trust in blockchain only becomes possible because processual trust is gradually built and extended among UpstreamMiningCompany and its various partners across the implementation and standardization process by overcoming unexpected challenges and disagreements. Yet, our data demonstrates that trust is still essential for establishing blockchain in the first place and convincing companies to participate: UpstreamMiningCompany opted to partner with a trusted trader for the first trial, before building on the initial success by onboarding others. Besides, trust and visibility are important for managing suspected/detected sustainability issues, either for direct follow-up or effective cascading of requirements. Further, in treating blockchain as a proxy for trust, we see a risk that this could erode trustful relations as companies underestimate the need to build and invest resources in building such ties, although they remain critical for management of detected issues.</w:t>
            </w:r>
          </w:p>
        </w:tc>
      </w:tr>
    </w:tbl>
    <w:p w14:paraId="1DE480A5" w14:textId="77777777" w:rsidR="00767B5B" w:rsidRPr="001A6605" w:rsidRDefault="00767B5B">
      <w:pPr>
        <w:rPr>
          <w:sz w:val="20"/>
          <w:szCs w:val="20"/>
          <w:lang w:val="en-US"/>
        </w:rPr>
      </w:pPr>
    </w:p>
    <w:sectPr w:rsidR="00767B5B" w:rsidRPr="001A6605" w:rsidSect="00F51BA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294AA0"/>
    <w:multiLevelType w:val="hybridMultilevel"/>
    <w:tmpl w:val="32346460"/>
    <w:lvl w:ilvl="0" w:tplc="1E44897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456F92"/>
    <w:multiLevelType w:val="hybridMultilevel"/>
    <w:tmpl w:val="A85423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0A07B6"/>
    <w:multiLevelType w:val="hybridMultilevel"/>
    <w:tmpl w:val="5706DC0E"/>
    <w:lvl w:ilvl="0" w:tplc="1E448978">
      <w:numFmt w:val="bullet"/>
      <w:lvlText w:val="-"/>
      <w:lvlJc w:val="left"/>
      <w:pPr>
        <w:ind w:left="360" w:hanging="360"/>
      </w:pPr>
      <w:rPr>
        <w:rFonts w:ascii="Times New Roman" w:eastAsiaTheme="minorEastAsia"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45064238"/>
    <w:multiLevelType w:val="hybridMultilevel"/>
    <w:tmpl w:val="4B2668D4"/>
    <w:lvl w:ilvl="0" w:tplc="1E44897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D3C4D63"/>
    <w:multiLevelType w:val="hybridMultilevel"/>
    <w:tmpl w:val="29D098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5FC4E3F"/>
    <w:multiLevelType w:val="hybridMultilevel"/>
    <w:tmpl w:val="3440F0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B195AE0"/>
    <w:multiLevelType w:val="hybridMultilevel"/>
    <w:tmpl w:val="ACF6F0D4"/>
    <w:lvl w:ilvl="0" w:tplc="1CE875C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C3E4AE5"/>
    <w:multiLevelType w:val="hybridMultilevel"/>
    <w:tmpl w:val="FDC29CC4"/>
    <w:lvl w:ilvl="0" w:tplc="487C2F88">
      <w:start w:val="1"/>
      <w:numFmt w:val="bullet"/>
      <w:lvlText w:val="-"/>
      <w:lvlJc w:val="left"/>
      <w:pPr>
        <w:ind w:left="720" w:hanging="360"/>
      </w:pPr>
      <w:rPr>
        <w:rFonts w:ascii="Garamond" w:eastAsiaTheme="minorEastAsia"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466AFD"/>
    <w:multiLevelType w:val="hybridMultilevel"/>
    <w:tmpl w:val="848436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0121741">
    <w:abstractNumId w:val="0"/>
  </w:num>
  <w:num w:numId="2" w16cid:durableId="580603608">
    <w:abstractNumId w:val="0"/>
  </w:num>
  <w:num w:numId="3" w16cid:durableId="1453591675">
    <w:abstractNumId w:val="0"/>
  </w:num>
  <w:num w:numId="4" w16cid:durableId="708726470">
    <w:abstractNumId w:val="0"/>
  </w:num>
  <w:num w:numId="5" w16cid:durableId="1515461793">
    <w:abstractNumId w:val="0"/>
  </w:num>
  <w:num w:numId="6" w16cid:durableId="1603144390">
    <w:abstractNumId w:val="0"/>
  </w:num>
  <w:num w:numId="7" w16cid:durableId="1251693157">
    <w:abstractNumId w:val="0"/>
  </w:num>
  <w:num w:numId="8" w16cid:durableId="846863704">
    <w:abstractNumId w:val="0"/>
  </w:num>
  <w:num w:numId="9" w16cid:durableId="995962759">
    <w:abstractNumId w:val="0"/>
  </w:num>
  <w:num w:numId="10" w16cid:durableId="218132756">
    <w:abstractNumId w:val="0"/>
  </w:num>
  <w:num w:numId="11" w16cid:durableId="1497921638">
    <w:abstractNumId w:val="0"/>
  </w:num>
  <w:num w:numId="12" w16cid:durableId="1085421700">
    <w:abstractNumId w:val="0"/>
  </w:num>
  <w:num w:numId="13" w16cid:durableId="2014914297">
    <w:abstractNumId w:val="0"/>
  </w:num>
  <w:num w:numId="14" w16cid:durableId="23142804">
    <w:abstractNumId w:val="0"/>
  </w:num>
  <w:num w:numId="15" w16cid:durableId="654147065">
    <w:abstractNumId w:val="0"/>
  </w:num>
  <w:num w:numId="16" w16cid:durableId="940724576">
    <w:abstractNumId w:val="0"/>
  </w:num>
  <w:num w:numId="17" w16cid:durableId="344477502">
    <w:abstractNumId w:val="0"/>
  </w:num>
  <w:num w:numId="18" w16cid:durableId="81880373">
    <w:abstractNumId w:val="0"/>
  </w:num>
  <w:num w:numId="19" w16cid:durableId="427626523">
    <w:abstractNumId w:val="0"/>
  </w:num>
  <w:num w:numId="20" w16cid:durableId="2119256015">
    <w:abstractNumId w:val="0"/>
  </w:num>
  <w:num w:numId="21" w16cid:durableId="1835488662">
    <w:abstractNumId w:val="8"/>
  </w:num>
  <w:num w:numId="22" w16cid:durableId="2122609508">
    <w:abstractNumId w:val="4"/>
  </w:num>
  <w:num w:numId="23" w16cid:durableId="1787776175">
    <w:abstractNumId w:val="7"/>
  </w:num>
  <w:num w:numId="24" w16cid:durableId="883443447">
    <w:abstractNumId w:val="3"/>
  </w:num>
  <w:num w:numId="25" w16cid:durableId="1498300190">
    <w:abstractNumId w:val="1"/>
  </w:num>
  <w:num w:numId="26" w16cid:durableId="805273301">
    <w:abstractNumId w:val="9"/>
  </w:num>
  <w:num w:numId="27" w16cid:durableId="1472207835">
    <w:abstractNumId w:val="5"/>
  </w:num>
  <w:num w:numId="28" w16cid:durableId="1288121911">
    <w:abstractNumId w:val="2"/>
  </w:num>
  <w:num w:numId="29" w16cid:durableId="16616901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D0"/>
    <w:rsid w:val="00014593"/>
    <w:rsid w:val="00036B09"/>
    <w:rsid w:val="000511E0"/>
    <w:rsid w:val="000572DD"/>
    <w:rsid w:val="00071523"/>
    <w:rsid w:val="000C5187"/>
    <w:rsid w:val="000D1B76"/>
    <w:rsid w:val="000E04BD"/>
    <w:rsid w:val="000E5E51"/>
    <w:rsid w:val="00113C20"/>
    <w:rsid w:val="001155F6"/>
    <w:rsid w:val="00122D68"/>
    <w:rsid w:val="00125B55"/>
    <w:rsid w:val="00130DBC"/>
    <w:rsid w:val="00155572"/>
    <w:rsid w:val="00165D8E"/>
    <w:rsid w:val="00182998"/>
    <w:rsid w:val="001A08E5"/>
    <w:rsid w:val="001A6605"/>
    <w:rsid w:val="001A71FB"/>
    <w:rsid w:val="001A7704"/>
    <w:rsid w:val="001B5797"/>
    <w:rsid w:val="001D4571"/>
    <w:rsid w:val="001F2138"/>
    <w:rsid w:val="002166F2"/>
    <w:rsid w:val="00233D27"/>
    <w:rsid w:val="00234D6C"/>
    <w:rsid w:val="0028214E"/>
    <w:rsid w:val="00290CD6"/>
    <w:rsid w:val="002D3023"/>
    <w:rsid w:val="002E528A"/>
    <w:rsid w:val="0030629E"/>
    <w:rsid w:val="003157F3"/>
    <w:rsid w:val="003165D7"/>
    <w:rsid w:val="00345C27"/>
    <w:rsid w:val="00361B0A"/>
    <w:rsid w:val="00392B46"/>
    <w:rsid w:val="003B5DC7"/>
    <w:rsid w:val="003C4DC4"/>
    <w:rsid w:val="003E2F3F"/>
    <w:rsid w:val="0043451A"/>
    <w:rsid w:val="0043665F"/>
    <w:rsid w:val="00454485"/>
    <w:rsid w:val="00456163"/>
    <w:rsid w:val="00457969"/>
    <w:rsid w:val="00460A60"/>
    <w:rsid w:val="0046557E"/>
    <w:rsid w:val="00470AFE"/>
    <w:rsid w:val="0047440F"/>
    <w:rsid w:val="00485DCF"/>
    <w:rsid w:val="00497FE4"/>
    <w:rsid w:val="004A6EDB"/>
    <w:rsid w:val="004D0AD2"/>
    <w:rsid w:val="004E03F0"/>
    <w:rsid w:val="004E08C9"/>
    <w:rsid w:val="004F6377"/>
    <w:rsid w:val="004F7549"/>
    <w:rsid w:val="005114D8"/>
    <w:rsid w:val="00515FEA"/>
    <w:rsid w:val="005616F1"/>
    <w:rsid w:val="00563190"/>
    <w:rsid w:val="00573417"/>
    <w:rsid w:val="00580594"/>
    <w:rsid w:val="005A21C5"/>
    <w:rsid w:val="005A6FAA"/>
    <w:rsid w:val="005D4ECF"/>
    <w:rsid w:val="005F314F"/>
    <w:rsid w:val="00601531"/>
    <w:rsid w:val="00610176"/>
    <w:rsid w:val="00614759"/>
    <w:rsid w:val="00616D9F"/>
    <w:rsid w:val="00651F1A"/>
    <w:rsid w:val="00662EC3"/>
    <w:rsid w:val="00664B0C"/>
    <w:rsid w:val="0069651E"/>
    <w:rsid w:val="006B2D30"/>
    <w:rsid w:val="007025FB"/>
    <w:rsid w:val="0070386A"/>
    <w:rsid w:val="00705604"/>
    <w:rsid w:val="00707381"/>
    <w:rsid w:val="007129D2"/>
    <w:rsid w:val="00723D76"/>
    <w:rsid w:val="00736653"/>
    <w:rsid w:val="007439C0"/>
    <w:rsid w:val="00767253"/>
    <w:rsid w:val="00767B5B"/>
    <w:rsid w:val="00771FFA"/>
    <w:rsid w:val="007866EA"/>
    <w:rsid w:val="007A25E9"/>
    <w:rsid w:val="007A3177"/>
    <w:rsid w:val="007A7490"/>
    <w:rsid w:val="007D0527"/>
    <w:rsid w:val="007E49D5"/>
    <w:rsid w:val="007F14D0"/>
    <w:rsid w:val="007F3E8E"/>
    <w:rsid w:val="00800956"/>
    <w:rsid w:val="0081681D"/>
    <w:rsid w:val="008332B4"/>
    <w:rsid w:val="00862074"/>
    <w:rsid w:val="008C0FA5"/>
    <w:rsid w:val="008C46DB"/>
    <w:rsid w:val="009336BF"/>
    <w:rsid w:val="00957438"/>
    <w:rsid w:val="00961D75"/>
    <w:rsid w:val="00995D8C"/>
    <w:rsid w:val="009C01EC"/>
    <w:rsid w:val="009D015B"/>
    <w:rsid w:val="009E502B"/>
    <w:rsid w:val="009E6678"/>
    <w:rsid w:val="00A03760"/>
    <w:rsid w:val="00A42010"/>
    <w:rsid w:val="00A47FDB"/>
    <w:rsid w:val="00A56A19"/>
    <w:rsid w:val="00A717DE"/>
    <w:rsid w:val="00AA2AB1"/>
    <w:rsid w:val="00AA5420"/>
    <w:rsid w:val="00AB0F0F"/>
    <w:rsid w:val="00AF3EED"/>
    <w:rsid w:val="00B05091"/>
    <w:rsid w:val="00B17245"/>
    <w:rsid w:val="00B32985"/>
    <w:rsid w:val="00B60074"/>
    <w:rsid w:val="00B77426"/>
    <w:rsid w:val="00B97436"/>
    <w:rsid w:val="00BF3334"/>
    <w:rsid w:val="00C14869"/>
    <w:rsid w:val="00C22EEB"/>
    <w:rsid w:val="00C53D64"/>
    <w:rsid w:val="00CD54C7"/>
    <w:rsid w:val="00CF7753"/>
    <w:rsid w:val="00D20855"/>
    <w:rsid w:val="00D25FAA"/>
    <w:rsid w:val="00D46366"/>
    <w:rsid w:val="00D5066C"/>
    <w:rsid w:val="00D641B8"/>
    <w:rsid w:val="00D70EE1"/>
    <w:rsid w:val="00D75472"/>
    <w:rsid w:val="00DD0EA3"/>
    <w:rsid w:val="00E17FF0"/>
    <w:rsid w:val="00E30CAB"/>
    <w:rsid w:val="00E323A8"/>
    <w:rsid w:val="00E57372"/>
    <w:rsid w:val="00E720E7"/>
    <w:rsid w:val="00E86325"/>
    <w:rsid w:val="00E94867"/>
    <w:rsid w:val="00EA0487"/>
    <w:rsid w:val="00EB27E6"/>
    <w:rsid w:val="00EB7B4A"/>
    <w:rsid w:val="00EE2D51"/>
    <w:rsid w:val="00EE3FE2"/>
    <w:rsid w:val="00EE4834"/>
    <w:rsid w:val="00EE6890"/>
    <w:rsid w:val="00EF3EE1"/>
    <w:rsid w:val="00F00254"/>
    <w:rsid w:val="00F040AF"/>
    <w:rsid w:val="00F13426"/>
    <w:rsid w:val="00F31FFB"/>
    <w:rsid w:val="00F403C7"/>
    <w:rsid w:val="00F44A61"/>
    <w:rsid w:val="00F45C10"/>
    <w:rsid w:val="00F51BAD"/>
    <w:rsid w:val="00F56BAB"/>
    <w:rsid w:val="00F64980"/>
    <w:rsid w:val="00F649A0"/>
    <w:rsid w:val="00F6696B"/>
    <w:rsid w:val="00F70096"/>
    <w:rsid w:val="00F83443"/>
    <w:rsid w:val="00FA569F"/>
    <w:rsid w:val="00FA66DB"/>
    <w:rsid w:val="00FB4A5B"/>
    <w:rsid w:val="00FB6656"/>
    <w:rsid w:val="00FC70A7"/>
    <w:rsid w:val="00FD04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4F234"/>
  <w15:docId w15:val="{A8DCAFE2-F8E7-4A54-B793-6BB262BD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sv-SE"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26"/>
    <w:rPr>
      <w:rFonts w:ascii="Garamond" w:eastAsiaTheme="minorEastAsia" w:hAnsi="Garamond"/>
    </w:rPr>
  </w:style>
  <w:style w:type="paragraph" w:styleId="Heading1">
    <w:name w:val="heading 1"/>
    <w:next w:val="Normal"/>
    <w:link w:val="Heading1Char"/>
    <w:uiPriority w:val="9"/>
    <w:qFormat/>
    <w:rsid w:val="0070386A"/>
    <w:pPr>
      <w:keepNext/>
      <w:keepLines/>
      <w:pBdr>
        <w:left w:val="single" w:sz="12" w:space="12" w:color="009DD9" w:themeColor="accent2"/>
      </w:pBdr>
      <w:spacing w:before="80" w:after="80" w:line="240" w:lineRule="auto"/>
      <w:outlineLvl w:val="0"/>
    </w:pPr>
    <w:rPr>
      <w:rFonts w:eastAsiaTheme="majorEastAsia" w:cstheme="majorBidi"/>
      <w:caps/>
      <w:spacing w:val="10"/>
      <w:sz w:val="36"/>
      <w:szCs w:val="36"/>
    </w:rPr>
  </w:style>
  <w:style w:type="paragraph" w:styleId="Heading2">
    <w:name w:val="heading 2"/>
    <w:basedOn w:val="Normal"/>
    <w:next w:val="Normal"/>
    <w:link w:val="Heading2Char"/>
    <w:uiPriority w:val="9"/>
    <w:unhideWhenUsed/>
    <w:qFormat/>
    <w:rsid w:val="00F70096"/>
    <w:pPr>
      <w:keepNext/>
      <w:keepLines/>
      <w:spacing w:before="12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F70096"/>
    <w:pPr>
      <w:keepNext/>
      <w:keepLines/>
      <w:spacing w:before="8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F70096"/>
    <w:pPr>
      <w:keepNext/>
      <w:keepLines/>
      <w:spacing w:before="8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F70096"/>
    <w:pPr>
      <w:keepNext/>
      <w:keepLines/>
      <w:spacing w:before="8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F70096"/>
    <w:pPr>
      <w:keepNext/>
      <w:keepLines/>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F70096"/>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70096"/>
    <w:pPr>
      <w:keepNext/>
      <w:keepLines/>
      <w:spacing w:before="8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F70096"/>
    <w:pPr>
      <w:keepNext/>
      <w:keepLines/>
      <w:spacing w:before="8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86A"/>
    <w:rPr>
      <w:rFonts w:eastAsiaTheme="majorEastAsia" w:cstheme="majorBidi"/>
      <w:caps/>
      <w:spacing w:val="10"/>
      <w:sz w:val="36"/>
      <w:szCs w:val="36"/>
    </w:rPr>
  </w:style>
  <w:style w:type="character" w:customStyle="1" w:styleId="Heading2Char">
    <w:name w:val="Heading 2 Char"/>
    <w:basedOn w:val="DefaultParagraphFont"/>
    <w:link w:val="Heading2"/>
    <w:uiPriority w:val="9"/>
    <w:rsid w:val="00F70096"/>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F70096"/>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F70096"/>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F70096"/>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F70096"/>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F70096"/>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F70096"/>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F70096"/>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F70096"/>
    <w:pPr>
      <w:spacing w:line="240" w:lineRule="auto"/>
    </w:pPr>
    <w:rPr>
      <w:b/>
      <w:bCs/>
      <w:color w:val="009DD9" w:themeColor="accent2"/>
      <w:spacing w:val="10"/>
      <w:sz w:val="16"/>
      <w:szCs w:val="16"/>
    </w:rPr>
  </w:style>
  <w:style w:type="paragraph" w:styleId="Title">
    <w:name w:val="Title"/>
    <w:basedOn w:val="Normal"/>
    <w:next w:val="Normal"/>
    <w:link w:val="TitleChar"/>
    <w:uiPriority w:val="10"/>
    <w:qFormat/>
    <w:rsid w:val="00F70096"/>
    <w:pPr>
      <w:spacing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F70096"/>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F70096"/>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F70096"/>
    <w:rPr>
      <w:color w:val="000000" w:themeColor="text1"/>
      <w:sz w:val="24"/>
      <w:szCs w:val="24"/>
    </w:rPr>
  </w:style>
  <w:style w:type="character" w:styleId="Strong">
    <w:name w:val="Strong"/>
    <w:basedOn w:val="DefaultParagraphFont"/>
    <w:uiPriority w:val="22"/>
    <w:qFormat/>
    <w:rsid w:val="00F70096"/>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F70096"/>
    <w:rPr>
      <w:rFonts w:asciiTheme="minorHAnsi" w:eastAsiaTheme="minorEastAsia" w:hAnsiTheme="minorHAnsi" w:cstheme="minorBidi"/>
      <w:i/>
      <w:iCs/>
      <w:color w:val="0075A2" w:themeColor="accent2" w:themeShade="BF"/>
      <w:sz w:val="20"/>
      <w:szCs w:val="20"/>
    </w:rPr>
  </w:style>
  <w:style w:type="paragraph" w:styleId="NoSpacing">
    <w:name w:val="No Spacing"/>
    <w:uiPriority w:val="1"/>
    <w:qFormat/>
    <w:rsid w:val="00F70096"/>
    <w:pPr>
      <w:spacing w:line="240" w:lineRule="auto"/>
    </w:pPr>
  </w:style>
  <w:style w:type="paragraph" w:styleId="Quote">
    <w:name w:val="Quote"/>
    <w:basedOn w:val="Normal"/>
    <w:next w:val="Normal"/>
    <w:link w:val="QuoteChar"/>
    <w:uiPriority w:val="29"/>
    <w:qFormat/>
    <w:rsid w:val="00F70096"/>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F70096"/>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F70096"/>
    <w:pPr>
      <w:spacing w:before="100" w:beforeAutospacing="1" w:after="240"/>
      <w:ind w:left="936" w:right="936"/>
      <w:jc w:val="center"/>
    </w:pPr>
    <w:rPr>
      <w:rFonts w:asciiTheme="majorHAnsi" w:eastAsiaTheme="majorEastAsia" w:hAnsiTheme="majorHAnsi" w:cstheme="majorBidi"/>
      <w:caps/>
      <w:color w:val="0075A2" w:themeColor="accent2" w:themeShade="BF"/>
      <w:spacing w:val="10"/>
      <w:sz w:val="28"/>
      <w:szCs w:val="28"/>
    </w:rPr>
  </w:style>
  <w:style w:type="character" w:customStyle="1" w:styleId="IntenseQuoteChar">
    <w:name w:val="Intense Quote Char"/>
    <w:basedOn w:val="DefaultParagraphFont"/>
    <w:link w:val="IntenseQuote"/>
    <w:uiPriority w:val="30"/>
    <w:rsid w:val="00F70096"/>
    <w:rPr>
      <w:rFonts w:asciiTheme="majorHAnsi" w:eastAsiaTheme="majorEastAsia" w:hAnsiTheme="majorHAnsi" w:cstheme="majorBidi"/>
      <w:caps/>
      <w:color w:val="0075A2" w:themeColor="accent2" w:themeShade="BF"/>
      <w:spacing w:val="10"/>
      <w:sz w:val="28"/>
      <w:szCs w:val="28"/>
    </w:rPr>
  </w:style>
  <w:style w:type="character" w:styleId="SubtleEmphasis">
    <w:name w:val="Subtle Emphasis"/>
    <w:basedOn w:val="DefaultParagraphFont"/>
    <w:uiPriority w:val="19"/>
    <w:qFormat/>
    <w:rsid w:val="00F70096"/>
    <w:rPr>
      <w:i/>
      <w:iCs/>
      <w:color w:val="auto"/>
    </w:rPr>
  </w:style>
  <w:style w:type="character" w:styleId="IntenseEmphasis">
    <w:name w:val="Intense Emphasis"/>
    <w:basedOn w:val="DefaultParagraphFont"/>
    <w:uiPriority w:val="21"/>
    <w:qFormat/>
    <w:rsid w:val="00F70096"/>
    <w:rPr>
      <w:rFonts w:asciiTheme="minorHAnsi" w:eastAsiaTheme="minorEastAsia" w:hAnsiTheme="minorHAnsi" w:cstheme="minorBidi"/>
      <w:b/>
      <w:bCs/>
      <w:i/>
      <w:iCs/>
      <w:color w:val="0075A2" w:themeColor="accent2" w:themeShade="BF"/>
      <w:spacing w:val="0"/>
      <w:w w:val="100"/>
      <w:position w:val="0"/>
      <w:sz w:val="20"/>
      <w:szCs w:val="20"/>
    </w:rPr>
  </w:style>
  <w:style w:type="character" w:styleId="SubtleReference">
    <w:name w:val="Subtle Reference"/>
    <w:basedOn w:val="DefaultParagraphFont"/>
    <w:uiPriority w:val="31"/>
    <w:qFormat/>
    <w:rsid w:val="00F70096"/>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F70096"/>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F70096"/>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F70096"/>
    <w:pPr>
      <w:outlineLvl w:val="9"/>
    </w:pPr>
  </w:style>
  <w:style w:type="paragraph" w:styleId="ListParagraph">
    <w:name w:val="List Paragraph"/>
    <w:basedOn w:val="Normal"/>
    <w:uiPriority w:val="34"/>
    <w:qFormat/>
    <w:rsid w:val="00F70096"/>
    <w:pPr>
      <w:ind w:left="720"/>
      <w:contextualSpacing/>
    </w:pPr>
  </w:style>
  <w:style w:type="table" w:styleId="TableGrid">
    <w:name w:val="Table Grid"/>
    <w:basedOn w:val="TableNormal"/>
    <w:uiPriority w:val="39"/>
    <w:rsid w:val="00A037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44A61"/>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0560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PlaceholderText">
    <w:name w:val="Placeholder Text"/>
    <w:basedOn w:val="DefaultParagraphFont"/>
    <w:uiPriority w:val="99"/>
    <w:semiHidden/>
    <w:rsid w:val="00767B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11111">
      <w:bodyDiv w:val="1"/>
      <w:marLeft w:val="0"/>
      <w:marRight w:val="0"/>
      <w:marTop w:val="0"/>
      <w:marBottom w:val="0"/>
      <w:divBdr>
        <w:top w:val="none" w:sz="0" w:space="0" w:color="auto"/>
        <w:left w:val="none" w:sz="0" w:space="0" w:color="auto"/>
        <w:bottom w:val="none" w:sz="0" w:space="0" w:color="auto"/>
        <w:right w:val="none" w:sz="0" w:space="0" w:color="auto"/>
      </w:divBdr>
    </w:div>
    <w:div w:id="110318956">
      <w:bodyDiv w:val="1"/>
      <w:marLeft w:val="0"/>
      <w:marRight w:val="0"/>
      <w:marTop w:val="0"/>
      <w:marBottom w:val="0"/>
      <w:divBdr>
        <w:top w:val="none" w:sz="0" w:space="0" w:color="auto"/>
        <w:left w:val="none" w:sz="0" w:space="0" w:color="auto"/>
        <w:bottom w:val="none" w:sz="0" w:space="0" w:color="auto"/>
        <w:right w:val="none" w:sz="0" w:space="0" w:color="auto"/>
      </w:divBdr>
    </w:div>
    <w:div w:id="264268961">
      <w:bodyDiv w:val="1"/>
      <w:marLeft w:val="0"/>
      <w:marRight w:val="0"/>
      <w:marTop w:val="0"/>
      <w:marBottom w:val="0"/>
      <w:divBdr>
        <w:top w:val="none" w:sz="0" w:space="0" w:color="auto"/>
        <w:left w:val="none" w:sz="0" w:space="0" w:color="auto"/>
        <w:bottom w:val="none" w:sz="0" w:space="0" w:color="auto"/>
        <w:right w:val="none" w:sz="0" w:space="0" w:color="auto"/>
      </w:divBdr>
    </w:div>
    <w:div w:id="283972919">
      <w:bodyDiv w:val="1"/>
      <w:marLeft w:val="0"/>
      <w:marRight w:val="0"/>
      <w:marTop w:val="0"/>
      <w:marBottom w:val="0"/>
      <w:divBdr>
        <w:top w:val="none" w:sz="0" w:space="0" w:color="auto"/>
        <w:left w:val="none" w:sz="0" w:space="0" w:color="auto"/>
        <w:bottom w:val="none" w:sz="0" w:space="0" w:color="auto"/>
        <w:right w:val="none" w:sz="0" w:space="0" w:color="auto"/>
      </w:divBdr>
    </w:div>
    <w:div w:id="342055222">
      <w:bodyDiv w:val="1"/>
      <w:marLeft w:val="0"/>
      <w:marRight w:val="0"/>
      <w:marTop w:val="0"/>
      <w:marBottom w:val="0"/>
      <w:divBdr>
        <w:top w:val="none" w:sz="0" w:space="0" w:color="auto"/>
        <w:left w:val="none" w:sz="0" w:space="0" w:color="auto"/>
        <w:bottom w:val="none" w:sz="0" w:space="0" w:color="auto"/>
        <w:right w:val="none" w:sz="0" w:space="0" w:color="auto"/>
      </w:divBdr>
    </w:div>
    <w:div w:id="423570477">
      <w:bodyDiv w:val="1"/>
      <w:marLeft w:val="0"/>
      <w:marRight w:val="0"/>
      <w:marTop w:val="0"/>
      <w:marBottom w:val="0"/>
      <w:divBdr>
        <w:top w:val="none" w:sz="0" w:space="0" w:color="auto"/>
        <w:left w:val="none" w:sz="0" w:space="0" w:color="auto"/>
        <w:bottom w:val="none" w:sz="0" w:space="0" w:color="auto"/>
        <w:right w:val="none" w:sz="0" w:space="0" w:color="auto"/>
      </w:divBdr>
    </w:div>
    <w:div w:id="445659530">
      <w:bodyDiv w:val="1"/>
      <w:marLeft w:val="0"/>
      <w:marRight w:val="0"/>
      <w:marTop w:val="0"/>
      <w:marBottom w:val="0"/>
      <w:divBdr>
        <w:top w:val="none" w:sz="0" w:space="0" w:color="auto"/>
        <w:left w:val="none" w:sz="0" w:space="0" w:color="auto"/>
        <w:bottom w:val="none" w:sz="0" w:space="0" w:color="auto"/>
        <w:right w:val="none" w:sz="0" w:space="0" w:color="auto"/>
      </w:divBdr>
      <w:divsChild>
        <w:div w:id="1796411403">
          <w:marLeft w:val="0"/>
          <w:marRight w:val="0"/>
          <w:marTop w:val="100"/>
          <w:marBottom w:val="100"/>
          <w:divBdr>
            <w:top w:val="none" w:sz="0" w:space="0" w:color="auto"/>
            <w:left w:val="none" w:sz="0" w:space="0" w:color="auto"/>
            <w:bottom w:val="none" w:sz="0" w:space="0" w:color="auto"/>
            <w:right w:val="none" w:sz="0" w:space="0" w:color="auto"/>
          </w:divBdr>
          <w:divsChild>
            <w:div w:id="879510652">
              <w:marLeft w:val="0"/>
              <w:marRight w:val="0"/>
              <w:marTop w:val="0"/>
              <w:marBottom w:val="0"/>
              <w:divBdr>
                <w:top w:val="none" w:sz="0" w:space="0" w:color="auto"/>
                <w:left w:val="none" w:sz="0" w:space="0" w:color="auto"/>
                <w:bottom w:val="none" w:sz="0" w:space="0" w:color="auto"/>
                <w:right w:val="none" w:sz="0" w:space="0" w:color="auto"/>
              </w:divBdr>
              <w:divsChild>
                <w:div w:id="11483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6842">
          <w:marLeft w:val="0"/>
          <w:marRight w:val="0"/>
          <w:marTop w:val="100"/>
          <w:marBottom w:val="300"/>
          <w:divBdr>
            <w:top w:val="none" w:sz="0" w:space="0" w:color="auto"/>
            <w:left w:val="none" w:sz="0" w:space="0" w:color="auto"/>
            <w:bottom w:val="none" w:sz="0" w:space="0" w:color="auto"/>
            <w:right w:val="none" w:sz="0" w:space="0" w:color="auto"/>
          </w:divBdr>
          <w:divsChild>
            <w:div w:id="1575629485">
              <w:marLeft w:val="0"/>
              <w:marRight w:val="1056"/>
              <w:marTop w:val="0"/>
              <w:marBottom w:val="0"/>
              <w:divBdr>
                <w:top w:val="none" w:sz="0" w:space="0" w:color="auto"/>
                <w:left w:val="none" w:sz="0" w:space="0" w:color="auto"/>
                <w:bottom w:val="none" w:sz="0" w:space="0" w:color="auto"/>
                <w:right w:val="none" w:sz="0" w:space="0" w:color="auto"/>
              </w:divBdr>
              <w:divsChild>
                <w:div w:id="210314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5728">
      <w:bodyDiv w:val="1"/>
      <w:marLeft w:val="0"/>
      <w:marRight w:val="0"/>
      <w:marTop w:val="0"/>
      <w:marBottom w:val="0"/>
      <w:divBdr>
        <w:top w:val="none" w:sz="0" w:space="0" w:color="auto"/>
        <w:left w:val="none" w:sz="0" w:space="0" w:color="auto"/>
        <w:bottom w:val="none" w:sz="0" w:space="0" w:color="auto"/>
        <w:right w:val="none" w:sz="0" w:space="0" w:color="auto"/>
      </w:divBdr>
    </w:div>
    <w:div w:id="520510447">
      <w:bodyDiv w:val="1"/>
      <w:marLeft w:val="0"/>
      <w:marRight w:val="0"/>
      <w:marTop w:val="0"/>
      <w:marBottom w:val="0"/>
      <w:divBdr>
        <w:top w:val="none" w:sz="0" w:space="0" w:color="auto"/>
        <w:left w:val="none" w:sz="0" w:space="0" w:color="auto"/>
        <w:bottom w:val="none" w:sz="0" w:space="0" w:color="auto"/>
        <w:right w:val="none" w:sz="0" w:space="0" w:color="auto"/>
      </w:divBdr>
      <w:divsChild>
        <w:div w:id="1861813820">
          <w:marLeft w:val="0"/>
          <w:marRight w:val="0"/>
          <w:marTop w:val="100"/>
          <w:marBottom w:val="100"/>
          <w:divBdr>
            <w:top w:val="none" w:sz="0" w:space="0" w:color="auto"/>
            <w:left w:val="none" w:sz="0" w:space="0" w:color="auto"/>
            <w:bottom w:val="none" w:sz="0" w:space="0" w:color="auto"/>
            <w:right w:val="none" w:sz="0" w:space="0" w:color="auto"/>
          </w:divBdr>
          <w:divsChild>
            <w:div w:id="1412240565">
              <w:marLeft w:val="0"/>
              <w:marRight w:val="0"/>
              <w:marTop w:val="0"/>
              <w:marBottom w:val="0"/>
              <w:divBdr>
                <w:top w:val="none" w:sz="0" w:space="0" w:color="auto"/>
                <w:left w:val="none" w:sz="0" w:space="0" w:color="auto"/>
                <w:bottom w:val="none" w:sz="0" w:space="0" w:color="auto"/>
                <w:right w:val="none" w:sz="0" w:space="0" w:color="auto"/>
              </w:divBdr>
              <w:divsChild>
                <w:div w:id="17091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584356">
          <w:marLeft w:val="0"/>
          <w:marRight w:val="0"/>
          <w:marTop w:val="100"/>
          <w:marBottom w:val="300"/>
          <w:divBdr>
            <w:top w:val="none" w:sz="0" w:space="0" w:color="auto"/>
            <w:left w:val="none" w:sz="0" w:space="0" w:color="auto"/>
            <w:bottom w:val="none" w:sz="0" w:space="0" w:color="auto"/>
            <w:right w:val="none" w:sz="0" w:space="0" w:color="auto"/>
          </w:divBdr>
          <w:divsChild>
            <w:div w:id="678048136">
              <w:marLeft w:val="0"/>
              <w:marRight w:val="1056"/>
              <w:marTop w:val="0"/>
              <w:marBottom w:val="0"/>
              <w:divBdr>
                <w:top w:val="none" w:sz="0" w:space="0" w:color="auto"/>
                <w:left w:val="none" w:sz="0" w:space="0" w:color="auto"/>
                <w:bottom w:val="none" w:sz="0" w:space="0" w:color="auto"/>
                <w:right w:val="none" w:sz="0" w:space="0" w:color="auto"/>
              </w:divBdr>
              <w:divsChild>
                <w:div w:id="12172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50555">
      <w:bodyDiv w:val="1"/>
      <w:marLeft w:val="0"/>
      <w:marRight w:val="0"/>
      <w:marTop w:val="0"/>
      <w:marBottom w:val="0"/>
      <w:divBdr>
        <w:top w:val="none" w:sz="0" w:space="0" w:color="auto"/>
        <w:left w:val="none" w:sz="0" w:space="0" w:color="auto"/>
        <w:bottom w:val="none" w:sz="0" w:space="0" w:color="auto"/>
        <w:right w:val="none" w:sz="0" w:space="0" w:color="auto"/>
      </w:divBdr>
    </w:div>
    <w:div w:id="617295123">
      <w:bodyDiv w:val="1"/>
      <w:marLeft w:val="0"/>
      <w:marRight w:val="0"/>
      <w:marTop w:val="0"/>
      <w:marBottom w:val="0"/>
      <w:divBdr>
        <w:top w:val="none" w:sz="0" w:space="0" w:color="auto"/>
        <w:left w:val="none" w:sz="0" w:space="0" w:color="auto"/>
        <w:bottom w:val="none" w:sz="0" w:space="0" w:color="auto"/>
        <w:right w:val="none" w:sz="0" w:space="0" w:color="auto"/>
      </w:divBdr>
    </w:div>
    <w:div w:id="630524632">
      <w:bodyDiv w:val="1"/>
      <w:marLeft w:val="0"/>
      <w:marRight w:val="0"/>
      <w:marTop w:val="0"/>
      <w:marBottom w:val="0"/>
      <w:divBdr>
        <w:top w:val="none" w:sz="0" w:space="0" w:color="auto"/>
        <w:left w:val="none" w:sz="0" w:space="0" w:color="auto"/>
        <w:bottom w:val="none" w:sz="0" w:space="0" w:color="auto"/>
        <w:right w:val="none" w:sz="0" w:space="0" w:color="auto"/>
      </w:divBdr>
    </w:div>
    <w:div w:id="676730758">
      <w:bodyDiv w:val="1"/>
      <w:marLeft w:val="0"/>
      <w:marRight w:val="0"/>
      <w:marTop w:val="0"/>
      <w:marBottom w:val="0"/>
      <w:divBdr>
        <w:top w:val="none" w:sz="0" w:space="0" w:color="auto"/>
        <w:left w:val="none" w:sz="0" w:space="0" w:color="auto"/>
        <w:bottom w:val="none" w:sz="0" w:space="0" w:color="auto"/>
        <w:right w:val="none" w:sz="0" w:space="0" w:color="auto"/>
      </w:divBdr>
    </w:div>
    <w:div w:id="839078307">
      <w:bodyDiv w:val="1"/>
      <w:marLeft w:val="0"/>
      <w:marRight w:val="0"/>
      <w:marTop w:val="0"/>
      <w:marBottom w:val="0"/>
      <w:divBdr>
        <w:top w:val="none" w:sz="0" w:space="0" w:color="auto"/>
        <w:left w:val="none" w:sz="0" w:space="0" w:color="auto"/>
        <w:bottom w:val="none" w:sz="0" w:space="0" w:color="auto"/>
        <w:right w:val="none" w:sz="0" w:space="0" w:color="auto"/>
      </w:divBdr>
    </w:div>
    <w:div w:id="839275379">
      <w:bodyDiv w:val="1"/>
      <w:marLeft w:val="0"/>
      <w:marRight w:val="0"/>
      <w:marTop w:val="0"/>
      <w:marBottom w:val="0"/>
      <w:divBdr>
        <w:top w:val="none" w:sz="0" w:space="0" w:color="auto"/>
        <w:left w:val="none" w:sz="0" w:space="0" w:color="auto"/>
        <w:bottom w:val="none" w:sz="0" w:space="0" w:color="auto"/>
        <w:right w:val="none" w:sz="0" w:space="0" w:color="auto"/>
      </w:divBdr>
    </w:div>
    <w:div w:id="920987112">
      <w:bodyDiv w:val="1"/>
      <w:marLeft w:val="0"/>
      <w:marRight w:val="0"/>
      <w:marTop w:val="0"/>
      <w:marBottom w:val="0"/>
      <w:divBdr>
        <w:top w:val="none" w:sz="0" w:space="0" w:color="auto"/>
        <w:left w:val="none" w:sz="0" w:space="0" w:color="auto"/>
        <w:bottom w:val="none" w:sz="0" w:space="0" w:color="auto"/>
        <w:right w:val="none" w:sz="0" w:space="0" w:color="auto"/>
      </w:divBdr>
    </w:div>
    <w:div w:id="936015453">
      <w:bodyDiv w:val="1"/>
      <w:marLeft w:val="0"/>
      <w:marRight w:val="0"/>
      <w:marTop w:val="0"/>
      <w:marBottom w:val="0"/>
      <w:divBdr>
        <w:top w:val="none" w:sz="0" w:space="0" w:color="auto"/>
        <w:left w:val="none" w:sz="0" w:space="0" w:color="auto"/>
        <w:bottom w:val="none" w:sz="0" w:space="0" w:color="auto"/>
        <w:right w:val="none" w:sz="0" w:space="0" w:color="auto"/>
      </w:divBdr>
    </w:div>
    <w:div w:id="990603210">
      <w:bodyDiv w:val="1"/>
      <w:marLeft w:val="0"/>
      <w:marRight w:val="0"/>
      <w:marTop w:val="0"/>
      <w:marBottom w:val="0"/>
      <w:divBdr>
        <w:top w:val="none" w:sz="0" w:space="0" w:color="auto"/>
        <w:left w:val="none" w:sz="0" w:space="0" w:color="auto"/>
        <w:bottom w:val="none" w:sz="0" w:space="0" w:color="auto"/>
        <w:right w:val="none" w:sz="0" w:space="0" w:color="auto"/>
      </w:divBdr>
    </w:div>
    <w:div w:id="991831654">
      <w:bodyDiv w:val="1"/>
      <w:marLeft w:val="0"/>
      <w:marRight w:val="0"/>
      <w:marTop w:val="0"/>
      <w:marBottom w:val="0"/>
      <w:divBdr>
        <w:top w:val="none" w:sz="0" w:space="0" w:color="auto"/>
        <w:left w:val="none" w:sz="0" w:space="0" w:color="auto"/>
        <w:bottom w:val="none" w:sz="0" w:space="0" w:color="auto"/>
        <w:right w:val="none" w:sz="0" w:space="0" w:color="auto"/>
      </w:divBdr>
    </w:div>
    <w:div w:id="1012488244">
      <w:bodyDiv w:val="1"/>
      <w:marLeft w:val="0"/>
      <w:marRight w:val="0"/>
      <w:marTop w:val="0"/>
      <w:marBottom w:val="0"/>
      <w:divBdr>
        <w:top w:val="none" w:sz="0" w:space="0" w:color="auto"/>
        <w:left w:val="none" w:sz="0" w:space="0" w:color="auto"/>
        <w:bottom w:val="none" w:sz="0" w:space="0" w:color="auto"/>
        <w:right w:val="none" w:sz="0" w:space="0" w:color="auto"/>
      </w:divBdr>
    </w:div>
    <w:div w:id="1040666343">
      <w:bodyDiv w:val="1"/>
      <w:marLeft w:val="0"/>
      <w:marRight w:val="0"/>
      <w:marTop w:val="0"/>
      <w:marBottom w:val="0"/>
      <w:divBdr>
        <w:top w:val="none" w:sz="0" w:space="0" w:color="auto"/>
        <w:left w:val="none" w:sz="0" w:space="0" w:color="auto"/>
        <w:bottom w:val="none" w:sz="0" w:space="0" w:color="auto"/>
        <w:right w:val="none" w:sz="0" w:space="0" w:color="auto"/>
      </w:divBdr>
    </w:div>
    <w:div w:id="1064524195">
      <w:bodyDiv w:val="1"/>
      <w:marLeft w:val="0"/>
      <w:marRight w:val="0"/>
      <w:marTop w:val="0"/>
      <w:marBottom w:val="0"/>
      <w:divBdr>
        <w:top w:val="none" w:sz="0" w:space="0" w:color="auto"/>
        <w:left w:val="none" w:sz="0" w:space="0" w:color="auto"/>
        <w:bottom w:val="none" w:sz="0" w:space="0" w:color="auto"/>
        <w:right w:val="none" w:sz="0" w:space="0" w:color="auto"/>
      </w:divBdr>
    </w:div>
    <w:div w:id="1094402878">
      <w:bodyDiv w:val="1"/>
      <w:marLeft w:val="0"/>
      <w:marRight w:val="0"/>
      <w:marTop w:val="0"/>
      <w:marBottom w:val="0"/>
      <w:divBdr>
        <w:top w:val="none" w:sz="0" w:space="0" w:color="auto"/>
        <w:left w:val="none" w:sz="0" w:space="0" w:color="auto"/>
        <w:bottom w:val="none" w:sz="0" w:space="0" w:color="auto"/>
        <w:right w:val="none" w:sz="0" w:space="0" w:color="auto"/>
      </w:divBdr>
    </w:div>
    <w:div w:id="1106081282">
      <w:bodyDiv w:val="1"/>
      <w:marLeft w:val="0"/>
      <w:marRight w:val="0"/>
      <w:marTop w:val="0"/>
      <w:marBottom w:val="0"/>
      <w:divBdr>
        <w:top w:val="none" w:sz="0" w:space="0" w:color="auto"/>
        <w:left w:val="none" w:sz="0" w:space="0" w:color="auto"/>
        <w:bottom w:val="none" w:sz="0" w:space="0" w:color="auto"/>
        <w:right w:val="none" w:sz="0" w:space="0" w:color="auto"/>
      </w:divBdr>
    </w:div>
    <w:div w:id="1127428506">
      <w:bodyDiv w:val="1"/>
      <w:marLeft w:val="0"/>
      <w:marRight w:val="0"/>
      <w:marTop w:val="0"/>
      <w:marBottom w:val="0"/>
      <w:divBdr>
        <w:top w:val="none" w:sz="0" w:space="0" w:color="auto"/>
        <w:left w:val="none" w:sz="0" w:space="0" w:color="auto"/>
        <w:bottom w:val="none" w:sz="0" w:space="0" w:color="auto"/>
        <w:right w:val="none" w:sz="0" w:space="0" w:color="auto"/>
      </w:divBdr>
    </w:div>
    <w:div w:id="1164128530">
      <w:bodyDiv w:val="1"/>
      <w:marLeft w:val="0"/>
      <w:marRight w:val="0"/>
      <w:marTop w:val="0"/>
      <w:marBottom w:val="0"/>
      <w:divBdr>
        <w:top w:val="none" w:sz="0" w:space="0" w:color="auto"/>
        <w:left w:val="none" w:sz="0" w:space="0" w:color="auto"/>
        <w:bottom w:val="none" w:sz="0" w:space="0" w:color="auto"/>
        <w:right w:val="none" w:sz="0" w:space="0" w:color="auto"/>
      </w:divBdr>
    </w:div>
    <w:div w:id="1337610932">
      <w:bodyDiv w:val="1"/>
      <w:marLeft w:val="0"/>
      <w:marRight w:val="0"/>
      <w:marTop w:val="0"/>
      <w:marBottom w:val="0"/>
      <w:divBdr>
        <w:top w:val="none" w:sz="0" w:space="0" w:color="auto"/>
        <w:left w:val="none" w:sz="0" w:space="0" w:color="auto"/>
        <w:bottom w:val="none" w:sz="0" w:space="0" w:color="auto"/>
        <w:right w:val="none" w:sz="0" w:space="0" w:color="auto"/>
      </w:divBdr>
    </w:div>
    <w:div w:id="1382250364">
      <w:bodyDiv w:val="1"/>
      <w:marLeft w:val="0"/>
      <w:marRight w:val="0"/>
      <w:marTop w:val="0"/>
      <w:marBottom w:val="0"/>
      <w:divBdr>
        <w:top w:val="none" w:sz="0" w:space="0" w:color="auto"/>
        <w:left w:val="none" w:sz="0" w:space="0" w:color="auto"/>
        <w:bottom w:val="none" w:sz="0" w:space="0" w:color="auto"/>
        <w:right w:val="none" w:sz="0" w:space="0" w:color="auto"/>
      </w:divBdr>
    </w:div>
    <w:div w:id="1410689244">
      <w:bodyDiv w:val="1"/>
      <w:marLeft w:val="0"/>
      <w:marRight w:val="0"/>
      <w:marTop w:val="0"/>
      <w:marBottom w:val="0"/>
      <w:divBdr>
        <w:top w:val="none" w:sz="0" w:space="0" w:color="auto"/>
        <w:left w:val="none" w:sz="0" w:space="0" w:color="auto"/>
        <w:bottom w:val="none" w:sz="0" w:space="0" w:color="auto"/>
        <w:right w:val="none" w:sz="0" w:space="0" w:color="auto"/>
      </w:divBdr>
    </w:div>
    <w:div w:id="1433041146">
      <w:bodyDiv w:val="1"/>
      <w:marLeft w:val="0"/>
      <w:marRight w:val="0"/>
      <w:marTop w:val="0"/>
      <w:marBottom w:val="0"/>
      <w:divBdr>
        <w:top w:val="none" w:sz="0" w:space="0" w:color="auto"/>
        <w:left w:val="none" w:sz="0" w:space="0" w:color="auto"/>
        <w:bottom w:val="none" w:sz="0" w:space="0" w:color="auto"/>
        <w:right w:val="none" w:sz="0" w:space="0" w:color="auto"/>
      </w:divBdr>
    </w:div>
    <w:div w:id="1501116249">
      <w:bodyDiv w:val="1"/>
      <w:marLeft w:val="0"/>
      <w:marRight w:val="0"/>
      <w:marTop w:val="0"/>
      <w:marBottom w:val="0"/>
      <w:divBdr>
        <w:top w:val="none" w:sz="0" w:space="0" w:color="auto"/>
        <w:left w:val="none" w:sz="0" w:space="0" w:color="auto"/>
        <w:bottom w:val="none" w:sz="0" w:space="0" w:color="auto"/>
        <w:right w:val="none" w:sz="0" w:space="0" w:color="auto"/>
      </w:divBdr>
    </w:div>
    <w:div w:id="1502354078">
      <w:bodyDiv w:val="1"/>
      <w:marLeft w:val="0"/>
      <w:marRight w:val="0"/>
      <w:marTop w:val="0"/>
      <w:marBottom w:val="0"/>
      <w:divBdr>
        <w:top w:val="none" w:sz="0" w:space="0" w:color="auto"/>
        <w:left w:val="none" w:sz="0" w:space="0" w:color="auto"/>
        <w:bottom w:val="none" w:sz="0" w:space="0" w:color="auto"/>
        <w:right w:val="none" w:sz="0" w:space="0" w:color="auto"/>
      </w:divBdr>
    </w:div>
    <w:div w:id="1585535103">
      <w:bodyDiv w:val="1"/>
      <w:marLeft w:val="0"/>
      <w:marRight w:val="0"/>
      <w:marTop w:val="0"/>
      <w:marBottom w:val="0"/>
      <w:divBdr>
        <w:top w:val="none" w:sz="0" w:space="0" w:color="auto"/>
        <w:left w:val="none" w:sz="0" w:space="0" w:color="auto"/>
        <w:bottom w:val="none" w:sz="0" w:space="0" w:color="auto"/>
        <w:right w:val="none" w:sz="0" w:space="0" w:color="auto"/>
      </w:divBdr>
    </w:div>
    <w:div w:id="1736272193">
      <w:bodyDiv w:val="1"/>
      <w:marLeft w:val="0"/>
      <w:marRight w:val="0"/>
      <w:marTop w:val="0"/>
      <w:marBottom w:val="0"/>
      <w:divBdr>
        <w:top w:val="none" w:sz="0" w:space="0" w:color="auto"/>
        <w:left w:val="none" w:sz="0" w:space="0" w:color="auto"/>
        <w:bottom w:val="none" w:sz="0" w:space="0" w:color="auto"/>
        <w:right w:val="none" w:sz="0" w:space="0" w:color="auto"/>
      </w:divBdr>
    </w:div>
    <w:div w:id="1821380746">
      <w:bodyDiv w:val="1"/>
      <w:marLeft w:val="0"/>
      <w:marRight w:val="0"/>
      <w:marTop w:val="0"/>
      <w:marBottom w:val="0"/>
      <w:divBdr>
        <w:top w:val="none" w:sz="0" w:space="0" w:color="auto"/>
        <w:left w:val="none" w:sz="0" w:space="0" w:color="auto"/>
        <w:bottom w:val="none" w:sz="0" w:space="0" w:color="auto"/>
        <w:right w:val="none" w:sz="0" w:space="0" w:color="auto"/>
      </w:divBdr>
    </w:div>
    <w:div w:id="1860586057">
      <w:bodyDiv w:val="1"/>
      <w:marLeft w:val="0"/>
      <w:marRight w:val="0"/>
      <w:marTop w:val="0"/>
      <w:marBottom w:val="0"/>
      <w:divBdr>
        <w:top w:val="none" w:sz="0" w:space="0" w:color="auto"/>
        <w:left w:val="none" w:sz="0" w:space="0" w:color="auto"/>
        <w:bottom w:val="none" w:sz="0" w:space="0" w:color="auto"/>
        <w:right w:val="none" w:sz="0" w:space="0" w:color="auto"/>
      </w:divBdr>
    </w:div>
    <w:div w:id="1870727629">
      <w:bodyDiv w:val="1"/>
      <w:marLeft w:val="0"/>
      <w:marRight w:val="0"/>
      <w:marTop w:val="0"/>
      <w:marBottom w:val="0"/>
      <w:divBdr>
        <w:top w:val="none" w:sz="0" w:space="0" w:color="auto"/>
        <w:left w:val="none" w:sz="0" w:space="0" w:color="auto"/>
        <w:bottom w:val="none" w:sz="0" w:space="0" w:color="auto"/>
        <w:right w:val="none" w:sz="0" w:space="0" w:color="auto"/>
      </w:divBdr>
    </w:div>
    <w:div w:id="1921451104">
      <w:bodyDiv w:val="1"/>
      <w:marLeft w:val="0"/>
      <w:marRight w:val="0"/>
      <w:marTop w:val="0"/>
      <w:marBottom w:val="0"/>
      <w:divBdr>
        <w:top w:val="none" w:sz="0" w:space="0" w:color="auto"/>
        <w:left w:val="none" w:sz="0" w:space="0" w:color="auto"/>
        <w:bottom w:val="none" w:sz="0" w:space="0" w:color="auto"/>
        <w:right w:val="none" w:sz="0" w:space="0" w:color="auto"/>
      </w:divBdr>
    </w:div>
    <w:div w:id="2021273321">
      <w:bodyDiv w:val="1"/>
      <w:marLeft w:val="0"/>
      <w:marRight w:val="0"/>
      <w:marTop w:val="0"/>
      <w:marBottom w:val="0"/>
      <w:divBdr>
        <w:top w:val="none" w:sz="0" w:space="0" w:color="auto"/>
        <w:left w:val="none" w:sz="0" w:space="0" w:color="auto"/>
        <w:bottom w:val="none" w:sz="0" w:space="0" w:color="auto"/>
        <w:right w:val="none" w:sz="0" w:space="0" w:color="auto"/>
      </w:divBdr>
    </w:div>
    <w:div w:id="203649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446026DC05B4594A2C27025D00773B1"/>
        <w:category>
          <w:name w:val="General"/>
          <w:gallery w:val="placeholder"/>
        </w:category>
        <w:types>
          <w:type w:val="bbPlcHdr"/>
        </w:types>
        <w:behaviors>
          <w:behavior w:val="content"/>
        </w:behaviors>
        <w:guid w:val="{4A22C702-DB60-4766-BE85-D91D95DDDE26}"/>
      </w:docPartPr>
      <w:docPartBody>
        <w:p w:rsidR="0013339A" w:rsidRDefault="00E45D4A" w:rsidP="00E45D4A">
          <w:pPr>
            <w:pStyle w:val="6446026DC05B4594A2C27025D00773B1"/>
          </w:pPr>
          <w:r w:rsidRPr="00A179A4">
            <w:rPr>
              <w:rStyle w:val="PlaceholderText"/>
            </w:rPr>
            <w:t>Click or tap here to enter text.</w:t>
          </w:r>
        </w:p>
      </w:docPartBody>
    </w:docPart>
    <w:docPart>
      <w:docPartPr>
        <w:name w:val="66F0E45B0B12402CB890FF13A6D92520"/>
        <w:category>
          <w:name w:val="General"/>
          <w:gallery w:val="placeholder"/>
        </w:category>
        <w:types>
          <w:type w:val="bbPlcHdr"/>
        </w:types>
        <w:behaviors>
          <w:behavior w:val="content"/>
        </w:behaviors>
        <w:guid w:val="{8B3ED288-F8CF-4097-9D74-6368B1CA0C4E}"/>
      </w:docPartPr>
      <w:docPartBody>
        <w:p w:rsidR="0013339A" w:rsidRDefault="00E45D4A" w:rsidP="00E45D4A">
          <w:pPr>
            <w:pStyle w:val="66F0E45B0B12402CB890FF13A6D92520"/>
          </w:pPr>
          <w:r w:rsidRPr="00A179A4">
            <w:rPr>
              <w:rStyle w:val="PlaceholderText"/>
            </w:rPr>
            <w:t>Click or tap here to enter text.</w:t>
          </w:r>
        </w:p>
      </w:docPartBody>
    </w:docPart>
    <w:docPart>
      <w:docPartPr>
        <w:name w:val="172A50217A554A59A02E4EA0D7850338"/>
        <w:category>
          <w:name w:val="General"/>
          <w:gallery w:val="placeholder"/>
        </w:category>
        <w:types>
          <w:type w:val="bbPlcHdr"/>
        </w:types>
        <w:behaviors>
          <w:behavior w:val="content"/>
        </w:behaviors>
        <w:guid w:val="{913BBDC7-D95F-41B8-946E-58700C1AA830}"/>
      </w:docPartPr>
      <w:docPartBody>
        <w:p w:rsidR="0013339A" w:rsidRDefault="00E45D4A" w:rsidP="00E45D4A">
          <w:pPr>
            <w:pStyle w:val="172A50217A554A59A02E4EA0D7850338"/>
          </w:pPr>
          <w:r w:rsidRPr="002E5EFC">
            <w:rPr>
              <w:rStyle w:val="PlaceholderText"/>
            </w:rPr>
            <w:t>Click or tap here to enter text.</w:t>
          </w:r>
        </w:p>
      </w:docPartBody>
    </w:docPart>
    <w:docPart>
      <w:docPartPr>
        <w:name w:val="70027E66DFF247F7918F8CD0C6999543"/>
        <w:category>
          <w:name w:val="General"/>
          <w:gallery w:val="placeholder"/>
        </w:category>
        <w:types>
          <w:type w:val="bbPlcHdr"/>
        </w:types>
        <w:behaviors>
          <w:behavior w:val="content"/>
        </w:behaviors>
        <w:guid w:val="{40242CD6-820F-4906-AEF7-A9896BD9727D}"/>
      </w:docPartPr>
      <w:docPartBody>
        <w:p w:rsidR="0013339A" w:rsidRDefault="00E45D4A" w:rsidP="00E45D4A">
          <w:pPr>
            <w:pStyle w:val="70027E66DFF247F7918F8CD0C6999543"/>
          </w:pPr>
          <w:r w:rsidRPr="00A179A4">
            <w:rPr>
              <w:rStyle w:val="PlaceholderText"/>
            </w:rPr>
            <w:t>Click or tap here to enter text.</w:t>
          </w:r>
        </w:p>
      </w:docPartBody>
    </w:docPart>
    <w:docPart>
      <w:docPartPr>
        <w:name w:val="A43E976A62CA41D4BD66AB87FA38E292"/>
        <w:category>
          <w:name w:val="General"/>
          <w:gallery w:val="placeholder"/>
        </w:category>
        <w:types>
          <w:type w:val="bbPlcHdr"/>
        </w:types>
        <w:behaviors>
          <w:behavior w:val="content"/>
        </w:behaviors>
        <w:guid w:val="{A140E37D-D42B-475D-9792-79A9ED8BC19E}"/>
      </w:docPartPr>
      <w:docPartBody>
        <w:p w:rsidR="0013339A" w:rsidRDefault="00E45D4A" w:rsidP="00E45D4A">
          <w:pPr>
            <w:pStyle w:val="A43E976A62CA41D4BD66AB87FA38E292"/>
          </w:pPr>
          <w:r w:rsidRPr="00A179A4">
            <w:rPr>
              <w:rStyle w:val="PlaceholderText"/>
            </w:rPr>
            <w:t>Click or tap here to enter text.</w:t>
          </w:r>
        </w:p>
      </w:docPartBody>
    </w:docPart>
    <w:docPart>
      <w:docPartPr>
        <w:name w:val="12941E6DFF064A35A81C95CE9F980ACF"/>
        <w:category>
          <w:name w:val="General"/>
          <w:gallery w:val="placeholder"/>
        </w:category>
        <w:types>
          <w:type w:val="bbPlcHdr"/>
        </w:types>
        <w:behaviors>
          <w:behavior w:val="content"/>
        </w:behaviors>
        <w:guid w:val="{0E7C7F15-EC32-4057-917D-4552BC455FC5}"/>
      </w:docPartPr>
      <w:docPartBody>
        <w:p w:rsidR="0013339A" w:rsidRDefault="00E45D4A" w:rsidP="00E45D4A">
          <w:pPr>
            <w:pStyle w:val="12941E6DFF064A35A81C95CE9F980ACF"/>
          </w:pPr>
          <w:r w:rsidRPr="00A179A4">
            <w:rPr>
              <w:rStyle w:val="PlaceholderText"/>
            </w:rPr>
            <w:t>Click or tap here to enter text.</w:t>
          </w:r>
        </w:p>
      </w:docPartBody>
    </w:docPart>
    <w:docPart>
      <w:docPartPr>
        <w:name w:val="8C5E7E90D18C457EB95DBCEDDC17B505"/>
        <w:category>
          <w:name w:val="General"/>
          <w:gallery w:val="placeholder"/>
        </w:category>
        <w:types>
          <w:type w:val="bbPlcHdr"/>
        </w:types>
        <w:behaviors>
          <w:behavior w:val="content"/>
        </w:behaviors>
        <w:guid w:val="{C5BEB5AC-0467-42BF-88D5-01E847648C97}"/>
      </w:docPartPr>
      <w:docPartBody>
        <w:p w:rsidR="0013339A" w:rsidRDefault="00E45D4A" w:rsidP="00E45D4A">
          <w:pPr>
            <w:pStyle w:val="8C5E7E90D18C457EB95DBCEDDC17B505"/>
          </w:pPr>
          <w:r w:rsidRPr="00A17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4A"/>
    <w:rsid w:val="0013339A"/>
    <w:rsid w:val="001B5797"/>
    <w:rsid w:val="004A49CF"/>
    <w:rsid w:val="00C93B8C"/>
    <w:rsid w:val="00D25FAA"/>
    <w:rsid w:val="00E2436F"/>
    <w:rsid w:val="00E45D4A"/>
    <w:rsid w:val="00F163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D4A"/>
    <w:rPr>
      <w:color w:val="808080"/>
    </w:rPr>
  </w:style>
  <w:style w:type="paragraph" w:customStyle="1" w:styleId="6446026DC05B4594A2C27025D00773B1">
    <w:name w:val="6446026DC05B4594A2C27025D00773B1"/>
    <w:rsid w:val="00E45D4A"/>
  </w:style>
  <w:style w:type="paragraph" w:customStyle="1" w:styleId="66F0E45B0B12402CB890FF13A6D92520">
    <w:name w:val="66F0E45B0B12402CB890FF13A6D92520"/>
    <w:rsid w:val="00E45D4A"/>
  </w:style>
  <w:style w:type="paragraph" w:customStyle="1" w:styleId="172A50217A554A59A02E4EA0D7850338">
    <w:name w:val="172A50217A554A59A02E4EA0D7850338"/>
    <w:rsid w:val="00E45D4A"/>
  </w:style>
  <w:style w:type="paragraph" w:customStyle="1" w:styleId="70027E66DFF247F7918F8CD0C6999543">
    <w:name w:val="70027E66DFF247F7918F8CD0C6999543"/>
    <w:rsid w:val="00E45D4A"/>
  </w:style>
  <w:style w:type="paragraph" w:customStyle="1" w:styleId="A43E976A62CA41D4BD66AB87FA38E292">
    <w:name w:val="A43E976A62CA41D4BD66AB87FA38E292"/>
    <w:rsid w:val="00E45D4A"/>
  </w:style>
  <w:style w:type="paragraph" w:customStyle="1" w:styleId="12941E6DFF064A35A81C95CE9F980ACF">
    <w:name w:val="12941E6DFF064A35A81C95CE9F980ACF"/>
    <w:rsid w:val="00E45D4A"/>
  </w:style>
  <w:style w:type="paragraph" w:customStyle="1" w:styleId="8C5E7E90D18C457EB95DBCEDDC17B505">
    <w:name w:val="8C5E7E90D18C457EB95DBCEDDC17B505"/>
    <w:rsid w:val="00E45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Blå">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B27FC58-1176-4FE4-901E-D07155D1B3F2}">
  <we:reference id="wa104382081" version="1.55.1.0" store="sv-SE" storeType="OMEX"/>
  <we:alternateReferences>
    <we:reference id="wa104382081" version="1.55.1.0" store="" storeType="OMEX"/>
  </we:alternateReferences>
  <we:properties>
    <we:property name="MENDELEY_CITATIONS" value="[{&quot;citationID&quot;:&quot;MENDELEY_CITATION_afd7e6e9-f632-444b-b468-d110a9b7071e&quot;,&quot;properties&quot;:{&quot;noteIndex&quot;:0},&quot;isEdited&quot;:false,&quot;manualOverride&quot;:{&quot;isManuallyOverridden&quot;:false,&quot;citeprocText&quot;:&quot;(Nair et al., 2016, p. 73)&quot;,&quot;manualOverrideText&quot;:&quot;&quot;},&quot;citationItems&quot;:[{&quot;displayAs&quot;:&quot;original&quot;,&quot;label&quot;:&quot;page&quot;,&quot;id&quot;:&quot;a658e0d6-208b-3ccc-9531-e0dc2d9d6ca7&quot;,&quot;itemData&quot;:{&quot;type&quot;:&quot;article-journal&quot;,&quot;id&quot;:&quot;a658e0d6-208b-3ccc-9531-e0dc2d9d6ca7&quot;,&quot;title&quot;:&quot;How Environmental Innovations Emerge and Proliferate in Supply Networks: A Complex Adaptive Systems Perspective&quot;,&quot;author&quot;:[{&quot;family&quot;:&quot;Nair&quot;,&quot;given&quot;:&quot;Anand&quot;,&quot;parse-names&quot;:false,&quot;dropping-particle&quot;:&quot;&quot;,&quot;non-dropping-particle&quot;:&quot;&quot;},{&quot;family&quot;:&quot;Yan&quot;,&quot;given&quot;:&quot;Tingting&quot;,&quot;parse-names&quot;:false,&quot;dropping-particle&quot;:&quot;&quot;,&quot;non-dropping-particle&quot;:&quot;&quot;},{&quot;family&quot;:&quot;Ro&quot;,&quot;given&quot;:&quot;Young K.&quot;,&quot;parse-names&quot;:false,&quot;dropping-particle&quot;:&quot;&quot;,&quot;non-dropping-particle&quot;:&quot;&quot;},{&quot;family&quot;:&quot;Oke&quot;,&quot;given&quot;:&quot;Adegoke&quot;,&quot;parse-names&quot;:false,&quot;dropping-particle&quot;:&quot;&quot;,&quot;non-dropping-particle&quot;:&quot;&quot;},{&quot;family&quot;:&quot;Chiles&quot;,&quot;given&quot;:&quot;Todd H.&quot;,&quot;parse-names&quot;:false,&quot;dropping-particle&quot;:&quot;&quot;,&quot;non-dropping-particle&quot;:&quot;&quot;},{&quot;family&quot;:&quot;Lee&quot;,&quot;given&quot;:&quot;Su Yol&quot;,&quot;parse-names&quot;:false,&quot;dropping-particle&quot;:&quot;&quot;,&quot;non-dropping-particle&quot;:&quot;&quot;}],&quot;container-title&quot;:&quot;Journal of Supply Chain Management&quot;,&quot;DOI&quot;:&quot;10.1111/jscm.12102&quot;,&quot;ISSN&quot;:&quot;1745493X&quot;,&quot;issued&quot;:{&quot;date-parts&quot;:[[2016,4,1]]},&quot;page&quot;:&quot;66-86&quot;,&quot;abstract&quot;:&quot;Through a qualitative study of two firms' supply networks, we develop a theory of the process by which environmental innovations emerge and proliferate in supply networks. To overcome limitations of current supply network innovation theories, which focus on the diffusion of existing innovations, we employ a complex adaptive systems perspective, which addresses how such innovations come into being in the first place and how they spread in a network over time. Our findings suggest a process model, in which temporally connected processes cross from the organizational to the network level, creating and spreading environmental innovations in supply networks. This model and its corresponding theoretical propositions were generated through an abductive research methodology. Our key insight is that development of environmental innovations in supply networks is an emergent phenomenon. Once in the network realm, the process ceases to be under the control of the dominant buying firm. Instead, self-organization and decentralized coordination prevail.&quot;,&quot;publisher&quot;:&quot;Blackwell Publishing Ltd&quot;,&quot;issue&quot;:&quot;2&quot;,&quot;volume&quot;:&quot;52&quot;,&quot;container-title-short&quot;:&quot;&quot;},&quot;isTemporary&quot;:false,&quot;suppress-author&quot;:false,&quot;composite&quot;:false,&quot;author-only&quot;:false,&quot;locator&quot;:&quot;73&quot;}],&quot;citationTag&quot;:&quot;MENDELEY_CITATION_v3_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&quot;},{&quot;citationID&quot;:&quot;MENDELEY_CITATION_f7a0b2a6-e98c-4cad-8439-d3250d707ca1&quot;,&quot;properties&quot;:{&quot;noteIndex&quot;:0},&quot;isEdited&quot;:false,&quot;manualOverride&quot;:{&quot;isManuallyOverridden&quot;:false,&quot;citeprocText&quot;:&quot;(Carter et al., 2015, p. 93)&quot;,&quot;manualOverrideText&quot;:&quot;&quot;},&quot;citationItems&quot;:[{&quot;displayAs&quot;:&quot;original&quot;,&quot;label&quot;:&quot;page&quot;,&quot;id&quot;:&quot;b9d6815c-3bc4-371b-9e7b-376285f89f4e&quot;,&quot;itemData&quot;:{&quot;type&quot;:&quot;article-journal&quot;,&quot;id&quot;:&quot;b9d6815c-3bc4-371b-9e7b-376285f89f4e&quot;,&quot;title&quot;:&quot;Toward the theory of the supply chain&quot;,&quot;author&quot;:[{&quot;family&quot;:&quot;Carter&quot;,&quot;given&quot;:&quot;Craig R.&quot;,&quot;parse-names&quot;:false,&quot;dropping-particle&quot;:&quot;&quot;,&quot;non-dropping-particle&quot;:&quot;&quot;},{&quot;family&quot;:&quot;Rogers&quot;,&quot;given&quot;:&quot;Dale S.&quot;,&quot;parse-names&quot;:false,&quot;dropping-particle&quot;:&quot;&quot;,&quot;non-dropping-particle&quot;:&quot;&quot;},{&quot;family&quot;:&quot;Choi&quot;,&quot;given&quot;:&quot;Thomas Y.&quot;,&quot;parse-names&quot;:false,&quot;dropping-particle&quot;:&quot;&quot;,&quot;non-dropping-particle&quot;:&quot;&quot;}],&quot;container-title&quot;:&quot;Journal of Supply Chain Management&quot;,&quot;DOI&quot;:&quot;10.1111/jscm.12073&quot;,&quot;ISSN&quot;:&quot;1745493X&quot;,&quot;issued&quot;:{&quot;date-parts&quot;:[[2015]]},&quot;page&quot;:&quot;89-97&quot;,&quot;abstract&quot;:&quot;As our discipline has matured, we have begun to develop theories of supply chain management. However, we submit that a major omission of theory development in the supply chain management discipline is that we have failed to develop a theory of what we are managing-a theory of the supply chain. Using a conceptual theory building approach, we introduce foundational premises about the structure and boundary of the supply chain, which can serve as the basis for much needed, additional development of the theory of the supply chain.&quot;,&quot;issue&quot;:&quot;2&quot;,&quot;volume&quot;:&quot;51&quot;,&quot;container-title-short&quot;:&quot;&quot;},&quot;isTemporary&quot;:false,&quot;suppress-author&quot;:false,&quot;composite&quot;:false,&quot;author-only&quot;:false,&quot;locator&quot;:&quot;93&quot;}],&quot;citationTag&quot;:&quot;MENDELEY_CITATION_v3_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&quot;},{&quot;citationID&quot;:&quot;MENDELEY_CITATION_031b0a57-ed9c-4054-93c9-b7fe2106b624&quot;,&quot;properties&quot;:{&quot;noteIndex&quot;:0},&quot;isEdited&quot;:false,&quot;manualOverride&quot;:{&quot;isManuallyOverridden&quot;:false,&quot;citeprocText&quot;:&quot;(Sancha et al., 2019; Sauer &amp;#38; Seuring, 2018)&quot;,&quot;manualOverrideText&quot;:&quot;&quot;},&quot;citationItems&quot;:[{&quot;id&quot;:&quot;a98bee85-6cae-3e31-8e15-79e407088a5b&quot;,&quot;itemData&quot;:{&quot;type&quot;:&quot;article-journal&quot;,&quot;id&quot;:&quot;a98bee85-6cae-3e31-8e15-79e407088a5b&quot;,&quot;title&quot;:&quot;Managing sustainability in lower-tier suppliers. How to deal with the invisible zone&quot;,&quot;author&quot;:[{&quot;family&quot;:&quot;Sancha&quot;,&quot;given&quot;:&quot;Cristina&quot;,&quot;parse-names&quot;:false,&quot;dropping-particle&quot;:&quot;&quot;,&quot;non-dropping-particle&quot;:&quot;&quot;},{&quot;family&quot;:&quot;Josep&quot;,&quot;given&quot;:&quot;Josep F.&quot;,&quot;parse-names&quot;:false,&quot;dropping-particle&quot;:&quot;&quot;,&quot;non-dropping-particle&quot;:&quot;&quot;},{&quot;family&quot;:&quot;Gimenez&quot;,&quot;given&quot;:&quot;Cristina&quot;,&quot;parse-names&quot;:false,&quot;dropping-particle&quot;:&quot;&quot;,&quot;non-dropping-particle&quot;:&quot;&quot;}],&quot;container-title&quot;:&quot;African Journal of Economic and Management Studies&quot;,&quot;DOI&quot;:&quot;10.1108/AJEMS-09-2018-0266&quot;,&quot;ISSN&quot;:&quot;20400713&quot;,&quot;issued&quot;:{&quot;date-parts&quot;:[[2019]]},&quot;page&quot;:&quot;458-474&quot;,&quot;abstract&quot;:&quot;Purpose: The purpose of this paper is to illustrate how a focal firm can manage sustainability in its lower-tier suppliers which lie beyond the firm’s visible horizon. Design/methodology/approach: This paper presents a new approach to managing sustainability in multi-tier supply chains with an illustrative case study that analyzes how electronic equipment firms make efforts to verify that they are not using conflict minerals. Findings: The nexus supplier (smelters in the electronics supply chain) plays a relevant role in increasing visibility and tracing the source of minerals, thus guaranteeing sustainability upstream in the supply chain. Research limitations/implications: The paper is based on a specific supply chain (i.e. electronics supply chain) and therefore its conclusions might be only partially generalized to other sectors. Practical implications: Firms in complex supply chains need to make efforts to identify and manage nexus suppliers to extend sustainability upstream in the supply chain, especially beyond their visible horizon. Originality/value: The paper focuses on management of sustainability in the invisible zone of the supply chain, which has been neglected in previous literature and is increasingly important to the managerial world in an economy with a growing number of global supply chains.&quot;,&quot;issue&quot;:&quot;4&quot;,&quot;volume&quot;:&quot;10&quot;,&quot;container-title-short&quot;:&quot;&quot;},&quot;isTemporary&quot;:false},{&quot;id&quot;:&quot;bc858897-bce6-3525-b762-42e8ffe2103d&quot;,&quot;itemData&quot;:{&quot;type&quot;:&quot;article-journal&quot;,&quot;id&quot;:&quot;bc858897-bce6-3525-b762-42e8ffe2103d&quot;,&quot;title&quot;:&quot;Extending the reach of multi-tier sustainable supply chain management. Insights from mineral supply chains&quot;,&quot;author&quot;:[{&quot;family&quot;:&quot;Sauer&quot;,&quot;given&quot;:&quot;Philipp C.&quot;,&quot;parse-names&quot;:false,&quot;dropping-particle&quot;:&quot;&quot;,&quot;non-dropping-particle&quot;:&quot;&quot;},{&quot;family&quot;:&quot;Seuring&quot;,&quot;given&quot;:&quot;Stefan&quot;,&quot;parse-names&quot;:false,&quot;dropping-particle&quot;:&quot;&quot;,&quot;non-dropping-particle&quot;:&quot;&quot;}],&quot;container-title&quot;:&quot;International Journal of Production Economics&quot;,&quot;container-title-short&quot;:&quot;Int J Prod Econ&quot;,&quot;DOI&quot;:&quot;10.1016/j.ijpe.2018.05.030&quot;,&quot;ISSN&quot;:&quot;09255273&quot;,&quot;issued&quot;:{&quot;date-parts&quot;:[[2018]]},&quot;page&quot;:&quot;31-43&quot;,&quot;abstract&quot;:&quot;Triadic or tetradic multi-tier sustainable supply chain management (MT-SSCM) research emerged recently to reach out towards raw material suppliers and to address their often severe sustainability impacts. This is especially relevant in mineral supply chains (SCs) which consist of a commodity chain upstream and an end-product chain downstream. To comprehensively investigate the reach of MT-SSCM in mineral SCs, the extant Delphi study brought together 44 global authors on sustainability in mineral SCs. They contributed their professional knowledge in three questionnaire rounds, which systematically identify, evaluate and contrast the sustainability challenges in mineral SCs. As a result, a generic mineral SC structure is derived and 17 major sustainability issues are identified. Moreover, the findings reveal that all but two sustainability issues need to be addressed in the upstream SC. As mineral SCs might comprise up to nine tiers, the most impactful tiers lie outside the reach of current MT-SSCM concepts, which are limited to triads or tetrads by the visible horizon or lacking power of the focal firm. We thus propose a cascaded MT-SSCM approach which links the up- and downstream SC parts. Moreover, individual focal firms for each SC part are defined, which build a direct strategic link. This link enables that tailored managerial responses can be cascaded into the respective SC parts, where the individual sustainability issues can best be addressed. This cascaded design represents a novel approach in MT-SSCM which multiplies existing concepts. Moreover, the challenges and opportunities, which the cascaded approach raises for MT-SSCM research are discussed and outlined.&quot;,&quot;publisher&quot;:&quot;Elsevier B.V.&quot;,&quot;volume&quot;:&quot;217&quot;},&quot;isTemporary&quot;:false}],&quot;citationTag&quot;:&quot;MENDELEY_CITATION_v3_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&quot;},{&quot;citationID&quot;:&quot;MENDELEY_CITATION_dbf4c08c-4341-46a0-8a9f-525889158063&quot;,&quot;properties&quot;:{&quot;noteIndex&quot;:0},&quot;isEdited&quot;:false,&quot;manualOverride&quot;:{&quot;isManuallyOverridden&quot;:false,&quot;citeprocText&quot;:&quot;(Grabs et al., 2024; Grabs &amp;#38; Carodenuto, 2021)&quot;,&quot;manualOverrideText&quot;:&quot;&quot;},&quot;citationItems&quot;:[{&quot;id&quot;:&quot;36271730-36ef-3ad4-8283-32f9be5f1e3c&quot;,&quot;itemData&quot;:{&quot;type&quot;:&quot;article-journal&quot;,&quot;id&quot;:&quot;36271730-36ef-3ad4-8283-32f9be5f1e3c&quot;,&quot;title&quot;:&quot;Traders as sustainability governance actors in global food supply chains: A research agenda&quot;,&quot;author&quot;:[{&quot;family&quot;:&quot;Grabs&quot;,&quot;given&quot;:&quot;Janina&quot;,&quot;parse-names&quot;:false,&quot;dropping-particle&quot;:&quot;&quot;,&quot;non-dropping-particle&quot;:&quot;&quot;},{&quot;family&quot;:&quot;Carodenuto&quot;,&quot;given&quot;:&quot;Sophia Louise&quot;,&quot;parse-names&quot;:false,&quot;dropping-particle&quot;:&quot;&quot;,&quot;non-dropping-particle&quot;:&quot;&quot;}],&quot;container-title&quot;:&quot;Business Strategy and the Environment&quot;,&quot;container-title-short&quot;:&quot;Bus Strategy Environ&quot;,&quot;accessed&quot;:{&quot;date-parts&quot;:[[2024,4,9]]},&quot;DOI&quot;:&quot;10.1002/BSE.2686&quot;,&quot;ISSN&quot;:&quot;10990836&quot;,&quot;issued&quot;:{&quot;date-parts&quot;:[[2021,2,1]]},&quot;page&quot;:&quot;1314-1332&quot;,&quot;abstract&quot;:&quot;Corporate actors are rapidly gaining ground as nontraditional forms of authority that shape sustainability governance efforts in global food supply chains. This paper highlights the critical, but underresearched role of traders—companies whose core business lies in the movement and exchange of agricultural commodities between producers and manufacturers—in linking corporate sustainability ambitions to on-the-ground impacts. Drawing on a systematic analysis of the major transnational corporations trading cocoa, coffee, and palm oil, we present advantages and potential pitfalls of relying on traders as implementers of sustainability governance and outline a future research agenda that focuses on producer-level impacts, changes in supply chain organization and power dynamics, and traders' interactions with state and other nonstate actors. At the intersection of supply chain management, political economy, geography, and global governance, research on traders as key sustainability governance actors also provides novel opportunities for interdisciplinary work and stakeholder engagement.&quot;,&quot;publisher&quot;:&quot;John Wiley and Sons Ltd&quot;,&quot;issue&quot;:&quot;2&quot;,&quot;volume&quot;:&quot;30&quot;},&quot;isTemporary&quot;:false},{&quot;id&quot;:&quot;f03eaf2c-a829-3ba3-a561-81bdeaa5ebab&quot;,&quot;itemData&quot;:{&quot;type&quot;:&quot;article-journal&quot;,&quot;id&quot;:&quot;f03eaf2c-a829-3ba3-a561-81bdeaa5ebab&quot;,&quot;title&quot;:&quot;The role of midstream actors in advancing the sustainability of agri-food supply chains&quot;,&quot;author&quot;:[{&quot;family&quot;:&quot;Grabs&quot;,&quot;given&quot;:&quot;Janina&quot;,&quot;parse-names&quot;:false,&quot;dropping-particle&quot;:&quot;&quot;,&quot;non-dropping-particle&quot;:&quot;&quot;},{&quot;family&quot;:&quot;Carodenuto&quot;,&quot;given&quot;:&quot;Sophia&quot;,&quot;parse-names&quot;:false,&quot;dropping-particle&quot;:&quot;&quot;,&quot;non-dropping-particle&quot;:&quot;&quot;},{&quot;family&quot;:&quot;Jespersen&quot;,&quot;given&quot;:&quot;Kristjan&quot;,&quot;parse-names&quot;:false,&quot;dropping-particle&quot;:&quot;&quot;,&quot;non-dropping-particle&quot;:&quot;&quot;},{&quot;family&quot;:&quot;Adams&quot;,&quot;given&quot;:&quot;Marshall A.&quot;,&quot;parse-names&quot;:false,&quot;dropping-particle&quot;:&quot;&quot;,&quot;non-dropping-particle&quot;:&quot;&quot;},{&quot;family&quot;:&quot;Camacho&quot;,&quot;given&quot;:&quot;Manuel Antonio&quot;,&quot;parse-names&quot;:false,&quot;dropping-particle&quot;:&quot;&quot;,&quot;non-dropping-particle&quot;:&quot;&quot;},{&quot;family&quot;:&quot;Celi&quot;,&quot;given&quot;:&quot;Giacomo&quot;,&quot;parse-names&quot;:false,&quot;dropping-particle&quot;:&quot;&quot;,&quot;non-dropping-particle&quot;:&quot;&quot;},{&quot;family&quot;:&quot;Chandra&quot;,&quot;given&quot;:&quot;Adelina&quot;,&quot;parse-names&quot;:false,&quot;dropping-particle&quot;:&quot;&quot;,&quot;non-dropping-particle&quot;:&quot;&quot;},{&quot;family&quot;:&quot;Dufour&quot;,&quot;given&quot;:&quot;Jeremy&quot;,&quot;parse-names&quot;:false,&quot;dropping-particle&quot;:&quot;&quot;,&quot;non-dropping-particle&quot;:&quot;&quot;},{&quot;family&quot;:&quot;zu Ermgassen&quot;,&quot;given&quot;:&quot;Erasmus K.H.J.&quot;,&quot;parse-names&quot;:false,&quot;dropping-particle&quot;:&quot;&quot;,&quot;non-dropping-particle&quot;:&quot;&quot;},{&quot;family&quot;:&quot;Garrett&quot;,&quot;given&quot;:&quot;Rachael D.&quot;,&quot;parse-names&quot;:false,&quot;dropping-particle&quot;:&quot;&quot;,&quot;non-dropping-particle&quot;:&quot;&quot;},{&quot;family&quot;:&quot;Lyons-White&quot;,&quot;given&quot;:&quot;Joss&quot;,&quot;parse-names&quot;:false,&quot;dropping-particle&quot;:&quot;&quot;,&quot;non-dropping-particle&quot;:&quot;&quot;},{&quot;family&quot;:&quot;McLeish&quot;,&quot;given&quot;:&quot;Moray&quot;,&quot;parse-names&quot;:false,&quot;dropping-particle&quot;:&quot;&quot;,&quot;non-dropping-particle&quot;:&quot;&quot;},{&quot;family&quot;:&quot;Niehues&quot;,&quot;given&quot;:&quot;Ina&quot;,&quot;parse-names&quot;:false,&quot;dropping-particle&quot;:&quot;&quot;,&quot;non-dropping-particle&quot;:&quot;&quot;},{&quot;family&quot;:&quot;Silverman&quot;,&quot;given&quot;:&quot;Sofia&quot;,&quot;parse-names&quot;:false,&quot;dropping-particle&quot;:&quot;&quot;,&quot;non-dropping-particle&quot;:&quot;&quot;},{&quot;family&quot;:&quot;Stone&quot;,&quot;given&quot;:&quot;Emily&quot;,&quot;parse-names&quot;:false,&quot;dropping-particle&quot;:&quot;&quot;,&quot;non-dropping-particle&quot;:&quot;&quot;}],&quot;container-title&quot;:&quot;Nature Sustainability 2024&quot;,&quot;accessed&quot;:{&quot;date-parts&quot;:[[2024,4,5]]},&quot;DOI&quot;:&quot;10.1038/s41893-024-01296-9&quot;,&quot;ISSN&quot;:&quot;2398-9629&quot;,&quot;URL&quot;:&quot;https://www.nature.com/articles/s41893-024-01296-9&quot;,&quot;issued&quot;:{&quot;date-parts&quot;:[[2024,3,18]]},&quot;page&quot;:&quot;1-9&quot;,&quot;abstract&quot;:&quot;Global food supply chains remain critical drivers of ecosystem degradation and social injustices. In this Perspective we invite policymakers, civil society actors, businesses and researchers to direct attention to the middle of global supply chains, where various actors—referred to as ‘midstream actors’—operate between agricultural commodity producers and manufacturers of food products. We highlight the power of this less visible segment (spanning multinational trading houses to small-scale aggregators of commodities) and the potential leverage that can be harnessed to improve supply chain and food system sustainability. Not engaging these actors poses a risk to the impact of supply chain policy. Global food supply chains drive ecosystem degradation and social injustices. This Perspective focuses on the ability of midstream actors operating between agricultural commodity producers and manufacturers of food products to improve supply chain sustainability.&quot;,&quot;publisher&quot;:&quot;Nature Publishing Group&quot;,&quot;container-title-short&quot;:&quot;&quot;},&quot;isTemporary&quot;:false}],&quot;citationTag&quot;:&quot;MENDELEY_CITATION_v3_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&quot;},{&quot;citationID&quot;:&quot;MENDELEY_CITATION_a638f78f-44e2-48a1-b86d-a684366dbef1&quot;,&quot;properties&quot;:{&quot;noteIndex&quot;:0},&quot;isEdited&quot;:false,&quot;manualOverride&quot;:{&quot;isManuallyOverridden&quot;:false,&quot;citeprocText&quot;:&quot;(Yadlapalli et al., 2022, p. 298)&quot;,&quot;manualOverrideText&quot;:&quot;&quot;},&quot;citationItems&quot;:[{&quot;displayAs&quot;:&quot;original&quot;,&quot;label&quot;:&quot;page&quot;,&quot;id&quot;:&quot;888b5e6b-ff54-3584-a619-43269477274d&quot;,&quot;itemData&quot;:{&quot;type&quot;:&quot;article-journal&quot;,&quot;id&quot;:&quot;888b5e6b-ff54-3584-a619-43269477274d&quot;,&quot;title&quot;:&quot;Blockchain technology implementation challenges in supply chains – evidence from the case studies of multi-stakeholders&quot;,&quot;author&quot;:[{&quot;family&quot;:&quot;Yadlapalli&quot;,&quot;given&quot;:&quot;Aswini&quot;,&quot;parse-names&quot;:false,&quot;dropping-particle&quot;:&quot;&quot;,&quot;non-dropping-particle&quot;:&quot;&quot;},{&quot;family&quot;:&quot;Rahman&quot;,&quot;given&quot;:&quot;Shams&quot;,&quot;parse-names&quot;:false,&quot;dropping-particle&quot;:&quot;&quot;,&quot;non-dropping-particle&quot;:&quot;&quot;},{&quot;family&quot;:&quot;Gopal&quot;,&quot;given&quot;:&quot;Pinapala&quot;,&quot;parse-names&quot;:false,&quot;dropping-particle&quot;:&quot;&quot;,&quot;non-dropping-particle&quot;:&quot;&quot;}],&quot;container-title&quot;:&quot;International Journal of Logistics Management&quot;,&quot;DOI&quot;:&quot;10.1108/IJLM-02-2021-0086&quot;,&quot;ISSN&quot;:&quot;17586550&quot;,&quot;issued&quot;:{&quot;date-parts&quot;:[[2022,12,19]]},&quot;page&quot;:&quot;278-305&quot;,&quot;abstract&quot;:&quot;Purpose: The aim of the research is to identify and prioritise the implementation challenges of blockchain technology and suggests ways for its implementation in supply chains. Design/methodology/approach: Underlined by the technology, organisational, and external environment model, a conceptual framework with four challenge categories and sixteen challenges is proposed. Data collected from three stakeholder groups with experience in the implementation of blockchain technology in India is analysed by employing an analytical hierarchy process method-based case study. Further, a criticality–effort matrix analysis is performed to group challenges and suggest ways for implementation. Findings: The analysis revels that all stakeholders perceive complexity challenge associated with the technology, organisational structure, and external environment, and issues of compatibility with existing systems, software, and business practices to be high on the criticality and effort scales, which thus require meticulous planning to manage. Likewise, top-management support issues related to insufficient understanding of how technology fits with the organisation’s policy and benefits offered by the technology requires high effort to address this challenge. Research limitations/implications: The results were obtained by focusing on the Indian context and therefore may not apply to other nations’ contexts. Practical implications: By investigating the challenges that the developers, consultants, and client organisations need to address, this study assists managers in developing plans to facilitate coordination among these organisations for successful blockchain implementation. Originality/value: To the authors’ knowledge this study is the first to identify and prioritise the challenges from the perspectives of multiple stakeholder groups with experience in blockchain technology implementation.&quot;,&quot;publisher&quot;:&quot;Emerald Publishing&quot;,&quot;issue&quot;:&quot;5&quot;,&quot;volume&quot;:&quot;33&quot;,&quot;container-title-short&quot;:&quot;&quot;},&quot;isTemporary&quot;:false,&quot;locator&quot;:&quot;298&quot;}],&quot;citationTag&quot;:&quot;MENDELEY_CITATION_v3_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&quot;},{&quot;citationID&quot;:&quot;MENDELEY_CITATION_34db91a8-40f8-4a57-9418-d65a3fcfbb76&quot;,&quot;properties&quot;:{&quot;noteIndex&quot;:0},&quot;isEdited&quot;:false,&quot;manualOverride&quot;:{&quot;isManuallyOverridden&quot;:false,&quot;citeprocText&quot;:&quot;(Touboulic et al., 2018, p. 330)&quot;,&quot;manualOverrideText&quot;:&quot;&quot;},&quot;citationItems&quot;:[{&quot;displayAs&quot;:&quot;original&quot;,&quot;label&quot;:&quot;page&quot;,&quot;id&quot;:&quot;81475231-5446-396b-b431-93d333451f69&quot;,&quot;itemData&quot;:{&quot;type&quot;:&quot;article-journal&quot;,&quot;id&quot;:&quot;81475231-5446-396b-b431-93d333451f69&quot;,&quot;title&quot;:&quot;On the road to carbon reduction in a food supply network: a complex adaptive systems perspective&quot;,&quot;author&quot;:[{&quot;family&quot;:&quot;Touboulic&quot;,&quot;given&quot;:&quot;Anne&quot;,&quot;parse-names&quot;:false,&quot;dropping-particle&quot;:&quot;&quot;,&quot;non-dropping-particle&quot;:&quot;&quot;},{&quot;family&quot;:&quot;Matthews&quot;,&quot;given&quot;:&quot;Lee&quot;,&quot;parse-names&quot;:false,&quot;dropping-particle&quot;:&quot;&quot;,&quot;non-dropping-particle&quot;:&quot;&quot;},{&quot;family&quot;:&quot;Marques&quot;,&quot;given&quot;:&quot;Leonardo&quot;,&quot;parse-names&quot;:false,&quot;dropping-particle&quot;:&quot;&quot;,&quot;non-dropping-particle&quot;:&quot;&quot;}],&quot;container-title&quot;:&quot;Supply Chain Management&quot;,&quot;DOI&quot;:&quot;10.1108/SCM-06-2017-0214&quot;,&quot;ISSN&quot;:&quot;13598546&quot;,&quot;issued&quot;:{&quot;date-parts&quot;:[[2018,8,20]]},&quot;page&quot;:&quot;313-335&quot;,&quot;abstract&quot;:&quot;Purpose: In acknowledging the reality of climate change, large firms have set internal and external (supplier oriented) targets to reduce their greenhouse gas emissions. This study aims to explore the complex processes behind the evolution and diffusion of carbon reduction strategies in supply networks. Design/methodology/approach: The research uses complex adaptive systems (CASs) as a theoretical framework and presents a single case study of a focal buying firm and its supply network in the food sector. A longitudinal and multilevel analysis is used to discuss the dynamics between the focal firm, the supply network and external environment. Findings: Rather than being a linear and controlled process of adoption implementation outcomes, the transition to reduce carbon in a supply network is much more dynamic, emerging as a result of a number of factors at the individual, organisational, supply network and environmental levels. Research limitations/implications: The research considers the emergence of a carbon reduction strategy in the food sector, driven by a dominant buying firm. Future research should seek to investigate the diffusion of environmental strategies more broadly and in other contexts. Practical implications: Findings from the research reveal the limits of the control that a buying firm can exert over behaviours in its network and show the positive influence of consortia initiatives on transitioning to sustainability in supply networks. Originality/value: CAS is a fairly novel theoretical lens for researching environmental supply network dynamics. The paper offers fresh multilevel insights into the emergent and systemic nature of the diffusion of environmental practices in supply networks.&quot;,&quot;publisher&quot;:&quot;Emerald Group Holdings Ltd.&quot;,&quot;issue&quot;:&quot;4&quot;,&quot;volume&quot;:&quot;23&quot;,&quot;container-title-short&quot;:&quot;&quot;},&quot;isTemporary&quot;:false,&quot;suppress-author&quot;:false,&quot;composite&quot;:false,&quot;author-only&quot;:false,&quot;locator&quot;:&quot;330&quot;}],&quot;citationTag&quot;:&quot;MENDELEY_CITATION_v3_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&quot;},{&quot;citationID&quot;:&quot;MENDELEY_CITATION_391afd5f-c20d-43d4-b536-1fccb99bd40d&quot;,&quot;properties&quot;:{&quot;noteIndex&quot;:0},&quot;isEdited&quot;:false,&quot;manualOverride&quot;:{&quot;isManuallyOverridden&quot;:false,&quot;citeprocText&quot;:&quot;(Saberi et al., 2019, p. 11)&quot;,&quot;manualOverrideText&quot;:&quot;&quot;},&quot;citationItems&quot;:[{&quot;label&quot;:&quot;page&quot;,&quot;id&quot;:&quot;04b0285b-8267-36d7-841b-fd59486cd20e&quot;,&quot;itemData&quot;:{&quot;type&quot;:&quot;article-journal&quot;,&quot;id&quot;:&quot;04b0285b-8267-36d7-841b-fd59486cd20e&quot;,&quot;title&quot;:&quot;Blockchain technology and its relationships to sustainable supply chain management&quot;,&quot;author&quot;:[{&quot;family&quot;:&quot;Saberi&quot;,&quot;given&quot;:&quot;Sara&quot;,&quot;parse-names&quot;:false,&quot;dropping-particle&quot;:&quot;&quot;,&quot;non-dropping-particle&quot;:&quot;&quot;},{&quot;family&quot;:&quot;Kouhizadeh&quot;,&quot;given&quot;:&quot;Mahtab&quot;,&quot;parse-names&quot;:false,&quot;dropping-particle&quot;:&quot;&quot;,&quot;non-dropping-particle&quot;:&quot;&quot;},{&quot;family&quot;:&quot;Sarkis&quot;,&quot;given&quot;:&quot;Joseph&quot;,&quot;parse-names&quot;:false,&quot;dropping-particle&quot;:&quot;&quot;,&quot;non-dropping-particle&quot;:&quot;&quot;},{&quot;family&quot;:&quot;Shen&quot;,&quot;given&quot;:&quot;Lejia&quot;,&quot;parse-names&quot;:false,&quot;dropping-particle&quot;:&quot;&quot;,&quot;non-dropping-particle&quot;:&quot;&quot;}],&quot;container-title&quot;:&quot;International Journal of Production Research&quot;,&quot;container-title-short&quot;:&quot;Int J Prod Res&quot;,&quot;DOI&quot;:&quot;10.1080/00207543.2018.1533261&quot;,&quot;ISSN&quot;:&quot;1366588X&quot;,&quot;URL&quot;:&quot;https://doi.org/00207543.2018.1533261&quot;,&quot;issued&quot;:{&quot;date-parts&quot;:[[2019]]},&quot;page&quot;:&quot;2117-2135&quot;,&quot;abstract&quot;:&quot;© 2018, © 2018 Informa UK Limited, trading as Taylor  &amp;  Francis Group. Globalisation of supply chains makes their management and control more difficult. Blockchain technology, as a distributed digital ledger technology which ensures transparency, traceability, and security, is showing promise for easing some global supply chain management problems. In this paper, blockchain technology and smart contracts are critically examined with potential application to supply chain management. Local and global government, community, and consumer pressures to meet sustainability goals prompt us to further investigate how blockchain can address and aid supply chain sustainability. Part of this critical examination is how blockchains, a potentially disruptive technology that is early in its evolution, can overcome many potential barriers. Four blockchain technology adoption barriers categories are introduced; inter-organisational, intra-organisational, technical, and external barriers. True blockchain-led transformation of business and supply chain is still in progress and in its early stages; we propose future research propositions and directions that can provide insights into overcoming barriers and adoption of blockchain technology for supply chain management.&quot;,&quot;publisher&quot;:&quot;Taylor &amp; Francis&quot;,&quot;issue&quot;:&quot;7&quot;,&quot;volume&quot;:&quot;57&quot;},&quot;isTemporary&quot;:false,&quot;locator&quot;:&quot;11&quot;}],&quot;citationTag&quot;:&quot;MENDELEY_CITATION_v3_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&quot;},{&quot;citationID&quot;:&quot;MENDELEY_CITATION_1b89d96e-596d-4338-abdc-0c2273f59cba&quot;,&quot;properties&quot;:{&quot;noteIndex&quot;:0},&quot;isEdited&quot;:false,&quot;manualOverride&quot;:{&quot;isManuallyOverridden&quot;:false,&quot;citeprocText&quot;:&quot;(Yavaprabhas et al., 2023, p. 64)&quot;,&quot;manualOverrideText&quot;:&quot;&quot;},&quot;citationItems&quot;:[{&quot;displayAs&quot;:&quot;original&quot;,&quot;label&quot;:&quot;page&quot;,&quot;id&quot;:&quot;eba9bf48-b84b-30dc-ae38-03eb15a8e744&quot;,&quot;itemData&quot;:{&quot;type&quot;:&quot;article-journal&quot;,&quot;id&quot;:&quot;eba9bf48-b84b-30dc-ae38-03eb15a8e744&quot;,&quot;title&quot;:&quot;Blockchain as the “trust-building machine” for supply chain management&quot;,&quot;author&quot;:[{&quot;family&quot;:&quot;Yavaprabhas&quot;,&quot;given&quot;:&quot;Kongmanas&quot;,&quot;parse-names&quot;:false,&quot;dropping-particle&quot;:&quot;&quot;,&quot;non-dropping-particle&quot;:&quot;&quot;},{&quot;family&quot;:&quot;Pournader&quot;,&quot;given&quot;:&quot;Mehrdokht&quot;,&quot;parse-names&quot;:false,&quot;dropping-particle&quot;:&quot;&quot;,&quot;non-dropping-particle&quot;:&quot;&quot;},{&quot;family&quot;:&quot;Seuring&quot;,&quot;given&quot;:&quot;Stefan&quot;,&quot;parse-names&quot;:false,&quot;dropping-particle&quot;:&quot;&quot;,&quot;non-dropping-particle&quot;:&quot;&quot;}],&quot;container-title&quot;:&quot;Annals of Operations Research&quot;,&quot;DOI&quot;:&quot;10.1007/s10479-022-04868-0&quot;,&quot;ISSN&quot;:&quot;15729338&quot;,&quot;issued&quot;:{&quot;date-parts&quot;:[[2023,8,1]]},&quot;page&quot;:&quot;49-88&quot;,&quot;abstract&quot;:&quot;This paper aims to investigate the impact of blockchain application on trust levels in supply chains. Through the systematic review of the relevant literature, three dimensions of trust, i.e., the trustor–trustee perspective, forms of trust, and time orientation, are investigated. Our findings show that, first, there are three pairs of trustors and trustees involved in blockchain implementation: (a) the user and the blockchain, (b) two supply chain partners, and (c) the consumer/public and a supply chain unit. Second, the two forms of trust, namely cognition-based and institution-based trust, are likely to be enhanced by blockchain execution, while affect-based trust may not be directly impacted by the technology. Third, the presence of blockchain technology would facilitate swift trust-building between unknown supply chain partners under specific circumstances. Moreover, we also find contradicting assertions among scholars on the implications of blockchain for trust in supply chains. While some studies pointed out that blockchain will enable a trustless trusted scheme, others expected the reinforcement of interorganizational trust. To test these assertions, we develop the blockchain-entrusted supply chain models to present the three-step process of how trust is developed through the blockchain and diffused to supply chain partners and external stakeholders.&quot;,&quot;publisher&quot;:&quot;Springer&quot;,&quot;issue&quot;:&quot;1&quot;,&quot;volume&quot;:&quot;327&quot;,&quot;container-title-short&quot;:&quot;Ann Oper Res&quot;},&quot;isTemporary&quot;:false,&quot;suppress-author&quot;:false,&quot;composite&quot;:false,&quot;author-only&quot;:false,&quot;locator&quot;:&quot;64&quot;}],&quot;citationTag&quot;:&quot;MENDELEY_CITATION_v3_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&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D1BB1-BE4F-480C-BDEE-3510546A3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7488</Words>
  <Characters>39687</Characters>
  <Application>Microsoft Office Word</Application>
  <DocSecurity>0</DocSecurity>
  <Lines>330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Heldt</dc:creator>
  <cp:keywords/>
  <dc:description/>
  <cp:lastModifiedBy>Lisa Heldt</cp:lastModifiedBy>
  <cp:revision>2</cp:revision>
  <dcterms:created xsi:type="dcterms:W3CDTF">2024-09-29T20:17:00Z</dcterms:created>
  <dcterms:modified xsi:type="dcterms:W3CDTF">2024-09-29T20:17:00Z</dcterms:modified>
</cp:coreProperties>
</file>