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11A2" w14:textId="3B55C192" w:rsidR="00801D0F" w:rsidRPr="00801D0F" w:rsidRDefault="00801D0F" w:rsidP="00801D0F">
      <w:pPr>
        <w:widowControl w:val="0"/>
        <w:snapToGrid w:val="0"/>
        <w:spacing w:after="0" w:line="480" w:lineRule="auto"/>
        <w:contextualSpacing/>
        <w:jc w:val="both"/>
        <w:outlineLvl w:val="0"/>
        <w:rPr>
          <w:rFonts w:eastAsia="DengXian" w:cs="Calibri"/>
          <w:b/>
          <w:bCs/>
          <w:kern w:val="2"/>
          <w:sz w:val="32"/>
          <w:szCs w:val="32"/>
          <w:lang w:val="en-US" w:eastAsia="zh-CN"/>
        </w:rPr>
      </w:pPr>
      <w:r w:rsidRPr="00801D0F">
        <w:rPr>
          <w:rFonts w:eastAsia="DengXian" w:cs="Calibri"/>
          <w:b/>
          <w:bCs/>
          <w:kern w:val="2"/>
          <w:sz w:val="32"/>
          <w:szCs w:val="32"/>
          <w:lang w:val="en-US" w:eastAsia="zh-CN"/>
        </w:rPr>
        <w:t>Supplementary Information</w:t>
      </w:r>
    </w:p>
    <w:p w14:paraId="7AC92A50" w14:textId="63EFC4C5" w:rsidR="00801D0F" w:rsidRPr="00801D0F" w:rsidRDefault="00801D0F" w:rsidP="00801D0F">
      <w:pPr>
        <w:pStyle w:val="Heading2"/>
        <w:keepLines w:val="0"/>
        <w:widowControl w:val="0"/>
        <w:snapToGrid w:val="0"/>
        <w:spacing w:before="0" w:after="0" w:line="480" w:lineRule="auto"/>
        <w:contextualSpacing/>
        <w:jc w:val="both"/>
        <w:rPr>
          <w:rFonts w:ascii="Aptos" w:eastAsiaTheme="minorEastAsia" w:hAnsi="Aptos" w:cstheme="minorHAnsi"/>
          <w:color w:val="auto"/>
          <w:sz w:val="24"/>
          <w:szCs w:val="24"/>
          <w:lang w:val="en-US" w:eastAsia="zh-CN"/>
          <w14:ligatures w14:val="none"/>
        </w:rPr>
      </w:pPr>
      <w:r w:rsidRPr="00801D0F">
        <w:rPr>
          <w:rFonts w:ascii="Aptos" w:eastAsiaTheme="minorEastAsia" w:hAnsi="Aptos" w:cstheme="minorHAnsi"/>
          <w:color w:val="auto"/>
          <w:sz w:val="24"/>
          <w:szCs w:val="24"/>
          <w:lang w:val="en-US" w:eastAsia="zh-CN"/>
          <w14:ligatures w14:val="none"/>
        </w:rPr>
        <w:t xml:space="preserve">Table </w:t>
      </w:r>
      <w:r>
        <w:rPr>
          <w:rFonts w:ascii="Aptos" w:eastAsiaTheme="minorEastAsia" w:hAnsi="Aptos" w:cstheme="minorHAnsi"/>
          <w:color w:val="auto"/>
          <w:sz w:val="24"/>
          <w:szCs w:val="24"/>
          <w:lang w:val="en-US" w:eastAsia="zh-CN"/>
          <w14:ligatures w14:val="none"/>
        </w:rPr>
        <w:t>S</w:t>
      </w:r>
      <w:r w:rsidRPr="00801D0F">
        <w:rPr>
          <w:rFonts w:ascii="Aptos" w:eastAsiaTheme="minorEastAsia" w:hAnsi="Aptos" w:cstheme="minorHAnsi"/>
          <w:color w:val="auto"/>
          <w:sz w:val="24"/>
          <w:szCs w:val="24"/>
          <w:lang w:val="en-US" w:eastAsia="zh-CN"/>
          <w14:ligatures w14:val="none"/>
        </w:rPr>
        <w:t>2 – A priori coding structure used to extract and analyse data in the corpus.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126"/>
        <w:gridCol w:w="5947"/>
      </w:tblGrid>
      <w:tr w:rsidR="00801D0F" w:rsidRPr="006B0642" w14:paraId="26F6B8F0" w14:textId="77777777" w:rsidTr="002A0BF0">
        <w:tc>
          <w:tcPr>
            <w:tcW w:w="1555" w:type="dxa"/>
          </w:tcPr>
          <w:p w14:paraId="126947CF" w14:textId="77777777" w:rsidR="00801D0F" w:rsidRPr="006B0642" w:rsidRDefault="00801D0F" w:rsidP="002A0BF0">
            <w:pPr>
              <w:spacing w:line="480" w:lineRule="auto"/>
              <w:jc w:val="both"/>
              <w:rPr>
                <w:b/>
                <w:sz w:val="20"/>
                <w:szCs w:val="20"/>
              </w:rPr>
            </w:pPr>
            <w:r w:rsidRPr="006B0642">
              <w:rPr>
                <w:b/>
                <w:sz w:val="20"/>
                <w:szCs w:val="20"/>
              </w:rPr>
              <w:t>Area</w:t>
            </w:r>
          </w:p>
        </w:tc>
        <w:tc>
          <w:tcPr>
            <w:tcW w:w="2126" w:type="dxa"/>
          </w:tcPr>
          <w:p w14:paraId="6BF496B4" w14:textId="77777777" w:rsidR="00801D0F" w:rsidRPr="006B0642" w:rsidRDefault="00801D0F" w:rsidP="002A0BF0">
            <w:pPr>
              <w:spacing w:line="480" w:lineRule="auto"/>
              <w:jc w:val="both"/>
              <w:rPr>
                <w:b/>
                <w:sz w:val="20"/>
                <w:szCs w:val="20"/>
              </w:rPr>
            </w:pPr>
            <w:r w:rsidRPr="006B0642">
              <w:rPr>
                <w:b/>
                <w:sz w:val="20"/>
                <w:szCs w:val="20"/>
              </w:rPr>
              <w:t>Category</w:t>
            </w:r>
          </w:p>
        </w:tc>
        <w:tc>
          <w:tcPr>
            <w:tcW w:w="5947" w:type="dxa"/>
          </w:tcPr>
          <w:p w14:paraId="214674AC" w14:textId="77777777" w:rsidR="00801D0F" w:rsidRPr="006B0642" w:rsidRDefault="00801D0F" w:rsidP="002A0BF0">
            <w:pPr>
              <w:spacing w:line="480" w:lineRule="auto"/>
              <w:jc w:val="both"/>
              <w:rPr>
                <w:b/>
                <w:sz w:val="20"/>
                <w:szCs w:val="20"/>
              </w:rPr>
            </w:pPr>
            <w:r w:rsidRPr="006B0642">
              <w:rPr>
                <w:b/>
                <w:sz w:val="20"/>
                <w:szCs w:val="20"/>
              </w:rPr>
              <w:t>Description</w:t>
            </w:r>
          </w:p>
        </w:tc>
      </w:tr>
      <w:tr w:rsidR="00801D0F" w:rsidRPr="006B0642" w14:paraId="45281B5F" w14:textId="77777777" w:rsidTr="002A0BF0">
        <w:tc>
          <w:tcPr>
            <w:tcW w:w="1555" w:type="dxa"/>
          </w:tcPr>
          <w:p w14:paraId="6221897B" w14:textId="77777777" w:rsidR="00801D0F" w:rsidRPr="006B0642" w:rsidRDefault="00801D0F" w:rsidP="002A0BF0">
            <w:pPr>
              <w:spacing w:line="480" w:lineRule="auto"/>
              <w:rPr>
                <w:sz w:val="20"/>
                <w:szCs w:val="20"/>
              </w:rPr>
            </w:pPr>
            <w:r w:rsidRPr="006B0642">
              <w:rPr>
                <w:sz w:val="20"/>
                <w:szCs w:val="20"/>
              </w:rPr>
              <w:t>Descriptive</w:t>
            </w:r>
          </w:p>
        </w:tc>
        <w:tc>
          <w:tcPr>
            <w:tcW w:w="2126" w:type="dxa"/>
          </w:tcPr>
          <w:p w14:paraId="3BA419A9" w14:textId="77777777" w:rsidR="00801D0F" w:rsidRPr="006B0642" w:rsidRDefault="00801D0F" w:rsidP="002A0BF0">
            <w:pPr>
              <w:spacing w:line="480" w:lineRule="auto"/>
              <w:rPr>
                <w:sz w:val="20"/>
                <w:szCs w:val="20"/>
              </w:rPr>
            </w:pPr>
            <w:r w:rsidRPr="006B0642">
              <w:rPr>
                <w:sz w:val="20"/>
                <w:szCs w:val="20"/>
              </w:rPr>
              <w:t>Title</w:t>
            </w:r>
          </w:p>
        </w:tc>
        <w:tc>
          <w:tcPr>
            <w:tcW w:w="5947" w:type="dxa"/>
          </w:tcPr>
          <w:p w14:paraId="21794A67" w14:textId="77777777" w:rsidR="00801D0F" w:rsidRPr="006B0642" w:rsidRDefault="00801D0F" w:rsidP="002A0BF0">
            <w:pPr>
              <w:spacing w:line="480" w:lineRule="auto"/>
              <w:rPr>
                <w:sz w:val="20"/>
                <w:szCs w:val="20"/>
              </w:rPr>
            </w:pPr>
            <w:r w:rsidRPr="006B0642">
              <w:rPr>
                <w:sz w:val="20"/>
                <w:szCs w:val="20"/>
              </w:rPr>
              <w:t>Title of the publication</w:t>
            </w:r>
          </w:p>
        </w:tc>
      </w:tr>
      <w:tr w:rsidR="00801D0F" w:rsidRPr="006B0642" w14:paraId="7B94D35A" w14:textId="77777777" w:rsidTr="002A0BF0">
        <w:tc>
          <w:tcPr>
            <w:tcW w:w="1555" w:type="dxa"/>
          </w:tcPr>
          <w:p w14:paraId="2EAEF011" w14:textId="77777777" w:rsidR="00801D0F" w:rsidRPr="006B0642" w:rsidRDefault="00801D0F" w:rsidP="002A0BF0">
            <w:pPr>
              <w:spacing w:line="480" w:lineRule="auto"/>
              <w:rPr>
                <w:sz w:val="20"/>
                <w:szCs w:val="20"/>
              </w:rPr>
            </w:pPr>
          </w:p>
        </w:tc>
        <w:tc>
          <w:tcPr>
            <w:tcW w:w="2126" w:type="dxa"/>
          </w:tcPr>
          <w:p w14:paraId="083C8CE1" w14:textId="77777777" w:rsidR="00801D0F" w:rsidRPr="006B0642" w:rsidRDefault="00801D0F" w:rsidP="002A0BF0">
            <w:pPr>
              <w:spacing w:line="480" w:lineRule="auto"/>
              <w:rPr>
                <w:sz w:val="20"/>
                <w:szCs w:val="20"/>
              </w:rPr>
            </w:pPr>
            <w:r w:rsidRPr="006B0642">
              <w:rPr>
                <w:sz w:val="20"/>
                <w:szCs w:val="20"/>
              </w:rPr>
              <w:t>Year</w:t>
            </w:r>
          </w:p>
        </w:tc>
        <w:tc>
          <w:tcPr>
            <w:tcW w:w="5947" w:type="dxa"/>
          </w:tcPr>
          <w:p w14:paraId="15F538E8" w14:textId="77777777" w:rsidR="00801D0F" w:rsidRPr="006B0642" w:rsidRDefault="00801D0F" w:rsidP="002A0BF0">
            <w:pPr>
              <w:spacing w:line="480" w:lineRule="auto"/>
              <w:rPr>
                <w:sz w:val="20"/>
                <w:szCs w:val="20"/>
              </w:rPr>
            </w:pPr>
            <w:r w:rsidRPr="006B0642">
              <w:rPr>
                <w:sz w:val="20"/>
                <w:szCs w:val="20"/>
              </w:rPr>
              <w:t>Year of publication</w:t>
            </w:r>
          </w:p>
        </w:tc>
      </w:tr>
      <w:tr w:rsidR="00801D0F" w:rsidRPr="006B0642" w14:paraId="085E2F94" w14:textId="77777777" w:rsidTr="002A0BF0">
        <w:tc>
          <w:tcPr>
            <w:tcW w:w="1555" w:type="dxa"/>
          </w:tcPr>
          <w:p w14:paraId="177D10F2" w14:textId="77777777" w:rsidR="00801D0F" w:rsidRPr="006B0642" w:rsidRDefault="00801D0F" w:rsidP="002A0BF0">
            <w:pPr>
              <w:spacing w:line="480" w:lineRule="auto"/>
              <w:rPr>
                <w:sz w:val="20"/>
                <w:szCs w:val="20"/>
              </w:rPr>
            </w:pPr>
          </w:p>
        </w:tc>
        <w:tc>
          <w:tcPr>
            <w:tcW w:w="2126" w:type="dxa"/>
          </w:tcPr>
          <w:p w14:paraId="33FFC119" w14:textId="77777777" w:rsidR="00801D0F" w:rsidRPr="006B0642" w:rsidRDefault="00801D0F" w:rsidP="002A0BF0">
            <w:pPr>
              <w:spacing w:line="480" w:lineRule="auto"/>
              <w:rPr>
                <w:sz w:val="20"/>
                <w:szCs w:val="20"/>
              </w:rPr>
            </w:pPr>
            <w:r w:rsidRPr="006B0642">
              <w:rPr>
                <w:sz w:val="20"/>
                <w:szCs w:val="20"/>
              </w:rPr>
              <w:t>Journal/conference proceedings</w:t>
            </w:r>
          </w:p>
        </w:tc>
        <w:tc>
          <w:tcPr>
            <w:tcW w:w="5947" w:type="dxa"/>
          </w:tcPr>
          <w:p w14:paraId="759FA3DC" w14:textId="77777777" w:rsidR="00801D0F" w:rsidRPr="006B0642" w:rsidRDefault="00801D0F" w:rsidP="002A0BF0">
            <w:pPr>
              <w:spacing w:line="480" w:lineRule="auto"/>
              <w:rPr>
                <w:sz w:val="20"/>
                <w:szCs w:val="20"/>
              </w:rPr>
            </w:pPr>
            <w:r w:rsidRPr="006B0642">
              <w:rPr>
                <w:sz w:val="20"/>
                <w:szCs w:val="20"/>
              </w:rPr>
              <w:t>Source journal, conference proceedings or book chapter</w:t>
            </w:r>
          </w:p>
        </w:tc>
      </w:tr>
      <w:tr w:rsidR="00801D0F" w:rsidRPr="006B0642" w14:paraId="7940043D" w14:textId="77777777" w:rsidTr="002A0BF0">
        <w:tc>
          <w:tcPr>
            <w:tcW w:w="1555" w:type="dxa"/>
          </w:tcPr>
          <w:p w14:paraId="2053EF99" w14:textId="77777777" w:rsidR="00801D0F" w:rsidRPr="006B0642" w:rsidRDefault="00801D0F" w:rsidP="002A0BF0">
            <w:pPr>
              <w:spacing w:line="480" w:lineRule="auto"/>
              <w:rPr>
                <w:sz w:val="20"/>
                <w:szCs w:val="20"/>
              </w:rPr>
            </w:pPr>
            <w:r w:rsidRPr="006B0642">
              <w:rPr>
                <w:sz w:val="20"/>
                <w:szCs w:val="20"/>
              </w:rPr>
              <w:t>Methods</w:t>
            </w:r>
          </w:p>
        </w:tc>
        <w:tc>
          <w:tcPr>
            <w:tcW w:w="2126" w:type="dxa"/>
          </w:tcPr>
          <w:p w14:paraId="4F1B8836" w14:textId="77777777" w:rsidR="00801D0F" w:rsidRPr="006B0642" w:rsidRDefault="00801D0F" w:rsidP="002A0BF0">
            <w:pPr>
              <w:spacing w:line="480" w:lineRule="auto"/>
              <w:rPr>
                <w:sz w:val="20"/>
                <w:szCs w:val="20"/>
              </w:rPr>
            </w:pPr>
            <w:r w:rsidRPr="006B0642">
              <w:rPr>
                <w:sz w:val="20"/>
                <w:szCs w:val="20"/>
              </w:rPr>
              <w:t>Research purpose</w:t>
            </w:r>
          </w:p>
        </w:tc>
        <w:tc>
          <w:tcPr>
            <w:tcW w:w="5947" w:type="dxa"/>
          </w:tcPr>
          <w:p w14:paraId="6E457254" w14:textId="77777777" w:rsidR="00801D0F" w:rsidRPr="006B0642" w:rsidRDefault="00801D0F" w:rsidP="002A0BF0">
            <w:pPr>
              <w:spacing w:line="480" w:lineRule="auto"/>
              <w:rPr>
                <w:sz w:val="20"/>
                <w:szCs w:val="20"/>
              </w:rPr>
            </w:pPr>
            <w:r w:rsidRPr="006B0642">
              <w:rPr>
                <w:sz w:val="20"/>
                <w:szCs w:val="20"/>
              </w:rPr>
              <w:t>Aim to summarise and describe the features of the phenomenon (descriptive analysis), aim to uncover underlying structures or patterns, formulate hypotheses or guide further analysis (exploratory analysis) or seek to establish causation and explain why specific patterns or relationships exist (explanatory analysis)</w:t>
            </w:r>
          </w:p>
        </w:tc>
      </w:tr>
      <w:tr w:rsidR="00801D0F" w:rsidRPr="006B0642" w14:paraId="3D45818E" w14:textId="77777777" w:rsidTr="002A0BF0">
        <w:tc>
          <w:tcPr>
            <w:tcW w:w="1555" w:type="dxa"/>
          </w:tcPr>
          <w:p w14:paraId="27EF7E97" w14:textId="77777777" w:rsidR="00801D0F" w:rsidRPr="006B0642" w:rsidRDefault="00801D0F" w:rsidP="002A0BF0">
            <w:pPr>
              <w:spacing w:line="480" w:lineRule="auto"/>
              <w:rPr>
                <w:sz w:val="20"/>
                <w:szCs w:val="20"/>
              </w:rPr>
            </w:pPr>
          </w:p>
        </w:tc>
        <w:tc>
          <w:tcPr>
            <w:tcW w:w="2126" w:type="dxa"/>
          </w:tcPr>
          <w:p w14:paraId="29D82606" w14:textId="77777777" w:rsidR="00801D0F" w:rsidRPr="006B0642" w:rsidRDefault="00801D0F" w:rsidP="002A0BF0">
            <w:pPr>
              <w:spacing w:line="480" w:lineRule="auto"/>
              <w:rPr>
                <w:sz w:val="20"/>
                <w:szCs w:val="20"/>
              </w:rPr>
            </w:pPr>
            <w:r w:rsidRPr="006B0642">
              <w:rPr>
                <w:sz w:val="20"/>
                <w:szCs w:val="20"/>
              </w:rPr>
              <w:t>Research method</w:t>
            </w:r>
          </w:p>
        </w:tc>
        <w:tc>
          <w:tcPr>
            <w:tcW w:w="5947" w:type="dxa"/>
          </w:tcPr>
          <w:p w14:paraId="64376C60" w14:textId="77777777" w:rsidR="00801D0F" w:rsidRPr="006B0642" w:rsidRDefault="00801D0F" w:rsidP="002A0BF0">
            <w:pPr>
              <w:spacing w:line="480" w:lineRule="auto"/>
              <w:rPr>
                <w:sz w:val="20"/>
                <w:szCs w:val="20"/>
              </w:rPr>
            </w:pPr>
            <w:r w:rsidRPr="006B0642">
              <w:rPr>
                <w:sz w:val="20"/>
                <w:szCs w:val="20"/>
              </w:rPr>
              <w:t>Qualitative, quantitative, or mixed methods</w:t>
            </w:r>
          </w:p>
        </w:tc>
      </w:tr>
      <w:tr w:rsidR="00801D0F" w:rsidRPr="006B0642" w14:paraId="4220C2A4" w14:textId="77777777" w:rsidTr="002A0BF0">
        <w:tc>
          <w:tcPr>
            <w:tcW w:w="1555" w:type="dxa"/>
          </w:tcPr>
          <w:p w14:paraId="2E8806E5" w14:textId="77777777" w:rsidR="00801D0F" w:rsidRPr="006B0642" w:rsidRDefault="00801D0F" w:rsidP="002A0BF0">
            <w:pPr>
              <w:spacing w:line="480" w:lineRule="auto"/>
              <w:rPr>
                <w:sz w:val="20"/>
                <w:szCs w:val="20"/>
              </w:rPr>
            </w:pPr>
          </w:p>
        </w:tc>
        <w:tc>
          <w:tcPr>
            <w:tcW w:w="2126" w:type="dxa"/>
          </w:tcPr>
          <w:p w14:paraId="337D3EA8" w14:textId="77777777" w:rsidR="00801D0F" w:rsidRPr="006B0642" w:rsidRDefault="00801D0F" w:rsidP="002A0BF0">
            <w:pPr>
              <w:spacing w:line="480" w:lineRule="auto"/>
              <w:rPr>
                <w:sz w:val="20"/>
                <w:szCs w:val="20"/>
              </w:rPr>
            </w:pPr>
            <w:r w:rsidRPr="006B0642">
              <w:rPr>
                <w:sz w:val="20"/>
                <w:szCs w:val="20"/>
              </w:rPr>
              <w:t>Theoretical lens</w:t>
            </w:r>
          </w:p>
        </w:tc>
        <w:tc>
          <w:tcPr>
            <w:tcW w:w="5947" w:type="dxa"/>
          </w:tcPr>
          <w:p w14:paraId="66D98719" w14:textId="77777777" w:rsidR="00801D0F" w:rsidRPr="006B0642" w:rsidRDefault="00801D0F" w:rsidP="002A0BF0">
            <w:pPr>
              <w:spacing w:line="480" w:lineRule="auto"/>
              <w:rPr>
                <w:sz w:val="20"/>
                <w:szCs w:val="20"/>
              </w:rPr>
            </w:pPr>
            <w:r w:rsidRPr="006B0642">
              <w:rPr>
                <w:sz w:val="20"/>
                <w:szCs w:val="20"/>
              </w:rPr>
              <w:t>Theoretical lens adopted for the analysis</w:t>
            </w:r>
          </w:p>
        </w:tc>
      </w:tr>
      <w:tr w:rsidR="00801D0F" w:rsidRPr="006B0642" w14:paraId="7009E387" w14:textId="77777777" w:rsidTr="002A0BF0">
        <w:tc>
          <w:tcPr>
            <w:tcW w:w="1555" w:type="dxa"/>
          </w:tcPr>
          <w:p w14:paraId="7DD7F161" w14:textId="77777777" w:rsidR="00801D0F" w:rsidRPr="006B0642" w:rsidRDefault="00801D0F" w:rsidP="002A0BF0">
            <w:pPr>
              <w:spacing w:line="480" w:lineRule="auto"/>
              <w:rPr>
                <w:sz w:val="20"/>
                <w:szCs w:val="20"/>
              </w:rPr>
            </w:pPr>
          </w:p>
        </w:tc>
        <w:tc>
          <w:tcPr>
            <w:tcW w:w="2126" w:type="dxa"/>
          </w:tcPr>
          <w:p w14:paraId="60541457" w14:textId="77777777" w:rsidR="00801D0F" w:rsidRPr="006B0642" w:rsidRDefault="00801D0F" w:rsidP="002A0BF0">
            <w:pPr>
              <w:spacing w:line="480" w:lineRule="auto"/>
              <w:rPr>
                <w:sz w:val="20"/>
                <w:szCs w:val="20"/>
              </w:rPr>
            </w:pPr>
            <w:r w:rsidRPr="006B0642">
              <w:rPr>
                <w:sz w:val="20"/>
                <w:szCs w:val="20"/>
              </w:rPr>
              <w:t>Supply chain resilience perspective</w:t>
            </w:r>
          </w:p>
        </w:tc>
        <w:tc>
          <w:tcPr>
            <w:tcW w:w="5947" w:type="dxa"/>
          </w:tcPr>
          <w:p w14:paraId="149D426C" w14:textId="77777777" w:rsidR="00801D0F" w:rsidRPr="006B0642" w:rsidRDefault="00801D0F" w:rsidP="002A0BF0">
            <w:pPr>
              <w:spacing w:line="480" w:lineRule="auto"/>
              <w:rPr>
                <w:sz w:val="20"/>
                <w:szCs w:val="20"/>
              </w:rPr>
            </w:pPr>
            <w:r w:rsidRPr="006B0642">
              <w:rPr>
                <w:sz w:val="20"/>
                <w:szCs w:val="20"/>
              </w:rPr>
              <w:t>Engineering or social-ecological</w:t>
            </w:r>
          </w:p>
        </w:tc>
      </w:tr>
      <w:tr w:rsidR="00801D0F" w:rsidRPr="006B0642" w14:paraId="5B61B1C1" w14:textId="77777777" w:rsidTr="002A0BF0">
        <w:tc>
          <w:tcPr>
            <w:tcW w:w="1555" w:type="dxa"/>
          </w:tcPr>
          <w:p w14:paraId="466A9805" w14:textId="77777777" w:rsidR="00801D0F" w:rsidRPr="006B0642" w:rsidRDefault="00801D0F" w:rsidP="002A0BF0">
            <w:pPr>
              <w:spacing w:line="480" w:lineRule="auto"/>
              <w:rPr>
                <w:sz w:val="20"/>
                <w:szCs w:val="20"/>
              </w:rPr>
            </w:pPr>
          </w:p>
        </w:tc>
        <w:tc>
          <w:tcPr>
            <w:tcW w:w="2126" w:type="dxa"/>
          </w:tcPr>
          <w:p w14:paraId="0256D9E7" w14:textId="77777777" w:rsidR="00801D0F" w:rsidRPr="006B0642" w:rsidRDefault="00801D0F" w:rsidP="002A0BF0">
            <w:pPr>
              <w:spacing w:line="480" w:lineRule="auto"/>
              <w:rPr>
                <w:sz w:val="20"/>
                <w:szCs w:val="20"/>
              </w:rPr>
            </w:pPr>
            <w:r w:rsidRPr="006B0642">
              <w:rPr>
                <w:sz w:val="20"/>
                <w:szCs w:val="20"/>
              </w:rPr>
              <w:t>Unit-of-analysis</w:t>
            </w:r>
          </w:p>
        </w:tc>
        <w:tc>
          <w:tcPr>
            <w:tcW w:w="5947" w:type="dxa"/>
          </w:tcPr>
          <w:p w14:paraId="58F21D7A" w14:textId="77777777" w:rsidR="00801D0F" w:rsidRPr="006B0642" w:rsidRDefault="00801D0F" w:rsidP="002A0BF0">
            <w:pPr>
              <w:spacing w:line="480" w:lineRule="auto"/>
              <w:rPr>
                <w:sz w:val="20"/>
                <w:szCs w:val="20"/>
              </w:rPr>
            </w:pPr>
            <w:r w:rsidRPr="006B0642">
              <w:rPr>
                <w:sz w:val="20"/>
                <w:szCs w:val="20"/>
              </w:rPr>
              <w:t xml:space="preserve">Dyads, triads or supply chains (i.e., spanning over more than three nodes) </w:t>
            </w:r>
          </w:p>
        </w:tc>
      </w:tr>
      <w:tr w:rsidR="00801D0F" w:rsidRPr="006B0642" w14:paraId="145CC0E5" w14:textId="77777777" w:rsidTr="002A0BF0">
        <w:tc>
          <w:tcPr>
            <w:tcW w:w="1555" w:type="dxa"/>
          </w:tcPr>
          <w:p w14:paraId="4DED2130" w14:textId="77777777" w:rsidR="00801D0F" w:rsidRPr="006B0642" w:rsidRDefault="00801D0F" w:rsidP="002A0BF0">
            <w:pPr>
              <w:spacing w:line="480" w:lineRule="auto"/>
              <w:rPr>
                <w:sz w:val="20"/>
                <w:szCs w:val="20"/>
              </w:rPr>
            </w:pPr>
            <w:r w:rsidRPr="006B0642">
              <w:rPr>
                <w:sz w:val="20"/>
                <w:szCs w:val="20"/>
              </w:rPr>
              <w:t>Thematic</w:t>
            </w:r>
          </w:p>
        </w:tc>
        <w:tc>
          <w:tcPr>
            <w:tcW w:w="2126" w:type="dxa"/>
          </w:tcPr>
          <w:p w14:paraId="1D1F13BE" w14:textId="77777777" w:rsidR="00801D0F" w:rsidRPr="006B0642" w:rsidRDefault="00801D0F" w:rsidP="002A0BF0">
            <w:pPr>
              <w:spacing w:line="480" w:lineRule="auto"/>
              <w:rPr>
                <w:sz w:val="20"/>
                <w:szCs w:val="20"/>
              </w:rPr>
            </w:pPr>
            <w:r w:rsidRPr="006B0642">
              <w:rPr>
                <w:sz w:val="20"/>
                <w:szCs w:val="20"/>
              </w:rPr>
              <w:t>Disturbance considered</w:t>
            </w:r>
          </w:p>
        </w:tc>
        <w:tc>
          <w:tcPr>
            <w:tcW w:w="5947" w:type="dxa"/>
          </w:tcPr>
          <w:p w14:paraId="4C4529AD" w14:textId="77777777" w:rsidR="00801D0F" w:rsidRPr="006B0642" w:rsidRDefault="00801D0F" w:rsidP="002A0BF0">
            <w:pPr>
              <w:spacing w:line="480" w:lineRule="auto"/>
              <w:rPr>
                <w:sz w:val="20"/>
                <w:szCs w:val="20"/>
              </w:rPr>
            </w:pPr>
            <w:r w:rsidRPr="006B0642">
              <w:rPr>
                <w:sz w:val="20"/>
                <w:szCs w:val="20"/>
              </w:rPr>
              <w:t xml:space="preserve">Type of disturbance, whether </w:t>
            </w:r>
            <w:r w:rsidRPr="006B0642">
              <w:rPr>
                <w:i/>
                <w:sz w:val="20"/>
                <w:szCs w:val="20"/>
              </w:rPr>
              <w:t>low-frequency-high-impact</w:t>
            </w:r>
            <w:r w:rsidRPr="006B0642">
              <w:rPr>
                <w:sz w:val="20"/>
                <w:szCs w:val="20"/>
              </w:rPr>
              <w:t xml:space="preserve"> disturbances or </w:t>
            </w:r>
            <w:r w:rsidRPr="006B0642">
              <w:rPr>
                <w:i/>
                <w:sz w:val="20"/>
                <w:szCs w:val="20"/>
              </w:rPr>
              <w:t>high-frequency-low-impact</w:t>
            </w:r>
          </w:p>
        </w:tc>
      </w:tr>
      <w:tr w:rsidR="00801D0F" w:rsidRPr="006B0642" w14:paraId="2ADE5ED0" w14:textId="77777777" w:rsidTr="002A0BF0">
        <w:tc>
          <w:tcPr>
            <w:tcW w:w="1555" w:type="dxa"/>
          </w:tcPr>
          <w:p w14:paraId="4560CC03" w14:textId="77777777" w:rsidR="00801D0F" w:rsidRPr="006B0642" w:rsidRDefault="00801D0F" w:rsidP="002A0BF0">
            <w:pPr>
              <w:spacing w:line="480" w:lineRule="auto"/>
            </w:pPr>
          </w:p>
        </w:tc>
        <w:tc>
          <w:tcPr>
            <w:tcW w:w="2126" w:type="dxa"/>
          </w:tcPr>
          <w:p w14:paraId="2D7F591F" w14:textId="77777777" w:rsidR="00801D0F" w:rsidRPr="006B0642" w:rsidRDefault="00801D0F" w:rsidP="002A0BF0">
            <w:pPr>
              <w:spacing w:line="480" w:lineRule="auto"/>
              <w:rPr>
                <w:sz w:val="20"/>
                <w:szCs w:val="20"/>
              </w:rPr>
            </w:pPr>
            <w:r>
              <w:rPr>
                <w:sz w:val="20"/>
                <w:szCs w:val="20"/>
              </w:rPr>
              <w:t>A</w:t>
            </w:r>
            <w:r w:rsidRPr="006B0642">
              <w:rPr>
                <w:sz w:val="20"/>
                <w:szCs w:val="20"/>
              </w:rPr>
              <w:t>ctions</w:t>
            </w:r>
          </w:p>
        </w:tc>
        <w:tc>
          <w:tcPr>
            <w:tcW w:w="5947" w:type="dxa"/>
          </w:tcPr>
          <w:p w14:paraId="098ABF6D" w14:textId="77777777" w:rsidR="00801D0F" w:rsidRPr="006B0642" w:rsidRDefault="00801D0F" w:rsidP="002A0BF0">
            <w:pPr>
              <w:spacing w:line="480" w:lineRule="auto"/>
              <w:rPr>
                <w:sz w:val="20"/>
                <w:szCs w:val="20"/>
              </w:rPr>
            </w:pPr>
            <w:r w:rsidRPr="006B0642">
              <w:rPr>
                <w:sz w:val="20"/>
                <w:szCs w:val="20"/>
              </w:rPr>
              <w:t>Initiatives, efforts, and interventions designed to enhance the resilience of the HSC (RQ1)</w:t>
            </w:r>
          </w:p>
        </w:tc>
      </w:tr>
      <w:tr w:rsidR="00801D0F" w:rsidRPr="006B0642" w14:paraId="5C1146F9" w14:textId="77777777" w:rsidTr="002A0BF0">
        <w:tc>
          <w:tcPr>
            <w:tcW w:w="1555" w:type="dxa"/>
          </w:tcPr>
          <w:p w14:paraId="2FE81D77" w14:textId="77777777" w:rsidR="00801D0F" w:rsidRPr="006B0642" w:rsidRDefault="00801D0F" w:rsidP="002A0BF0">
            <w:pPr>
              <w:spacing w:line="480" w:lineRule="auto"/>
            </w:pPr>
          </w:p>
        </w:tc>
        <w:tc>
          <w:tcPr>
            <w:tcW w:w="2126" w:type="dxa"/>
          </w:tcPr>
          <w:p w14:paraId="76BF3824" w14:textId="77777777" w:rsidR="00801D0F" w:rsidRPr="006B0642" w:rsidRDefault="00801D0F" w:rsidP="002A0BF0">
            <w:pPr>
              <w:spacing w:line="480" w:lineRule="auto"/>
              <w:rPr>
                <w:sz w:val="20"/>
                <w:szCs w:val="20"/>
              </w:rPr>
            </w:pPr>
            <w:r w:rsidRPr="006B0642">
              <w:rPr>
                <w:sz w:val="20"/>
                <w:szCs w:val="20"/>
              </w:rPr>
              <w:t>Implementation phase</w:t>
            </w:r>
          </w:p>
        </w:tc>
        <w:tc>
          <w:tcPr>
            <w:tcW w:w="5947" w:type="dxa"/>
          </w:tcPr>
          <w:p w14:paraId="20D9BC15" w14:textId="77777777" w:rsidR="00801D0F" w:rsidRPr="006B0642" w:rsidRDefault="00801D0F" w:rsidP="002A0BF0">
            <w:pPr>
              <w:spacing w:line="480" w:lineRule="auto"/>
              <w:rPr>
                <w:sz w:val="20"/>
                <w:szCs w:val="20"/>
              </w:rPr>
            </w:pPr>
            <w:r w:rsidRPr="006B0642">
              <w:rPr>
                <w:sz w:val="20"/>
                <w:szCs w:val="20"/>
              </w:rPr>
              <w:t>Pre-disturbance or post-disturbance</w:t>
            </w:r>
          </w:p>
        </w:tc>
      </w:tr>
      <w:tr w:rsidR="00801D0F" w:rsidRPr="006B0642" w14:paraId="1D1DB987" w14:textId="77777777" w:rsidTr="002A0BF0">
        <w:tc>
          <w:tcPr>
            <w:tcW w:w="1555" w:type="dxa"/>
          </w:tcPr>
          <w:p w14:paraId="1DDC9407" w14:textId="77777777" w:rsidR="00801D0F" w:rsidRPr="006B0642" w:rsidRDefault="00801D0F" w:rsidP="002A0BF0">
            <w:pPr>
              <w:spacing w:line="480" w:lineRule="auto"/>
            </w:pPr>
          </w:p>
        </w:tc>
        <w:tc>
          <w:tcPr>
            <w:tcW w:w="2126" w:type="dxa"/>
          </w:tcPr>
          <w:p w14:paraId="322794A7" w14:textId="77777777" w:rsidR="00801D0F" w:rsidRPr="006B0642" w:rsidRDefault="00801D0F" w:rsidP="002A0BF0">
            <w:pPr>
              <w:spacing w:line="480" w:lineRule="auto"/>
              <w:rPr>
                <w:sz w:val="20"/>
                <w:szCs w:val="20"/>
              </w:rPr>
            </w:pPr>
            <w:r>
              <w:rPr>
                <w:sz w:val="20"/>
                <w:szCs w:val="20"/>
              </w:rPr>
              <w:t>Barriers</w:t>
            </w:r>
          </w:p>
        </w:tc>
        <w:tc>
          <w:tcPr>
            <w:tcW w:w="5947" w:type="dxa"/>
          </w:tcPr>
          <w:p w14:paraId="337EA8C7" w14:textId="77777777" w:rsidR="00801D0F" w:rsidRPr="006B0642" w:rsidRDefault="00801D0F" w:rsidP="002A0BF0">
            <w:pPr>
              <w:spacing w:line="480" w:lineRule="auto"/>
              <w:rPr>
                <w:sz w:val="20"/>
                <w:szCs w:val="20"/>
              </w:rPr>
            </w:pPr>
            <w:r w:rsidRPr="006B0642">
              <w:rPr>
                <w:sz w:val="20"/>
                <w:szCs w:val="20"/>
              </w:rPr>
              <w:t>Context-specific elements that may hinder HSC resilience achievement (RQ1)</w:t>
            </w:r>
          </w:p>
        </w:tc>
      </w:tr>
      <w:tr w:rsidR="00801D0F" w:rsidRPr="006B0642" w14:paraId="7B8A9F05" w14:textId="77777777" w:rsidTr="002A0BF0">
        <w:trPr>
          <w:trHeight w:val="102"/>
        </w:trPr>
        <w:tc>
          <w:tcPr>
            <w:tcW w:w="1555" w:type="dxa"/>
          </w:tcPr>
          <w:p w14:paraId="186344B7" w14:textId="77777777" w:rsidR="00801D0F" w:rsidRPr="006B0642" w:rsidRDefault="00801D0F" w:rsidP="002A0BF0">
            <w:pPr>
              <w:spacing w:line="480" w:lineRule="auto"/>
            </w:pPr>
          </w:p>
        </w:tc>
        <w:tc>
          <w:tcPr>
            <w:tcW w:w="2126" w:type="dxa"/>
          </w:tcPr>
          <w:p w14:paraId="334FDDB3" w14:textId="77777777" w:rsidR="00801D0F" w:rsidRPr="006B0642" w:rsidRDefault="00801D0F" w:rsidP="002A0BF0">
            <w:pPr>
              <w:spacing w:line="480" w:lineRule="auto"/>
              <w:rPr>
                <w:sz w:val="20"/>
                <w:szCs w:val="20"/>
              </w:rPr>
            </w:pPr>
            <w:r>
              <w:rPr>
                <w:sz w:val="20"/>
                <w:szCs w:val="20"/>
              </w:rPr>
              <w:t>Principles</w:t>
            </w:r>
          </w:p>
        </w:tc>
        <w:tc>
          <w:tcPr>
            <w:tcW w:w="5947" w:type="dxa"/>
          </w:tcPr>
          <w:p w14:paraId="19F8DEDE" w14:textId="77777777" w:rsidR="00801D0F" w:rsidRPr="006B0642" w:rsidRDefault="00801D0F" w:rsidP="002A0BF0">
            <w:pPr>
              <w:spacing w:line="480" w:lineRule="auto"/>
              <w:rPr>
                <w:sz w:val="20"/>
                <w:szCs w:val="20"/>
              </w:rPr>
            </w:pPr>
            <w:r w:rsidRPr="006B0642">
              <w:rPr>
                <w:sz w:val="20"/>
                <w:szCs w:val="20"/>
              </w:rPr>
              <w:t>Social-ecological resilience principles and their elements (RQ2)</w:t>
            </w:r>
          </w:p>
        </w:tc>
      </w:tr>
    </w:tbl>
    <w:p w14:paraId="05E9F783" w14:textId="77777777" w:rsidR="00315B9B" w:rsidRDefault="00315B9B"/>
    <w:sectPr w:rsidR="00315B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0F"/>
    <w:rsid w:val="00244A8D"/>
    <w:rsid w:val="00315B9B"/>
    <w:rsid w:val="00582DDE"/>
    <w:rsid w:val="00801D0F"/>
    <w:rsid w:val="00CC35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0FD8"/>
  <w15:chartTrackingRefBased/>
  <w15:docId w15:val="{B7DCDB5D-4168-413E-8A41-B18E47D4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0F"/>
    <w:pPr>
      <w:spacing w:line="259" w:lineRule="auto"/>
    </w:pPr>
    <w:rPr>
      <w:rFonts w:ascii="Aptos" w:eastAsia="Aptos" w:hAnsi="Aptos" w:cs="Aptos"/>
      <w:kern w:val="0"/>
      <w:sz w:val="22"/>
      <w:szCs w:val="22"/>
      <w:lang w:val="en-GB" w:eastAsia="it-IT"/>
      <w14:ligatures w14:val="none"/>
    </w:rPr>
  </w:style>
  <w:style w:type="paragraph" w:styleId="Heading1">
    <w:name w:val="heading 1"/>
    <w:basedOn w:val="Normal"/>
    <w:next w:val="Normal"/>
    <w:link w:val="Heading1Char"/>
    <w:uiPriority w:val="9"/>
    <w:qFormat/>
    <w:rsid w:val="00801D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it-IT" w:eastAsia="en-US"/>
      <w14:ligatures w14:val="standardContextual"/>
    </w:rPr>
  </w:style>
  <w:style w:type="paragraph" w:styleId="Heading2">
    <w:name w:val="heading 2"/>
    <w:basedOn w:val="Normal"/>
    <w:next w:val="Normal"/>
    <w:link w:val="Heading2Char"/>
    <w:uiPriority w:val="9"/>
    <w:unhideWhenUsed/>
    <w:qFormat/>
    <w:rsid w:val="00801D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it-IT" w:eastAsia="en-US"/>
      <w14:ligatures w14:val="standardContextual"/>
    </w:rPr>
  </w:style>
  <w:style w:type="paragraph" w:styleId="Heading3">
    <w:name w:val="heading 3"/>
    <w:basedOn w:val="Normal"/>
    <w:next w:val="Normal"/>
    <w:link w:val="Heading3Char"/>
    <w:uiPriority w:val="9"/>
    <w:semiHidden/>
    <w:unhideWhenUsed/>
    <w:qFormat/>
    <w:rsid w:val="00801D0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it-IT" w:eastAsia="en-US"/>
      <w14:ligatures w14:val="standardContextual"/>
    </w:rPr>
  </w:style>
  <w:style w:type="paragraph" w:styleId="Heading4">
    <w:name w:val="heading 4"/>
    <w:basedOn w:val="Normal"/>
    <w:next w:val="Normal"/>
    <w:link w:val="Heading4Char"/>
    <w:uiPriority w:val="9"/>
    <w:semiHidden/>
    <w:unhideWhenUsed/>
    <w:qFormat/>
    <w:rsid w:val="00801D0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it-IT" w:eastAsia="en-US"/>
      <w14:ligatures w14:val="standardContextual"/>
    </w:rPr>
  </w:style>
  <w:style w:type="paragraph" w:styleId="Heading5">
    <w:name w:val="heading 5"/>
    <w:basedOn w:val="Normal"/>
    <w:next w:val="Normal"/>
    <w:link w:val="Heading5Char"/>
    <w:uiPriority w:val="9"/>
    <w:semiHidden/>
    <w:unhideWhenUsed/>
    <w:qFormat/>
    <w:rsid w:val="00801D0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it-IT" w:eastAsia="en-US"/>
      <w14:ligatures w14:val="standardContextual"/>
    </w:rPr>
  </w:style>
  <w:style w:type="paragraph" w:styleId="Heading6">
    <w:name w:val="heading 6"/>
    <w:basedOn w:val="Normal"/>
    <w:next w:val="Normal"/>
    <w:link w:val="Heading6Char"/>
    <w:uiPriority w:val="9"/>
    <w:semiHidden/>
    <w:unhideWhenUsed/>
    <w:qFormat/>
    <w:rsid w:val="00801D0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it-IT" w:eastAsia="en-US"/>
      <w14:ligatures w14:val="standardContextual"/>
    </w:rPr>
  </w:style>
  <w:style w:type="paragraph" w:styleId="Heading7">
    <w:name w:val="heading 7"/>
    <w:basedOn w:val="Normal"/>
    <w:next w:val="Normal"/>
    <w:link w:val="Heading7Char"/>
    <w:uiPriority w:val="9"/>
    <w:semiHidden/>
    <w:unhideWhenUsed/>
    <w:qFormat/>
    <w:rsid w:val="00801D0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it-IT" w:eastAsia="en-US"/>
      <w14:ligatures w14:val="standardContextual"/>
    </w:rPr>
  </w:style>
  <w:style w:type="paragraph" w:styleId="Heading8">
    <w:name w:val="heading 8"/>
    <w:basedOn w:val="Normal"/>
    <w:next w:val="Normal"/>
    <w:link w:val="Heading8Char"/>
    <w:uiPriority w:val="9"/>
    <w:semiHidden/>
    <w:unhideWhenUsed/>
    <w:qFormat/>
    <w:rsid w:val="00801D0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it-IT" w:eastAsia="en-US"/>
      <w14:ligatures w14:val="standardContextual"/>
    </w:rPr>
  </w:style>
  <w:style w:type="paragraph" w:styleId="Heading9">
    <w:name w:val="heading 9"/>
    <w:basedOn w:val="Normal"/>
    <w:next w:val="Normal"/>
    <w:link w:val="Heading9Char"/>
    <w:uiPriority w:val="9"/>
    <w:semiHidden/>
    <w:unhideWhenUsed/>
    <w:qFormat/>
    <w:rsid w:val="00801D0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it-IT"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1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D0F"/>
    <w:rPr>
      <w:rFonts w:eastAsiaTheme="majorEastAsia" w:cstheme="majorBidi"/>
      <w:color w:val="272727" w:themeColor="text1" w:themeTint="D8"/>
    </w:rPr>
  </w:style>
  <w:style w:type="paragraph" w:styleId="Title">
    <w:name w:val="Title"/>
    <w:basedOn w:val="Normal"/>
    <w:next w:val="Normal"/>
    <w:link w:val="TitleChar"/>
    <w:uiPriority w:val="10"/>
    <w:qFormat/>
    <w:rsid w:val="00801D0F"/>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leChar">
    <w:name w:val="Title Char"/>
    <w:basedOn w:val="DefaultParagraphFont"/>
    <w:link w:val="Title"/>
    <w:uiPriority w:val="10"/>
    <w:rsid w:val="00801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D0F"/>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ubtitleChar">
    <w:name w:val="Subtitle Char"/>
    <w:basedOn w:val="DefaultParagraphFont"/>
    <w:link w:val="Subtitle"/>
    <w:uiPriority w:val="11"/>
    <w:rsid w:val="00801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D0F"/>
    <w:pPr>
      <w:spacing w:before="160" w:line="278" w:lineRule="auto"/>
      <w:jc w:val="center"/>
    </w:pPr>
    <w:rPr>
      <w:rFonts w:asciiTheme="minorHAnsi" w:eastAsiaTheme="minorHAnsi" w:hAnsiTheme="minorHAnsi" w:cstheme="minorBidi"/>
      <w:i/>
      <w:iCs/>
      <w:color w:val="404040" w:themeColor="text1" w:themeTint="BF"/>
      <w:kern w:val="2"/>
      <w:sz w:val="24"/>
      <w:szCs w:val="24"/>
      <w:lang w:val="it-IT" w:eastAsia="en-US"/>
      <w14:ligatures w14:val="standardContextual"/>
    </w:rPr>
  </w:style>
  <w:style w:type="character" w:customStyle="1" w:styleId="QuoteChar">
    <w:name w:val="Quote Char"/>
    <w:basedOn w:val="DefaultParagraphFont"/>
    <w:link w:val="Quote"/>
    <w:uiPriority w:val="29"/>
    <w:rsid w:val="00801D0F"/>
    <w:rPr>
      <w:i/>
      <w:iCs/>
      <w:color w:val="404040" w:themeColor="text1" w:themeTint="BF"/>
    </w:rPr>
  </w:style>
  <w:style w:type="paragraph" w:styleId="ListParagraph">
    <w:name w:val="List Paragraph"/>
    <w:basedOn w:val="Normal"/>
    <w:uiPriority w:val="34"/>
    <w:qFormat/>
    <w:rsid w:val="00801D0F"/>
    <w:pPr>
      <w:spacing w:line="278" w:lineRule="auto"/>
      <w:ind w:left="720"/>
      <w:contextualSpacing/>
    </w:pPr>
    <w:rPr>
      <w:rFonts w:asciiTheme="minorHAnsi" w:eastAsiaTheme="minorHAnsi" w:hAnsiTheme="minorHAnsi" w:cstheme="minorBidi"/>
      <w:kern w:val="2"/>
      <w:sz w:val="24"/>
      <w:szCs w:val="24"/>
      <w:lang w:val="it-IT" w:eastAsia="en-US"/>
      <w14:ligatures w14:val="standardContextual"/>
    </w:rPr>
  </w:style>
  <w:style w:type="character" w:styleId="IntenseEmphasis">
    <w:name w:val="Intense Emphasis"/>
    <w:basedOn w:val="DefaultParagraphFont"/>
    <w:uiPriority w:val="21"/>
    <w:qFormat/>
    <w:rsid w:val="00801D0F"/>
    <w:rPr>
      <w:i/>
      <w:iCs/>
      <w:color w:val="0F4761" w:themeColor="accent1" w:themeShade="BF"/>
    </w:rPr>
  </w:style>
  <w:style w:type="paragraph" w:styleId="IntenseQuote">
    <w:name w:val="Intense Quote"/>
    <w:basedOn w:val="Normal"/>
    <w:next w:val="Normal"/>
    <w:link w:val="IntenseQuoteChar"/>
    <w:uiPriority w:val="30"/>
    <w:qFormat/>
    <w:rsid w:val="00801D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it-IT" w:eastAsia="en-US"/>
      <w14:ligatures w14:val="standardContextual"/>
    </w:rPr>
  </w:style>
  <w:style w:type="character" w:customStyle="1" w:styleId="IntenseQuoteChar">
    <w:name w:val="Intense Quote Char"/>
    <w:basedOn w:val="DefaultParagraphFont"/>
    <w:link w:val="IntenseQuote"/>
    <w:uiPriority w:val="30"/>
    <w:rsid w:val="00801D0F"/>
    <w:rPr>
      <w:i/>
      <w:iCs/>
      <w:color w:val="0F4761" w:themeColor="accent1" w:themeShade="BF"/>
    </w:rPr>
  </w:style>
  <w:style w:type="character" w:styleId="IntenseReference">
    <w:name w:val="Intense Reference"/>
    <w:basedOn w:val="DefaultParagraphFont"/>
    <w:uiPriority w:val="32"/>
    <w:qFormat/>
    <w:rsid w:val="00801D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Piffari</dc:creator>
  <cp:keywords/>
  <dc:description/>
  <cp:lastModifiedBy>Claudia Piffari</cp:lastModifiedBy>
  <cp:revision>1</cp:revision>
  <dcterms:created xsi:type="dcterms:W3CDTF">2025-09-22T14:50:00Z</dcterms:created>
  <dcterms:modified xsi:type="dcterms:W3CDTF">2025-09-22T14:51:00Z</dcterms:modified>
</cp:coreProperties>
</file>