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080E13" w14:textId="5401A14F" w:rsidR="009C540D" w:rsidRPr="002E501E" w:rsidRDefault="009C540D" w:rsidP="009C540D">
      <w:pPr>
        <w:rPr>
          <w:b/>
          <w:bCs/>
          <w:lang w:val="en-US"/>
        </w:rPr>
      </w:pPr>
      <w:r w:rsidRPr="002E501E">
        <w:rPr>
          <w:b/>
          <w:bCs/>
          <w:lang w:val="en-US"/>
        </w:rPr>
        <w:t>Supplementary material</w:t>
      </w:r>
    </w:p>
    <w:p w14:paraId="18F4AEF5" w14:textId="31ECFEC4" w:rsidR="009C540D" w:rsidRPr="002E501E" w:rsidRDefault="009C540D" w:rsidP="009C540D">
      <w:pPr>
        <w:pStyle w:val="Heading1"/>
        <w:rPr>
          <w:color w:val="auto"/>
          <w:lang w:val="en-US"/>
        </w:rPr>
      </w:pPr>
    </w:p>
    <w:p w14:paraId="7DE8B994" w14:textId="77777777" w:rsidR="009C540D" w:rsidRPr="002E501E" w:rsidRDefault="009C540D" w:rsidP="009C540D">
      <w:pPr>
        <w:pStyle w:val="Heading2"/>
        <w:numPr>
          <w:ilvl w:val="0"/>
          <w:numId w:val="1"/>
        </w:numPr>
        <w:tabs>
          <w:tab w:val="num" w:pos="360"/>
        </w:tabs>
        <w:ind w:left="426" w:hanging="426"/>
        <w:rPr>
          <w:color w:val="auto"/>
          <w:lang w:val="en-US"/>
        </w:rPr>
      </w:pPr>
      <w:r w:rsidRPr="002E501E">
        <w:rPr>
          <w:color w:val="auto"/>
          <w:lang w:val="en-US"/>
        </w:rPr>
        <w:t>Comments and supportive quotes for propositions made</w:t>
      </w:r>
    </w:p>
    <w:p w14:paraId="64245508" w14:textId="77777777" w:rsidR="009C540D" w:rsidRPr="002E501E" w:rsidRDefault="009C540D" w:rsidP="009C540D">
      <w:pPr>
        <w:spacing w:before="0" w:after="0"/>
        <w:rPr>
          <w:rFonts w:eastAsia="Times New Roman" w:cs="Times New Roman"/>
          <w:kern w:val="0"/>
          <w:sz w:val="20"/>
          <w:szCs w:val="20"/>
          <w:lang w:val="en-US" w:eastAsia="sv-SE"/>
          <w14:ligatures w14:val="none"/>
        </w:rPr>
      </w:pPr>
      <w:r w:rsidRPr="002E501E">
        <w:rPr>
          <w:b/>
          <w:bCs/>
          <w:sz w:val="20"/>
          <w:szCs w:val="20"/>
          <w:lang w:val="en-US"/>
        </w:rPr>
        <w:t>Propositions 2 and 4</w:t>
      </w:r>
      <w:r w:rsidRPr="002E501E">
        <w:rPr>
          <w:sz w:val="20"/>
          <w:szCs w:val="20"/>
          <w:lang w:val="en-US"/>
        </w:rPr>
        <w:t xml:space="preserve"> are s</w:t>
      </w:r>
      <w:r w:rsidRPr="002E501E">
        <w:rPr>
          <w:rFonts w:eastAsia="Times New Roman" w:cs="Times New Roman"/>
          <w:kern w:val="0"/>
          <w:sz w:val="20"/>
          <w:szCs w:val="20"/>
          <w:lang w:val="en-US" w:eastAsia="sv-SE"/>
          <w14:ligatures w14:val="none"/>
        </w:rPr>
        <w:t>upported by the empirical findings and quotes in the empirical findings and analysis chapter.</w:t>
      </w:r>
    </w:p>
    <w:p w14:paraId="60DEEDE5" w14:textId="77777777" w:rsidR="009C540D" w:rsidRPr="002E501E" w:rsidRDefault="009C540D" w:rsidP="009C540D">
      <w:pPr>
        <w:spacing w:before="0" w:after="0"/>
        <w:rPr>
          <w:rFonts w:eastAsia="Times New Roman" w:cs="Times New Roman"/>
          <w:kern w:val="0"/>
          <w:sz w:val="20"/>
          <w:szCs w:val="20"/>
          <w:lang w:val="en-US" w:eastAsia="sv-SE"/>
          <w14:ligatures w14:val="none"/>
        </w:rPr>
      </w:pPr>
    </w:p>
    <w:p w14:paraId="635949CC" w14:textId="77777777" w:rsidR="009C540D" w:rsidRPr="002E501E" w:rsidRDefault="009C540D" w:rsidP="009C540D">
      <w:pPr>
        <w:rPr>
          <w:rFonts w:eastAsia="Times New Roman" w:cs="Times New Roman"/>
          <w:kern w:val="0"/>
          <w:sz w:val="20"/>
          <w:szCs w:val="20"/>
          <w:lang w:val="en-US" w:eastAsia="sv-SE"/>
          <w14:ligatures w14:val="none"/>
        </w:rPr>
      </w:pPr>
      <w:r w:rsidRPr="002E501E">
        <w:rPr>
          <w:rFonts w:eastAsia="Times New Roman" w:cs="Times New Roman"/>
          <w:b/>
          <w:bCs/>
          <w:kern w:val="0"/>
          <w:sz w:val="20"/>
          <w:szCs w:val="20"/>
          <w:lang w:val="en-US" w:eastAsia="sv-SE"/>
          <w14:ligatures w14:val="none"/>
        </w:rPr>
        <w:t xml:space="preserve">Proposition 1: Traditional GLP frameworks for transportation remain relevant today and are also applicable to the future. </w:t>
      </w:r>
      <w:r w:rsidRPr="002E501E">
        <w:rPr>
          <w:rFonts w:eastAsia="Times New Roman" w:cs="Times New Roman"/>
          <w:kern w:val="0"/>
          <w:sz w:val="20"/>
          <w:szCs w:val="20"/>
          <w:lang w:val="en-US" w:eastAsia="sv-SE"/>
          <w14:ligatures w14:val="none"/>
        </w:rPr>
        <w:t xml:space="preserve">This proposition is supported by the study design, as traditional frameworks for transport related GLPs </w:t>
      </w:r>
      <w:r w:rsidRPr="002E501E">
        <w:rPr>
          <w:rFonts w:cs="Times New Roman"/>
          <w:kern w:val="0"/>
          <w:sz w:val="20"/>
          <w:szCs w:val="20"/>
          <w:lang w:val="en-US"/>
        </w:rPr>
        <w:t xml:space="preserve">(e.g., McKinnon, 1998) </w:t>
      </w:r>
      <w:r w:rsidRPr="002E501E">
        <w:rPr>
          <w:rFonts w:eastAsia="Times New Roman" w:cs="Times New Roman"/>
          <w:kern w:val="0"/>
          <w:sz w:val="20"/>
          <w:szCs w:val="20"/>
          <w:lang w:val="en-US" w:eastAsia="sv-SE"/>
          <w14:ligatures w14:val="none"/>
        </w:rPr>
        <w:t>have been successfully applied to structure the new empirical data.</w:t>
      </w:r>
    </w:p>
    <w:p w14:paraId="73710E9E" w14:textId="77777777" w:rsidR="009C540D" w:rsidRPr="002E501E" w:rsidRDefault="009C540D" w:rsidP="009C540D">
      <w:pPr>
        <w:spacing w:after="0"/>
        <w:rPr>
          <w:rFonts w:eastAsia="Times New Roman" w:cs="Times New Roman"/>
          <w:kern w:val="0"/>
          <w:sz w:val="20"/>
          <w:szCs w:val="20"/>
          <w:lang w:val="en-US" w:eastAsia="sv-SE"/>
          <w14:ligatures w14:val="none"/>
        </w:rPr>
      </w:pPr>
      <w:r w:rsidRPr="002E501E">
        <w:rPr>
          <w:rFonts w:eastAsia="Times New Roman" w:cs="Times New Roman"/>
          <w:b/>
          <w:bCs/>
          <w:kern w:val="0"/>
          <w:sz w:val="20"/>
          <w:szCs w:val="20"/>
          <w:lang w:val="en-US" w:eastAsia="sv-SE"/>
          <w14:ligatures w14:val="none"/>
        </w:rPr>
        <w:t xml:space="preserve">Proposition 3: It is a necessity for a shipper to combine different transportation GLPs, now and in the future, to reach their own and societies’ environmental targets. </w:t>
      </w:r>
      <w:r w:rsidRPr="002E501E">
        <w:rPr>
          <w:rFonts w:eastAsia="Times New Roman" w:cs="Times New Roman"/>
          <w:kern w:val="0"/>
          <w:sz w:val="20"/>
          <w:szCs w:val="20"/>
          <w:lang w:val="en-US" w:eastAsia="sv-SE"/>
          <w14:ligatures w14:val="none"/>
        </w:rPr>
        <w:t>This proposition is also supported by the fact that all companies studied apply a wide number of different transportation GLPs, as elaborated on in the empirical findings.</w:t>
      </w:r>
    </w:p>
    <w:p w14:paraId="534AB8BC"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“We have chosen to strongly pursue the idea that there won’t be a single savior in the future; instead, we will need different technologies.” (C3)</w:t>
      </w:r>
    </w:p>
    <w:p w14:paraId="749DEF84"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“Rail is the first rung on the ladder of solutions; maybe because 25 years ago lower carbon fuels were not quite developed. Rail maybe seemed like the only solution, so not having lots of different rail options maybe was seen as a hindrance, whereas for me we can go so much further beyond rail now.” (C4-R1)</w:t>
      </w:r>
    </w:p>
    <w:p w14:paraId="69FA9862"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“A lot of the what I would call low hanging fruit has been taken. We’re already pretty efficient when it comes to our logistics networks, our load fill is high; our efficiency is high. We can always improve, but the kind of big-ticket items there have been taken.” (C4-R1)</w:t>
      </w:r>
    </w:p>
    <w:p w14:paraId="4DB4C423" w14:textId="77777777" w:rsidR="009C540D" w:rsidRPr="002E501E" w:rsidRDefault="009C540D" w:rsidP="009C540D">
      <w:pPr>
        <w:spacing w:after="0"/>
        <w:rPr>
          <w:rFonts w:eastAsia="Times New Roman" w:cs="Times New Roman"/>
          <w:kern w:val="0"/>
          <w:sz w:val="20"/>
          <w:szCs w:val="20"/>
          <w:lang w:val="en-US" w:eastAsia="sv-SE"/>
          <w14:ligatures w14:val="none"/>
        </w:rPr>
      </w:pPr>
      <w:r w:rsidRPr="002E501E">
        <w:rPr>
          <w:rFonts w:eastAsia="Times New Roman" w:cs="Times New Roman"/>
          <w:b/>
          <w:bCs/>
          <w:kern w:val="0"/>
          <w:sz w:val="20"/>
          <w:szCs w:val="20"/>
          <w:lang w:val="en-US" w:eastAsia="sv-SE"/>
          <w14:ligatures w14:val="none"/>
        </w:rPr>
        <w:t>Proposition 5: In the future, proactive shippers must expand their willingness to invest in green technologies across the full scope of their transport systems.</w:t>
      </w:r>
    </w:p>
    <w:p w14:paraId="2AD55912"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“Today, it’s clear that partnerships and long-term agreements are essential for enabling investments in new vehicles and equipment.” (C1)</w:t>
      </w:r>
    </w:p>
    <w:p w14:paraId="55C6BFA9"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“We opted for some solutions that were more expensive, but we felt they offered significant savings overall. They cost about 15-20% more.” (C1)</w:t>
      </w:r>
    </w:p>
    <w:p w14:paraId="44B3921B"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“We communicate (to transport suppliers) that we would like more environmentally friendly transport and are open to suggestions, but they are unable to put together something. It can’t be too expensive either. (C2)</w:t>
      </w:r>
    </w:p>
    <w:p w14:paraId="37F8FC3D"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 xml:space="preserve">“They (transport operators) received extra funding for us to test gas on those flows.” (C3) </w:t>
      </w:r>
    </w:p>
    <w:p w14:paraId="65F16F3F"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“Then (in dialogue with transport supplier),</w:t>
      </w:r>
      <w:r w:rsidRPr="002E501E" w:rsidDel="00AE6984">
        <w:rPr>
          <w:rFonts w:eastAsia="Times New Roman" w:cs="Times New Roman"/>
          <w:i/>
          <w:iCs/>
          <w:kern w:val="0"/>
          <w:sz w:val="20"/>
          <w:szCs w:val="20"/>
          <w:lang w:val="en-US" w:eastAsia="sv-SE"/>
          <w14:ligatures w14:val="none"/>
        </w:rPr>
        <w:t xml:space="preserve"> </w:t>
      </w:r>
      <w:r w:rsidRPr="002E501E">
        <w:rPr>
          <w:rFonts w:eastAsia="Times New Roman" w:cs="Times New Roman"/>
          <w:i/>
          <w:iCs/>
          <w:kern w:val="0"/>
          <w:sz w:val="20"/>
          <w:szCs w:val="20"/>
          <w:lang w:val="en-US" w:eastAsia="sv-SE"/>
          <w14:ligatures w14:val="none"/>
        </w:rPr>
        <w:t>it might come up that we could consider an electric truck for this flow, but there will be this additional cost, then we will evaluate it.” (C3)</w:t>
      </w:r>
    </w:p>
    <w:p w14:paraId="7A45C1D7"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“That can sometimes come with cost savings as well, which is obviously important when we’re trying to get sustainability initiatives off the ground.” (C4-R1)</w:t>
      </w:r>
    </w:p>
    <w:p w14:paraId="612A3BE8"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“I also feel like we need to sometimes challenge the mindset of an electric HGV that only has a certain number of miles. We need to really make sure we are charged in the right place; I sometimes think we need to challenge the level of risk we’re willing to take there.” (C4-R1)</w:t>
      </w:r>
    </w:p>
    <w:p w14:paraId="2C491537"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“Obviously, it [applying HVO100] involved some costs, but it was a good collaboration between us and [the name of the LSP] as well.” (C4-R2)</w:t>
      </w:r>
    </w:p>
    <w:p w14:paraId="0ABFA1F8" w14:textId="77777777" w:rsidR="009C540D" w:rsidRPr="002E501E" w:rsidRDefault="009C540D" w:rsidP="009C540D">
      <w:pPr>
        <w:rPr>
          <w:rFonts w:eastAsia="Times New Roman" w:cs="Times New Roman"/>
          <w:i/>
          <w:iCs/>
          <w:kern w:val="0"/>
          <w:sz w:val="20"/>
          <w:szCs w:val="20"/>
          <w:lang w:val="en-US" w:eastAsia="sv-SE"/>
          <w14:ligatures w14:val="none"/>
        </w:rPr>
      </w:pPr>
      <w:r w:rsidRPr="002E501E">
        <w:rPr>
          <w:rFonts w:eastAsia="Times New Roman" w:cs="Times New Roman"/>
          <w:b/>
          <w:bCs/>
          <w:kern w:val="0"/>
          <w:sz w:val="20"/>
          <w:szCs w:val="20"/>
          <w:lang w:val="en-US" w:eastAsia="sv-SE"/>
          <w14:ligatures w14:val="none"/>
        </w:rPr>
        <w:t xml:space="preserve">Proposition 6: The development of performance management frameworks for the greening transportation must advance to reflect its growing strategic importance, and the complexity of these practices. </w:t>
      </w:r>
      <w:r w:rsidRPr="002E501E">
        <w:rPr>
          <w:rFonts w:eastAsia="Times New Roman" w:cs="Times New Roman"/>
          <w:kern w:val="0"/>
          <w:sz w:val="20"/>
          <w:szCs w:val="20"/>
          <w:lang w:val="en-US" w:eastAsia="sv-SE"/>
          <w14:ligatures w14:val="none"/>
        </w:rPr>
        <w:t>This proposition is supported by the absence of performance management-oriented frameworks in the literature on green transportation, coupled with empirical findings of less developed performance management practices compared to transportation GLP practices.</w:t>
      </w:r>
    </w:p>
    <w:p w14:paraId="74B56967" w14:textId="77777777" w:rsidR="009C540D" w:rsidRPr="002E501E" w:rsidRDefault="009C540D" w:rsidP="009C540D">
      <w:pPr>
        <w:spacing w:before="0" w:after="0"/>
        <w:rPr>
          <w:rFonts w:eastAsia="Times New Roman" w:cs="Times New Roman"/>
          <w:b/>
          <w:bCs/>
          <w:kern w:val="0"/>
          <w:sz w:val="20"/>
          <w:szCs w:val="20"/>
          <w:lang w:val="en-US" w:eastAsia="sv-SE"/>
          <w14:ligatures w14:val="none"/>
        </w:rPr>
      </w:pPr>
      <w:r w:rsidRPr="002E501E">
        <w:rPr>
          <w:rFonts w:eastAsia="Times New Roman" w:cs="Times New Roman"/>
          <w:b/>
          <w:bCs/>
          <w:kern w:val="0"/>
          <w:sz w:val="20"/>
          <w:szCs w:val="20"/>
          <w:lang w:val="en-US" w:eastAsia="sv-SE"/>
          <w14:ligatures w14:val="none"/>
        </w:rPr>
        <w:t xml:space="preserve">Proposition 7: </w:t>
      </w:r>
      <w:r w:rsidRPr="002E501E">
        <w:rPr>
          <w:b/>
          <w:bCs/>
          <w:sz w:val="20"/>
          <w:szCs w:val="20"/>
          <w:lang w:val="en-US"/>
        </w:rPr>
        <w:t>The increasing centralization and standardization of performance management constrain the capacity of local forerunners to innovate and lead in sustainable transport practices.</w:t>
      </w:r>
    </w:p>
    <w:p w14:paraId="6E998B1A"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“Today we have centralized contract agreements, as different sister companies apply the same logistics.” (C2)</w:t>
      </w:r>
    </w:p>
    <w:p w14:paraId="137A59DC" w14:textId="77777777" w:rsidR="009C540D" w:rsidRPr="002E501E" w:rsidRDefault="009C540D" w:rsidP="009C540D">
      <w:pPr>
        <w:spacing w:before="0" w:after="0"/>
        <w:rPr>
          <w:rFonts w:eastAsia="Times New Roman" w:cs="Times New Roman"/>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“They (central organizations) make the reports; by doing so they (transport companies) do not have to report to each sister company in isolation. The central organizations then distribute the reports to us.”</w:t>
      </w:r>
      <w:r w:rsidRPr="002E501E">
        <w:rPr>
          <w:rFonts w:eastAsia="Times New Roman" w:cs="Times New Roman"/>
          <w:kern w:val="0"/>
          <w:sz w:val="20"/>
          <w:szCs w:val="20"/>
          <w:lang w:val="en-US" w:eastAsia="sv-SE"/>
          <w14:ligatures w14:val="none"/>
        </w:rPr>
        <w:t xml:space="preserve"> (C2)</w:t>
      </w:r>
    </w:p>
    <w:p w14:paraId="57D618AC"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“My responsibility is the Nordic markets and all of the sustainability topics that are part of that.” (C4-R1) (in 1999/2000, the responsibility area of the sustainability manager was limited to Sweden).</w:t>
      </w:r>
    </w:p>
    <w:p w14:paraId="265E2F89" w14:textId="20870A19"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“We do have some centralization and clustering /---/ They have centralized the contracts side of things and then the local teams would be more day-to-day.” (C4-R1)</w:t>
      </w:r>
      <w:r w:rsidRPr="002E501E">
        <w:rPr>
          <w:rFonts w:eastAsia="Times New Roman" w:cs="Times New Roman"/>
          <w:i/>
          <w:iCs/>
          <w:kern w:val="0"/>
          <w:sz w:val="20"/>
          <w:szCs w:val="20"/>
          <w:lang w:val="en-US" w:eastAsia="sv-SE"/>
          <w14:ligatures w14:val="none"/>
        </w:rPr>
        <w:br w:type="page"/>
      </w:r>
    </w:p>
    <w:p w14:paraId="06526F4B" w14:textId="77777777" w:rsidR="009C540D" w:rsidRPr="002E501E" w:rsidRDefault="009C540D" w:rsidP="009C540D">
      <w:pPr>
        <w:pStyle w:val="Heading2"/>
        <w:rPr>
          <w:rFonts w:eastAsia="Times New Roman"/>
          <w:color w:val="auto"/>
          <w:lang w:val="en-US" w:eastAsia="sv-SE"/>
        </w:rPr>
      </w:pPr>
      <w:r w:rsidRPr="002E501E">
        <w:rPr>
          <w:rFonts w:eastAsia="Times New Roman"/>
          <w:color w:val="auto"/>
          <w:lang w:val="en-US" w:eastAsia="sv-SE"/>
        </w:rPr>
        <w:lastRenderedPageBreak/>
        <w:t>B: Additional supportive quotes: GLPs for transportation</w:t>
      </w:r>
    </w:p>
    <w:p w14:paraId="23843F87" w14:textId="77777777" w:rsidR="009C540D" w:rsidRPr="002E501E" w:rsidRDefault="009C540D" w:rsidP="009C540D">
      <w:pPr>
        <w:spacing w:before="0" w:after="0"/>
        <w:rPr>
          <w:rFonts w:cs="Times New Roman"/>
          <w:sz w:val="20"/>
          <w:szCs w:val="20"/>
          <w:lang w:val="en-US" w:eastAsia="sv-SE"/>
        </w:rPr>
      </w:pPr>
      <w:r w:rsidRPr="002E501E">
        <w:rPr>
          <w:rFonts w:eastAsia="Times New Roman" w:cs="Times New Roman"/>
          <w:b/>
          <w:bCs/>
          <w:kern w:val="0"/>
          <w:sz w:val="20"/>
          <w:szCs w:val="20"/>
          <w:lang w:val="en-US" w:eastAsia="sv-SE"/>
          <w14:ligatures w14:val="none"/>
        </w:rPr>
        <w:t>Product and packaging design</w:t>
      </w:r>
    </w:p>
    <w:p w14:paraId="2385E920" w14:textId="77777777" w:rsidR="009C540D" w:rsidRPr="002E501E" w:rsidRDefault="009C540D" w:rsidP="009C540D">
      <w:pPr>
        <w:spacing w:before="0" w:after="0"/>
        <w:rPr>
          <w:rFonts w:eastAsia="Times New Roman" w:cs="Times New Roman"/>
          <w:kern w:val="0"/>
          <w:sz w:val="20"/>
          <w:szCs w:val="20"/>
          <w:lang w:val="en-US" w:eastAsia="sv-SE"/>
          <w14:ligatures w14:val="none"/>
        </w:rPr>
      </w:pPr>
      <w:r w:rsidRPr="002E501E">
        <w:rPr>
          <w:rFonts w:eastAsia="Times New Roman" w:cs="Times New Roman"/>
          <w:kern w:val="0"/>
          <w:sz w:val="20"/>
          <w:szCs w:val="20"/>
          <w:lang w:val="en-US" w:eastAsia="sv-SE"/>
          <w14:ligatures w14:val="none"/>
        </w:rPr>
        <w:t xml:space="preserve">(Continuously ask ourselves questions as part of striving to improve) </w:t>
      </w:r>
      <w:r w:rsidRPr="002E501E">
        <w:rPr>
          <w:rFonts w:eastAsia="Times New Roman" w:cs="Times New Roman"/>
          <w:i/>
          <w:iCs/>
          <w:kern w:val="0"/>
          <w:sz w:val="20"/>
          <w:szCs w:val="20"/>
          <w:lang w:val="en-US" w:eastAsia="sv-SE"/>
          <w14:ligatures w14:val="none"/>
        </w:rPr>
        <w:t>“Can we increase the heights of the pallets so that there’s no space in the top of the truck? Can we maximize the footprint of the pallet so that our boxes, you know, sort of go right to the edge of the pallet, so you’re not losing space on the pallet itself? Is the packaging done in the most optimal way? So basically, how can we eliminate trucks on the road by having more goods in the vehicles that are actually going and to be honest, that gives a win-win because it also saves money, as well.” (C4-R2)</w:t>
      </w:r>
    </w:p>
    <w:p w14:paraId="634D2440" w14:textId="77777777" w:rsidR="009C540D" w:rsidRPr="002E501E" w:rsidRDefault="009C540D" w:rsidP="009C540D">
      <w:pPr>
        <w:spacing w:before="0" w:after="0"/>
        <w:rPr>
          <w:rFonts w:cs="Times New Roman"/>
          <w:i/>
          <w:iCs/>
          <w:sz w:val="20"/>
          <w:szCs w:val="20"/>
          <w:lang w:val="en-US" w:eastAsia="sv-SE"/>
        </w:rPr>
      </w:pPr>
      <w:r w:rsidRPr="002E501E">
        <w:rPr>
          <w:rFonts w:eastAsia="Times New Roman" w:cs="Times New Roman"/>
          <w:i/>
          <w:iCs/>
          <w:kern w:val="0"/>
          <w:sz w:val="20"/>
          <w:szCs w:val="20"/>
          <w:lang w:val="en-US" w:eastAsia="sv-SE"/>
          <w14:ligatures w14:val="none"/>
        </w:rPr>
        <w:t>“We’re really maximizing the space in the truck. Both to save costs, but also to reduce the amount of trucks that are on the road and reduce the CO2. So, it’s like a win-win on sustainability and cost saving, basically.” (C4-R2)</w:t>
      </w:r>
    </w:p>
    <w:p w14:paraId="21748ADC" w14:textId="77777777" w:rsidR="009C540D" w:rsidRPr="002E501E" w:rsidRDefault="009C540D" w:rsidP="009C540D">
      <w:pPr>
        <w:spacing w:before="0" w:after="0"/>
        <w:rPr>
          <w:rFonts w:eastAsia="Times New Roman" w:cs="Times New Roman"/>
          <w:b/>
          <w:bCs/>
          <w:kern w:val="0"/>
          <w:sz w:val="20"/>
          <w:szCs w:val="20"/>
          <w:lang w:val="en-US" w:eastAsia="sv-SE"/>
          <w14:ligatures w14:val="none"/>
        </w:rPr>
      </w:pPr>
    </w:p>
    <w:p w14:paraId="0EFFEB13" w14:textId="77777777" w:rsidR="009C540D" w:rsidRPr="002E501E" w:rsidRDefault="009C540D" w:rsidP="009C540D">
      <w:pPr>
        <w:spacing w:before="0" w:after="0"/>
        <w:rPr>
          <w:rFonts w:eastAsia="Times New Roman" w:cs="Times New Roman"/>
          <w:b/>
          <w:bCs/>
          <w:kern w:val="0"/>
          <w:sz w:val="20"/>
          <w:szCs w:val="20"/>
          <w:lang w:val="en-US" w:eastAsia="sv-SE"/>
          <w14:ligatures w14:val="none"/>
        </w:rPr>
      </w:pPr>
      <w:r w:rsidRPr="002E501E">
        <w:rPr>
          <w:rFonts w:eastAsia="Times New Roman" w:cs="Times New Roman"/>
          <w:b/>
          <w:bCs/>
          <w:kern w:val="0"/>
          <w:sz w:val="20"/>
          <w:szCs w:val="20"/>
          <w:lang w:val="en-US" w:eastAsia="sv-SE"/>
          <w14:ligatures w14:val="none"/>
        </w:rPr>
        <w:t>Green logistics structures</w:t>
      </w:r>
    </w:p>
    <w:p w14:paraId="0AE9E084" w14:textId="77777777" w:rsidR="009C540D" w:rsidRPr="002E501E" w:rsidRDefault="009C540D" w:rsidP="009C540D">
      <w:pPr>
        <w:spacing w:before="0" w:after="0"/>
        <w:rPr>
          <w:rFonts w:cs="Times New Roman"/>
          <w:b/>
          <w:bCs/>
          <w:sz w:val="20"/>
          <w:szCs w:val="20"/>
          <w:lang w:val="en-US" w:eastAsia="sv-SE"/>
        </w:rPr>
      </w:pPr>
      <w:r w:rsidRPr="002E501E">
        <w:rPr>
          <w:rFonts w:eastAsia="Times New Roman" w:cs="Times New Roman"/>
          <w:i/>
          <w:iCs/>
          <w:kern w:val="0"/>
          <w:sz w:val="20"/>
          <w:szCs w:val="20"/>
          <w:lang w:val="en-US" w:eastAsia="sv-SE"/>
          <w14:ligatures w14:val="none"/>
        </w:rPr>
        <w:t>“The geopolitical situation with the Red Sea problem. Now we have to drive around all of Africa to get to Asia. The Panama Canal and so on. Not filling the ships to Canada, etc. So, these are things that affect us all the time. Various types of crises that have become more frequent than 25 years ago. They come more often and are a bit deeper each time they come. It affects the whole set-up, our entire chain.” (C1).</w:t>
      </w:r>
    </w:p>
    <w:p w14:paraId="4956ECAA" w14:textId="77777777" w:rsidR="009C540D" w:rsidRPr="002E501E" w:rsidRDefault="009C540D" w:rsidP="009C540D">
      <w:pPr>
        <w:spacing w:before="0" w:after="0"/>
        <w:rPr>
          <w:rFonts w:cs="Times New Roman"/>
          <w:b/>
          <w:bCs/>
          <w:sz w:val="20"/>
          <w:szCs w:val="20"/>
          <w:lang w:val="en-US" w:eastAsia="sv-SE"/>
        </w:rPr>
      </w:pPr>
      <w:r w:rsidRPr="002E501E">
        <w:rPr>
          <w:rFonts w:eastAsia="Times New Roman" w:cs="Times New Roman"/>
          <w:i/>
          <w:iCs/>
          <w:kern w:val="0"/>
          <w:sz w:val="20"/>
          <w:szCs w:val="20"/>
          <w:lang w:val="en-US" w:eastAsia="sv-SE"/>
          <w14:ligatures w14:val="none"/>
        </w:rPr>
        <w:t>“We strive to move products as little as possible because we can’t charge for that. We keep storage close to production. /---/ This can disrupt their [the retailer’s] route planning.” (C2)</w:t>
      </w:r>
    </w:p>
    <w:p w14:paraId="26C1FEE4"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“We have had five or six optimizations (during the last five years), where we constantly improve the routes. Things are happening in the world all the time that affect the routes. So, during these five years, you had corona, and then restaurants disappeared, and people shopped at home instead. But they shopped like once a week, so it becomes very erratic buying behavior. And now we have a recession, which makes people shop more on campaigns and switch to private label products that are a bit cheaper than branded products.” (C3)</w:t>
      </w:r>
    </w:p>
    <w:p w14:paraId="7B5C2F17"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“Sometimes we can do a direct delivery from the factory straight to [some of] the customers. You eliminate that extra number of kilometers going to the warehouse and then from the warehouse to the customer.” (C4-R2)</w:t>
      </w:r>
    </w:p>
    <w:p w14:paraId="1A878363" w14:textId="77777777" w:rsidR="009C540D" w:rsidRPr="002E501E" w:rsidRDefault="009C540D" w:rsidP="009C540D">
      <w:pPr>
        <w:spacing w:before="0" w:after="0"/>
        <w:rPr>
          <w:rFonts w:eastAsia="Times New Roman" w:cs="Times New Roman"/>
          <w:b/>
          <w:bCs/>
          <w:kern w:val="0"/>
          <w:sz w:val="20"/>
          <w:szCs w:val="20"/>
          <w:lang w:val="en-US" w:eastAsia="sv-SE"/>
          <w14:ligatures w14:val="none"/>
        </w:rPr>
      </w:pPr>
    </w:p>
    <w:p w14:paraId="5BC83485"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b/>
          <w:bCs/>
          <w:kern w:val="0"/>
          <w:sz w:val="20"/>
          <w:szCs w:val="20"/>
          <w:lang w:val="en-US" w:eastAsia="sv-SE"/>
          <w14:ligatures w14:val="none"/>
        </w:rPr>
        <w:t>Green transport management</w:t>
      </w:r>
    </w:p>
    <w:p w14:paraId="2A93BE11"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“When retailers took over inbound transport responsibilities, ordering quantities were aligned with vehicle capacity, which provided environmental benefits.” (C2)</w:t>
      </w:r>
    </w:p>
    <w:p w14:paraId="00EF4D4C"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“Today, we have 13 municipalities where we co-distribute with, for example, the vegetable supplier. Because it is us and the vegetable supplier who has the highest frequency of deliveries to the municipalities.” (C3)</w:t>
      </w:r>
    </w:p>
    <w:p w14:paraId="77751C25"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 xml:space="preserve">“The biggest difference compared to 25 years ago is modern agriculture. Previously, the farmer might have needed to be home when the goods were picked up; now the driver can pick up the goods themselves at a time that suits them and our optimization.” (C3) </w:t>
      </w:r>
    </w:p>
    <w:p w14:paraId="62C5B8D8"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“That can really help reduce road miles. If a customer is coming to pick up rather than one truck, kind of all coming out for one, it can help reduce road miles. A customer picking up is one of the solution options we can provide in terms of efficiencies.” (C4-R1)</w:t>
      </w:r>
    </w:p>
    <w:p w14:paraId="56511028"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“There’s a lot of work and analysis being done on that, as well as with our customers because our customers ordering in the right ordering pattern and behavior to also maximize the trucks going out to them as well. So, this is where we need to collaborate with our customers, too.” (C4-R2)</w:t>
      </w:r>
    </w:p>
    <w:p w14:paraId="7EE5B8A0"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p>
    <w:p w14:paraId="4DE8DA1F" w14:textId="77777777" w:rsidR="009C540D" w:rsidRPr="002E501E" w:rsidRDefault="009C540D" w:rsidP="009C540D">
      <w:pPr>
        <w:spacing w:before="0" w:after="0"/>
        <w:rPr>
          <w:rFonts w:eastAsia="Times New Roman" w:cs="Times New Roman"/>
          <w:b/>
          <w:bCs/>
          <w:kern w:val="0"/>
          <w:sz w:val="20"/>
          <w:szCs w:val="20"/>
          <w:lang w:val="en-US" w:eastAsia="sv-SE"/>
          <w14:ligatures w14:val="none"/>
        </w:rPr>
      </w:pPr>
      <w:r w:rsidRPr="002E501E">
        <w:rPr>
          <w:rFonts w:eastAsia="Times New Roman" w:cs="Times New Roman"/>
          <w:b/>
          <w:bCs/>
          <w:kern w:val="0"/>
          <w:sz w:val="20"/>
          <w:szCs w:val="20"/>
          <w:lang w:val="en-US" w:eastAsia="sv-SE"/>
          <w14:ligatures w14:val="none"/>
        </w:rPr>
        <w:t>Shifting to greener modes</w:t>
      </w:r>
    </w:p>
    <w:p w14:paraId="7904A4CF"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“In the past, we almost exclusively drove the entire way on road. Now, we use a combination of vehicle-train-vehicle. There are a few such solutions that have just started.” (C1)</w:t>
      </w:r>
    </w:p>
    <w:p w14:paraId="42339954"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“Back then [25 years ago], we transported containers by rail to Gothenburg to be transferred to an Atlantic container line to the USA. However, as these ships stopped entering the harbor in Gothenburg, these shipments were transferred to a feeder from another harbor [close to the production unit].” (C1)</w:t>
      </w:r>
    </w:p>
    <w:p w14:paraId="508DF65E"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“We are very interested in shifting to rail transport, but we can’t. There is a risk regarding delivery service. /---/ Furthermore, we have too small volumes; we never get to speak directly with the operator; instead intermediaries are involved. It might be possible, but they simply don’t need me, so I have to chase them.” (C3)</w:t>
      </w:r>
    </w:p>
    <w:p w14:paraId="71315F98"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“I wouldn’t necessarily say that it is a growing trend (in the company/to change modes), because I think it’s something that we’ve been at, it shows from 25 years ago when you did the research; it’s something that we’ve already been looking at. So maybe it’s something that you’d say more that we’re sustaining, possibly. There aren’t loads of new rail routes in the world that are being built. So, you know we’re trying to use the ones we can, and where it works for us and for our customers and suppliers.” (C4-R1)</w:t>
      </w:r>
    </w:p>
    <w:p w14:paraId="0E2D3632"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“We’ve also done quite a big study into rail opportunities because we produce about 75-80% of our products from Sweden outside of Sweden. /---/ Rail is another option we’ve been exploring and we’ve made some changes. So, we do get some rail into Sweden, instead of using trucks.” (C4-R2)</w:t>
      </w:r>
    </w:p>
    <w:p w14:paraId="7784C5E5"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 xml:space="preserve">“We’re trying to use the ones (railway solutions) we can, and where it works for us and for our customers and suppliers. /---/ We’ve taken out two trucks per day and put those container loads onto rail going up to [City] </w:t>
      </w:r>
    </w:p>
    <w:p w14:paraId="3BA8E910"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lastRenderedPageBreak/>
        <w:t xml:space="preserve">use HVO on specific basically, so there’s also rail opportunities.” (C4-R2) </w:t>
      </w:r>
    </w:p>
    <w:p w14:paraId="5A01E2DA" w14:textId="77777777" w:rsidR="009C540D" w:rsidRPr="002E501E" w:rsidRDefault="009C540D" w:rsidP="009C540D">
      <w:pPr>
        <w:spacing w:before="0" w:after="0"/>
        <w:rPr>
          <w:rFonts w:eastAsia="Times New Roman" w:cs="Times New Roman"/>
          <w:b/>
          <w:bCs/>
          <w:kern w:val="0"/>
          <w:sz w:val="20"/>
          <w:szCs w:val="20"/>
          <w:lang w:val="en-US" w:eastAsia="sv-SE"/>
          <w14:ligatures w14:val="none"/>
        </w:rPr>
      </w:pPr>
    </w:p>
    <w:p w14:paraId="1568AF72"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b/>
          <w:bCs/>
          <w:kern w:val="0"/>
          <w:sz w:val="20"/>
          <w:szCs w:val="20"/>
          <w:lang w:val="en-US" w:eastAsia="sv-SE"/>
          <w14:ligatures w14:val="none"/>
        </w:rPr>
        <w:t>Green vehicle technologies</w:t>
      </w:r>
    </w:p>
    <w:p w14:paraId="6C1F719E"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“We decide the routes. This has become more common, especially in the most recent procurement we conducted this spring.” (C1)</w:t>
      </w:r>
    </w:p>
    <w:p w14:paraId="0D56A600"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“When we joined the group in 2008, we had been talking about HVO and different solutions for many years during procurement processes, but no one on the continent (at sister companies) really understood. It’s not easy to find places to refuel. But this year, we felt that others were finally starting to wake up.” (C1)</w:t>
      </w:r>
    </w:p>
    <w:p w14:paraId="502AFB2E" w14:textId="77777777" w:rsidR="009C540D" w:rsidRPr="002E501E" w:rsidRDefault="009C540D" w:rsidP="009C540D">
      <w:pPr>
        <w:spacing w:before="0" w:after="0"/>
        <w:rPr>
          <w:rFonts w:eastAsia="Times New Roman" w:cs="Times New Roman"/>
          <w:b/>
          <w:bCs/>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w:t>
      </w:r>
      <w:r w:rsidRPr="002E501E">
        <w:rPr>
          <w:rStyle w:val="Strong"/>
          <w:rFonts w:cs="Times New Roman"/>
          <w:i/>
          <w:iCs/>
          <w:sz w:val="20"/>
          <w:szCs w:val="20"/>
          <w:shd w:val="clear" w:color="auto" w:fill="FAFAFA"/>
          <w:lang w:val="en-US"/>
        </w:rPr>
        <w:t>We started in 2019/2020 by optimizing transport and choosing HVO where possible, which increased our usage from around 35-40% to approximately 60% by 2021.” (C2)</w:t>
      </w:r>
    </w:p>
    <w:p w14:paraId="1BF301DC"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 xml:space="preserve">“Today, we mainly use HVO100, and it’s essentially because we have the infrastructure for it in the area since we operate from the dairy.” (C3) </w:t>
      </w:r>
    </w:p>
    <w:p w14:paraId="549B08D9"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 xml:space="preserve">“HVO100 and rapeseed oil and similar, has emerged, which means that no major technological shift is needed. We have been able to use the classic diesel car, but with an environmentally friendly fuel. However, this probably won’t last, especially when Europe starts to take notice of these fuels.” (C3) </w:t>
      </w:r>
    </w:p>
    <w:p w14:paraId="5AAF41F3" w14:textId="77777777" w:rsidR="009C540D" w:rsidRPr="002E501E" w:rsidRDefault="009C540D" w:rsidP="009C540D">
      <w:pPr>
        <w:spacing w:before="0" w:after="0"/>
        <w:rPr>
          <w:lang w:val="en-US" w:eastAsia="sv-SE"/>
        </w:rPr>
      </w:pPr>
      <w:r w:rsidRPr="002E501E">
        <w:rPr>
          <w:rFonts w:eastAsia="Times New Roman" w:cs="Times New Roman"/>
          <w:i/>
          <w:iCs/>
          <w:kern w:val="0"/>
          <w:sz w:val="20"/>
          <w:szCs w:val="20"/>
          <w:lang w:val="en-US" w:eastAsia="sv-SE"/>
          <w14:ligatures w14:val="none"/>
        </w:rPr>
        <w:t xml:space="preserve">“Then we have one or, well, 1.5 or two </w:t>
      </w:r>
      <w:r w:rsidRPr="002E501E">
        <w:rPr>
          <w:rFonts w:eastAsia="Times New Roman" w:cs="Times New Roman"/>
          <w:kern w:val="0"/>
          <w:sz w:val="20"/>
          <w:szCs w:val="20"/>
          <w:lang w:val="en-US" w:eastAsia="sv-SE"/>
          <w14:ligatures w14:val="none"/>
        </w:rPr>
        <w:t>electric trucks</w:t>
      </w:r>
      <w:r w:rsidRPr="002E501E">
        <w:rPr>
          <w:rFonts w:eastAsia="Times New Roman" w:cs="Times New Roman"/>
          <w:i/>
          <w:iCs/>
          <w:kern w:val="0"/>
          <w:sz w:val="20"/>
          <w:szCs w:val="20"/>
          <w:lang w:val="en-US" w:eastAsia="sv-SE"/>
          <w14:ligatures w14:val="none"/>
        </w:rPr>
        <w:t xml:space="preserve"> of our own. The second one will arrive within a week. These are larger trucks as we have high density and heavy loads, so the fleet consists almost exclusively of heavier trucks.” (C3)</w:t>
      </w:r>
    </w:p>
    <w:p w14:paraId="1081EE4F"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 xml:space="preserve">“We were early in testing gas, probably already 25 years ago. Being proactive, we had to pay quite a bit in the form of many teething problems. But back then, they were converted diesel vehicles; the technology has matured since then, so now it is more robust. The gas we have today is not compressed but much more liquid biogas.” (C3) </w:t>
      </w:r>
    </w:p>
    <w:p w14:paraId="639FF6CF"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 xml:space="preserve">“Previously, it has been like this: you drive a car very far. You drive a car back and forth to Stockholm for a few years, and then you bring it home for distribution and drive in the local area. But in the future, technological development will progress very quickly. However, batteries will not be able to handle driving to Stockholm and back. Then you might need a local product or a regional product, perhaps hydrogen and biogas.” (C3) </w:t>
      </w:r>
    </w:p>
    <w:p w14:paraId="0ACC4030"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 xml:space="preserve">“We worked with a supplier to introduce an </w:t>
      </w:r>
      <w:r w:rsidRPr="002E501E">
        <w:rPr>
          <w:rFonts w:eastAsia="Times New Roman" w:cs="Times New Roman"/>
          <w:i/>
          <w:iCs/>
          <w:kern w:val="0"/>
          <w:sz w:val="20"/>
          <w:szCs w:val="20"/>
          <w:u w:val="single"/>
          <w:lang w:val="en-US" w:eastAsia="sv-SE"/>
          <w14:ligatures w14:val="none"/>
        </w:rPr>
        <w:t>electric</w:t>
      </w:r>
      <w:r w:rsidRPr="002E501E">
        <w:rPr>
          <w:rFonts w:eastAsia="Times New Roman" w:cs="Times New Roman"/>
          <w:i/>
          <w:iCs/>
          <w:kern w:val="0"/>
          <w:sz w:val="20"/>
          <w:szCs w:val="20"/>
          <w:lang w:val="en-US" w:eastAsia="sv-SE"/>
          <w14:ligatures w14:val="none"/>
        </w:rPr>
        <w:t xml:space="preserve"> truck to our logistics portfolio/---/ That was really a pilot project with one of our logistics suppliers to see how that would work in our network. And it’s really been a great success.” (C4-R1)</w:t>
      </w:r>
    </w:p>
    <w:p w14:paraId="58C734DF" w14:textId="77777777" w:rsidR="009C540D" w:rsidRPr="002E501E" w:rsidRDefault="009C540D" w:rsidP="009C540D">
      <w:pPr>
        <w:spacing w:before="0" w:after="0"/>
        <w:rPr>
          <w:lang w:val="en-US" w:eastAsia="sv-SE"/>
        </w:rPr>
      </w:pPr>
      <w:r w:rsidRPr="002E501E">
        <w:rPr>
          <w:rFonts w:eastAsia="Times New Roman" w:cs="Times New Roman"/>
          <w:i/>
          <w:iCs/>
          <w:kern w:val="0"/>
          <w:sz w:val="20"/>
          <w:szCs w:val="20"/>
          <w:lang w:val="en-US" w:eastAsia="sv-SE"/>
          <w14:ligatures w14:val="none"/>
        </w:rPr>
        <w:t>“We’ll be looking at biofuels, I see it as a stepping-stone towards other fuels of the future. I put into that category electric and green hydrogen, as well.” (C4-R1)</w:t>
      </w:r>
    </w:p>
    <w:p w14:paraId="6D443B21"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“Basically, all the bigger deliveries of more than six pallets are now being delivered using this HVO biofuel. /---/ We have this electric truck, which is moving products from the factory to the warehouse, back and forth, sort of shuttling.” (C4-R2)</w:t>
      </w:r>
    </w:p>
    <w:p w14:paraId="6D9D654F"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p>
    <w:p w14:paraId="4A447F82" w14:textId="77777777" w:rsidR="009C540D" w:rsidRPr="002E501E" w:rsidRDefault="009C540D" w:rsidP="009C540D">
      <w:pPr>
        <w:spacing w:before="0" w:after="0"/>
        <w:rPr>
          <w:sz w:val="20"/>
          <w:szCs w:val="20"/>
          <w:lang w:val="en-US" w:eastAsia="sv-SE"/>
        </w:rPr>
      </w:pPr>
      <w:r w:rsidRPr="002E501E">
        <w:rPr>
          <w:rFonts w:eastAsia="Times New Roman" w:cs="Times New Roman"/>
          <w:b/>
          <w:bCs/>
          <w:kern w:val="0"/>
          <w:sz w:val="20"/>
          <w:szCs w:val="20"/>
          <w:lang w:val="en-US" w:eastAsia="sv-SE"/>
          <w14:ligatures w14:val="none"/>
        </w:rPr>
        <w:t xml:space="preserve">     Vehicle technologies not related to fuel</w:t>
      </w:r>
    </w:p>
    <w:p w14:paraId="40DC8926" w14:textId="77777777" w:rsidR="009C540D" w:rsidRPr="002E501E" w:rsidRDefault="009C540D" w:rsidP="009C540D">
      <w:pPr>
        <w:spacing w:before="0" w:after="0"/>
        <w:rPr>
          <w:sz w:val="20"/>
          <w:szCs w:val="20"/>
          <w:lang w:val="en-US" w:eastAsia="sv-SE"/>
        </w:rPr>
      </w:pPr>
      <w:r w:rsidRPr="002E501E">
        <w:rPr>
          <w:rFonts w:eastAsia="Times New Roman" w:cs="Times New Roman"/>
          <w:i/>
          <w:iCs/>
          <w:kern w:val="0"/>
          <w:sz w:val="20"/>
          <w:szCs w:val="20"/>
          <w:lang w:val="en-US" w:eastAsia="sv-SE"/>
          <w14:ligatures w14:val="none"/>
        </w:rPr>
        <w:t>“They have also managed to create some techniques such as being able to wash the exhaust gases and such before releasing them.” (C1)</w:t>
      </w:r>
    </w:p>
    <w:p w14:paraId="6786585C"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“It’s the classification [of the vehicle’s technical standard] that we have minimum requirements for and document what Euro class it is.” (C1)</w:t>
      </w:r>
    </w:p>
    <w:p w14:paraId="27F8AE4B"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“Over these 25 years, the ships have become larger and larger, which means that the amount of energy required per container to transport between A and B is less than it was then. That is something that has been positive. Twenty years ago, they were 2,000 TEU, now they are 8,000.” (C1)</w:t>
      </w:r>
    </w:p>
    <w:p w14:paraId="0A434A2B" w14:textId="77777777" w:rsidR="009C540D" w:rsidRPr="002E501E" w:rsidRDefault="009C540D" w:rsidP="009C540D">
      <w:pPr>
        <w:spacing w:before="0" w:after="0"/>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t>“And we’ve been able to use some mega trailers coming from the UK, which means that we’re able to stack, if I remember correctly, to a height of 2.2 meters. I think I’m correct in saying, which allows us to triple stack our pallets and basically really maximize the height in the track up to the point where you can barely get the pallets out of the truck when you’re unloading at the warehouse.” (C4-R2)</w:t>
      </w:r>
    </w:p>
    <w:p w14:paraId="5280FBB5" w14:textId="77777777" w:rsidR="009C540D" w:rsidRPr="002E501E" w:rsidRDefault="009C540D" w:rsidP="009C540D">
      <w:pPr>
        <w:spacing w:before="0" w:after="160" w:line="278" w:lineRule="auto"/>
        <w:jc w:val="left"/>
        <w:rPr>
          <w:rFonts w:eastAsia="Times New Roman" w:cs="Times New Roman"/>
          <w:i/>
          <w:iCs/>
          <w:kern w:val="0"/>
          <w:sz w:val="20"/>
          <w:szCs w:val="20"/>
          <w:lang w:val="en-US" w:eastAsia="sv-SE"/>
          <w14:ligatures w14:val="none"/>
        </w:rPr>
      </w:pPr>
      <w:r w:rsidRPr="002E501E">
        <w:rPr>
          <w:rFonts w:eastAsia="Times New Roman" w:cs="Times New Roman"/>
          <w:i/>
          <w:iCs/>
          <w:kern w:val="0"/>
          <w:sz w:val="20"/>
          <w:szCs w:val="20"/>
          <w:lang w:val="en-US" w:eastAsia="sv-SE"/>
          <w14:ligatures w14:val="none"/>
        </w:rPr>
        <w:br w:type="page"/>
      </w:r>
    </w:p>
    <w:p w14:paraId="39452F6A" w14:textId="77777777" w:rsidR="009C540D" w:rsidRPr="002E501E" w:rsidRDefault="009C540D" w:rsidP="009C540D">
      <w:pPr>
        <w:pStyle w:val="Heading2"/>
        <w:rPr>
          <w:color w:val="auto"/>
          <w:lang w:val="en-US" w:eastAsia="sv-SE"/>
        </w:rPr>
      </w:pPr>
      <w:r w:rsidRPr="002E501E">
        <w:rPr>
          <w:color w:val="auto"/>
          <w:lang w:val="en-US" w:eastAsia="sv-SE"/>
        </w:rPr>
        <w:lastRenderedPageBreak/>
        <w:t xml:space="preserve">C: </w:t>
      </w:r>
      <w:r w:rsidRPr="002E501E">
        <w:rPr>
          <w:rFonts w:eastAsia="Times New Roman"/>
          <w:color w:val="auto"/>
          <w:lang w:val="en-US" w:eastAsia="sv-SE"/>
        </w:rPr>
        <w:t>Additional supportive quotes:</w:t>
      </w:r>
      <w:r w:rsidRPr="002E501E">
        <w:rPr>
          <w:color w:val="auto"/>
          <w:lang w:val="en-US" w:eastAsia="sv-SE"/>
        </w:rPr>
        <w:t xml:space="preserve"> performance management GLPs</w:t>
      </w:r>
    </w:p>
    <w:p w14:paraId="2E38B520" w14:textId="77777777" w:rsidR="009C540D" w:rsidRPr="002E501E" w:rsidRDefault="009C540D" w:rsidP="009C540D">
      <w:pPr>
        <w:spacing w:before="0" w:after="0"/>
        <w:rPr>
          <w:b/>
          <w:bCs/>
          <w:sz w:val="20"/>
          <w:szCs w:val="20"/>
          <w:lang w:val="en-US" w:eastAsia="sv-SE"/>
        </w:rPr>
      </w:pPr>
      <w:r w:rsidRPr="002E501E">
        <w:rPr>
          <w:b/>
          <w:bCs/>
          <w:sz w:val="20"/>
          <w:szCs w:val="20"/>
          <w:lang w:val="en-US" w:eastAsia="sv-SE"/>
        </w:rPr>
        <w:t>Form closer relationships</w:t>
      </w:r>
    </w:p>
    <w:p w14:paraId="50894844"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“We try to work in partnership [with LSPs in the greening of transport]. We try to develop this together. It has been like this for years, even if it hasn’t been included in any policies. This is the spirit we have worked in. We have long, long, long partnerships with the suppliers.” (C1)</w:t>
      </w:r>
    </w:p>
    <w:p w14:paraId="3DA64905"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“We hold one-hour meetings with our 20 largest customers once a month to discuss current progress and future plans. During these meetings, we also talk about environmental issues, transportation, and ways to work smarter and maximize container fill rates.” (C1)</w:t>
      </w:r>
    </w:p>
    <w:p w14:paraId="2F4C295F"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“They might find another transport flow (from e.g., another manufacturer) that can be matched with ours, then I would like them to ask if we can make a win-win solution for all three parties.” (C2)</w:t>
      </w:r>
    </w:p>
    <w:p w14:paraId="17DBF236"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 xml:space="preserve">“Once you start talking (with the LSPs) and being open and asking for these things, then more of them come up kind of organically, I would say, because people say, ‘oh, I’ve got this solution. I know (this shipper) is open to this kind of thing. Why don’t we take it to them first?’ So that’s really nice. When you foster that kind of partnership.” (C4-R1) </w:t>
      </w:r>
    </w:p>
    <w:p w14:paraId="6BE7CD24"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“We’re really trying to work with our suppliers to find more efficient or less emission intensive solutions for our logistics.” (C4-R1)</w:t>
      </w:r>
    </w:p>
    <w:p w14:paraId="36B5E1E1"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“There’d be two types of meetings. One will be a monthly follow-up meeting on all the KPIs that we have, making sure the operations are working as they should et cetera. And then we have a once-a-year strategic meeting on a more senior level and definitely sustainability would be on the agenda there. And that would be a bit more about how are we seeing this in the future: What opportunities are there? Can we do things in a smarter, better way? Can we collaborate maybe more with customers or whatever.” (C4-R2)</w:t>
      </w:r>
    </w:p>
    <w:p w14:paraId="7AA73BB1" w14:textId="77777777" w:rsidR="009C540D" w:rsidRPr="002E501E" w:rsidRDefault="009C540D" w:rsidP="009C540D">
      <w:pPr>
        <w:spacing w:before="0" w:after="0"/>
        <w:rPr>
          <w:b/>
          <w:bCs/>
          <w:sz w:val="20"/>
          <w:szCs w:val="20"/>
          <w:lang w:val="en-US" w:eastAsia="sv-SE"/>
        </w:rPr>
      </w:pPr>
    </w:p>
    <w:p w14:paraId="7CA9F606" w14:textId="77777777" w:rsidR="009C540D" w:rsidRPr="002E501E" w:rsidRDefault="009C540D" w:rsidP="009C540D">
      <w:pPr>
        <w:spacing w:before="0" w:after="0"/>
        <w:rPr>
          <w:b/>
          <w:bCs/>
          <w:sz w:val="20"/>
          <w:szCs w:val="20"/>
          <w:lang w:val="en-US" w:eastAsia="sv-SE"/>
        </w:rPr>
      </w:pPr>
      <w:r w:rsidRPr="002E501E">
        <w:rPr>
          <w:b/>
          <w:bCs/>
          <w:sz w:val="20"/>
          <w:szCs w:val="20"/>
          <w:lang w:val="en-US" w:eastAsia="sv-SE"/>
        </w:rPr>
        <w:t>Place environmental demands/require information</w:t>
      </w:r>
    </w:p>
    <w:p w14:paraId="1F5046C8"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“We have requirements /---/. There are many such things that must be guaranteed to be one of our suppliers.” (C1)</w:t>
      </w:r>
    </w:p>
    <w:p w14:paraId="65B83135"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“We are small players, but together with some other large shippers /---/ we can help and influence these large shipping companies and give them different environmental points. So that they get some reward for their efforts, if they are good, they should also get a little more business.” (C1)</w:t>
      </w:r>
    </w:p>
    <w:p w14:paraId="6644B430"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“We continue to set requirements, but the levels have been raised.” (C3)</w:t>
      </w:r>
    </w:p>
    <w:p w14:paraId="74C191E4"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“It is possible to set requirements if we have a dedicated shipment, then we can find fossil-free alternatives. But it is a challenge when our goods only make up 4% of the vehicle’s load. This is where the remaining 3% towards full fossil-free status exists. Here we cannot set the same requirements. The others who transport on the vehicle do not care at all if it becomes fossil-free and then the question is, how do we solve that?” (C3)</w:t>
      </w:r>
    </w:p>
    <w:p w14:paraId="4106CCB7"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“We wouldn’t necessarily go to a supplier and ask, ‘what can we do?’. We’d go to a supplier or a customer and say we want to move to HVO. We know this is available.” (C4-R1)</w:t>
      </w:r>
    </w:p>
    <w:p w14:paraId="3CE8701B"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"It’s both them coming to us, but also quite a lot of the time it’s us actually going to them. /---/ A lot of the time we are saying to our logistics suppliers ‘can you give us options that are less emissions intensive than what we’re doing already’.” (C4-R1)</w:t>
      </w:r>
    </w:p>
    <w:p w14:paraId="3C219DAA"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“We just want to transfer that responsibility (to secure that the transport is fossil free, regardless of the solution) onto the 3PL, who will then transfer it onto their contractors. We’re creating the push, which will then trickle down the rest of the supply chain; that’s hopefully the idea.” (C4-R2)</w:t>
      </w:r>
    </w:p>
    <w:p w14:paraId="70AA6523" w14:textId="77777777" w:rsidR="009C540D" w:rsidRPr="002E501E" w:rsidRDefault="009C540D" w:rsidP="009C540D">
      <w:pPr>
        <w:spacing w:before="0" w:after="0"/>
        <w:rPr>
          <w:b/>
          <w:bCs/>
          <w:sz w:val="20"/>
          <w:szCs w:val="20"/>
          <w:lang w:val="en-US" w:eastAsia="sv-SE"/>
        </w:rPr>
      </w:pPr>
    </w:p>
    <w:p w14:paraId="53F6DC83" w14:textId="77777777" w:rsidR="009C540D" w:rsidRPr="002E501E" w:rsidRDefault="009C540D" w:rsidP="009C540D">
      <w:pPr>
        <w:spacing w:before="0" w:after="0"/>
        <w:rPr>
          <w:b/>
          <w:bCs/>
          <w:sz w:val="20"/>
          <w:szCs w:val="20"/>
          <w:lang w:val="en-US" w:eastAsia="sv-SE"/>
        </w:rPr>
      </w:pPr>
      <w:r w:rsidRPr="002E501E">
        <w:rPr>
          <w:b/>
          <w:bCs/>
          <w:sz w:val="20"/>
          <w:szCs w:val="20"/>
          <w:lang w:val="en-US" w:eastAsia="sv-SE"/>
        </w:rPr>
        <w:t>Education and training including buyer/supplier development</w:t>
      </w:r>
    </w:p>
    <w:p w14:paraId="40765D8A"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“Much of it is about explaining, it’s not a big deal. It’s not dangerous, but this is what we want (environmental investments) and being very concrete about it. /---/ It’s very easy for people who work with it daily to say, but this is what you need to fill in, but if you don’t know what to retrieve or do, it’s very difficult.” (C3)</w:t>
      </w:r>
    </w:p>
    <w:p w14:paraId="17EF49B5"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“A customer had in its latest procurement that ‘six months after signing the agreement, a dialogue (about transport and the environment) with another supplier should take place’, and we should demonstrate that we have taken it into account, i.e., dialogue with another supplier to collaborate. Maybe it does not work for various technical reasons, but then you have still done it.” (C3)</w:t>
      </w:r>
    </w:p>
    <w:p w14:paraId="51EB5EAC"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“If we know green solutions are available and we want to push our suppliers to do them. /---/ Then we have the opportunities that we’re more open to. Let’s look at this problem and solve it together and whether that’s with an electric truck or an innovative solution in another way, which would be more open.” (C4-R1)</w:t>
      </w:r>
    </w:p>
    <w:p w14:paraId="4D9BD5FC" w14:textId="77777777" w:rsidR="009C540D" w:rsidRPr="002E501E" w:rsidRDefault="009C540D" w:rsidP="009C540D">
      <w:pPr>
        <w:spacing w:before="0" w:after="0"/>
        <w:rPr>
          <w:b/>
          <w:bCs/>
          <w:sz w:val="20"/>
          <w:szCs w:val="20"/>
          <w:lang w:val="en-US" w:eastAsia="sv-SE"/>
        </w:rPr>
      </w:pPr>
    </w:p>
    <w:p w14:paraId="6E6CF4CB" w14:textId="77777777" w:rsidR="009C540D" w:rsidRPr="002E501E" w:rsidRDefault="009C540D" w:rsidP="009C540D">
      <w:pPr>
        <w:spacing w:before="0" w:after="0"/>
        <w:rPr>
          <w:b/>
          <w:bCs/>
          <w:sz w:val="20"/>
          <w:szCs w:val="20"/>
          <w:lang w:val="en-US" w:eastAsia="sv-SE"/>
        </w:rPr>
      </w:pPr>
      <w:r w:rsidRPr="002E501E">
        <w:rPr>
          <w:b/>
          <w:bCs/>
          <w:sz w:val="20"/>
          <w:szCs w:val="20"/>
          <w:lang w:val="en-US" w:eastAsia="sv-SE"/>
        </w:rPr>
        <w:t>Contract agreement, including shared risks and benefits, contract duration</w:t>
      </w:r>
    </w:p>
    <w:p w14:paraId="64F7FE30"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 xml:space="preserve">“Today we use closer partnerships with longer contract periods for them (the LSPs) to be able to invest in new vehicles and equipment. /---/ We chose green fuels on some destinations, despite a cost increase [estimated to be 15-20% higher].” (C1) </w:t>
      </w:r>
    </w:p>
    <w:p w14:paraId="18DF6DC1"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“Today, we often sign three-year contracts because it requires quite significant efforts to redo the procurement. /---/ It is difficult to have too long contracts; we are a large company and things can happen.” (C2)</w:t>
      </w:r>
    </w:p>
    <w:p w14:paraId="4E823152"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lastRenderedPageBreak/>
        <w:t>“Today we have centralized contract agreements, as different sister companies apply the same logistics.” (C3)</w:t>
      </w:r>
    </w:p>
    <w:p w14:paraId="73AAF712" w14:textId="77777777" w:rsidR="009C540D" w:rsidRPr="002E501E" w:rsidRDefault="009C540D" w:rsidP="009C540D">
      <w:pPr>
        <w:spacing w:before="0" w:after="0"/>
        <w:rPr>
          <w:i/>
          <w:iCs/>
          <w:strike/>
          <w:sz w:val="20"/>
          <w:szCs w:val="20"/>
          <w:lang w:val="en-US" w:eastAsia="sv-SE"/>
        </w:rPr>
      </w:pPr>
      <w:r w:rsidRPr="002E501E">
        <w:rPr>
          <w:i/>
          <w:iCs/>
          <w:sz w:val="20"/>
          <w:szCs w:val="20"/>
          <w:lang w:val="en-US" w:eastAsia="sv-SE"/>
        </w:rPr>
        <w:t xml:space="preserve">“We need to have it (% fossil-free freight) in our contract because if we’re not, we’re not actually responsible for the transport as such, but if we have it in the contracts, then there’s a responsibility of the third-party logistic provider to ensure that condition is met.” (C4-R2) </w:t>
      </w:r>
    </w:p>
    <w:p w14:paraId="00D5570B" w14:textId="77777777" w:rsidR="009C540D" w:rsidRPr="002E501E" w:rsidRDefault="009C540D" w:rsidP="009C540D">
      <w:pPr>
        <w:spacing w:before="0" w:after="0"/>
        <w:rPr>
          <w:b/>
          <w:bCs/>
          <w:sz w:val="20"/>
          <w:szCs w:val="20"/>
          <w:lang w:val="en-US" w:eastAsia="sv-SE"/>
        </w:rPr>
      </w:pPr>
    </w:p>
    <w:p w14:paraId="1378EAE2" w14:textId="77777777" w:rsidR="009C540D" w:rsidRPr="002E501E" w:rsidRDefault="009C540D" w:rsidP="009C540D">
      <w:pPr>
        <w:spacing w:before="0" w:after="0"/>
        <w:rPr>
          <w:b/>
          <w:bCs/>
          <w:sz w:val="20"/>
          <w:szCs w:val="20"/>
          <w:lang w:val="en-US" w:eastAsia="sv-SE"/>
        </w:rPr>
      </w:pPr>
      <w:r w:rsidRPr="002E501E">
        <w:rPr>
          <w:b/>
          <w:bCs/>
          <w:sz w:val="20"/>
          <w:szCs w:val="20"/>
          <w:lang w:val="en-US" w:eastAsia="sv-SE"/>
        </w:rPr>
        <w:t>Performance measurements, including measurable goals, KPIs applied</w:t>
      </w:r>
    </w:p>
    <w:p w14:paraId="20D7A830"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“We have reported CO2 for many years. We have compiled how many transportations we have had with different LSPs to different destinations. And then we asked for a total figure.” (C1)</w:t>
      </w:r>
    </w:p>
    <w:p w14:paraId="0C5BEE61"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“We are already CO2 neutral (regarding transport).” (C1)</w:t>
      </w:r>
    </w:p>
    <w:p w14:paraId="3DD4AC29"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 xml:space="preserve">“(The company) reached the goal on becoming fossil free in 2023 by using HVO fuel.” (C2) </w:t>
      </w:r>
    </w:p>
    <w:p w14:paraId="22DD6378"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“The goal is to be fossil-free by 2025; today we are 97% fossil-free.” (C3)</w:t>
      </w:r>
    </w:p>
    <w:p w14:paraId="223DC82A"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“Greenhouse gas emission reduction is just one metric /…/ there are maybe hundreds of metrics /…/ I can go to our online tool and see it (measurement data) on one transport leg /…/ (This) helps drive our strategy. /---/ With the sustainability report, you’ll see that we report on, like 12 or 15 metrics.” (C4-R1)</w:t>
      </w:r>
    </w:p>
    <w:p w14:paraId="3734B75E"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“That’s a KPI (% fossil-free freight) that we would review on a sort of regular basis. So that’s one way to ensure that more sustainable transport is happening.” (C4-R2)</w:t>
      </w:r>
    </w:p>
    <w:p w14:paraId="7C6B6F41" w14:textId="77777777" w:rsidR="009C540D" w:rsidRPr="002E501E" w:rsidRDefault="009C540D" w:rsidP="009C540D">
      <w:pPr>
        <w:spacing w:before="0" w:after="0"/>
        <w:rPr>
          <w:b/>
          <w:bCs/>
          <w:sz w:val="20"/>
          <w:szCs w:val="20"/>
          <w:lang w:val="en-US" w:eastAsia="sv-SE"/>
        </w:rPr>
      </w:pPr>
    </w:p>
    <w:p w14:paraId="40981636" w14:textId="77777777" w:rsidR="009C540D" w:rsidRPr="002E501E" w:rsidRDefault="009C540D" w:rsidP="009C540D">
      <w:pPr>
        <w:spacing w:before="0" w:after="0"/>
        <w:rPr>
          <w:b/>
          <w:bCs/>
          <w:sz w:val="20"/>
          <w:szCs w:val="20"/>
          <w:lang w:val="en-US" w:eastAsia="sv-SE"/>
        </w:rPr>
      </w:pPr>
      <w:r w:rsidRPr="002E501E">
        <w:rPr>
          <w:b/>
          <w:bCs/>
          <w:sz w:val="20"/>
          <w:szCs w:val="20"/>
          <w:lang w:val="en-US" w:eastAsia="sv-SE"/>
        </w:rPr>
        <w:t>Monitoring, including Follow-up and report</w:t>
      </w:r>
    </w:p>
    <w:p w14:paraId="2598EA5D"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“That is the next step, that we get reports from the suppliers /---/. It is something that our HQ has required. They [the LSPs] are required to provide monthly reports, /---/ [This started] to apply on July 1 this year, so it is not that old. We made a procurement this spring that applies for two years. /---/ Before that, there were no routines for environmental follow-up.” (C1)</w:t>
      </w:r>
    </w:p>
    <w:p w14:paraId="7663B5F8"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“They (the LSPs) report (on e.g., fuel use) to the central organization and they (central organizations) make the reports; by doing so they (transport companies) do not have to report to each sister company in isolation. The central organizations then distribute the reports to us.” (C2)</w:t>
      </w:r>
    </w:p>
    <w:p w14:paraId="6A48D02B"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“Now we have an environmental manager working with us who ensures that the correct input is included in all reports and that they are reported centrally.” (C2)</w:t>
      </w:r>
    </w:p>
    <w:p w14:paraId="0667032D"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“We noticed, for example, when gas became expensive, many (transport providers) switched without informing us two years ago. Then it was back to the agreements, we had written what applies. That if it happens, they should inform us, and they haven’t done that. Then it would be a so-called renegotiation. But it wasn’t done, unfortunately, so it put us in a bit of a tough spot. /---/ Previously, follow-ups were done semi-annually, now we do quarterly follow-ups on the environment.” (C3)</w:t>
      </w:r>
    </w:p>
    <w:p w14:paraId="38F18AFF"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“It will be followed up in a monthly meeting with the 3PL, it’s on the KPI dashboard.” (C4-R2)</w:t>
      </w:r>
    </w:p>
    <w:p w14:paraId="256E3493" w14:textId="77777777" w:rsidR="009C540D" w:rsidRPr="002E501E" w:rsidRDefault="009C540D" w:rsidP="009C540D">
      <w:pPr>
        <w:spacing w:before="0" w:after="0"/>
        <w:rPr>
          <w:b/>
          <w:bCs/>
          <w:sz w:val="20"/>
          <w:szCs w:val="20"/>
          <w:lang w:val="en-US" w:eastAsia="sv-SE"/>
        </w:rPr>
      </w:pPr>
    </w:p>
    <w:p w14:paraId="0FE3C060" w14:textId="77777777" w:rsidR="009C540D" w:rsidRPr="002E501E" w:rsidRDefault="009C540D" w:rsidP="009C540D">
      <w:pPr>
        <w:spacing w:before="0" w:after="0"/>
        <w:rPr>
          <w:b/>
          <w:bCs/>
          <w:sz w:val="20"/>
          <w:szCs w:val="20"/>
          <w:lang w:val="en-US" w:eastAsia="sv-SE"/>
        </w:rPr>
      </w:pPr>
      <w:r w:rsidRPr="002E501E">
        <w:rPr>
          <w:b/>
          <w:bCs/>
          <w:sz w:val="20"/>
          <w:szCs w:val="20"/>
          <w:lang w:val="en-US" w:eastAsia="sv-SE"/>
        </w:rPr>
        <w:t>Frameworks and routines</w:t>
      </w:r>
    </w:p>
    <w:p w14:paraId="2F57D59A"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“We have all types of certificates ourselves and then we require a lot from our suppliers. I don’t know how many of those we are constantly being audited on.” (C1)</w:t>
      </w:r>
    </w:p>
    <w:p w14:paraId="57AA4DA9"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“We have joined the Clean Shipping Index. Together with others, we try to look at everything regarding the ships, which oils they use, which chemicals, how much water they release. Both ballast water and wastewater.” (C1)</w:t>
      </w:r>
    </w:p>
    <w:p w14:paraId="3B7228A2" w14:textId="77777777" w:rsidR="009C540D" w:rsidRPr="002E501E" w:rsidRDefault="009C540D" w:rsidP="009C540D">
      <w:pPr>
        <w:spacing w:before="0" w:after="0"/>
        <w:rPr>
          <w:i/>
          <w:iCs/>
          <w:sz w:val="20"/>
          <w:szCs w:val="20"/>
          <w:lang w:val="en-US" w:eastAsia="sv-SE"/>
        </w:rPr>
      </w:pPr>
      <w:r w:rsidRPr="002E501E">
        <w:rPr>
          <w:i/>
          <w:iCs/>
          <w:sz w:val="20"/>
          <w:szCs w:val="20"/>
          <w:lang w:val="en-US" w:eastAsia="sv-SE"/>
        </w:rPr>
        <w:t>“Routines are decided at a central level (headquarters) but we are the ones to decide.” (C2)</w:t>
      </w:r>
    </w:p>
    <w:p w14:paraId="47E85C8B" w14:textId="779B299C" w:rsidR="009C540D" w:rsidRPr="002E501E" w:rsidRDefault="009C540D" w:rsidP="009C540D">
      <w:pPr>
        <w:spacing w:before="0" w:after="0"/>
      </w:pPr>
      <w:r w:rsidRPr="002E501E">
        <w:rPr>
          <w:i/>
          <w:iCs/>
          <w:sz w:val="20"/>
          <w:szCs w:val="20"/>
          <w:lang w:val="en-US" w:eastAsia="sv-SE"/>
        </w:rPr>
        <w:t>“We are, of course, still ISO 14001 certified.” (C3)</w:t>
      </w:r>
      <w:bookmarkStart w:id="0" w:name="_GoBack"/>
      <w:bookmarkEnd w:id="0"/>
    </w:p>
    <w:sectPr w:rsidR="009C540D" w:rsidRPr="002E501E" w:rsidSect="009C540D">
      <w:footerReference w:type="default" r:id="rId7"/>
      <w:pgSz w:w="11906" w:h="16838"/>
      <w:pgMar w:top="993" w:right="1558"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A3D6FF" w14:textId="77777777" w:rsidR="00B759B5" w:rsidRDefault="00B759B5">
      <w:pPr>
        <w:spacing w:before="0" w:after="0"/>
      </w:pPr>
      <w:r>
        <w:separator/>
      </w:r>
    </w:p>
  </w:endnote>
  <w:endnote w:type="continuationSeparator" w:id="0">
    <w:p w14:paraId="3A72F00D" w14:textId="77777777" w:rsidR="00B759B5" w:rsidRDefault="00B759B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06314"/>
      <w:docPartObj>
        <w:docPartGallery w:val="Page Numbers (Bottom of Page)"/>
        <w:docPartUnique/>
      </w:docPartObj>
    </w:sdtPr>
    <w:sdtEndPr/>
    <w:sdtContent>
      <w:p w14:paraId="44401A7C" w14:textId="4B3EE9A4" w:rsidR="009C540D" w:rsidRDefault="009C540D">
        <w:pPr>
          <w:pStyle w:val="Footer"/>
          <w:jc w:val="center"/>
        </w:pPr>
        <w:r>
          <w:fldChar w:fldCharType="begin"/>
        </w:r>
        <w:r>
          <w:instrText>PAGE   \* MERGEFORMAT</w:instrText>
        </w:r>
        <w:r>
          <w:fldChar w:fldCharType="separate"/>
        </w:r>
        <w:r w:rsidR="002E501E">
          <w:rPr>
            <w:noProof/>
          </w:rPr>
          <w:t>1</w:t>
        </w:r>
        <w:r>
          <w:fldChar w:fldCharType="end"/>
        </w:r>
      </w:p>
    </w:sdtContent>
  </w:sdt>
  <w:p w14:paraId="6A44E142" w14:textId="77777777" w:rsidR="009C540D" w:rsidRDefault="009C5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29CE2B" w14:textId="77777777" w:rsidR="00B759B5" w:rsidRDefault="00B759B5">
      <w:pPr>
        <w:spacing w:before="0" w:after="0"/>
      </w:pPr>
      <w:r>
        <w:separator/>
      </w:r>
    </w:p>
  </w:footnote>
  <w:footnote w:type="continuationSeparator" w:id="0">
    <w:p w14:paraId="749ECF62" w14:textId="77777777" w:rsidR="00B759B5" w:rsidRDefault="00B759B5">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0515CD"/>
    <w:multiLevelType w:val="hybridMultilevel"/>
    <w:tmpl w:val="7248A860"/>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40D"/>
    <w:rsid w:val="002E501E"/>
    <w:rsid w:val="00522201"/>
    <w:rsid w:val="009C540D"/>
    <w:rsid w:val="00B759B5"/>
    <w:rsid w:val="00EF45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3FD15"/>
  <w15:chartTrackingRefBased/>
  <w15:docId w15:val="{A30BA4F4-4021-432C-B4A5-AF6E82FC0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540D"/>
    <w:pPr>
      <w:spacing w:before="120" w:after="120" w:line="240" w:lineRule="auto"/>
      <w:jc w:val="both"/>
    </w:pPr>
    <w:rPr>
      <w:rFonts w:ascii="Times New Roman" w:hAnsi="Times New Roman"/>
    </w:rPr>
  </w:style>
  <w:style w:type="paragraph" w:styleId="Heading1">
    <w:name w:val="heading 1"/>
    <w:basedOn w:val="Normal"/>
    <w:next w:val="Normal"/>
    <w:link w:val="Heading1Char"/>
    <w:uiPriority w:val="9"/>
    <w:qFormat/>
    <w:rsid w:val="009C54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C54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54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54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54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54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54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54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54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4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C54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54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54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54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54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54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54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540D"/>
    <w:rPr>
      <w:rFonts w:eastAsiaTheme="majorEastAsia" w:cstheme="majorBidi"/>
      <w:color w:val="272727" w:themeColor="text1" w:themeTint="D8"/>
    </w:rPr>
  </w:style>
  <w:style w:type="paragraph" w:styleId="Title">
    <w:name w:val="Title"/>
    <w:basedOn w:val="Normal"/>
    <w:next w:val="Normal"/>
    <w:link w:val="TitleChar"/>
    <w:uiPriority w:val="10"/>
    <w:qFormat/>
    <w:rsid w:val="009C540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54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54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54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540D"/>
    <w:pPr>
      <w:spacing w:before="160"/>
      <w:jc w:val="center"/>
    </w:pPr>
    <w:rPr>
      <w:i/>
      <w:iCs/>
      <w:color w:val="404040" w:themeColor="text1" w:themeTint="BF"/>
    </w:rPr>
  </w:style>
  <w:style w:type="character" w:customStyle="1" w:styleId="QuoteChar">
    <w:name w:val="Quote Char"/>
    <w:basedOn w:val="DefaultParagraphFont"/>
    <w:link w:val="Quote"/>
    <w:uiPriority w:val="29"/>
    <w:rsid w:val="009C540D"/>
    <w:rPr>
      <w:i/>
      <w:iCs/>
      <w:color w:val="404040" w:themeColor="text1" w:themeTint="BF"/>
    </w:rPr>
  </w:style>
  <w:style w:type="paragraph" w:styleId="ListParagraph">
    <w:name w:val="List Paragraph"/>
    <w:basedOn w:val="Normal"/>
    <w:uiPriority w:val="34"/>
    <w:qFormat/>
    <w:rsid w:val="009C540D"/>
    <w:pPr>
      <w:ind w:left="720"/>
      <w:contextualSpacing/>
    </w:pPr>
  </w:style>
  <w:style w:type="character" w:styleId="IntenseEmphasis">
    <w:name w:val="Intense Emphasis"/>
    <w:basedOn w:val="DefaultParagraphFont"/>
    <w:uiPriority w:val="21"/>
    <w:qFormat/>
    <w:rsid w:val="009C540D"/>
    <w:rPr>
      <w:i/>
      <w:iCs/>
      <w:color w:val="0F4761" w:themeColor="accent1" w:themeShade="BF"/>
    </w:rPr>
  </w:style>
  <w:style w:type="paragraph" w:styleId="IntenseQuote">
    <w:name w:val="Intense Quote"/>
    <w:basedOn w:val="Normal"/>
    <w:next w:val="Normal"/>
    <w:link w:val="IntenseQuoteChar"/>
    <w:uiPriority w:val="30"/>
    <w:qFormat/>
    <w:rsid w:val="009C54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540D"/>
    <w:rPr>
      <w:i/>
      <w:iCs/>
      <w:color w:val="0F4761" w:themeColor="accent1" w:themeShade="BF"/>
    </w:rPr>
  </w:style>
  <w:style w:type="character" w:styleId="IntenseReference">
    <w:name w:val="Intense Reference"/>
    <w:basedOn w:val="DefaultParagraphFont"/>
    <w:uiPriority w:val="32"/>
    <w:qFormat/>
    <w:rsid w:val="009C540D"/>
    <w:rPr>
      <w:b/>
      <w:bCs/>
      <w:smallCaps/>
      <w:color w:val="0F4761" w:themeColor="accent1" w:themeShade="BF"/>
      <w:spacing w:val="5"/>
    </w:rPr>
  </w:style>
  <w:style w:type="paragraph" w:styleId="Footer">
    <w:name w:val="footer"/>
    <w:basedOn w:val="Normal"/>
    <w:link w:val="FooterChar"/>
    <w:uiPriority w:val="99"/>
    <w:unhideWhenUsed/>
    <w:rsid w:val="009C540D"/>
    <w:pPr>
      <w:tabs>
        <w:tab w:val="center" w:pos="4536"/>
        <w:tab w:val="right" w:pos="9072"/>
      </w:tabs>
      <w:spacing w:before="0" w:after="0"/>
    </w:pPr>
  </w:style>
  <w:style w:type="character" w:customStyle="1" w:styleId="FooterChar">
    <w:name w:val="Footer Char"/>
    <w:basedOn w:val="DefaultParagraphFont"/>
    <w:link w:val="Footer"/>
    <w:uiPriority w:val="99"/>
    <w:rsid w:val="009C540D"/>
    <w:rPr>
      <w:rFonts w:ascii="Times New Roman" w:hAnsi="Times New Roman"/>
    </w:rPr>
  </w:style>
  <w:style w:type="character" w:styleId="Strong">
    <w:name w:val="Strong"/>
    <w:uiPriority w:val="22"/>
    <w:qFormat/>
    <w:rsid w:val="009C54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3318</Words>
  <Characters>18916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Björklund</dc:creator>
  <cp:keywords/>
  <dc:description/>
  <cp:lastModifiedBy>Nismitha Amin</cp:lastModifiedBy>
  <cp:revision>3</cp:revision>
  <dcterms:created xsi:type="dcterms:W3CDTF">2025-08-21T12:11:00Z</dcterms:created>
  <dcterms:modified xsi:type="dcterms:W3CDTF">2026-03-09T07:15:00Z</dcterms:modified>
</cp:coreProperties>
</file>