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6EB77" w14:textId="4D68DA49" w:rsidR="002D0835" w:rsidRPr="009363FA" w:rsidRDefault="007956DB" w:rsidP="007956DB">
      <w:pPr>
        <w:pStyle w:val="Titolo1"/>
        <w:jc w:val="right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9363FA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Appendix B</w:t>
      </w:r>
    </w:p>
    <w:p w14:paraId="529B3499" w14:textId="36061607" w:rsidR="007956DB" w:rsidRPr="009363FA" w:rsidRDefault="007956DB" w:rsidP="007956DB">
      <w:pPr>
        <w:pStyle w:val="Titolo1"/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</w:pPr>
      <w:r w:rsidRPr="009363FA">
        <w:rPr>
          <w:rFonts w:ascii="Times New Roman" w:hAnsi="Times New Roman" w:cs="Times New Roman"/>
          <w:b/>
          <w:bCs/>
          <w:color w:val="auto"/>
          <w:sz w:val="24"/>
          <w:szCs w:val="24"/>
          <w:lang w:val="en-GB"/>
        </w:rPr>
        <w:t>Table B1</w:t>
      </w:r>
    </w:p>
    <w:tbl>
      <w:tblPr>
        <w:tblStyle w:val="Grigliatabella"/>
        <w:tblpPr w:leftFromText="141" w:rightFromText="141" w:vertAnchor="page" w:horzAnchor="page" w:tblpXSpec="center" w:tblpY="43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1871"/>
        <w:gridCol w:w="1389"/>
        <w:gridCol w:w="1928"/>
        <w:gridCol w:w="2504"/>
      </w:tblGrid>
      <w:tr w:rsidR="009363FA" w:rsidRPr="009363FA" w14:paraId="7AE95003" w14:textId="77777777" w:rsidTr="007956DB">
        <w:trPr>
          <w:trHeight w:hRule="exact" w:val="680"/>
        </w:trPr>
        <w:tc>
          <w:tcPr>
            <w:tcW w:w="1763" w:type="dxa"/>
            <w:vAlign w:val="center"/>
          </w:tcPr>
          <w:p w14:paraId="045F4EAB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Construct</w:t>
            </w:r>
          </w:p>
        </w:tc>
        <w:tc>
          <w:tcPr>
            <w:tcW w:w="1871" w:type="dxa"/>
            <w:vAlign w:val="center"/>
          </w:tcPr>
          <w:p w14:paraId="5759AFBD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Definition</w:t>
            </w:r>
          </w:p>
        </w:tc>
        <w:tc>
          <w:tcPr>
            <w:tcW w:w="1389" w:type="dxa"/>
            <w:vAlign w:val="center"/>
          </w:tcPr>
          <w:p w14:paraId="26B7D9A7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Theoretical foundation</w:t>
            </w:r>
          </w:p>
        </w:tc>
        <w:tc>
          <w:tcPr>
            <w:tcW w:w="1928" w:type="dxa"/>
            <w:vAlign w:val="center"/>
          </w:tcPr>
          <w:p w14:paraId="76259609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Key References</w:t>
            </w:r>
          </w:p>
        </w:tc>
        <w:tc>
          <w:tcPr>
            <w:tcW w:w="2504" w:type="dxa"/>
            <w:vAlign w:val="center"/>
          </w:tcPr>
          <w:p w14:paraId="1AF9C43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Expected Relationships</w:t>
            </w:r>
          </w:p>
        </w:tc>
      </w:tr>
      <w:tr w:rsidR="009363FA" w:rsidRPr="009363FA" w14:paraId="7C80B18F" w14:textId="77777777" w:rsidTr="007956DB">
        <w:trPr>
          <w:trHeight w:hRule="exact" w:val="3402"/>
        </w:trPr>
        <w:tc>
          <w:tcPr>
            <w:tcW w:w="1763" w:type="dxa"/>
            <w:vAlign w:val="center"/>
          </w:tcPr>
          <w:p w14:paraId="63AF81B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Perceived Ease of Use (PEOU)</w:t>
            </w:r>
          </w:p>
        </w:tc>
        <w:tc>
          <w:tcPr>
            <w:tcW w:w="1871" w:type="dxa"/>
            <w:vAlign w:val="center"/>
          </w:tcPr>
          <w:p w14:paraId="5F1048C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The extent to which a person thinks that using a particular technology is free of effort</w:t>
            </w:r>
          </w:p>
        </w:tc>
        <w:tc>
          <w:tcPr>
            <w:tcW w:w="1389" w:type="dxa"/>
            <w:vAlign w:val="center"/>
          </w:tcPr>
          <w:p w14:paraId="0EC511CD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</w:rPr>
            </w:pPr>
            <w:r w:rsidRPr="009363FA">
              <w:rPr>
                <w:sz w:val="24"/>
                <w:szCs w:val="24"/>
              </w:rPr>
              <w:t>TAM</w:t>
            </w:r>
          </w:p>
          <w:p w14:paraId="3948A397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32B8A196" w14:textId="7B3135B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</w:rPr>
              <w:t>Davis (1989a</w:t>
            </w:r>
            <w:r w:rsidRPr="009363FA">
              <w:rPr>
                <w:sz w:val="24"/>
                <w:szCs w:val="24"/>
                <w:lang w:eastAsia="it-IT"/>
              </w:rPr>
              <w:t xml:space="preserve">); Davis (1989b); Kumar (2022); Lee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</w:t>
            </w:r>
            <w:r w:rsidRPr="009363FA">
              <w:rPr>
                <w:sz w:val="24"/>
                <w:szCs w:val="24"/>
                <w:lang w:eastAsia="it-IT"/>
              </w:rPr>
              <w:t xml:space="preserve">. (2022); </w:t>
            </w:r>
            <w:proofErr w:type="spellStart"/>
            <w:r w:rsidRPr="009363FA">
              <w:rPr>
                <w:sz w:val="24"/>
                <w:szCs w:val="24"/>
                <w:lang w:eastAsia="it-IT"/>
              </w:rPr>
              <w:t>Oyman</w:t>
            </w:r>
            <w:proofErr w:type="spellEnd"/>
            <w:r w:rsidRPr="009363FA">
              <w:rPr>
                <w:sz w:val="24"/>
                <w:szCs w:val="24"/>
                <w:lang w:eastAsia="it-IT"/>
              </w:rPr>
              <w:t xml:space="preserve">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al.</w:t>
            </w:r>
            <w:r w:rsidRPr="009363FA">
              <w:rPr>
                <w:sz w:val="24"/>
                <w:szCs w:val="24"/>
                <w:lang w:eastAsia="it-IT"/>
              </w:rPr>
              <w:t xml:space="preserve"> (2022); Chidambaram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al.</w:t>
            </w:r>
            <w:r w:rsidRPr="009363FA">
              <w:rPr>
                <w:sz w:val="24"/>
                <w:szCs w:val="24"/>
                <w:lang w:eastAsia="it-IT"/>
              </w:rPr>
              <w:t xml:space="preserve"> (2024); </w:t>
            </w:r>
            <w:proofErr w:type="spellStart"/>
            <w:r w:rsidRPr="009363FA">
              <w:rPr>
                <w:sz w:val="24"/>
                <w:szCs w:val="24"/>
                <w:lang w:eastAsia="it-IT"/>
              </w:rPr>
              <w:t>Mollel</w:t>
            </w:r>
            <w:proofErr w:type="spellEnd"/>
            <w:r w:rsidRPr="009363FA">
              <w:rPr>
                <w:sz w:val="24"/>
                <w:szCs w:val="24"/>
                <w:lang w:eastAsia="it-IT"/>
              </w:rPr>
              <w:t xml:space="preserve"> and Chen (2025)</w:t>
            </w:r>
          </w:p>
        </w:tc>
        <w:tc>
          <w:tcPr>
            <w:tcW w:w="2504" w:type="dxa"/>
            <w:vAlign w:val="center"/>
          </w:tcPr>
          <w:p w14:paraId="701BC72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Foundational TAM construct influencing perceived usefulness, enjoyment and attitudes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1</w:t>
            </w:r>
            <w:r w:rsidRPr="009363FA">
              <w:rPr>
                <w:sz w:val="24"/>
                <w:szCs w:val="24"/>
                <w:lang w:eastAsia="it-IT"/>
              </w:rPr>
              <w:t>,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3</w:t>
            </w:r>
            <w:r w:rsidRPr="009363FA">
              <w:rPr>
                <w:sz w:val="24"/>
                <w:szCs w:val="24"/>
                <w:lang w:eastAsia="it-IT"/>
              </w:rPr>
              <w:t xml:space="preserve"> and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4</w:t>
            </w:r>
            <w:r w:rsidRPr="009363FA">
              <w:rPr>
                <w:sz w:val="24"/>
                <w:szCs w:val="24"/>
                <w:lang w:eastAsia="it-IT"/>
              </w:rPr>
              <w:t>).</w:t>
            </w:r>
          </w:p>
          <w:p w14:paraId="74B38D2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i/>
                <w:i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 xml:space="preserve"> PEOU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 xml:space="preserve"> PU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(</w:t>
            </w:r>
            <w:r w:rsidRPr="009363FA">
              <w:rPr>
                <w:sz w:val="24"/>
                <w:szCs w:val="24"/>
                <w:lang w:eastAsia="it-IT"/>
              </w:rPr>
              <w:t>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1</w:t>
            </w:r>
            <w:r w:rsidRPr="009363FA">
              <w:rPr>
                <w:sz w:val="24"/>
                <w:szCs w:val="24"/>
                <w:lang w:eastAsia="it-IT"/>
              </w:rPr>
              <w:t xml:space="preserve"> +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)</w:t>
            </w:r>
          </w:p>
          <w:p w14:paraId="273A68A2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PEOU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>PE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4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06CCDE81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PEOU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 xml:space="preserve"> ATT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3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</w:tc>
      </w:tr>
      <w:tr w:rsidR="009363FA" w:rsidRPr="009363FA" w14:paraId="4E666D95" w14:textId="77777777" w:rsidTr="007956DB">
        <w:trPr>
          <w:trHeight w:hRule="exact" w:val="2948"/>
        </w:trPr>
        <w:tc>
          <w:tcPr>
            <w:tcW w:w="1763" w:type="dxa"/>
            <w:vAlign w:val="center"/>
          </w:tcPr>
          <w:p w14:paraId="7028ABB7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Perceived Usefulness (PU)</w:t>
            </w:r>
          </w:p>
        </w:tc>
        <w:tc>
          <w:tcPr>
            <w:tcW w:w="1871" w:type="dxa"/>
            <w:vAlign w:val="center"/>
          </w:tcPr>
          <w:p w14:paraId="6350738E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The degree to which using the technology enhances the consumer’s shopping effectiveness.</w:t>
            </w:r>
          </w:p>
        </w:tc>
        <w:tc>
          <w:tcPr>
            <w:tcW w:w="1389" w:type="dxa"/>
            <w:vAlign w:val="center"/>
          </w:tcPr>
          <w:p w14:paraId="206DF3F7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TAM</w:t>
            </w:r>
          </w:p>
        </w:tc>
        <w:tc>
          <w:tcPr>
            <w:tcW w:w="1928" w:type="dxa"/>
            <w:vAlign w:val="center"/>
          </w:tcPr>
          <w:p w14:paraId="35351B5B" w14:textId="0F0B3AB5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 xml:space="preserve">Davis (1989a); Davis (1989b); Merle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</w:t>
            </w:r>
            <w:r w:rsidRPr="009363FA">
              <w:rPr>
                <w:sz w:val="24"/>
                <w:szCs w:val="24"/>
                <w:lang w:eastAsia="it-IT"/>
              </w:rPr>
              <w:t xml:space="preserve">., (2012); </w:t>
            </w:r>
            <w:r w:rsidRPr="009363FA">
              <w:rPr>
                <w:sz w:val="24"/>
                <w:szCs w:val="24"/>
              </w:rPr>
              <w:t xml:space="preserve">Kowalczuk </w:t>
            </w:r>
            <w:r w:rsidRPr="009363FA">
              <w:rPr>
                <w:i/>
                <w:iCs/>
                <w:sz w:val="24"/>
                <w:szCs w:val="24"/>
              </w:rPr>
              <w:t>et al</w:t>
            </w:r>
            <w:r w:rsidRPr="009363FA">
              <w:rPr>
                <w:sz w:val="24"/>
                <w:szCs w:val="24"/>
              </w:rPr>
              <w:t xml:space="preserve">. (2021); Chidambaram </w:t>
            </w:r>
            <w:r w:rsidRPr="009363FA">
              <w:rPr>
                <w:i/>
                <w:iCs/>
                <w:sz w:val="24"/>
                <w:szCs w:val="24"/>
              </w:rPr>
              <w:t xml:space="preserve">et al. </w:t>
            </w:r>
            <w:r w:rsidRPr="009363FA">
              <w:rPr>
                <w:sz w:val="24"/>
                <w:szCs w:val="24"/>
              </w:rPr>
              <w:t>(2024)</w:t>
            </w:r>
          </w:p>
        </w:tc>
        <w:tc>
          <w:tcPr>
            <w:tcW w:w="2504" w:type="dxa"/>
            <w:vAlign w:val="center"/>
          </w:tcPr>
          <w:p w14:paraId="5167369E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Core outcome of perceived ease of use, enjoyment and attitudes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5</w:t>
            </w:r>
            <w:r w:rsidRPr="009363FA">
              <w:rPr>
                <w:sz w:val="24"/>
                <w:szCs w:val="24"/>
                <w:lang w:eastAsia="it-IT"/>
              </w:rPr>
              <w:t xml:space="preserve"> and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2</w:t>
            </w:r>
            <w:r w:rsidRPr="009363FA">
              <w:rPr>
                <w:sz w:val="24"/>
                <w:szCs w:val="24"/>
                <w:lang w:eastAsia="it-IT"/>
              </w:rPr>
              <w:t xml:space="preserve">) </w:t>
            </w:r>
          </w:p>
          <w:p w14:paraId="7FA72CF4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 xml:space="preserve"> PU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>PE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5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4B74798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>ATT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2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</w:tc>
      </w:tr>
      <w:tr w:rsidR="009363FA" w:rsidRPr="009363FA" w14:paraId="1B7E3053" w14:textId="77777777" w:rsidTr="007956DB">
        <w:trPr>
          <w:trHeight w:hRule="exact" w:val="3969"/>
        </w:trPr>
        <w:tc>
          <w:tcPr>
            <w:tcW w:w="1763" w:type="dxa"/>
            <w:vAlign w:val="center"/>
          </w:tcPr>
          <w:p w14:paraId="4A86C28C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Perceived Enjoyment (PE)</w:t>
            </w:r>
          </w:p>
        </w:tc>
        <w:tc>
          <w:tcPr>
            <w:tcW w:w="1871" w:type="dxa"/>
            <w:vAlign w:val="center"/>
          </w:tcPr>
          <w:p w14:paraId="2EE25166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The level of enjoyment and entertainment use.</w:t>
            </w:r>
          </w:p>
        </w:tc>
        <w:tc>
          <w:tcPr>
            <w:tcW w:w="1389" w:type="dxa"/>
            <w:vAlign w:val="center"/>
          </w:tcPr>
          <w:p w14:paraId="3B59760B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es-ES" w:eastAsia="it-IT"/>
              </w:rPr>
            </w:pPr>
            <w:r w:rsidRPr="009363FA">
              <w:rPr>
                <w:sz w:val="24"/>
                <w:szCs w:val="24"/>
                <w:lang w:val="es-ES" w:eastAsia="it-IT"/>
              </w:rPr>
              <w:t>VAM</w:t>
            </w:r>
          </w:p>
        </w:tc>
        <w:tc>
          <w:tcPr>
            <w:tcW w:w="1928" w:type="dxa"/>
            <w:vAlign w:val="center"/>
          </w:tcPr>
          <w:p w14:paraId="7212627A" w14:textId="66F0F8F9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en-US" w:eastAsia="it-IT"/>
              </w:rPr>
            </w:pPr>
            <w:r w:rsidRPr="009363FA">
              <w:rPr>
                <w:sz w:val="24"/>
                <w:szCs w:val="24"/>
                <w:lang w:val="es-ES" w:eastAsia="it-IT"/>
              </w:rPr>
              <w:t xml:space="preserve">De Canio </w:t>
            </w:r>
            <w:r w:rsidRPr="009363FA">
              <w:rPr>
                <w:i/>
                <w:iCs/>
                <w:sz w:val="24"/>
                <w:szCs w:val="24"/>
                <w:lang w:val="es-ES" w:eastAsia="it-IT"/>
              </w:rPr>
              <w:t>et al</w:t>
            </w:r>
            <w:r w:rsidRPr="009363FA">
              <w:rPr>
                <w:sz w:val="24"/>
                <w:szCs w:val="24"/>
                <w:lang w:val="es-ES" w:eastAsia="it-IT"/>
              </w:rPr>
              <w:t xml:space="preserve">. (2021a); Hasan </w:t>
            </w:r>
            <w:r w:rsidRPr="009363FA">
              <w:rPr>
                <w:i/>
                <w:iCs/>
                <w:sz w:val="24"/>
                <w:szCs w:val="24"/>
                <w:lang w:val="es-ES" w:eastAsia="it-IT"/>
              </w:rPr>
              <w:t>et al</w:t>
            </w:r>
            <w:r w:rsidRPr="009363FA">
              <w:rPr>
                <w:sz w:val="24"/>
                <w:szCs w:val="24"/>
                <w:lang w:val="es-ES" w:eastAsia="it-IT"/>
              </w:rPr>
              <w:t xml:space="preserve">. 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(2021); Kowalczuk </w:t>
            </w:r>
            <w:r w:rsidRPr="009363FA">
              <w:rPr>
                <w:i/>
                <w:iCs/>
                <w:sz w:val="24"/>
                <w:szCs w:val="24"/>
                <w:lang w:val="en-US" w:eastAsia="it-IT"/>
              </w:rPr>
              <w:t>et al.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(2021); </w:t>
            </w:r>
            <w:proofErr w:type="spellStart"/>
            <w:r w:rsidRPr="009363FA">
              <w:rPr>
                <w:sz w:val="24"/>
                <w:szCs w:val="24"/>
                <w:lang w:val="en-US" w:eastAsia="it-IT"/>
              </w:rPr>
              <w:t>Holdack</w:t>
            </w:r>
            <w:proofErr w:type="spellEnd"/>
            <w:r w:rsidRPr="009363FA">
              <w:rPr>
                <w:sz w:val="24"/>
                <w:szCs w:val="24"/>
                <w:lang w:val="en-US" w:eastAsia="it-IT"/>
              </w:rPr>
              <w:t xml:space="preserve"> </w:t>
            </w:r>
            <w:r w:rsidRPr="009363FA">
              <w:rPr>
                <w:i/>
                <w:iCs/>
                <w:sz w:val="24"/>
                <w:szCs w:val="24"/>
                <w:lang w:val="en-US" w:eastAsia="it-IT"/>
              </w:rPr>
              <w:t>et al.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(2022); Yoon and Oh (2022); Voicu </w:t>
            </w:r>
            <w:r w:rsidRPr="009363FA">
              <w:rPr>
                <w:i/>
                <w:iCs/>
                <w:sz w:val="24"/>
                <w:szCs w:val="24"/>
                <w:lang w:val="en-US" w:eastAsia="it-IT"/>
              </w:rPr>
              <w:t>et al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. (2023); </w:t>
            </w:r>
            <w:proofErr w:type="spellStart"/>
            <w:r w:rsidRPr="009363FA">
              <w:rPr>
                <w:sz w:val="24"/>
                <w:szCs w:val="24"/>
                <w:lang w:val="en-US" w:eastAsia="it-IT"/>
              </w:rPr>
              <w:t>Sekri</w:t>
            </w:r>
            <w:proofErr w:type="spellEnd"/>
            <w:r w:rsidRPr="009363FA">
              <w:rPr>
                <w:sz w:val="24"/>
                <w:szCs w:val="24"/>
                <w:lang w:val="en-US" w:eastAsia="it-IT"/>
              </w:rPr>
              <w:t xml:space="preserve"> </w:t>
            </w:r>
            <w:r w:rsidRPr="009363FA">
              <w:rPr>
                <w:i/>
                <w:iCs/>
                <w:sz w:val="24"/>
                <w:szCs w:val="24"/>
                <w:lang w:val="en-US" w:eastAsia="it-IT"/>
              </w:rPr>
              <w:t>et al</w:t>
            </w:r>
            <w:r w:rsidRPr="009363FA">
              <w:rPr>
                <w:sz w:val="24"/>
                <w:szCs w:val="24"/>
                <w:lang w:val="en-US" w:eastAsia="it-IT"/>
              </w:rPr>
              <w:t>. (2024)</w:t>
            </w:r>
          </w:p>
        </w:tc>
        <w:tc>
          <w:tcPr>
            <w:tcW w:w="2504" w:type="dxa"/>
            <w:vAlign w:val="center"/>
          </w:tcPr>
          <w:p w14:paraId="4658E465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Outcome variable of perceived ease of use and usefulness and mediating variable between cognitive evaluation and attitude towards VTO technology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4</w:t>
            </w:r>
            <w:r w:rsidRPr="009363FA">
              <w:rPr>
                <w:sz w:val="24"/>
                <w:szCs w:val="24"/>
                <w:lang w:eastAsia="it-IT"/>
              </w:rPr>
              <w:t>,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 xml:space="preserve">5 </w:t>
            </w:r>
            <w:r w:rsidRPr="009363FA">
              <w:rPr>
                <w:sz w:val="24"/>
                <w:szCs w:val="24"/>
                <w:lang w:eastAsia="it-IT"/>
              </w:rPr>
              <w:t>and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6</w:t>
            </w:r>
            <w:r w:rsidRPr="009363FA">
              <w:rPr>
                <w:sz w:val="24"/>
                <w:szCs w:val="24"/>
                <w:lang w:eastAsia="it-IT"/>
              </w:rPr>
              <w:t>)</w:t>
            </w:r>
          </w:p>
          <w:p w14:paraId="5B3EDD1E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PEOU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eastAsia="it-IT"/>
              </w:rPr>
              <w:t>PE</w:t>
            </w:r>
            <w:r w:rsidRPr="009363FA">
              <w:rPr>
                <w:sz w:val="24"/>
                <w:szCs w:val="24"/>
                <w:lang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4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15B5AD5B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PU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eastAsia="it-IT"/>
              </w:rPr>
              <w:t>PE</w:t>
            </w:r>
            <w:r w:rsidRPr="009363FA">
              <w:rPr>
                <w:sz w:val="24"/>
                <w:szCs w:val="24"/>
                <w:lang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5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75C82D49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val="en-US" w:eastAsia="it-IT"/>
              </w:rPr>
            </w:pPr>
            <w:r w:rsidRPr="009363FA">
              <w:rPr>
                <w:sz w:val="24"/>
                <w:szCs w:val="24"/>
                <w:lang w:val="en-US" w:eastAsia="it-IT"/>
              </w:rPr>
              <w:t>PEOU, PU</w:t>
            </w:r>
            <w:r w:rsidRPr="009363FA">
              <w:rPr>
                <w:sz w:val="24"/>
                <w:szCs w:val="24"/>
                <w:lang w:val="en-US"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val="en-US" w:eastAsia="it-IT"/>
              </w:rPr>
              <w:t xml:space="preserve"> PE</w:t>
            </w:r>
            <w:r w:rsidRPr="009363FA">
              <w:rPr>
                <w:sz w:val="24"/>
                <w:szCs w:val="24"/>
                <w:lang w:val="en-US" w:eastAsia="it-IT"/>
              </w:rPr>
              <w:sym w:font="Wingdings" w:char="F0E0"/>
            </w:r>
            <w:r w:rsidRPr="009363FA">
              <w:rPr>
                <w:sz w:val="24"/>
                <w:szCs w:val="24"/>
                <w:lang w:val="en-US" w:eastAsia="it-IT"/>
              </w:rPr>
              <w:t>ATT (H</w:t>
            </w:r>
            <w:r w:rsidRPr="009363FA">
              <w:rPr>
                <w:sz w:val="24"/>
                <w:szCs w:val="24"/>
                <w:vertAlign w:val="subscript"/>
                <w:lang w:val="en-US" w:eastAsia="it-IT"/>
              </w:rPr>
              <w:t>6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+)</w:t>
            </w:r>
          </w:p>
        </w:tc>
      </w:tr>
      <w:tr w:rsidR="009363FA" w:rsidRPr="009363FA" w14:paraId="1F4345A3" w14:textId="77777777" w:rsidTr="007956DB">
        <w:trPr>
          <w:trHeight w:hRule="exact" w:val="2494"/>
        </w:trPr>
        <w:tc>
          <w:tcPr>
            <w:tcW w:w="1763" w:type="dxa"/>
            <w:vAlign w:val="center"/>
          </w:tcPr>
          <w:p w14:paraId="53109BB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Perceived Environmental Benefits (PEB)</w:t>
            </w:r>
          </w:p>
        </w:tc>
        <w:tc>
          <w:tcPr>
            <w:tcW w:w="1871" w:type="dxa"/>
            <w:vAlign w:val="center"/>
          </w:tcPr>
          <w:p w14:paraId="3F32CB31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Consumers belief that using a technology contributes to environmental sustainability</w:t>
            </w:r>
          </w:p>
          <w:p w14:paraId="1AA9FF7A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1389" w:type="dxa"/>
            <w:vAlign w:val="center"/>
          </w:tcPr>
          <w:p w14:paraId="06BABBA6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it-IT" w:eastAsia="it-IT"/>
              </w:rPr>
            </w:pPr>
            <w:r w:rsidRPr="009363FA">
              <w:rPr>
                <w:sz w:val="24"/>
                <w:szCs w:val="24"/>
                <w:lang w:val="it-IT" w:eastAsia="it-IT"/>
              </w:rPr>
              <w:t>VAM</w:t>
            </w:r>
          </w:p>
        </w:tc>
        <w:tc>
          <w:tcPr>
            <w:tcW w:w="1928" w:type="dxa"/>
            <w:vAlign w:val="center"/>
          </w:tcPr>
          <w:p w14:paraId="44BD77FE" w14:textId="6457926A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proofErr w:type="spellStart"/>
            <w:r w:rsidRPr="009363FA">
              <w:rPr>
                <w:sz w:val="24"/>
                <w:szCs w:val="24"/>
                <w:lang w:val="it-IT" w:eastAsia="it-IT"/>
              </w:rPr>
              <w:t>Mugge</w:t>
            </w:r>
            <w:proofErr w:type="spellEnd"/>
            <w:r w:rsidRPr="009363FA">
              <w:rPr>
                <w:sz w:val="24"/>
                <w:szCs w:val="24"/>
                <w:lang w:val="it-IT" w:eastAsia="it-IT"/>
              </w:rPr>
              <w:t xml:space="preserve"> </w:t>
            </w:r>
            <w:r w:rsidRPr="009363FA">
              <w:rPr>
                <w:i/>
                <w:iCs/>
                <w:sz w:val="24"/>
                <w:szCs w:val="24"/>
                <w:lang w:val="it-IT" w:eastAsia="it-IT"/>
              </w:rPr>
              <w:t>et al.</w:t>
            </w:r>
            <w:r w:rsidRPr="009363FA">
              <w:rPr>
                <w:sz w:val="24"/>
                <w:szCs w:val="24"/>
                <w:lang w:val="it-IT" w:eastAsia="it-IT"/>
              </w:rPr>
              <w:t xml:space="preserve"> (2017); Steg </w:t>
            </w:r>
            <w:r w:rsidRPr="009363FA">
              <w:rPr>
                <w:i/>
                <w:iCs/>
                <w:sz w:val="24"/>
                <w:szCs w:val="24"/>
                <w:lang w:val="it-IT" w:eastAsia="it-IT"/>
              </w:rPr>
              <w:t>et al.</w:t>
            </w:r>
            <w:r w:rsidRPr="009363FA">
              <w:rPr>
                <w:sz w:val="24"/>
                <w:szCs w:val="24"/>
                <w:lang w:val="it-IT" w:eastAsia="it-IT"/>
              </w:rPr>
              <w:t xml:space="preserve"> </w:t>
            </w:r>
            <w:r w:rsidRPr="009363FA">
              <w:rPr>
                <w:sz w:val="24"/>
                <w:szCs w:val="24"/>
                <w:lang w:val="es-ES" w:eastAsia="it-IT"/>
              </w:rPr>
              <w:t xml:space="preserve">(2014); Chauhan </w:t>
            </w:r>
            <w:r w:rsidRPr="009363FA">
              <w:rPr>
                <w:i/>
                <w:iCs/>
                <w:sz w:val="24"/>
                <w:szCs w:val="24"/>
                <w:lang w:val="es-ES" w:eastAsia="it-IT"/>
              </w:rPr>
              <w:t>et al.</w:t>
            </w:r>
            <w:r w:rsidRPr="009363FA">
              <w:rPr>
                <w:sz w:val="24"/>
                <w:szCs w:val="24"/>
                <w:lang w:val="es-ES" w:eastAsia="it-IT"/>
              </w:rPr>
              <w:t xml:space="preserve"> (2021); </w:t>
            </w:r>
            <w:proofErr w:type="spellStart"/>
            <w:r w:rsidRPr="009363FA">
              <w:rPr>
                <w:sz w:val="24"/>
                <w:szCs w:val="24"/>
                <w:lang w:val="it-IT" w:eastAsia="it-IT"/>
              </w:rPr>
              <w:t>Trivedi</w:t>
            </w:r>
            <w:proofErr w:type="spellEnd"/>
            <w:r w:rsidRPr="009363FA">
              <w:rPr>
                <w:sz w:val="24"/>
                <w:szCs w:val="24"/>
                <w:lang w:val="it-IT" w:eastAsia="it-IT"/>
              </w:rPr>
              <w:t xml:space="preserve"> (2023); </w:t>
            </w:r>
            <w:proofErr w:type="spellStart"/>
            <w:r w:rsidRPr="009363FA">
              <w:rPr>
                <w:sz w:val="24"/>
                <w:szCs w:val="24"/>
                <w:lang w:val="it-IT" w:eastAsia="it-IT"/>
              </w:rPr>
              <w:t>Lavoye</w:t>
            </w:r>
            <w:proofErr w:type="spellEnd"/>
            <w:r w:rsidRPr="009363FA">
              <w:rPr>
                <w:sz w:val="24"/>
                <w:szCs w:val="24"/>
                <w:lang w:val="it-IT" w:eastAsia="it-IT"/>
              </w:rPr>
              <w:t xml:space="preserve"> </w:t>
            </w:r>
            <w:r w:rsidRPr="009363FA">
              <w:rPr>
                <w:i/>
                <w:iCs/>
                <w:sz w:val="24"/>
                <w:szCs w:val="24"/>
                <w:lang w:val="it-IT" w:eastAsia="it-IT"/>
              </w:rPr>
              <w:t>et al</w:t>
            </w:r>
            <w:r w:rsidRPr="009363FA">
              <w:rPr>
                <w:sz w:val="24"/>
                <w:szCs w:val="24"/>
                <w:lang w:val="it-IT" w:eastAsia="it-IT"/>
              </w:rPr>
              <w:t>. (2025)</w:t>
            </w:r>
          </w:p>
        </w:tc>
        <w:tc>
          <w:tcPr>
            <w:tcW w:w="2504" w:type="dxa"/>
            <w:vAlign w:val="center"/>
          </w:tcPr>
          <w:p w14:paraId="33B116F4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Reinforces consumers attitudes toward VTO, by alignment technology use with sustainability goals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7</w:t>
            </w:r>
            <w:r w:rsidRPr="009363FA">
              <w:rPr>
                <w:sz w:val="24"/>
                <w:szCs w:val="24"/>
                <w:lang w:eastAsia="it-IT"/>
              </w:rPr>
              <w:t xml:space="preserve"> and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8</w:t>
            </w:r>
            <w:r w:rsidRPr="009363FA">
              <w:rPr>
                <w:sz w:val="24"/>
                <w:szCs w:val="24"/>
                <w:lang w:eastAsia="it-IT"/>
              </w:rPr>
              <w:t xml:space="preserve">) </w:t>
            </w:r>
          </w:p>
          <w:p w14:paraId="2BCA53A7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PEB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>ATT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7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0BF7EC50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PEB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 xml:space="preserve"> ATT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8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413166D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9363FA" w:rsidRPr="009363FA" w14:paraId="01DF8FEE" w14:textId="77777777" w:rsidTr="007956DB">
        <w:trPr>
          <w:trHeight w:hRule="exact" w:val="3231"/>
        </w:trPr>
        <w:tc>
          <w:tcPr>
            <w:tcW w:w="1763" w:type="dxa"/>
            <w:vAlign w:val="center"/>
          </w:tcPr>
          <w:p w14:paraId="72D3378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Personal Innovativeness (</w:t>
            </w:r>
            <w:proofErr w:type="spellStart"/>
            <w:r w:rsidRPr="009363FA">
              <w:rPr>
                <w:b/>
                <w:bCs/>
                <w:sz w:val="24"/>
                <w:szCs w:val="24"/>
                <w:lang w:eastAsia="it-IT"/>
              </w:rPr>
              <w:t>PersInn</w:t>
            </w:r>
            <w:proofErr w:type="spellEnd"/>
            <w:r w:rsidRPr="009363FA">
              <w:rPr>
                <w:b/>
                <w:bCs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1871" w:type="dxa"/>
            <w:vAlign w:val="center"/>
          </w:tcPr>
          <w:p w14:paraId="2C065AE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An individual willingness to try out and adopt a new technology</w:t>
            </w:r>
          </w:p>
        </w:tc>
        <w:tc>
          <w:tcPr>
            <w:tcW w:w="1389" w:type="dxa"/>
            <w:vAlign w:val="center"/>
          </w:tcPr>
          <w:p w14:paraId="0AD98152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IDT</w:t>
            </w:r>
          </w:p>
        </w:tc>
        <w:tc>
          <w:tcPr>
            <w:tcW w:w="1928" w:type="dxa"/>
            <w:vAlign w:val="center"/>
          </w:tcPr>
          <w:p w14:paraId="5542EBDF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 xml:space="preserve">Rosen (2005); Kim and Forsythe (2008a); Koivisto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al.</w:t>
            </w:r>
            <w:r w:rsidRPr="009363FA">
              <w:rPr>
                <w:sz w:val="24"/>
                <w:szCs w:val="24"/>
                <w:lang w:eastAsia="it-IT"/>
              </w:rPr>
              <w:t xml:space="preserve"> (2016); Noh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al.</w:t>
            </w:r>
            <w:r w:rsidRPr="009363FA">
              <w:rPr>
                <w:sz w:val="24"/>
                <w:szCs w:val="24"/>
                <w:lang w:eastAsia="it-IT"/>
              </w:rPr>
              <w:t xml:space="preserve"> (2016) Castillo and </w:t>
            </w:r>
            <w:proofErr w:type="spellStart"/>
            <w:r w:rsidRPr="009363FA">
              <w:rPr>
                <w:sz w:val="24"/>
                <w:szCs w:val="24"/>
                <w:lang w:eastAsia="it-IT"/>
              </w:rPr>
              <w:t>Bigne</w:t>
            </w:r>
            <w:proofErr w:type="spellEnd"/>
            <w:r w:rsidRPr="009363FA">
              <w:rPr>
                <w:sz w:val="24"/>
                <w:szCs w:val="24"/>
                <w:lang w:eastAsia="it-IT"/>
              </w:rPr>
              <w:t xml:space="preserve"> (2021);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Chauhan </w:t>
            </w:r>
            <w:r w:rsidRPr="009363FA">
              <w:rPr>
                <w:i/>
                <w:iCs/>
                <w:sz w:val="24"/>
                <w:szCs w:val="24"/>
                <w:lang w:val="en-US" w:eastAsia="it-IT"/>
              </w:rPr>
              <w:t>et al.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</w:t>
            </w:r>
            <w:r w:rsidRPr="009363FA">
              <w:rPr>
                <w:sz w:val="24"/>
                <w:szCs w:val="24"/>
                <w:lang w:val="es-ES" w:eastAsia="it-IT"/>
              </w:rPr>
              <w:t>(2021);</w:t>
            </w:r>
            <w:r w:rsidRPr="009363FA">
              <w:rPr>
                <w:sz w:val="24"/>
                <w:szCs w:val="24"/>
                <w:lang w:eastAsia="it-IT"/>
              </w:rPr>
              <w:t xml:space="preserve"> Jeong </w:t>
            </w:r>
            <w:r w:rsidRPr="009363FA">
              <w:rPr>
                <w:i/>
                <w:iCs/>
                <w:sz w:val="24"/>
                <w:szCs w:val="24"/>
                <w:lang w:eastAsia="it-IT"/>
              </w:rPr>
              <w:t>et al.</w:t>
            </w:r>
            <w:r w:rsidRPr="009363FA">
              <w:rPr>
                <w:sz w:val="24"/>
                <w:szCs w:val="24"/>
                <w:lang w:eastAsia="it-IT"/>
              </w:rPr>
              <w:t xml:space="preserve"> (2022)</w:t>
            </w:r>
          </w:p>
        </w:tc>
        <w:tc>
          <w:tcPr>
            <w:tcW w:w="2504" w:type="dxa"/>
            <w:vAlign w:val="center"/>
          </w:tcPr>
          <w:p w14:paraId="035FB5FD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Boosts PEOU and PU by reducing resistance and increasing engagement with new tech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9</w:t>
            </w:r>
            <w:r w:rsidRPr="009363FA">
              <w:rPr>
                <w:sz w:val="24"/>
                <w:szCs w:val="24"/>
                <w:lang w:eastAsia="it-IT"/>
              </w:rPr>
              <w:t xml:space="preserve"> and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10</w:t>
            </w:r>
            <w:r w:rsidRPr="009363FA">
              <w:rPr>
                <w:sz w:val="24"/>
                <w:szCs w:val="24"/>
                <w:lang w:eastAsia="it-IT"/>
              </w:rPr>
              <w:t xml:space="preserve">) </w:t>
            </w:r>
          </w:p>
          <w:p w14:paraId="09D5549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proofErr w:type="spellStart"/>
            <w:r w:rsidRPr="009363FA">
              <w:rPr>
                <w:b/>
                <w:bCs/>
                <w:sz w:val="24"/>
                <w:szCs w:val="24"/>
                <w:lang w:eastAsia="it-IT"/>
              </w:rPr>
              <w:t>PersInn</w:t>
            </w:r>
            <w:proofErr w:type="spellEnd"/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>PEOU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9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581A3E94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363FA">
              <w:rPr>
                <w:b/>
                <w:bCs/>
                <w:sz w:val="24"/>
                <w:szCs w:val="24"/>
                <w:lang w:eastAsia="it-IT"/>
              </w:rPr>
              <w:t>PersInn</w:t>
            </w:r>
            <w:proofErr w:type="spellEnd"/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>PU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10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</w:tc>
      </w:tr>
      <w:tr w:rsidR="009363FA" w:rsidRPr="009363FA" w14:paraId="7A5C9283" w14:textId="77777777" w:rsidTr="007956DB">
        <w:trPr>
          <w:trHeight w:hRule="exact" w:val="2778"/>
        </w:trPr>
        <w:tc>
          <w:tcPr>
            <w:tcW w:w="1763" w:type="dxa"/>
            <w:vAlign w:val="center"/>
          </w:tcPr>
          <w:p w14:paraId="78A160F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Attitudes Toward VTO (ATT)</w:t>
            </w:r>
          </w:p>
        </w:tc>
        <w:tc>
          <w:tcPr>
            <w:tcW w:w="1871" w:type="dxa"/>
            <w:vAlign w:val="center"/>
          </w:tcPr>
          <w:p w14:paraId="6211FD2F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Consumer’s positive or negative evaluation of using a new technology.</w:t>
            </w:r>
          </w:p>
        </w:tc>
        <w:tc>
          <w:tcPr>
            <w:tcW w:w="1389" w:type="dxa"/>
            <w:vAlign w:val="center"/>
          </w:tcPr>
          <w:p w14:paraId="672AE4FD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TAM</w:t>
            </w:r>
          </w:p>
        </w:tc>
        <w:tc>
          <w:tcPr>
            <w:tcW w:w="1928" w:type="dxa"/>
            <w:vAlign w:val="center"/>
          </w:tcPr>
          <w:p w14:paraId="739FB3D8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 xml:space="preserve">Davis (1989a); Kumar and Srivastava (2022); Nguyen </w:t>
            </w:r>
            <w:r w:rsidRPr="007317DA">
              <w:rPr>
                <w:i/>
                <w:iCs/>
                <w:sz w:val="24"/>
                <w:szCs w:val="24"/>
                <w:lang w:eastAsia="it-IT"/>
              </w:rPr>
              <w:t>et al.</w:t>
            </w:r>
            <w:r w:rsidRPr="009363FA">
              <w:rPr>
                <w:sz w:val="24"/>
                <w:szCs w:val="24"/>
                <w:lang w:eastAsia="it-IT"/>
              </w:rPr>
              <w:t xml:space="preserve"> (2023); </w:t>
            </w:r>
            <w:proofErr w:type="spellStart"/>
            <w:r w:rsidRPr="009363FA">
              <w:rPr>
                <w:sz w:val="24"/>
                <w:szCs w:val="24"/>
                <w:lang w:eastAsia="it-IT"/>
              </w:rPr>
              <w:t>Mollel</w:t>
            </w:r>
            <w:proofErr w:type="spellEnd"/>
            <w:r w:rsidRPr="009363FA">
              <w:rPr>
                <w:sz w:val="24"/>
                <w:szCs w:val="24"/>
                <w:lang w:eastAsia="it-IT"/>
              </w:rPr>
              <w:t xml:space="preserve"> and Chen (2025)</w:t>
            </w:r>
          </w:p>
        </w:tc>
        <w:tc>
          <w:tcPr>
            <w:tcW w:w="2504" w:type="dxa"/>
            <w:vAlign w:val="center"/>
          </w:tcPr>
          <w:p w14:paraId="50C361ED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Mediates between cognitive and affective evaluations and behavioural intention (H2,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3</w:t>
            </w:r>
            <w:r w:rsidRPr="009363FA">
              <w:rPr>
                <w:sz w:val="24"/>
                <w:szCs w:val="24"/>
                <w:lang w:eastAsia="it-IT"/>
              </w:rPr>
              <w:t>,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6</w:t>
            </w:r>
            <w:r w:rsidRPr="009363FA">
              <w:rPr>
                <w:sz w:val="24"/>
                <w:szCs w:val="24"/>
                <w:lang w:eastAsia="it-IT"/>
              </w:rPr>
              <w:t>,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7</w:t>
            </w:r>
            <w:r w:rsidRPr="009363FA">
              <w:rPr>
                <w:sz w:val="24"/>
                <w:szCs w:val="24"/>
                <w:lang w:eastAsia="it-IT"/>
              </w:rPr>
              <w:t xml:space="preserve"> and 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8</w:t>
            </w:r>
            <w:r w:rsidRPr="009363FA">
              <w:rPr>
                <w:sz w:val="24"/>
                <w:szCs w:val="24"/>
                <w:lang w:eastAsia="it-IT"/>
              </w:rPr>
              <w:t>)</w:t>
            </w:r>
          </w:p>
          <w:p w14:paraId="72908FB2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PEOU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 xml:space="preserve"> </w:t>
            </w:r>
            <w:r w:rsidRPr="009363FA">
              <w:rPr>
                <w:b/>
                <w:bCs/>
                <w:sz w:val="24"/>
                <w:szCs w:val="24"/>
                <w:lang w:eastAsia="it-IT"/>
              </w:rPr>
              <w:t>ATT</w:t>
            </w:r>
            <w:r w:rsidRPr="009363FA">
              <w:rPr>
                <w:sz w:val="24"/>
                <w:szCs w:val="24"/>
                <w:lang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3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2EE58E42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PU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eastAsia="it-IT"/>
              </w:rPr>
              <w:t>ATT</w:t>
            </w:r>
            <w:r w:rsidRPr="009363FA">
              <w:rPr>
                <w:sz w:val="24"/>
                <w:szCs w:val="24"/>
                <w:lang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2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378F57B6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en-US" w:eastAsia="it-IT"/>
              </w:rPr>
            </w:pPr>
            <w:r w:rsidRPr="009363FA">
              <w:rPr>
                <w:sz w:val="24"/>
                <w:szCs w:val="24"/>
                <w:lang w:val="en-US" w:eastAsia="it-IT"/>
              </w:rPr>
              <w:t>PEOU, PU</w:t>
            </w:r>
            <w:r w:rsidRPr="009363FA">
              <w:rPr>
                <w:sz w:val="24"/>
                <w:szCs w:val="24"/>
                <w:lang w:val="en-US" w:eastAsia="it-IT"/>
              </w:rPr>
              <w:sym w:font="Wingdings" w:char="F0E0"/>
            </w:r>
            <w:r w:rsidRPr="009363FA">
              <w:rPr>
                <w:sz w:val="24"/>
                <w:szCs w:val="24"/>
                <w:lang w:val="en-US" w:eastAsia="it-IT"/>
              </w:rPr>
              <w:t xml:space="preserve"> PE</w:t>
            </w:r>
            <w:r w:rsidRPr="009363FA">
              <w:rPr>
                <w:sz w:val="24"/>
                <w:szCs w:val="24"/>
                <w:lang w:val="en-US"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val="en-US" w:eastAsia="it-IT"/>
              </w:rPr>
              <w:t>ATT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val="en-US" w:eastAsia="it-IT"/>
              </w:rPr>
              <w:t>6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+)</w:t>
            </w:r>
          </w:p>
          <w:p w14:paraId="1124C3E0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PEB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eastAsia="it-IT"/>
              </w:rPr>
              <w:t>ATT</w:t>
            </w:r>
            <w:r w:rsidRPr="009363FA">
              <w:rPr>
                <w:sz w:val="24"/>
                <w:szCs w:val="24"/>
                <w:lang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7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4A7B2B49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PEB</w:t>
            </w:r>
            <w:r w:rsidRPr="009363FA">
              <w:rPr>
                <w:sz w:val="24"/>
                <w:szCs w:val="24"/>
                <w:lang w:eastAsia="it-IT"/>
              </w:rPr>
              <w:sym w:font="Wingdings" w:char="F0E0"/>
            </w:r>
            <w:r w:rsidRPr="009363FA">
              <w:rPr>
                <w:sz w:val="24"/>
                <w:szCs w:val="24"/>
                <w:lang w:eastAsia="it-IT"/>
              </w:rPr>
              <w:t xml:space="preserve"> </w:t>
            </w:r>
            <w:r w:rsidRPr="009363FA">
              <w:rPr>
                <w:b/>
                <w:bCs/>
                <w:sz w:val="24"/>
                <w:szCs w:val="24"/>
                <w:lang w:eastAsia="it-IT"/>
              </w:rPr>
              <w:t>ATT</w:t>
            </w:r>
            <w:r w:rsidRPr="009363FA">
              <w:rPr>
                <w:sz w:val="24"/>
                <w:szCs w:val="24"/>
                <w:lang w:eastAsia="it-IT"/>
              </w:rPr>
              <w:t xml:space="preserve"> (H</w:t>
            </w:r>
            <w:r w:rsidRPr="009363FA">
              <w:rPr>
                <w:sz w:val="24"/>
                <w:szCs w:val="24"/>
                <w:vertAlign w:val="subscript"/>
                <w:lang w:eastAsia="it-IT"/>
              </w:rPr>
              <w:t>8</w:t>
            </w:r>
            <w:r w:rsidRPr="009363FA">
              <w:rPr>
                <w:sz w:val="24"/>
                <w:szCs w:val="24"/>
                <w:lang w:eastAsia="it-IT"/>
              </w:rPr>
              <w:t xml:space="preserve"> +)</w:t>
            </w:r>
          </w:p>
          <w:p w14:paraId="72387139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9363FA" w:rsidRPr="009363FA" w14:paraId="62FBEB1D" w14:textId="77777777" w:rsidTr="007956DB">
        <w:trPr>
          <w:trHeight w:hRule="exact" w:val="2381"/>
        </w:trPr>
        <w:tc>
          <w:tcPr>
            <w:tcW w:w="1763" w:type="dxa"/>
            <w:vAlign w:val="center"/>
          </w:tcPr>
          <w:p w14:paraId="4C6DA0B4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eastAsia="it-IT"/>
              </w:rPr>
            </w:pPr>
            <w:r w:rsidRPr="009363FA">
              <w:rPr>
                <w:b/>
                <w:bCs/>
                <w:sz w:val="24"/>
                <w:szCs w:val="24"/>
                <w:lang w:eastAsia="it-IT"/>
              </w:rPr>
              <w:t>Behavioural Intention to Buy (BI)</w:t>
            </w:r>
          </w:p>
        </w:tc>
        <w:tc>
          <w:tcPr>
            <w:tcW w:w="1871" w:type="dxa"/>
            <w:vAlign w:val="center"/>
          </w:tcPr>
          <w:p w14:paraId="24BAEFA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eastAsia="it-IT"/>
              </w:rPr>
            </w:pPr>
            <w:r w:rsidRPr="009363FA">
              <w:rPr>
                <w:sz w:val="24"/>
                <w:szCs w:val="24"/>
                <w:lang w:eastAsia="it-IT"/>
              </w:rPr>
              <w:t>The extent to which consumers intend to use the VTO technology in purchases.</w:t>
            </w:r>
          </w:p>
        </w:tc>
        <w:tc>
          <w:tcPr>
            <w:tcW w:w="1389" w:type="dxa"/>
            <w:vAlign w:val="center"/>
          </w:tcPr>
          <w:p w14:paraId="3287F650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es-ES" w:eastAsia="it-IT"/>
              </w:rPr>
            </w:pPr>
            <w:r w:rsidRPr="009363FA">
              <w:rPr>
                <w:sz w:val="24"/>
                <w:szCs w:val="24"/>
                <w:lang w:val="es-ES" w:eastAsia="it-IT"/>
              </w:rPr>
              <w:t>TAM</w:t>
            </w:r>
          </w:p>
        </w:tc>
        <w:tc>
          <w:tcPr>
            <w:tcW w:w="1928" w:type="dxa"/>
            <w:vAlign w:val="center"/>
          </w:tcPr>
          <w:p w14:paraId="25013A73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es-ES" w:eastAsia="it-IT"/>
              </w:rPr>
            </w:pPr>
            <w:r w:rsidRPr="009363FA">
              <w:rPr>
                <w:sz w:val="24"/>
                <w:szCs w:val="24"/>
                <w:lang w:val="es-ES" w:eastAsia="it-IT"/>
              </w:rPr>
              <w:t xml:space="preserve">Dodds </w:t>
            </w:r>
            <w:r w:rsidRPr="009363FA">
              <w:rPr>
                <w:i/>
                <w:iCs/>
                <w:sz w:val="24"/>
                <w:szCs w:val="24"/>
                <w:lang w:val="es-ES" w:eastAsia="it-IT"/>
              </w:rPr>
              <w:t>et al.</w:t>
            </w:r>
            <w:r w:rsidRPr="009363FA">
              <w:rPr>
                <w:sz w:val="24"/>
                <w:szCs w:val="24"/>
                <w:lang w:val="es-ES" w:eastAsia="it-IT"/>
              </w:rPr>
              <w:t xml:space="preserve"> (1991); Chidambaram </w:t>
            </w:r>
            <w:r w:rsidRPr="009363FA">
              <w:rPr>
                <w:i/>
                <w:iCs/>
                <w:sz w:val="24"/>
                <w:szCs w:val="24"/>
                <w:lang w:val="es-ES" w:eastAsia="it-IT"/>
              </w:rPr>
              <w:t>et al</w:t>
            </w:r>
            <w:r w:rsidRPr="009363FA">
              <w:rPr>
                <w:sz w:val="24"/>
                <w:szCs w:val="24"/>
                <w:lang w:val="es-ES" w:eastAsia="it-IT"/>
              </w:rPr>
              <w:t>. (2024)</w:t>
            </w:r>
          </w:p>
        </w:tc>
        <w:tc>
          <w:tcPr>
            <w:tcW w:w="2504" w:type="dxa"/>
            <w:vAlign w:val="center"/>
          </w:tcPr>
          <w:p w14:paraId="3B2C0A05" w14:textId="77777777" w:rsidR="007956DB" w:rsidRPr="009363FA" w:rsidRDefault="007956DB" w:rsidP="00C33688">
            <w:pPr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sz w:val="24"/>
                <w:szCs w:val="24"/>
                <w:lang w:val="en-US" w:eastAsia="it-IT"/>
              </w:rPr>
            </w:pPr>
            <w:r w:rsidRPr="009363FA">
              <w:rPr>
                <w:sz w:val="24"/>
                <w:szCs w:val="24"/>
                <w:lang w:val="en-US" w:eastAsia="it-IT"/>
              </w:rPr>
              <w:t>Final dependent variable determined by PEOU, PU, PE, and attitude (H</w:t>
            </w:r>
            <w:r w:rsidRPr="009363FA">
              <w:rPr>
                <w:sz w:val="24"/>
                <w:szCs w:val="24"/>
                <w:vertAlign w:val="subscript"/>
                <w:lang w:val="en-US" w:eastAsia="it-IT"/>
              </w:rPr>
              <w:t>11</w:t>
            </w:r>
            <w:r w:rsidRPr="009363FA">
              <w:rPr>
                <w:sz w:val="24"/>
                <w:szCs w:val="24"/>
                <w:lang w:val="en-US" w:eastAsia="it-IT"/>
              </w:rPr>
              <w:t>).</w:t>
            </w:r>
          </w:p>
          <w:p w14:paraId="23893D28" w14:textId="77777777" w:rsidR="007956DB" w:rsidRPr="009363FA" w:rsidRDefault="007956DB" w:rsidP="00C33688">
            <w:pPr>
              <w:keepNext/>
              <w:overflowPunct/>
              <w:autoSpaceDE/>
              <w:autoSpaceDN/>
              <w:adjustRightInd/>
              <w:spacing w:after="0" w:line="240" w:lineRule="auto"/>
              <w:jc w:val="center"/>
              <w:textAlignment w:val="auto"/>
              <w:rPr>
                <w:b/>
                <w:bCs/>
                <w:sz w:val="24"/>
                <w:szCs w:val="24"/>
                <w:lang w:val="en-US" w:eastAsia="it-IT"/>
              </w:rPr>
            </w:pPr>
            <w:r w:rsidRPr="009363FA">
              <w:rPr>
                <w:sz w:val="24"/>
                <w:szCs w:val="24"/>
                <w:lang w:val="en-US" w:eastAsia="it-IT"/>
              </w:rPr>
              <w:t>ATT</w:t>
            </w:r>
            <w:r w:rsidRPr="009363FA">
              <w:rPr>
                <w:sz w:val="24"/>
                <w:szCs w:val="24"/>
                <w:lang w:val="es-ES" w:eastAsia="it-IT"/>
              </w:rPr>
              <w:sym w:font="Wingdings" w:char="F0E0"/>
            </w:r>
            <w:r w:rsidRPr="009363FA">
              <w:rPr>
                <w:b/>
                <w:bCs/>
                <w:sz w:val="24"/>
                <w:szCs w:val="24"/>
                <w:lang w:val="en-US" w:eastAsia="it-IT"/>
              </w:rPr>
              <w:t xml:space="preserve"> BI (</w:t>
            </w:r>
            <w:r w:rsidRPr="009363FA">
              <w:rPr>
                <w:sz w:val="24"/>
                <w:szCs w:val="24"/>
                <w:lang w:val="en-US" w:eastAsia="it-IT"/>
              </w:rPr>
              <w:t>H</w:t>
            </w:r>
            <w:r w:rsidRPr="009363FA">
              <w:rPr>
                <w:sz w:val="24"/>
                <w:szCs w:val="24"/>
                <w:vertAlign w:val="subscript"/>
                <w:lang w:val="en-US" w:eastAsia="it-IT"/>
              </w:rPr>
              <w:t>11</w:t>
            </w:r>
            <w:r w:rsidRPr="009363FA">
              <w:rPr>
                <w:sz w:val="24"/>
                <w:szCs w:val="24"/>
                <w:lang w:val="en-US" w:eastAsia="it-IT"/>
              </w:rPr>
              <w:t xml:space="preserve"> +)</w:t>
            </w:r>
          </w:p>
        </w:tc>
      </w:tr>
    </w:tbl>
    <w:p w14:paraId="2E9E39E8" w14:textId="77777777" w:rsidR="007956DB" w:rsidRPr="009363FA" w:rsidRDefault="007956DB" w:rsidP="007956DB"/>
    <w:p w14:paraId="1256629D" w14:textId="77777777" w:rsidR="007956DB" w:rsidRPr="009363FA" w:rsidRDefault="007956DB" w:rsidP="007956DB">
      <w:pPr>
        <w:pStyle w:val="Didascalia"/>
        <w:framePr w:hSpace="141" w:wrap="around" w:vAnchor="page" w:hAnchor="page" w:x="2328" w:y="12680"/>
        <w:rPr>
          <w:color w:val="auto"/>
          <w:sz w:val="20"/>
        </w:rPr>
      </w:pPr>
      <w:r w:rsidRPr="009363FA">
        <w:rPr>
          <w:b/>
          <w:color w:val="auto"/>
          <w:sz w:val="20"/>
        </w:rPr>
        <w:t xml:space="preserve">Table B1 </w:t>
      </w:r>
      <w:r w:rsidRPr="009363FA">
        <w:rPr>
          <w:color w:val="auto"/>
          <w:sz w:val="20"/>
        </w:rPr>
        <w:t>- Comparative summary of key constructs and the associated expected relationships</w:t>
      </w:r>
    </w:p>
    <w:p w14:paraId="7E91C746" w14:textId="77777777" w:rsidR="007956DB" w:rsidRPr="009363FA" w:rsidRDefault="007956DB" w:rsidP="007956DB"/>
    <w:p w14:paraId="542532A3" w14:textId="77777777" w:rsidR="007956DB" w:rsidRPr="009363FA" w:rsidRDefault="007956DB" w:rsidP="007956DB"/>
    <w:p w14:paraId="55E30784" w14:textId="77777777" w:rsidR="007956DB" w:rsidRPr="009363FA" w:rsidRDefault="007956DB" w:rsidP="007956DB"/>
    <w:p w14:paraId="2A90C534" w14:textId="77777777" w:rsidR="00A32F55" w:rsidRPr="009363FA" w:rsidRDefault="00A32F55" w:rsidP="00A32F55">
      <w:pPr>
        <w:rPr>
          <w:rFonts w:eastAsiaTheme="majorEastAsia"/>
        </w:rPr>
      </w:pPr>
    </w:p>
    <w:p w14:paraId="457BCDE3" w14:textId="77777777" w:rsidR="00A32F55" w:rsidRPr="009363FA" w:rsidRDefault="00A32F55" w:rsidP="00A32F55">
      <w:pPr>
        <w:rPr>
          <w:rFonts w:eastAsiaTheme="majorEastAsia"/>
        </w:rPr>
      </w:pPr>
    </w:p>
    <w:p w14:paraId="1382712D" w14:textId="77777777" w:rsidR="00A32F55" w:rsidRPr="009363FA" w:rsidRDefault="00A32F55" w:rsidP="00A32F55">
      <w:pPr>
        <w:rPr>
          <w:rFonts w:eastAsiaTheme="majorEastAsia"/>
        </w:rPr>
      </w:pPr>
    </w:p>
    <w:p w14:paraId="44723873" w14:textId="77777777" w:rsidR="00A32F55" w:rsidRPr="009363FA" w:rsidRDefault="00A32F55" w:rsidP="00A32F55">
      <w:pPr>
        <w:rPr>
          <w:rFonts w:eastAsiaTheme="majorEastAsia"/>
        </w:rPr>
      </w:pPr>
    </w:p>
    <w:p w14:paraId="4635EC8F" w14:textId="77777777" w:rsidR="00A32F55" w:rsidRPr="009363FA" w:rsidRDefault="00A32F55" w:rsidP="00A32F55">
      <w:pPr>
        <w:rPr>
          <w:rFonts w:eastAsiaTheme="majorEastAsia"/>
        </w:rPr>
      </w:pPr>
    </w:p>
    <w:sectPr w:rsidR="00A32F55" w:rsidRPr="009363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AE6"/>
    <w:rsid w:val="00000553"/>
    <w:rsid w:val="00001B00"/>
    <w:rsid w:val="000037B6"/>
    <w:rsid w:val="0001054B"/>
    <w:rsid w:val="000109F5"/>
    <w:rsid w:val="000150EA"/>
    <w:rsid w:val="0001658B"/>
    <w:rsid w:val="000215E6"/>
    <w:rsid w:val="000221B2"/>
    <w:rsid w:val="00026830"/>
    <w:rsid w:val="00040553"/>
    <w:rsid w:val="00040C3B"/>
    <w:rsid w:val="0004362F"/>
    <w:rsid w:val="000502A4"/>
    <w:rsid w:val="00057B11"/>
    <w:rsid w:val="00060BA5"/>
    <w:rsid w:val="00060E56"/>
    <w:rsid w:val="00061EAE"/>
    <w:rsid w:val="00063E99"/>
    <w:rsid w:val="0006462E"/>
    <w:rsid w:val="00064F4B"/>
    <w:rsid w:val="00065520"/>
    <w:rsid w:val="00086CE6"/>
    <w:rsid w:val="00093CC8"/>
    <w:rsid w:val="000948EF"/>
    <w:rsid w:val="000B1AC7"/>
    <w:rsid w:val="000B32CF"/>
    <w:rsid w:val="000B5BBD"/>
    <w:rsid w:val="000C0A27"/>
    <w:rsid w:val="000C37CF"/>
    <w:rsid w:val="000D2717"/>
    <w:rsid w:val="000D428B"/>
    <w:rsid w:val="000E29EE"/>
    <w:rsid w:val="000E3268"/>
    <w:rsid w:val="000E3638"/>
    <w:rsid w:val="000E3FF2"/>
    <w:rsid w:val="000F00B1"/>
    <w:rsid w:val="000F67CC"/>
    <w:rsid w:val="00100565"/>
    <w:rsid w:val="00104538"/>
    <w:rsid w:val="00106FE9"/>
    <w:rsid w:val="001116DD"/>
    <w:rsid w:val="00112E56"/>
    <w:rsid w:val="00115C1D"/>
    <w:rsid w:val="00116C6E"/>
    <w:rsid w:val="001305B5"/>
    <w:rsid w:val="00130A49"/>
    <w:rsid w:val="00143CA2"/>
    <w:rsid w:val="00163A99"/>
    <w:rsid w:val="00166E36"/>
    <w:rsid w:val="00172B10"/>
    <w:rsid w:val="001771E9"/>
    <w:rsid w:val="00191C31"/>
    <w:rsid w:val="00195C45"/>
    <w:rsid w:val="00195CCF"/>
    <w:rsid w:val="001A0041"/>
    <w:rsid w:val="001A2667"/>
    <w:rsid w:val="001A3147"/>
    <w:rsid w:val="001A36BF"/>
    <w:rsid w:val="001A709E"/>
    <w:rsid w:val="001B1E1E"/>
    <w:rsid w:val="001B5637"/>
    <w:rsid w:val="001B607F"/>
    <w:rsid w:val="001C188E"/>
    <w:rsid w:val="001D3BBA"/>
    <w:rsid w:val="001D5814"/>
    <w:rsid w:val="001D62A2"/>
    <w:rsid w:val="001E0E4F"/>
    <w:rsid w:val="001E2F70"/>
    <w:rsid w:val="001E6301"/>
    <w:rsid w:val="001F10BA"/>
    <w:rsid w:val="001F3F63"/>
    <w:rsid w:val="001F495F"/>
    <w:rsid w:val="001F79B1"/>
    <w:rsid w:val="0020071D"/>
    <w:rsid w:val="0021026D"/>
    <w:rsid w:val="002119D4"/>
    <w:rsid w:val="0021352E"/>
    <w:rsid w:val="002155B7"/>
    <w:rsid w:val="002240E6"/>
    <w:rsid w:val="00224C02"/>
    <w:rsid w:val="002314B8"/>
    <w:rsid w:val="002320CF"/>
    <w:rsid w:val="00236A8B"/>
    <w:rsid w:val="00262683"/>
    <w:rsid w:val="002642FF"/>
    <w:rsid w:val="002705A5"/>
    <w:rsid w:val="00272071"/>
    <w:rsid w:val="00275340"/>
    <w:rsid w:val="00277A05"/>
    <w:rsid w:val="00280527"/>
    <w:rsid w:val="00282628"/>
    <w:rsid w:val="002833CA"/>
    <w:rsid w:val="00287C6E"/>
    <w:rsid w:val="00291EBE"/>
    <w:rsid w:val="002938D0"/>
    <w:rsid w:val="002938D1"/>
    <w:rsid w:val="00297716"/>
    <w:rsid w:val="00297DA8"/>
    <w:rsid w:val="002A0F5E"/>
    <w:rsid w:val="002A3EE0"/>
    <w:rsid w:val="002A7650"/>
    <w:rsid w:val="002C0722"/>
    <w:rsid w:val="002C649C"/>
    <w:rsid w:val="002D0835"/>
    <w:rsid w:val="002D1A83"/>
    <w:rsid w:val="002D49BA"/>
    <w:rsid w:val="002D5F59"/>
    <w:rsid w:val="002F612B"/>
    <w:rsid w:val="00300ADA"/>
    <w:rsid w:val="00306AC4"/>
    <w:rsid w:val="00313FA4"/>
    <w:rsid w:val="00317476"/>
    <w:rsid w:val="003179C7"/>
    <w:rsid w:val="00324862"/>
    <w:rsid w:val="00325FF1"/>
    <w:rsid w:val="00327612"/>
    <w:rsid w:val="003414C1"/>
    <w:rsid w:val="003466FC"/>
    <w:rsid w:val="00347CE9"/>
    <w:rsid w:val="0035318A"/>
    <w:rsid w:val="003532B1"/>
    <w:rsid w:val="00355CA2"/>
    <w:rsid w:val="003642CE"/>
    <w:rsid w:val="00371CB6"/>
    <w:rsid w:val="0037257E"/>
    <w:rsid w:val="00374AA1"/>
    <w:rsid w:val="003909F1"/>
    <w:rsid w:val="00391BF4"/>
    <w:rsid w:val="0039565B"/>
    <w:rsid w:val="00395E5C"/>
    <w:rsid w:val="003A0E33"/>
    <w:rsid w:val="003A2DA2"/>
    <w:rsid w:val="003C3FBB"/>
    <w:rsid w:val="003C6879"/>
    <w:rsid w:val="003D604B"/>
    <w:rsid w:val="003E5F1E"/>
    <w:rsid w:val="003F48CC"/>
    <w:rsid w:val="003F6D5B"/>
    <w:rsid w:val="00403081"/>
    <w:rsid w:val="00403B60"/>
    <w:rsid w:val="004047A3"/>
    <w:rsid w:val="00406073"/>
    <w:rsid w:val="00406634"/>
    <w:rsid w:val="00406A0F"/>
    <w:rsid w:val="00406A1C"/>
    <w:rsid w:val="00407D25"/>
    <w:rsid w:val="00412F87"/>
    <w:rsid w:val="00417B8B"/>
    <w:rsid w:val="00420F2B"/>
    <w:rsid w:val="00430239"/>
    <w:rsid w:val="00430DF2"/>
    <w:rsid w:val="004326B9"/>
    <w:rsid w:val="00434D84"/>
    <w:rsid w:val="0043721F"/>
    <w:rsid w:val="004441C6"/>
    <w:rsid w:val="00445737"/>
    <w:rsid w:val="00455189"/>
    <w:rsid w:val="00460395"/>
    <w:rsid w:val="00462CDB"/>
    <w:rsid w:val="0046384A"/>
    <w:rsid w:val="004744E5"/>
    <w:rsid w:val="0048219A"/>
    <w:rsid w:val="00484399"/>
    <w:rsid w:val="0048549D"/>
    <w:rsid w:val="004908D3"/>
    <w:rsid w:val="00493EA8"/>
    <w:rsid w:val="00496472"/>
    <w:rsid w:val="004A60EE"/>
    <w:rsid w:val="004A6645"/>
    <w:rsid w:val="004B231C"/>
    <w:rsid w:val="004B2371"/>
    <w:rsid w:val="004B4DB4"/>
    <w:rsid w:val="004D0F81"/>
    <w:rsid w:val="004D5C93"/>
    <w:rsid w:val="004F6201"/>
    <w:rsid w:val="00506066"/>
    <w:rsid w:val="00513D20"/>
    <w:rsid w:val="00514120"/>
    <w:rsid w:val="00522F0F"/>
    <w:rsid w:val="0052327E"/>
    <w:rsid w:val="00526629"/>
    <w:rsid w:val="00535112"/>
    <w:rsid w:val="005541D2"/>
    <w:rsid w:val="00560136"/>
    <w:rsid w:val="005626D9"/>
    <w:rsid w:val="00562BCC"/>
    <w:rsid w:val="005645DD"/>
    <w:rsid w:val="005647D0"/>
    <w:rsid w:val="00571C0B"/>
    <w:rsid w:val="00574A4B"/>
    <w:rsid w:val="00591461"/>
    <w:rsid w:val="005934F7"/>
    <w:rsid w:val="00596D2A"/>
    <w:rsid w:val="00596E1E"/>
    <w:rsid w:val="00597BE8"/>
    <w:rsid w:val="005A3148"/>
    <w:rsid w:val="005B3B4E"/>
    <w:rsid w:val="005C1C41"/>
    <w:rsid w:val="005C2C10"/>
    <w:rsid w:val="005C7051"/>
    <w:rsid w:val="005D1B82"/>
    <w:rsid w:val="005D4E23"/>
    <w:rsid w:val="005D6D22"/>
    <w:rsid w:val="005E1FE5"/>
    <w:rsid w:val="005E37F0"/>
    <w:rsid w:val="005F1D61"/>
    <w:rsid w:val="005F4C46"/>
    <w:rsid w:val="005F63D2"/>
    <w:rsid w:val="006121AE"/>
    <w:rsid w:val="006129F1"/>
    <w:rsid w:val="006129FF"/>
    <w:rsid w:val="00616CC5"/>
    <w:rsid w:val="00616F75"/>
    <w:rsid w:val="006219F9"/>
    <w:rsid w:val="006233F8"/>
    <w:rsid w:val="006235DC"/>
    <w:rsid w:val="00627D6F"/>
    <w:rsid w:val="00631B40"/>
    <w:rsid w:val="00635796"/>
    <w:rsid w:val="00646C2B"/>
    <w:rsid w:val="006533CE"/>
    <w:rsid w:val="00662656"/>
    <w:rsid w:val="0066629B"/>
    <w:rsid w:val="00666507"/>
    <w:rsid w:val="00670C91"/>
    <w:rsid w:val="006760B9"/>
    <w:rsid w:val="00684BC9"/>
    <w:rsid w:val="00693AE6"/>
    <w:rsid w:val="00695036"/>
    <w:rsid w:val="00696571"/>
    <w:rsid w:val="006973F8"/>
    <w:rsid w:val="00697B39"/>
    <w:rsid w:val="006A7B7C"/>
    <w:rsid w:val="006B1EB3"/>
    <w:rsid w:val="006B6959"/>
    <w:rsid w:val="006C33DA"/>
    <w:rsid w:val="006C67BB"/>
    <w:rsid w:val="006D1164"/>
    <w:rsid w:val="006D1D7A"/>
    <w:rsid w:val="006D75B8"/>
    <w:rsid w:val="006F53AC"/>
    <w:rsid w:val="006F5AF1"/>
    <w:rsid w:val="00700379"/>
    <w:rsid w:val="00720899"/>
    <w:rsid w:val="00724F5D"/>
    <w:rsid w:val="0072559B"/>
    <w:rsid w:val="00725B9E"/>
    <w:rsid w:val="007317DA"/>
    <w:rsid w:val="00752DA7"/>
    <w:rsid w:val="00757D03"/>
    <w:rsid w:val="007600AA"/>
    <w:rsid w:val="00763020"/>
    <w:rsid w:val="00764E70"/>
    <w:rsid w:val="0077186E"/>
    <w:rsid w:val="00774C02"/>
    <w:rsid w:val="00775B6B"/>
    <w:rsid w:val="00785A51"/>
    <w:rsid w:val="007900E6"/>
    <w:rsid w:val="0079054D"/>
    <w:rsid w:val="0079500B"/>
    <w:rsid w:val="007956DB"/>
    <w:rsid w:val="007A18AA"/>
    <w:rsid w:val="007A537C"/>
    <w:rsid w:val="007A63A7"/>
    <w:rsid w:val="007C6584"/>
    <w:rsid w:val="007C68FE"/>
    <w:rsid w:val="007D4CBD"/>
    <w:rsid w:val="007D6796"/>
    <w:rsid w:val="007E4BB8"/>
    <w:rsid w:val="007E4EB3"/>
    <w:rsid w:val="007E7EB0"/>
    <w:rsid w:val="007F28EC"/>
    <w:rsid w:val="007F58F0"/>
    <w:rsid w:val="007F5F66"/>
    <w:rsid w:val="007F6E52"/>
    <w:rsid w:val="008004FB"/>
    <w:rsid w:val="0081066D"/>
    <w:rsid w:val="00816B53"/>
    <w:rsid w:val="00826D5D"/>
    <w:rsid w:val="008333CB"/>
    <w:rsid w:val="0084091C"/>
    <w:rsid w:val="00843B35"/>
    <w:rsid w:val="00845E5D"/>
    <w:rsid w:val="008526A8"/>
    <w:rsid w:val="00861E2A"/>
    <w:rsid w:val="00876067"/>
    <w:rsid w:val="008760C9"/>
    <w:rsid w:val="00880033"/>
    <w:rsid w:val="00887231"/>
    <w:rsid w:val="0088734A"/>
    <w:rsid w:val="008933E4"/>
    <w:rsid w:val="008975EE"/>
    <w:rsid w:val="00897BB9"/>
    <w:rsid w:val="008A6F3A"/>
    <w:rsid w:val="008B06FB"/>
    <w:rsid w:val="008B2400"/>
    <w:rsid w:val="008B66AA"/>
    <w:rsid w:val="008C51DE"/>
    <w:rsid w:val="008C7441"/>
    <w:rsid w:val="008E2EA9"/>
    <w:rsid w:val="008F1517"/>
    <w:rsid w:val="008F573B"/>
    <w:rsid w:val="008F79D0"/>
    <w:rsid w:val="00901B34"/>
    <w:rsid w:val="009067B9"/>
    <w:rsid w:val="009128B7"/>
    <w:rsid w:val="00915E7C"/>
    <w:rsid w:val="009164FE"/>
    <w:rsid w:val="009260C6"/>
    <w:rsid w:val="00931266"/>
    <w:rsid w:val="009363FA"/>
    <w:rsid w:val="00950795"/>
    <w:rsid w:val="009526CB"/>
    <w:rsid w:val="00952B2A"/>
    <w:rsid w:val="009607B0"/>
    <w:rsid w:val="0096704D"/>
    <w:rsid w:val="0097414E"/>
    <w:rsid w:val="00986569"/>
    <w:rsid w:val="00986C98"/>
    <w:rsid w:val="00990367"/>
    <w:rsid w:val="009942C0"/>
    <w:rsid w:val="009A067D"/>
    <w:rsid w:val="009B0324"/>
    <w:rsid w:val="009C1FAF"/>
    <w:rsid w:val="009C42EB"/>
    <w:rsid w:val="009C5D2E"/>
    <w:rsid w:val="009C5E24"/>
    <w:rsid w:val="009D0C59"/>
    <w:rsid w:val="009D322F"/>
    <w:rsid w:val="009D42F8"/>
    <w:rsid w:val="009E0B7C"/>
    <w:rsid w:val="009F1C27"/>
    <w:rsid w:val="009F2E64"/>
    <w:rsid w:val="009F6D48"/>
    <w:rsid w:val="009F7FF2"/>
    <w:rsid w:val="00A1337D"/>
    <w:rsid w:val="00A22FBB"/>
    <w:rsid w:val="00A243B4"/>
    <w:rsid w:val="00A24AAB"/>
    <w:rsid w:val="00A3074A"/>
    <w:rsid w:val="00A32F55"/>
    <w:rsid w:val="00A5264B"/>
    <w:rsid w:val="00A66189"/>
    <w:rsid w:val="00A6649E"/>
    <w:rsid w:val="00A80217"/>
    <w:rsid w:val="00A8483C"/>
    <w:rsid w:val="00A85D8B"/>
    <w:rsid w:val="00A95C45"/>
    <w:rsid w:val="00A95C93"/>
    <w:rsid w:val="00AA2E57"/>
    <w:rsid w:val="00AA6BE2"/>
    <w:rsid w:val="00AB0872"/>
    <w:rsid w:val="00AB56C6"/>
    <w:rsid w:val="00AB62A2"/>
    <w:rsid w:val="00AC17D5"/>
    <w:rsid w:val="00AC23EC"/>
    <w:rsid w:val="00AC44E7"/>
    <w:rsid w:val="00AD1A23"/>
    <w:rsid w:val="00AD2EC5"/>
    <w:rsid w:val="00AD4742"/>
    <w:rsid w:val="00AE2748"/>
    <w:rsid w:val="00AE5523"/>
    <w:rsid w:val="00AF11A2"/>
    <w:rsid w:val="00AF3313"/>
    <w:rsid w:val="00AF3F06"/>
    <w:rsid w:val="00B046C3"/>
    <w:rsid w:val="00B06BDD"/>
    <w:rsid w:val="00B23626"/>
    <w:rsid w:val="00B23CAD"/>
    <w:rsid w:val="00B247D8"/>
    <w:rsid w:val="00B41588"/>
    <w:rsid w:val="00B42655"/>
    <w:rsid w:val="00B43594"/>
    <w:rsid w:val="00B4559B"/>
    <w:rsid w:val="00B518F9"/>
    <w:rsid w:val="00B553F9"/>
    <w:rsid w:val="00B5703B"/>
    <w:rsid w:val="00B67D3D"/>
    <w:rsid w:val="00B8046B"/>
    <w:rsid w:val="00B87ACB"/>
    <w:rsid w:val="00B87E77"/>
    <w:rsid w:val="00BA4D8F"/>
    <w:rsid w:val="00BA51B4"/>
    <w:rsid w:val="00BB1E85"/>
    <w:rsid w:val="00BB586D"/>
    <w:rsid w:val="00BC203D"/>
    <w:rsid w:val="00BD6611"/>
    <w:rsid w:val="00BE49A8"/>
    <w:rsid w:val="00BF13EB"/>
    <w:rsid w:val="00BF41CE"/>
    <w:rsid w:val="00BF6798"/>
    <w:rsid w:val="00BF7AE4"/>
    <w:rsid w:val="00C14704"/>
    <w:rsid w:val="00C24A7F"/>
    <w:rsid w:val="00C3325B"/>
    <w:rsid w:val="00C45286"/>
    <w:rsid w:val="00C45604"/>
    <w:rsid w:val="00C47E48"/>
    <w:rsid w:val="00C52878"/>
    <w:rsid w:val="00C5720C"/>
    <w:rsid w:val="00C57B7D"/>
    <w:rsid w:val="00C610A9"/>
    <w:rsid w:val="00C76ADF"/>
    <w:rsid w:val="00C77F39"/>
    <w:rsid w:val="00C809DF"/>
    <w:rsid w:val="00C87B65"/>
    <w:rsid w:val="00C97005"/>
    <w:rsid w:val="00CA120C"/>
    <w:rsid w:val="00CA29E2"/>
    <w:rsid w:val="00CA7563"/>
    <w:rsid w:val="00CA7E44"/>
    <w:rsid w:val="00CB16C4"/>
    <w:rsid w:val="00CB3D19"/>
    <w:rsid w:val="00CB6C59"/>
    <w:rsid w:val="00CC0445"/>
    <w:rsid w:val="00CC2FF6"/>
    <w:rsid w:val="00CD3A8C"/>
    <w:rsid w:val="00CD65EC"/>
    <w:rsid w:val="00CD6667"/>
    <w:rsid w:val="00CE5CFD"/>
    <w:rsid w:val="00CF5E6F"/>
    <w:rsid w:val="00CF744A"/>
    <w:rsid w:val="00D072E2"/>
    <w:rsid w:val="00D26116"/>
    <w:rsid w:val="00D4022E"/>
    <w:rsid w:val="00D40FB3"/>
    <w:rsid w:val="00D41B65"/>
    <w:rsid w:val="00D42E76"/>
    <w:rsid w:val="00D5060D"/>
    <w:rsid w:val="00D51060"/>
    <w:rsid w:val="00D60448"/>
    <w:rsid w:val="00D61C30"/>
    <w:rsid w:val="00D61FAE"/>
    <w:rsid w:val="00D66DA9"/>
    <w:rsid w:val="00D67F80"/>
    <w:rsid w:val="00D709B7"/>
    <w:rsid w:val="00D772F7"/>
    <w:rsid w:val="00D77D67"/>
    <w:rsid w:val="00D85286"/>
    <w:rsid w:val="00D91F36"/>
    <w:rsid w:val="00D94012"/>
    <w:rsid w:val="00D96AFF"/>
    <w:rsid w:val="00DA2908"/>
    <w:rsid w:val="00DA40DC"/>
    <w:rsid w:val="00DA444A"/>
    <w:rsid w:val="00DA6BEF"/>
    <w:rsid w:val="00DA7EA6"/>
    <w:rsid w:val="00DB44F6"/>
    <w:rsid w:val="00DB6BDF"/>
    <w:rsid w:val="00DC23BB"/>
    <w:rsid w:val="00DC7634"/>
    <w:rsid w:val="00DD0C55"/>
    <w:rsid w:val="00DD244A"/>
    <w:rsid w:val="00DD771E"/>
    <w:rsid w:val="00DD773D"/>
    <w:rsid w:val="00DF18C6"/>
    <w:rsid w:val="00DF5620"/>
    <w:rsid w:val="00DF6601"/>
    <w:rsid w:val="00DF7025"/>
    <w:rsid w:val="00E06D97"/>
    <w:rsid w:val="00E1143C"/>
    <w:rsid w:val="00E32E62"/>
    <w:rsid w:val="00E35EAD"/>
    <w:rsid w:val="00E360A0"/>
    <w:rsid w:val="00E36D9E"/>
    <w:rsid w:val="00E404BB"/>
    <w:rsid w:val="00E41680"/>
    <w:rsid w:val="00E45253"/>
    <w:rsid w:val="00E541FD"/>
    <w:rsid w:val="00E56DC9"/>
    <w:rsid w:val="00E57059"/>
    <w:rsid w:val="00E63E1D"/>
    <w:rsid w:val="00E733AB"/>
    <w:rsid w:val="00E80DE8"/>
    <w:rsid w:val="00E82A43"/>
    <w:rsid w:val="00E845CE"/>
    <w:rsid w:val="00E9280C"/>
    <w:rsid w:val="00E95509"/>
    <w:rsid w:val="00EA325B"/>
    <w:rsid w:val="00EA64E7"/>
    <w:rsid w:val="00EB28E3"/>
    <w:rsid w:val="00EB2D5F"/>
    <w:rsid w:val="00EB5173"/>
    <w:rsid w:val="00EC34CB"/>
    <w:rsid w:val="00EC3ECC"/>
    <w:rsid w:val="00EC60C4"/>
    <w:rsid w:val="00ED05A4"/>
    <w:rsid w:val="00ED72CA"/>
    <w:rsid w:val="00EE2641"/>
    <w:rsid w:val="00EE325F"/>
    <w:rsid w:val="00EE5604"/>
    <w:rsid w:val="00EE565F"/>
    <w:rsid w:val="00EE6144"/>
    <w:rsid w:val="00EF4FA7"/>
    <w:rsid w:val="00EF60F5"/>
    <w:rsid w:val="00EF71D1"/>
    <w:rsid w:val="00EF7453"/>
    <w:rsid w:val="00F01432"/>
    <w:rsid w:val="00F053D0"/>
    <w:rsid w:val="00F0717F"/>
    <w:rsid w:val="00F100C5"/>
    <w:rsid w:val="00F10657"/>
    <w:rsid w:val="00F136AC"/>
    <w:rsid w:val="00F160E8"/>
    <w:rsid w:val="00F23287"/>
    <w:rsid w:val="00F24ED6"/>
    <w:rsid w:val="00F26009"/>
    <w:rsid w:val="00F2695C"/>
    <w:rsid w:val="00F3578A"/>
    <w:rsid w:val="00F37DAC"/>
    <w:rsid w:val="00F416CB"/>
    <w:rsid w:val="00F43BAD"/>
    <w:rsid w:val="00F452C1"/>
    <w:rsid w:val="00F504AD"/>
    <w:rsid w:val="00F60A46"/>
    <w:rsid w:val="00F65684"/>
    <w:rsid w:val="00F73369"/>
    <w:rsid w:val="00F73403"/>
    <w:rsid w:val="00F75F41"/>
    <w:rsid w:val="00F762EB"/>
    <w:rsid w:val="00F818B0"/>
    <w:rsid w:val="00F821B8"/>
    <w:rsid w:val="00F868A8"/>
    <w:rsid w:val="00F968D7"/>
    <w:rsid w:val="00F96B83"/>
    <w:rsid w:val="00FA0417"/>
    <w:rsid w:val="00FA4994"/>
    <w:rsid w:val="00FB23AC"/>
    <w:rsid w:val="00FB4B13"/>
    <w:rsid w:val="00FE6749"/>
    <w:rsid w:val="00FF049D"/>
    <w:rsid w:val="00FF3279"/>
    <w:rsid w:val="00FF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4397B"/>
  <w15:chartTrackingRefBased/>
  <w15:docId w15:val="{26B48A63-237B-487D-9C2D-799D0125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93AE6"/>
    <w:pPr>
      <w:overflowPunct w:val="0"/>
      <w:autoSpaceDE w:val="0"/>
      <w:autoSpaceDN w:val="0"/>
      <w:adjustRightInd w:val="0"/>
      <w:spacing w:after="120" w:line="276" w:lineRule="auto"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93AE6"/>
    <w:pPr>
      <w:keepNext/>
      <w:keepLines/>
      <w:overflowPunct/>
      <w:autoSpaceDE/>
      <w:autoSpaceDN/>
      <w:adjustRightInd/>
      <w:spacing w:before="360" w:after="80" w:line="259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before="160" w:after="80" w:line="259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before="80" w:after="40" w:line="259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before="40" w:after="0" w:line="259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before="40" w:after="0" w:line="259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after="0" w:line="259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3AE6"/>
    <w:pPr>
      <w:keepNext/>
      <w:keepLines/>
      <w:overflowPunct/>
      <w:autoSpaceDE/>
      <w:autoSpaceDN/>
      <w:adjustRightInd/>
      <w:spacing w:after="0" w:line="259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93A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93A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3A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3AE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3AE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3AE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3AE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3AE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3AE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93AE6"/>
    <w:pPr>
      <w:overflowPunct/>
      <w:autoSpaceDE/>
      <w:autoSpaceDN/>
      <w:adjustRightInd/>
      <w:spacing w:after="80" w:line="240" w:lineRule="auto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93A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93AE6"/>
    <w:pPr>
      <w:numPr>
        <w:ilvl w:val="1"/>
      </w:numPr>
      <w:overflowPunct/>
      <w:autoSpaceDE/>
      <w:autoSpaceDN/>
      <w:adjustRightInd/>
      <w:spacing w:after="160" w:line="259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93A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93AE6"/>
    <w:pPr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93AE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93AE6"/>
    <w:pPr>
      <w:overflowPunct/>
      <w:autoSpaceDE/>
      <w:autoSpaceDN/>
      <w:adjustRightInd/>
      <w:spacing w:after="160" w:line="259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93AE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93A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93AE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93AE6"/>
    <w:rPr>
      <w:b/>
      <w:bCs/>
      <w:smallCaps/>
      <w:color w:val="0F4761" w:themeColor="accent1" w:themeShade="BF"/>
      <w:spacing w:val="5"/>
    </w:rPr>
  </w:style>
  <w:style w:type="paragraph" w:styleId="Didascalia">
    <w:name w:val="caption"/>
    <w:basedOn w:val="Normale"/>
    <w:next w:val="Normale"/>
    <w:uiPriority w:val="35"/>
    <w:unhideWhenUsed/>
    <w:qFormat/>
    <w:rsid w:val="00693AE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Revisione">
    <w:name w:val="Revision"/>
    <w:hidden/>
    <w:uiPriority w:val="99"/>
    <w:semiHidden/>
    <w:rsid w:val="00AD2E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table" w:styleId="Grigliatabella">
    <w:name w:val="Table Grid"/>
    <w:basedOn w:val="Tabellanormale"/>
    <w:uiPriority w:val="39"/>
    <w:rsid w:val="00EA6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03CAC-D37C-4C93-9641-70BFCF70216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4679d45-8346-4e23-8c84-a7304edba77f}" enabled="0" method="" siteId="{84679d45-8346-4e23-8c84-a7304edba77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Costa</dc:creator>
  <cp:keywords/>
  <dc:description/>
  <cp:lastModifiedBy>Alessandra Costa</cp:lastModifiedBy>
  <cp:revision>3</cp:revision>
  <dcterms:created xsi:type="dcterms:W3CDTF">2025-09-30T09:46:00Z</dcterms:created>
  <dcterms:modified xsi:type="dcterms:W3CDTF">2025-09-30T09:46:00Z</dcterms:modified>
</cp:coreProperties>
</file>