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30" w:rsidRDefault="00282D0F">
      <w:p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Appendix</w:t>
      </w:r>
    </w:p>
    <w:p w:rsidR="00383630" w:rsidRDefault="00282D0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A1.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Proof of Proposition 1</w:t>
      </w:r>
      <w:r>
        <w:rPr>
          <w:rFonts w:ascii="Times New Roman" w:hAnsi="Times New Roman" w:cs="Times New Roman" w:hint="eastAsia"/>
          <w:color w:val="000000" w:themeColor="text1"/>
        </w:rPr>
        <w:t>：</w:t>
      </w:r>
    </w:p>
    <w:p w:rsidR="00383630" w:rsidRDefault="00282D0F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The Hessian matrix of the profit function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Π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r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D</m:t>
            </m:r>
          </m:sup>
        </m:sSubSup>
      </m:oMath>
      <w:r>
        <w:rPr>
          <w:rFonts w:ascii="Times New Roman" w:hAnsi="Times New Roman" w:cs="Times New Roman" w:hint="eastAsia"/>
          <w:color w:val="000000" w:themeColor="text1"/>
        </w:rPr>
        <w:t xml:space="preserve"> is as follows: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m:oMath>
        <m:eqArr>
          <m:eqArrPr>
            <m:maxDist m:val="1"/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eqArrPr>
          <m:e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 w:hint="eastAsia"/>
                    <w:color w:val="000000" w:themeColor="text1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vertAlign w:val="subscript"/>
              </w:rPr>
              <m:t>=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D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∂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bSup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D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∂s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D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∂s∂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</m:sSub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r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D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mr>
                </m:m>
              </m:e>
            </m:d>
            <m:r>
              <w:rPr>
                <w:rFonts w:ascii="Cambria Math" w:hAnsi="Cambria Math" w:cs="Times New Roman"/>
                <w:color w:val="000000" w:themeColor="text1"/>
              </w:rPr>
              <m:t>=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2θ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2θ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</m:d>
            <m:r>
              <w:rPr>
                <w:rFonts w:ascii="Cambria Math" w:hAnsi="Cambria Math" w:cs="Times New Roman"/>
                <w:color w:val="000000" w:themeColor="text1"/>
              </w:rPr>
              <m:t>#</m:t>
            </m:r>
            <m:d>
              <m:dPr>
                <m:begChr m:val="（"/>
                <m:endChr m:val="）"/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A1.1</m:t>
                </m:r>
              </m:e>
            </m:d>
          </m:e>
        </m:eqArr>
      </m:oMath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hAnsi="Times New Roman" w:cs="Times New Roman" w:hint="eastAsia"/>
          <w:color w:val="000000" w:themeColor="text1"/>
        </w:rPr>
        <w:t xml:space="preserve">hen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&gt;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θ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>
        <w:rPr>
          <w:rFonts w:ascii="Times New Roman" w:hAnsi="Times New Roman" w:cs="Times New Roman" w:hint="eastAsia"/>
          <w:color w:val="000000" w:themeColor="text1"/>
        </w:rPr>
        <w:t>,</w:t>
      </w:r>
      <w:r>
        <w:rPr>
          <w:rFonts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the hessian matrix is negative definite. Therefore, the profit function of the retailer is strictly concave in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r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and </w:t>
      </w:r>
      <m:oMath>
        <m:r>
          <w:rPr>
            <w:rFonts w:ascii="Cambria Math" w:hAnsi="Cambria Math" w:cs="Times New Roman"/>
            <w:color w:val="000000" w:themeColor="text1"/>
          </w:rPr>
          <m:t>s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 w:hint="eastAsia"/>
                      <w:color w:val="000000" w:themeColor="text1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  <w:vertAlign w:val="subscript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∂w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∂w∂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w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∂w∂d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∂d∂w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-4+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θ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θ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γ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θ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θ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-k2+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θ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γ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θ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γ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θ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γ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θ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A1.2</m:t>
                  </m:r>
                </m:e>
              </m:d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When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&gt;</m:t>
        </m:r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γ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(1+</m:t>
        </m:r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</w:rPr>
          <m:t>)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the hessian matrix is negative definite. Therefore, the profit function of the manufacture is strictly concave in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r>
          <w:rPr>
            <w:rFonts w:ascii="Cambria Math" w:hAnsi="Cambria Math" w:cs="Times New Roman"/>
            <w:color w:val="000000" w:themeColor="text1"/>
          </w:rPr>
          <m:t>w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 and </w:t>
      </w:r>
      <m:oMath>
        <m:r>
          <w:rPr>
            <w:rFonts w:ascii="Cambria Math" w:hAnsi="Cambria Math" w:cs="Times New Roman"/>
            <w:color w:val="000000" w:themeColor="text1"/>
          </w:rPr>
          <m:t>d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282D0F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26010742"/>
      <w:r>
        <w:rPr>
          <w:rFonts w:ascii="Times New Roman" w:hAnsi="Times New Roman" w:cs="Times New Roman" w:hint="eastAsia"/>
          <w:color w:val="000000" w:themeColor="text1"/>
        </w:rPr>
        <w:t xml:space="preserve">The proof of Proposition 2 is </w:t>
      </w:r>
      <w:r>
        <w:rPr>
          <w:rFonts w:ascii="Times New Roman" w:hAnsi="Times New Roman" w:cs="Times New Roman"/>
          <w:color w:val="000000" w:themeColor="text1"/>
        </w:rPr>
        <w:t>similar to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that</w:t>
      </w:r>
      <w:r>
        <w:rPr>
          <w:rFonts w:ascii="Times New Roman" w:hAnsi="Times New Roman" w:cs="Times New Roman" w:hint="eastAsia"/>
          <w:color w:val="000000" w:themeColor="text1"/>
        </w:rPr>
        <w:t xml:space="preserve"> of Proposition 1.</w:t>
      </w:r>
      <w:bookmarkEnd w:id="0"/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Therefore,</w:t>
      </w:r>
      <w:r>
        <w:rPr>
          <w:rFonts w:ascii="Times New Roman" w:hAnsi="Times New Roman" w:cs="Times New Roman" w:hint="eastAsia"/>
          <w:color w:val="000000" w:themeColor="text1"/>
        </w:rPr>
        <w:t xml:space="preserve"> we omit the detailed proof process for it.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A2.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Proof of </w:t>
      </w:r>
      <w:r>
        <w:rPr>
          <w:rFonts w:ascii="Times New Roman" w:hAnsi="Times New Roman" w:cs="Times New Roman"/>
          <w:b/>
          <w:bCs/>
          <w:color w:val="000000" w:themeColor="text1"/>
        </w:rPr>
        <w:t>Corollary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1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：</w:t>
      </w:r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∂λ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1+ρ</m:t>
                      </m:r>
                    </m:e>
                  </m:d>
                  <m:r>
                    <w:rPr>
                      <w:rFonts w:ascii="Cambria Math" w:hAnsi="Cambria Math"/>
                      <w:color w:val="000000" w:themeColor="text1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5+ρ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color w:val="000000" w:themeColor="text1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A2.1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∂λ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1+ρ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1+ρ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1+2ρ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A2.2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∂λ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1+ρ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&gt;0</m:t>
              </m:r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A2.3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∂λ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θ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-1+ρ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A2.4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∂λ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-1+ρ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A2.5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When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0&lt;</m:t>
        </m:r>
        <m:r>
          <w:rPr>
            <w:rFonts w:ascii="Cambria Math" w:hAnsi="Cambria Math" w:cs="Times New Roman"/>
            <w:color w:val="000000" w:themeColor="text1"/>
          </w:rPr>
          <m:t>ρ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&lt;</m:t>
        </m:r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)+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(-5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(-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</m:t>
            </m:r>
          </m:den>
        </m:f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b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&lt;0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; when </w:t>
      </w:r>
      <m:oMath>
        <m:r>
          <w:rPr>
            <w:rFonts w:ascii="Cambria Math" w:hAnsi="Cambria Math" w:cs="Times New Roman"/>
            <w:color w:val="000000" w:themeColor="text1"/>
          </w:rPr>
          <m:t>ρ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&gt;</m:t>
        </m:r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)+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(-5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(-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</m:t>
            </m:r>
          </m:den>
        </m:f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b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&gt;0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. When </w:t>
      </w:r>
      <m:oMath>
        <m:r>
          <w:rPr>
            <w:rFonts w:ascii="Cambria Math" w:hAnsi="Cambria Math"/>
            <w:color w:val="000000" w:themeColor="text1"/>
          </w:rPr>
          <m:t>0&lt;ρ&lt;1</m:t>
        </m:r>
      </m:oMath>
      <w:r>
        <w:rPr>
          <w:rFonts w:hint="eastAsia"/>
          <w:color w:val="000000" w:themeColor="text1"/>
        </w:rPr>
        <w:t>,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b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&gt;0</m:t>
        </m:r>
      </m:oMath>
      <w:r>
        <w:rPr>
          <w:rFonts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and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&gt;0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&lt;0</m:t>
        </m:r>
      </m:oMath>
      <w:r>
        <w:rPr>
          <w:rFonts w:ascii="Times New Roman" w:hAnsi="Times New Roman" w:cs="Times New Roman" w:hint="eastAsia"/>
          <w:color w:val="000000" w:themeColor="text1"/>
        </w:rPr>
        <w:t>; when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</w:rPr>
          <m:t>ρ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&gt;1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&lt;0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/>
            <w:color w:val="000000" w:themeColor="text1"/>
          </w:rPr>
          <m:t>&gt;0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282D0F">
      <w:pPr>
        <w:spacing w:line="480" w:lineRule="auto"/>
        <w:ind w:firstLineChars="200" w:firstLine="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The proofs of </w:t>
      </w:r>
      <w:r>
        <w:rPr>
          <w:rFonts w:ascii="Times New Roman" w:hAnsi="Times New Roman" w:cs="Times New Roman"/>
          <w:color w:val="000000" w:themeColor="text1"/>
        </w:rPr>
        <w:t>Corollary</w:t>
      </w:r>
      <w:r>
        <w:rPr>
          <w:rFonts w:ascii="Times New Roman" w:hAnsi="Times New Roman" w:cs="Times New Roman" w:hint="eastAsia"/>
          <w:color w:val="000000" w:themeColor="text1"/>
        </w:rPr>
        <w:t xml:space="preserve"> 2, 3 and 4 are similar to those of </w:t>
      </w:r>
      <w:r>
        <w:rPr>
          <w:rFonts w:ascii="Times New Roman" w:hAnsi="Times New Roman" w:cs="Times New Roman"/>
          <w:color w:val="000000" w:themeColor="text1"/>
        </w:rPr>
        <w:t>Corollary</w:t>
      </w:r>
      <w:r>
        <w:rPr>
          <w:rFonts w:ascii="Times New Roman" w:hAnsi="Times New Roman" w:cs="Times New Roman" w:hint="eastAsia"/>
          <w:color w:val="000000" w:themeColor="text1"/>
        </w:rPr>
        <w:t xml:space="preserve"> 1. 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A3.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Proof of Proposition 3:</w:t>
      </w:r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 w:hint="eastAsia"/>
                      <w:color w:val="000000" w:themeColor="text1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  <w:vertAlign w:val="subscript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∂s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∂s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∂s∂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∂s∂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∂s∂d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r</m:t>
                                </m:r>
                              </m:sub>
                            </m:sSub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∂d∂s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1"/>
                                  </w:rPr>
                                  <m:t>c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∂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-2θ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4γ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2θ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-2γ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-2θ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2θ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4γ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-2γ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A3.1</m:t>
                  </m:r>
                </m:e>
              </m:d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When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&gt;</m:t>
        </m:r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γ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(1+</m:t>
        </m:r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</w:rPr>
          <m:t>)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the hessian matrix is negative definite. Therefore, the profit function of the whole supply chain is strictly concave in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r</m:t>
            </m:r>
          </m:sub>
        </m:sSub>
      </m:oMath>
      <w:r>
        <w:rPr>
          <w:rFonts w:ascii="Times New Roman" w:hAnsi="Times New Roman" w:cs="Times New Roman" w:hint="eastAsia"/>
          <w:color w:val="000000" w:themeColor="text1"/>
        </w:rPr>
        <w:t>,</w:t>
      </w:r>
      <w:r>
        <w:rPr>
          <w:rFonts w:ascii="Cambria Math" w:hAnsi="Cambria Math" w:cs="Times New Roman"/>
          <w:i/>
          <w:color w:val="000000" w:themeColor="text1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</w:rPr>
          <m:t>s</m:t>
        </m:r>
      </m:oMath>
      <w:r>
        <w:rPr>
          <w:rFonts w:ascii="Cambria Math" w:hAnsi="Cambria Math" w:cs="Times New Roman" w:hint="eastAsia"/>
          <w:i/>
          <w:color w:val="000000" w:themeColor="text1"/>
        </w:rPr>
        <w:t xml:space="preserve"> </w:t>
      </w:r>
      <w:r>
        <w:rPr>
          <w:rFonts w:ascii="Cambria Math" w:hAnsi="Cambria Math" w:cs="Times New Roman" w:hint="eastAsia"/>
          <w:iCs/>
          <w:color w:val="000000" w:themeColor="text1"/>
        </w:rPr>
        <w:t>and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</w:rPr>
          <m:t>d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A4.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Proof of </w:t>
      </w:r>
      <w:r>
        <w:rPr>
          <w:rFonts w:ascii="Times New Roman" w:hAnsi="Times New Roman" w:cs="Times New Roman"/>
          <w:b/>
          <w:bCs/>
          <w:color w:val="000000" w:themeColor="text1"/>
        </w:rPr>
        <w:t>Corollary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5:</w:t>
      </w:r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C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Times New Roman" w:cs="Times New Roman"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1+λ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1+ρ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Times New Roman" w:cs="Times New Roman"/>
                      <w:color w:val="000000" w:themeColor="text1"/>
                    </w:rPr>
                    <m:t>4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den>
              </m:f>
              <m:r>
                <w:rPr>
                  <w:rFonts w:ascii="Cambria Math" w:hAnsi="Times New Roman" w:cs="Times New Roman"/>
                  <w:color w:val="000000" w:themeColor="text1"/>
                </w:rPr>
                <m:t>&gt;0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A4.1</m:t>
                  </m:r>
                </m:e>
              </m:d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C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1+λ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-1+ρ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&gt;0#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A4.2</m:t>
                  </m:r>
                </m:e>
              </m:d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C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θ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1+λ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-1+ρ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&lt;0#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A4.3</m:t>
                  </m:r>
                </m:e>
              </m:d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iCs/>
          <w:color w:val="000000" w:themeColor="text1"/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C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e>
              </m:d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1+λ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-1+ρ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8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θ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+2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θ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&gt;0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A4.4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4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C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1+λ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-1+ρ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A4.5</m:t>
                  </m:r>
                </m:e>
              </m:d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lastRenderedPageBreak/>
        <w:t xml:space="preserve">When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 xml:space="preserve"> γ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(1+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</w:rPr>
          <m:t>)&lt;</m:t>
        </m:r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γ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</w:rPr>
          <m:t>)</m:t>
        </m:r>
      </m:oMath>
      <w:r>
        <w:rPr>
          <w:rFonts w:ascii="Times New Roman" w:hAnsi="Times New Roman" w:cs="Times New Roman"/>
          <w:color w:val="000000" w:themeColor="text1"/>
        </w:rPr>
        <w:t xml:space="preserve">, we have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C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&lt;0</m:t>
        </m:r>
      </m:oMath>
      <w:r>
        <w:rPr>
          <w:rFonts w:ascii="Times New Roman" w:hAnsi="Times New Roman" w:cs="Times New Roman"/>
          <w:color w:val="000000" w:themeColor="text1"/>
        </w:rPr>
        <w:t>; when</w:t>
      </w:r>
      <m:oMath>
        <m:r>
          <w:rPr>
            <w:rFonts w:ascii="Cambria Math" w:hAnsi="Cambria Math" w:cs="Times New Roman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γ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θ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color w:val="000000" w:themeColor="text1"/>
        </w:rPr>
        <w:t xml:space="preserve">, we have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C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&gt;0</m:t>
        </m:r>
      </m:oMath>
      <w:r>
        <w:rPr>
          <w:rFonts w:ascii="Times New Roman" w:hAnsi="Times New Roman" w:cs="Times New Roman"/>
          <w:color w:val="000000" w:themeColor="text1"/>
        </w:rPr>
        <w:t>.</w:t>
      </w:r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The proof of Proposition 4 is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 xml:space="preserve">same </w:t>
      </w:r>
      <w:r>
        <w:rPr>
          <w:rFonts w:ascii="Times New Roman" w:hAnsi="Times New Roman" w:cs="Times New Roman"/>
          <w:color w:val="000000" w:themeColor="text1"/>
        </w:rPr>
        <w:t>as that of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Proposition</w:t>
      </w:r>
      <w:r>
        <w:rPr>
          <w:rFonts w:ascii="Times New Roman" w:hAnsi="Times New Roman" w:cs="Times New Roman" w:hint="eastAsia"/>
          <w:color w:val="000000" w:themeColor="text1"/>
        </w:rPr>
        <w:t xml:space="preserve"> 1. </w:t>
      </w:r>
      <w:r>
        <w:rPr>
          <w:rFonts w:ascii="Times New Roman" w:hAnsi="Times New Roman" w:cs="Times New Roman"/>
          <w:color w:val="000000" w:themeColor="text1"/>
        </w:rPr>
        <w:t>Therefore,</w:t>
      </w:r>
      <w:r>
        <w:rPr>
          <w:rFonts w:ascii="Times New Roman" w:hAnsi="Times New Roman" w:cs="Times New Roman" w:hint="eastAsia"/>
          <w:color w:val="000000" w:themeColor="text1"/>
        </w:rPr>
        <w:t xml:space="preserve"> we omit the detailed proof process for it.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A5.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Proof of </w:t>
      </w:r>
      <w:r>
        <w:rPr>
          <w:rFonts w:ascii="Times New Roman" w:hAnsi="Times New Roman" w:cs="Times New Roman"/>
          <w:b/>
          <w:bCs/>
          <w:color w:val="000000" w:themeColor="text1"/>
        </w:rPr>
        <w:t>Corollary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6:</w:t>
      </w:r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∂d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γ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&gt;0#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A5.1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∂d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γ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&lt;0#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A5.2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∂d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γθ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&lt;0#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A5.3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∂d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γ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1-2dγ+2λ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-1+ρ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+2τ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8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&lt;0#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A5.4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Default="008839B7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R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∂d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γ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+4d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γ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1-2λ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-1+ρ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-6τ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+2γ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-1+2τ</m:t>
                          </m:r>
                        </m:e>
                      </m:d>
                    </m:e>
                  </m:eqAr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A5.5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:rsidR="00383630" w:rsidRPr="001A5783" w:rsidRDefault="00282D0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 w:hint="eastAsia"/>
          <w:color w:val="000000" w:themeColor="text1"/>
        </w:rPr>
        <w:t>When</w:t>
      </w:r>
      <m:oMath>
        <m:r>
          <w:rPr>
            <w:rFonts w:ascii="Cambria Math" w:hAnsi="Cambria Math"/>
            <w:color w:val="000000" w:themeColor="text1"/>
            <w:szCs w:val="22"/>
          </w:rPr>
          <m:t>ρ</m:t>
        </m:r>
        <m:r>
          <w:rPr>
            <w:rFonts w:ascii="Cambria Math" w:hAnsi="Cambria Math" w:cs="Times New Roman"/>
            <w:color w:val="000000" w:themeColor="text1"/>
            <w:szCs w:val="22"/>
          </w:rPr>
          <m:t>&gt;</m:t>
        </m:r>
        <m:r>
          <w:rPr>
            <w:rFonts w:ascii="Cambria Math" w:hAnsi="Cambria Math" w:cs="Times New Roman"/>
            <w:color w:val="000000" w:themeColor="text1"/>
            <w:szCs w:val="22"/>
          </w:rPr>
          <m:t>1, 0&lt; λ&lt;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5 - 12τ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-4 + 4ρ</m:t>
            </m:r>
          </m:den>
        </m:f>
        <m:r>
          <w:rPr>
            <w:rFonts w:ascii="Cambria Math" w:hAnsi="Times New Roman" w:cs="Times New Roman" w:hint="eastAsia"/>
            <w:color w:val="000000" w:themeColor="text1"/>
            <w:szCs w:val="22"/>
          </w:rPr>
          <m:t>，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2</m:t>
            </m:r>
          </m:sub>
        </m:sSub>
        <m:r>
          <w:rPr>
            <w:rFonts w:ascii="Cambria Math" w:hAnsi="Times New Roman" w:cs="Times New Roman"/>
            <w:color w:val="000000" w:themeColor="text1"/>
            <w:szCs w:val="22"/>
          </w:rPr>
          <m:t>&gt;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θ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d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3 + 4τ</m:t>
                </m:r>
              </m:e>
            </m:d>
          </m:num>
          <m:den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 xml:space="preserve">5 + 4λ </m:t>
            </m:r>
            <m:d>
              <m:d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d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1 + ρ</m:t>
                </m:r>
              </m:e>
            </m:d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 xml:space="preserve"> + 12τ</m:t>
            </m:r>
          </m:den>
        </m:f>
        <m:r>
          <w:rPr>
            <w:rFonts w:ascii="Cambria Math" w:hAnsi="Times New Roman" w:cs="Times New Roman" w:hint="eastAsia"/>
            <w:color w:val="000000" w:themeColor="text1"/>
            <w:szCs w:val="22"/>
          </w:rPr>
          <m:t>，</m:t>
        </m:r>
        <m:r>
          <w:rPr>
            <w:rFonts w:ascii="Cambria Math" w:hAnsi="Times New Roman" w:cs="Times New Roman"/>
            <w:color w:val="000000" w:themeColor="text1"/>
            <w:szCs w:val="22"/>
          </w:rPr>
          <m:t>0&lt;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1</m:t>
            </m:r>
          </m:sub>
        </m:sSub>
        <m:r>
          <w:rPr>
            <w:rFonts w:ascii="Cambria Math" w:hAnsi="Times New Roman" w:cs="Times New Roman"/>
            <w:color w:val="000000" w:themeColor="text1"/>
            <w:szCs w:val="22"/>
          </w:rPr>
          <m:t>&lt;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γ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 xml:space="preserve"> (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 xml:space="preserve"> </m:t>
            </m:r>
            <m:d>
              <m:d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d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 xml:space="preserve">5 </m:t>
                </m:r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 xml:space="preserve"> 4λ 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Cs w:val="22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  <w:szCs w:val="22"/>
                      </w:rPr>
                      <m:t>1 + ρ</m:t>
                    </m:r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 xml:space="preserve"> 12τ</m:t>
                </m:r>
              </m:e>
            </m:d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 xml:space="preserve"> + 2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θ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(</m:t>
            </m:r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3 + 4τ))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2 (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 xml:space="preserve">2 </m:t>
                </m:r>
              </m:sub>
            </m:sSub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 w:themeColor="text1"/>
                    <w:szCs w:val="2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θ</m:t>
                </m:r>
              </m:e>
              <m:sup>
                <m:r>
                  <w:rPr>
                    <w:rFonts w:ascii="Cambria Math" w:hAnsi="Times New Roman" w:cs="Times New Roman"/>
                    <w:color w:val="000000" w:themeColor="text1"/>
                    <w:szCs w:val="2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color w:val="000000" w:themeColor="text1"/>
                <w:szCs w:val="22"/>
              </w:rPr>
              <m:t>)</m:t>
            </m:r>
          </m:den>
        </m:f>
      </m:oMath>
      <w:r w:rsidRPr="001A5783">
        <w:rPr>
          <w:rFonts w:ascii="Times New Roman" w:hAnsi="Times New Roman" w:cs="Times New Roman" w:hint="eastAsia"/>
          <w:color w:val="000000" w:themeColor="text1"/>
          <w:szCs w:val="22"/>
        </w:rPr>
        <w:t xml:space="preserve">, and </w:t>
      </w:r>
      <m:oMath>
        <m:r>
          <w:rPr>
            <w:rFonts w:ascii="Cambria Math" w:hAnsi="Cambria Math" w:cs="Times New Roman"/>
            <w:color w:val="000000" w:themeColor="text1"/>
            <w:szCs w:val="22"/>
          </w:rPr>
          <m:t xml:space="preserve"> 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4γ</m:t>
            </m:r>
          </m:den>
        </m:f>
        <m:r>
          <w:rPr>
            <w:rFonts w:ascii="Cambria Math" w:hAnsi="Cambria Math" w:cs="Times New Roman"/>
            <w:color w:val="000000" w:themeColor="text1"/>
            <w:szCs w:val="22"/>
          </w:rPr>
          <m:t>&lt;d≤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1 + 3λ(-1 + ρ)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>4γ</m:t>
            </m:r>
          </m:den>
        </m:f>
      </m:oMath>
      <w:r w:rsidRPr="001A5783">
        <w:rPr>
          <w:rFonts w:ascii="Times New Roman" w:hAnsi="Times New Roman" w:cs="Times New Roman" w:hint="eastAsia"/>
          <w:color w:val="000000" w:themeColor="text1"/>
          <w:szCs w:val="22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2"/>
              </w:rPr>
              <m:t>∂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>Π</m:t>
                </m:r>
              </m:e>
              <m:sub>
                <m:r>
                  <w:rPr>
                    <w:rFonts w:ascii="Cambria Math" w:hAnsi="Cambria Math" w:cs="Times New Roman" w:hint="eastAsia"/>
                    <w:color w:val="000000" w:themeColor="text1"/>
                    <w:szCs w:val="22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>R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2"/>
                  </w:rPr>
                  <m:t>d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Cs w:val="22"/>
              </w:rPr>
              <m:t>∂d</m:t>
            </m:r>
          </m:den>
        </m:f>
        <m:r>
          <w:rPr>
            <w:rFonts w:ascii="Cambria Math"/>
            <w:color w:val="000000" w:themeColor="text1"/>
            <w:szCs w:val="22"/>
          </w:rPr>
          <m:t>&gt;0</m:t>
        </m:r>
      </m:oMath>
      <w:r w:rsidRPr="001A5783">
        <w:rPr>
          <w:rFonts w:ascii="Times New Roman" w:hAnsi="Times New Roman" w:cs="Times New Roman" w:hint="eastAsia"/>
          <w:color w:val="000000" w:themeColor="text1"/>
          <w:szCs w:val="22"/>
        </w:rPr>
        <w:t>.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A6.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Proof of </w:t>
      </w:r>
      <w:r>
        <w:rPr>
          <w:rFonts w:ascii="Times New Roman" w:hAnsi="Times New Roman" w:cs="Times New Roman"/>
          <w:b/>
          <w:bCs/>
          <w:color w:val="000000" w:themeColor="text1"/>
        </w:rPr>
        <w:t>Corollary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7:</w:t>
      </w:r>
      <w:r w:rsidR="008839B7">
        <w:rPr>
          <w:rFonts w:ascii="Times New Roman" w:hAnsi="Times New Roman" w:cs="Times New Roman"/>
          <w:b/>
          <w:bCs/>
          <w:color w:val="000000" w:themeColor="text1"/>
        </w:rPr>
        <w:t>s</w:t>
      </w:r>
      <w:bookmarkStart w:id="1" w:name="_GoBack"/>
      <w:bookmarkEnd w:id="1"/>
    </w:p>
    <w:p w:rsidR="00383630" w:rsidRDefault="008839B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λ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-1+ρ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A6.1</m:t>
                  </m:r>
                </m:e>
              </m:d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When </w:t>
      </w:r>
      <m:oMath>
        <m:r>
          <w:rPr>
            <w:rFonts w:ascii="Cambria Math" w:hAnsi="Cambria Math" w:cs="Times New Roman"/>
            <w:color w:val="000000" w:themeColor="text1"/>
          </w:rPr>
          <m:t>ρ&gt;1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p>
            </m:s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&lt;0,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 When </w:t>
      </w:r>
      <m:oMath>
        <m:r>
          <w:rPr>
            <w:rFonts w:ascii="Cambria Math" w:hAnsi="Cambria Math" w:cs="Times New Roman"/>
            <w:color w:val="000000" w:themeColor="text1"/>
          </w:rPr>
          <m:t>0&lt;ρ&lt;1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p>
            </m:s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 w:themeColor="text1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&gt;0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A7.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Proof of </w:t>
      </w:r>
      <w:r>
        <w:rPr>
          <w:rFonts w:ascii="Times New Roman" w:hAnsi="Times New Roman" w:cs="Times New Roman"/>
          <w:b/>
          <w:bCs/>
          <w:color w:val="000000" w:themeColor="text1"/>
        </w:rPr>
        <w:t>Corollary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8:</w:t>
      </w:r>
    </w:p>
    <w:p w:rsidR="00383630" w:rsidRDefault="008839B7">
      <w:pPr>
        <w:spacing w:line="480" w:lineRule="auto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R</m:t>
                          </m:r>
                        </m:sup>
                      </m:sSup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∂λ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k2γ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-1+ρ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3k2-2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color w:val="000000" w:themeColor="text1"/>
                    </w:rPr>
                    <m:t>+2k1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-k2+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A7.1</m:t>
                  </m:r>
                </m:e>
              </m:d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When </w:t>
      </w:r>
      <m:oMath>
        <m:r>
          <w:rPr>
            <w:rFonts w:ascii="Cambria Math" w:hAnsi="Cambria Math" w:cs="Times New Roman"/>
            <w:color w:val="000000" w:themeColor="text1"/>
          </w:rPr>
          <m:t>ρ&gt;1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R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 w:cs="Times New Roman"/>
            <w:color w:val="000000" w:themeColor="text1"/>
          </w:rPr>
          <m:t>&lt;0,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 When </w:t>
      </w:r>
      <m:oMath>
        <m:r>
          <w:rPr>
            <w:rFonts w:ascii="Cambria Math" w:hAnsi="Cambria Math" w:cs="Times New Roman"/>
            <w:color w:val="000000" w:themeColor="text1"/>
          </w:rPr>
          <m:t>0&lt;ρ&lt;1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R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∂λ</m:t>
            </m:r>
          </m:den>
        </m:f>
        <m:r>
          <w:rPr>
            <w:rFonts w:ascii="Cambria Math" w:hAnsi="Cambria Math" w:cs="Times New Roman"/>
            <w:color w:val="000000" w:themeColor="text1"/>
          </w:rPr>
          <m:t>&gt;0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282D0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A8.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Proof of </w:t>
      </w:r>
      <w:r>
        <w:rPr>
          <w:rFonts w:ascii="Times New Roman" w:hAnsi="Times New Roman" w:cs="Times New Roman"/>
          <w:b/>
          <w:bCs/>
          <w:color w:val="000000" w:themeColor="text1"/>
        </w:rPr>
        <w:t>Corollary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9:</w:t>
      </w:r>
    </w:p>
    <w:p w:rsidR="00383630" w:rsidRDefault="008839B7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λ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-1+ρ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θ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1+λ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-1+ρ</m:t>
                                  </m:r>
                                </m:e>
                              </m:d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τ-4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γ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A8.1</m:t>
                  </m:r>
                </m:e>
              </m:d>
            </m:e>
          </m:eqArr>
        </m:oMath>
      </m:oMathPara>
    </w:p>
    <w:p w:rsidR="00383630" w:rsidRDefault="008839B7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D</m:t>
                      </m:r>
                    </m:sup>
                  </m:sSubSup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λ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-1+ρ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1+λ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-1+ρ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θ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-3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+2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θ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000000" w:themeColor="text1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A8.8</m:t>
                  </m:r>
                </m:e>
              </m:d>
            </m:e>
          </m:eqArr>
        </m:oMath>
      </m:oMathPara>
    </w:p>
    <w:p w:rsidR="00383630" w:rsidRDefault="00282D0F">
      <w:pPr>
        <w:spacing w:line="480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When </w:t>
      </w:r>
      <m:oMath>
        <m:r>
          <w:rPr>
            <w:rFonts w:ascii="Cambria Math" w:hAnsi="Cambria Math" w:cs="Times New Roman"/>
            <w:color w:val="000000" w:themeColor="text1"/>
          </w:rPr>
          <m:t>ρ&gt;1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 xml:space="preserve">&lt;0,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&gt;0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; When </w:t>
      </w:r>
      <m:oMath>
        <m:r>
          <w:rPr>
            <w:rFonts w:ascii="Cambria Math" w:hAnsi="Cambria Math" w:cs="Times New Roman"/>
            <w:color w:val="000000" w:themeColor="text1"/>
          </w:rPr>
          <m:t>0&lt;ρ&lt;1</m:t>
        </m:r>
      </m:oMath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 xml:space="preserve">&gt;0,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D</m:t>
                </m:r>
              </m:sup>
            </m:sSubSup>
          </m:e>
          <m:sup>
            <m:r>
              <w:rPr>
                <w:rFonts w:ascii="Cambria Math" w:hAnsi="Cambria Math" w:cs="Times New Roman"/>
                <w:color w:val="000000" w:themeColor="text1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&lt;0</m:t>
        </m:r>
      </m:oMath>
      <w:r>
        <w:rPr>
          <w:rFonts w:ascii="Times New Roman" w:hAnsi="Times New Roman" w:cs="Times New Roman" w:hint="eastAsia"/>
          <w:color w:val="000000" w:themeColor="text1"/>
        </w:rPr>
        <w:t>.</w:t>
      </w:r>
    </w:p>
    <w:p w:rsidR="00383630" w:rsidRDefault="00383630"/>
    <w:sectPr w:rsidR="0038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0F" w:rsidRDefault="00282D0F">
      <w:pPr>
        <w:spacing w:line="240" w:lineRule="auto"/>
      </w:pPr>
      <w:r>
        <w:separator/>
      </w:r>
    </w:p>
  </w:endnote>
  <w:endnote w:type="continuationSeparator" w:id="0">
    <w:p w:rsidR="00282D0F" w:rsidRDefault="00282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0F" w:rsidRDefault="00282D0F">
      <w:pPr>
        <w:spacing w:after="0"/>
      </w:pPr>
      <w:r>
        <w:separator/>
      </w:r>
    </w:p>
  </w:footnote>
  <w:footnote w:type="continuationSeparator" w:id="0">
    <w:p w:rsidR="00282D0F" w:rsidRDefault="00282D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C042D"/>
    <w:rsid w:val="001A5783"/>
    <w:rsid w:val="00282D0F"/>
    <w:rsid w:val="00383630"/>
    <w:rsid w:val="00833BB8"/>
    <w:rsid w:val="008839B7"/>
    <w:rsid w:val="349C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F1D99"/>
  <w15:docId w15:val="{DDF1FA51-8994-4186-8D81-C687D68D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Krithika Satyamurthy (TNQ)</dc:creator>
  <cp:lastModifiedBy>Eswari S.</cp:lastModifiedBy>
  <cp:revision>4</cp:revision>
  <dcterms:created xsi:type="dcterms:W3CDTF">2026-04-11T11:00:00Z</dcterms:created>
  <dcterms:modified xsi:type="dcterms:W3CDTF">2026-04-28T06:35:00Z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B93AFA40B9C743869C83B05D1BF1D235_11</vt:lpwstr>
  </property>
  <property fmtid="{D5CDD505-2E9C-101B-9397-08002B2CF9AE}" pid="4" name="KSOTemplateDocerSaveRecord">
    <vt:lpwstr>eyJoZGlkIjoiMDA1YjE1YTQ1ZjFmZjRhMTliOTA2YjE0NzA4NTA5NmQiLCJ1c2VySWQiOiI1Njc1ODMyNzY1MTMifQ==</vt:lpwstr>
  </property>
</Properties>
</file>