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261C" w14:textId="41FCFEB9" w:rsidR="006D0FD4" w:rsidRPr="00FF5107" w:rsidRDefault="006D0FD4" w:rsidP="006D0FD4">
      <w:pPr>
        <w:spacing w:line="480" w:lineRule="auto"/>
        <w:jc w:val="center"/>
        <w:rPr>
          <w:rFonts w:ascii="Times New Roman" w:eastAsia="SimSun" w:hAnsi="Times New Roman" w:cs="Times New Roman"/>
          <w:b/>
          <w:bCs/>
          <w:color w:val="000000" w:themeColor="text1"/>
          <w:kern w:val="0"/>
          <w:sz w:val="23"/>
          <w:szCs w:val="23"/>
          <w:lang w:val="en-US" w:eastAsia="es-ES"/>
          <w14:ligatures w14:val="none"/>
        </w:rPr>
      </w:pPr>
      <w:r w:rsidRPr="00FF5107">
        <w:rPr>
          <w:rFonts w:ascii="Times New Roman" w:eastAsia="SimSun" w:hAnsi="Times New Roman" w:cs="Times New Roman"/>
          <w:b/>
          <w:bCs/>
          <w:color w:val="000000" w:themeColor="text1"/>
          <w:kern w:val="0"/>
          <w:sz w:val="23"/>
          <w:szCs w:val="23"/>
          <w:lang w:val="en-US" w:eastAsia="es-ES"/>
          <w14:ligatures w14:val="none"/>
        </w:rPr>
        <w:t>SUPPLEMENTARY MATERIAL</w:t>
      </w:r>
      <w:r w:rsidR="00F0419F" w:rsidRPr="00FF5107">
        <w:rPr>
          <w:rFonts w:ascii="Times New Roman" w:eastAsia="SimSun" w:hAnsi="Times New Roman" w:cs="Times New Roman"/>
          <w:b/>
          <w:bCs/>
          <w:color w:val="000000" w:themeColor="text1"/>
          <w:kern w:val="0"/>
          <w:sz w:val="23"/>
          <w:szCs w:val="23"/>
          <w:lang w:val="en-US" w:eastAsia="es-ES"/>
          <w14:ligatures w14:val="none"/>
        </w:rPr>
        <w:t xml:space="preserve"> FOR</w:t>
      </w:r>
      <w:r w:rsidRPr="00FF5107">
        <w:rPr>
          <w:rFonts w:ascii="Times New Roman" w:eastAsia="SimSun" w:hAnsi="Times New Roman" w:cs="Times New Roman"/>
          <w:b/>
          <w:bCs/>
          <w:color w:val="000000" w:themeColor="text1"/>
          <w:kern w:val="0"/>
          <w:sz w:val="23"/>
          <w:szCs w:val="23"/>
          <w:lang w:val="en-US" w:eastAsia="es-ES"/>
          <w14:ligatures w14:val="none"/>
        </w:rPr>
        <w:t xml:space="preserve"> “A CONFIGURATIONAL VIEW OF THE ROLE OF MANAGERIAL COGNITION AND INDUSTRY 4.0 </w:t>
      </w:r>
      <w:r w:rsidR="00E62489" w:rsidRPr="00FF5107">
        <w:rPr>
          <w:rFonts w:ascii="Times New Roman" w:eastAsia="SimSun" w:hAnsi="Times New Roman" w:cs="Times New Roman"/>
          <w:b/>
          <w:bCs/>
          <w:color w:val="000000" w:themeColor="text1"/>
          <w:kern w:val="0"/>
          <w:sz w:val="23"/>
          <w:szCs w:val="23"/>
          <w:lang w:val="en-US" w:eastAsia="es-ES"/>
          <w14:ligatures w14:val="none"/>
        </w:rPr>
        <w:t>I</w:t>
      </w:r>
      <w:r w:rsidRPr="00FF5107">
        <w:rPr>
          <w:rFonts w:ascii="Times New Roman" w:eastAsia="SimSun" w:hAnsi="Times New Roman" w:cs="Times New Roman"/>
          <w:b/>
          <w:bCs/>
          <w:color w:val="000000" w:themeColor="text1"/>
          <w:kern w:val="0"/>
          <w:sz w:val="23"/>
          <w:szCs w:val="23"/>
          <w:lang w:val="en-US" w:eastAsia="es-ES"/>
          <w14:ligatures w14:val="none"/>
        </w:rPr>
        <w:t>N SME INTERNATIONALIZATION”</w:t>
      </w:r>
    </w:p>
    <w:p w14:paraId="68D5E4F3" w14:textId="77777777" w:rsidR="006D0FD4" w:rsidRPr="00FF5107" w:rsidRDefault="006D0FD4" w:rsidP="006D0FD4">
      <w:pPr>
        <w:spacing w:line="480" w:lineRule="auto"/>
        <w:rPr>
          <w:rFonts w:ascii="Times New Roman" w:eastAsia="SimSun" w:hAnsi="Times New Roman" w:cs="Times New Roman"/>
          <w:b/>
          <w:bCs/>
          <w:color w:val="000000" w:themeColor="text1"/>
          <w:kern w:val="0"/>
          <w:sz w:val="8"/>
          <w:szCs w:val="8"/>
          <w:lang w:val="en-US" w:eastAsia="es-ES"/>
          <w14:ligatures w14:val="none"/>
        </w:rPr>
      </w:pPr>
    </w:p>
    <w:p w14:paraId="70BD23E1" w14:textId="77777777" w:rsidR="006D0FD4" w:rsidRPr="00FF5107" w:rsidRDefault="006D0FD4" w:rsidP="006D0FD4">
      <w:pPr>
        <w:spacing w:line="480" w:lineRule="auto"/>
        <w:jc w:val="center"/>
        <w:rPr>
          <w:rFonts w:ascii="Times New Roman" w:eastAsia="SimSun" w:hAnsi="Times New Roman" w:cs="Times New Roman"/>
          <w:b/>
          <w:bCs/>
          <w:color w:val="000000" w:themeColor="text1"/>
          <w:kern w:val="0"/>
          <w:sz w:val="11"/>
          <w:szCs w:val="11"/>
          <w:lang w:val="en-US" w:eastAsia="es-ES"/>
          <w14:ligatures w14:val="none"/>
        </w:rPr>
      </w:pPr>
    </w:p>
    <w:p w14:paraId="23165445" w14:textId="77777777" w:rsidR="006D0FD4" w:rsidRPr="00FF5107" w:rsidRDefault="006D0FD4" w:rsidP="006D0FD4">
      <w:pPr>
        <w:spacing w:line="480" w:lineRule="auto"/>
        <w:rPr>
          <w:rFonts w:ascii="Times New Roman" w:eastAsia="SimSun" w:hAnsi="Times New Roman" w:cs="Times New Roman"/>
          <w:b/>
          <w:bCs/>
          <w:color w:val="000000" w:themeColor="text1"/>
          <w:kern w:val="0"/>
          <w:sz w:val="13"/>
          <w:szCs w:val="13"/>
          <w:lang w:val="en-US" w:eastAsia="es-ES"/>
          <w14:ligatures w14:val="none"/>
        </w:rPr>
      </w:pPr>
    </w:p>
    <w:p w14:paraId="2AAB9357" w14:textId="7A62C490" w:rsidR="006D0FD4" w:rsidRPr="00FF5107" w:rsidRDefault="006D0FD4" w:rsidP="006D0FD4">
      <w:pPr>
        <w:spacing w:line="480" w:lineRule="auto"/>
        <w:jc w:val="center"/>
        <w:rPr>
          <w:rFonts w:ascii="Times New Roman" w:eastAsia="SimSun" w:hAnsi="Times New Roman" w:cs="Times New Roman"/>
          <w:b/>
          <w:bCs/>
          <w:i/>
          <w:iCs/>
          <w:color w:val="000000" w:themeColor="text1"/>
          <w:kern w:val="0"/>
          <w:sz w:val="23"/>
          <w:szCs w:val="23"/>
          <w:lang w:val="en-US" w:eastAsia="es-ES"/>
          <w14:ligatures w14:val="none"/>
        </w:rPr>
      </w:pPr>
      <w:r w:rsidRPr="00FF5107">
        <w:rPr>
          <w:rFonts w:ascii="Times New Roman" w:eastAsia="SimSun" w:hAnsi="Times New Roman" w:cs="Times New Roman"/>
          <w:b/>
          <w:bCs/>
          <w:i/>
          <w:iCs/>
          <w:color w:val="000000" w:themeColor="text1"/>
          <w:kern w:val="0"/>
          <w:sz w:val="23"/>
          <w:szCs w:val="23"/>
          <w:lang w:val="en-US" w:eastAsia="es-ES"/>
          <w14:ligatures w14:val="none"/>
        </w:rPr>
        <w:t>Innovation &amp; Management Review</w:t>
      </w:r>
    </w:p>
    <w:p w14:paraId="134033E5" w14:textId="77777777" w:rsidR="006D0FD4" w:rsidRPr="00FF5107" w:rsidRDefault="006D0FD4" w:rsidP="006D0FD4">
      <w:pPr>
        <w:spacing w:line="480" w:lineRule="auto"/>
        <w:rPr>
          <w:rFonts w:ascii="Times New Roman" w:eastAsia="SimSun" w:hAnsi="Times New Roman" w:cs="Times New Roman"/>
          <w:b/>
          <w:bCs/>
          <w:i/>
          <w:iCs/>
          <w:color w:val="000000" w:themeColor="text1"/>
          <w:kern w:val="0"/>
          <w:sz w:val="20"/>
          <w:szCs w:val="20"/>
          <w:highlight w:val="yellow"/>
          <w:lang w:val="en-US" w:eastAsia="es-ES"/>
          <w14:ligatures w14:val="none"/>
        </w:rPr>
      </w:pPr>
    </w:p>
    <w:p w14:paraId="21139004" w14:textId="17E431BE" w:rsidR="006D0FD4" w:rsidRPr="00FF5107" w:rsidRDefault="006D0FD4" w:rsidP="006D0FD4">
      <w:pPr>
        <w:spacing w:line="480" w:lineRule="auto"/>
        <w:jc w:val="both"/>
        <w:rPr>
          <w:rFonts w:ascii="Times New Roman" w:eastAsia="SimSun" w:hAnsi="Times New Roman" w:cs="Times New Roman"/>
          <w:b/>
          <w:bCs/>
          <w:color w:val="000000" w:themeColor="text1"/>
          <w:kern w:val="0"/>
          <w:sz w:val="23"/>
          <w:szCs w:val="23"/>
          <w:lang w:val="en-GB" w:eastAsia="es-ES"/>
          <w14:ligatures w14:val="none"/>
        </w:rPr>
      </w:pPr>
      <w:r w:rsidRPr="00FF5107">
        <w:rPr>
          <w:rFonts w:ascii="Times New Roman" w:eastAsia="SimSun" w:hAnsi="Times New Roman" w:cs="Times New Roman"/>
          <w:color w:val="000000" w:themeColor="text1"/>
          <w:kern w:val="0"/>
          <w:sz w:val="23"/>
          <w:szCs w:val="23"/>
          <w:lang w:val="en-GB" w:eastAsia="es-ES"/>
          <w14:ligatures w14:val="none"/>
        </w:rPr>
        <w:t xml:space="preserve">This document contains additional information related to the article titled “A configurational view of the role of managerial cognition and Industry 4.0 </w:t>
      </w:r>
      <w:r w:rsidR="00E62489" w:rsidRPr="00FF5107">
        <w:rPr>
          <w:rFonts w:ascii="Times New Roman" w:eastAsia="SimSun" w:hAnsi="Times New Roman" w:cs="Times New Roman"/>
          <w:color w:val="000000" w:themeColor="text1"/>
          <w:kern w:val="0"/>
          <w:sz w:val="23"/>
          <w:szCs w:val="23"/>
          <w:lang w:val="en-GB" w:eastAsia="es-ES"/>
          <w14:ligatures w14:val="none"/>
        </w:rPr>
        <w:t>i</w:t>
      </w:r>
      <w:r w:rsidRPr="00FF5107">
        <w:rPr>
          <w:rFonts w:ascii="Times New Roman" w:eastAsia="SimSun" w:hAnsi="Times New Roman" w:cs="Times New Roman"/>
          <w:color w:val="000000" w:themeColor="text1"/>
          <w:kern w:val="0"/>
          <w:sz w:val="23"/>
          <w:szCs w:val="23"/>
          <w:lang w:val="en-GB" w:eastAsia="es-ES"/>
          <w14:ligatures w14:val="none"/>
        </w:rPr>
        <w:t xml:space="preserve">n SME internationalization”, which was not included in the manuscript because of space constraints. The document is composed of </w:t>
      </w:r>
      <w:r w:rsidR="0086554B" w:rsidRPr="00FF5107">
        <w:rPr>
          <w:rFonts w:ascii="Times New Roman" w:eastAsia="SimSun" w:hAnsi="Times New Roman" w:cs="Times New Roman"/>
          <w:color w:val="000000" w:themeColor="text1"/>
          <w:kern w:val="0"/>
          <w:sz w:val="23"/>
          <w:szCs w:val="23"/>
          <w:lang w:val="en-GB" w:eastAsia="es-ES"/>
          <w14:ligatures w14:val="none"/>
        </w:rPr>
        <w:t>three</w:t>
      </w:r>
      <w:r w:rsidRPr="00FF5107">
        <w:rPr>
          <w:rFonts w:ascii="Times New Roman" w:eastAsia="SimSun" w:hAnsi="Times New Roman" w:cs="Times New Roman"/>
          <w:color w:val="000000" w:themeColor="text1"/>
          <w:kern w:val="0"/>
          <w:sz w:val="23"/>
          <w:szCs w:val="23"/>
          <w:lang w:val="en-GB" w:eastAsia="es-ES"/>
          <w14:ligatures w14:val="none"/>
        </w:rPr>
        <w:t xml:space="preserve"> sections:</w:t>
      </w:r>
    </w:p>
    <w:p w14:paraId="0688A94C" w14:textId="77777777" w:rsidR="006D0FD4" w:rsidRPr="00FF5107" w:rsidRDefault="006D0FD4" w:rsidP="006D0FD4">
      <w:pPr>
        <w:spacing w:line="480" w:lineRule="auto"/>
        <w:rPr>
          <w:rFonts w:ascii="Times New Roman" w:eastAsia="SimSun" w:hAnsi="Times New Roman" w:cs="Times New Roman"/>
          <w:color w:val="000000" w:themeColor="text1"/>
          <w:kern w:val="0"/>
          <w:lang w:val="en-US" w:eastAsia="es-ES"/>
          <w14:ligatures w14:val="none"/>
        </w:rPr>
      </w:pPr>
    </w:p>
    <w:p w14:paraId="43D372CB" w14:textId="141C0078" w:rsidR="006D0FD4" w:rsidRPr="00FF5107" w:rsidRDefault="006D0FD4" w:rsidP="006D0FD4">
      <w:pPr>
        <w:spacing w:line="480" w:lineRule="auto"/>
        <w:rPr>
          <w:rFonts w:ascii="Times New Roman" w:eastAsia="SimSun" w:hAnsi="Times New Roman" w:cs="Times New Roman"/>
          <w:color w:val="000000" w:themeColor="text1"/>
          <w:kern w:val="0"/>
          <w:sz w:val="23"/>
          <w:szCs w:val="23"/>
          <w:lang w:val="en-US" w:eastAsia="es-ES"/>
          <w14:ligatures w14:val="none"/>
        </w:rPr>
      </w:pPr>
      <w:r w:rsidRPr="00FF5107">
        <w:rPr>
          <w:rFonts w:ascii="Times New Roman" w:eastAsia="SimSun" w:hAnsi="Times New Roman" w:cs="Times New Roman"/>
          <w:color w:val="000000" w:themeColor="text1"/>
          <w:kern w:val="0"/>
          <w:sz w:val="23"/>
          <w:szCs w:val="23"/>
          <w:lang w:val="en-US" w:eastAsia="es-ES"/>
          <w14:ligatures w14:val="none"/>
        </w:rPr>
        <w:t>SECTION I.</w:t>
      </w:r>
      <w:r w:rsidRPr="00FF5107">
        <w:rPr>
          <w:rFonts w:ascii="Times New Roman" w:eastAsia="SimSun" w:hAnsi="Times New Roman" w:cs="Times New Roman"/>
          <w:color w:val="000000" w:themeColor="text1"/>
          <w:kern w:val="0"/>
          <w:sz w:val="23"/>
          <w:szCs w:val="23"/>
          <w:lang w:val="en-US" w:eastAsia="es-ES"/>
          <w14:ligatures w14:val="none"/>
        </w:rPr>
        <w:tab/>
      </w:r>
      <w:r w:rsidRPr="00FF5107">
        <w:rPr>
          <w:rFonts w:ascii="Times New Roman" w:eastAsia="SimSun" w:hAnsi="Times New Roman" w:cs="Times New Roman"/>
          <w:color w:val="000000" w:themeColor="text1"/>
          <w:kern w:val="0"/>
          <w:sz w:val="23"/>
          <w:szCs w:val="23"/>
          <w:lang w:val="en-US" w:eastAsia="es-ES"/>
          <w14:ligatures w14:val="none"/>
        </w:rPr>
        <w:tab/>
      </w:r>
      <w:r w:rsidR="0086554B" w:rsidRPr="00FF5107">
        <w:rPr>
          <w:rFonts w:ascii="Times New Roman" w:eastAsia="SimSun" w:hAnsi="Times New Roman" w:cs="Times New Roman"/>
          <w:color w:val="000000" w:themeColor="text1"/>
          <w:kern w:val="0"/>
          <w:sz w:val="23"/>
          <w:szCs w:val="23"/>
          <w:lang w:val="en-US" w:eastAsia="es-ES"/>
          <w14:ligatures w14:val="none"/>
        </w:rPr>
        <w:t>Methodological details</w:t>
      </w:r>
    </w:p>
    <w:p w14:paraId="21E7B9B4" w14:textId="508BD584" w:rsidR="006D0FD4" w:rsidRPr="00FF5107" w:rsidRDefault="006D0FD4" w:rsidP="006D0FD4">
      <w:pPr>
        <w:spacing w:line="480" w:lineRule="auto"/>
        <w:rPr>
          <w:rFonts w:ascii="Times New Roman" w:eastAsia="SimSun" w:hAnsi="Times New Roman" w:cs="Times New Roman"/>
          <w:color w:val="000000" w:themeColor="text1"/>
          <w:kern w:val="0"/>
          <w:sz w:val="23"/>
          <w:szCs w:val="23"/>
          <w:lang w:val="en-US" w:eastAsia="es-ES"/>
          <w14:ligatures w14:val="none"/>
        </w:rPr>
      </w:pPr>
      <w:r w:rsidRPr="00FF5107">
        <w:rPr>
          <w:rFonts w:ascii="Times New Roman" w:eastAsia="SimSun" w:hAnsi="Times New Roman" w:cs="Times New Roman"/>
          <w:color w:val="000000" w:themeColor="text1"/>
          <w:kern w:val="0"/>
          <w:sz w:val="23"/>
          <w:szCs w:val="23"/>
          <w:lang w:val="en-US" w:eastAsia="es-ES"/>
          <w14:ligatures w14:val="none"/>
        </w:rPr>
        <w:t>SECTION II.</w:t>
      </w:r>
      <w:r w:rsidRPr="00FF5107">
        <w:rPr>
          <w:rFonts w:ascii="Times New Roman" w:eastAsia="SimSun" w:hAnsi="Times New Roman" w:cs="Times New Roman"/>
          <w:color w:val="000000" w:themeColor="text1"/>
          <w:kern w:val="0"/>
          <w:sz w:val="23"/>
          <w:szCs w:val="23"/>
          <w:lang w:val="en-US" w:eastAsia="es-ES"/>
          <w14:ligatures w14:val="none"/>
        </w:rPr>
        <w:tab/>
      </w:r>
      <w:r w:rsidRPr="00FF5107">
        <w:rPr>
          <w:rFonts w:ascii="Times New Roman" w:eastAsia="SimSun" w:hAnsi="Times New Roman" w:cs="Times New Roman"/>
          <w:color w:val="000000" w:themeColor="text1"/>
          <w:kern w:val="0"/>
          <w:sz w:val="23"/>
          <w:szCs w:val="23"/>
          <w:lang w:val="en-US" w:eastAsia="es-ES"/>
          <w14:ligatures w14:val="none"/>
        </w:rPr>
        <w:tab/>
      </w:r>
      <w:r w:rsidR="0086554B" w:rsidRPr="00FF5107">
        <w:rPr>
          <w:rFonts w:ascii="Times New Roman" w:eastAsia="SimSun" w:hAnsi="Times New Roman" w:cs="Times New Roman"/>
          <w:color w:val="000000" w:themeColor="text1"/>
          <w:kern w:val="0"/>
          <w:sz w:val="23"/>
          <w:szCs w:val="23"/>
          <w:lang w:val="en-US" w:eastAsia="es-ES"/>
          <w14:ligatures w14:val="none"/>
        </w:rPr>
        <w:t>Supplementary analysis</w:t>
      </w:r>
    </w:p>
    <w:p w14:paraId="7EC124E6" w14:textId="7A6C4F25" w:rsidR="006D0FD4" w:rsidRPr="00FF5107" w:rsidRDefault="006D0FD4" w:rsidP="006D0FD4">
      <w:pPr>
        <w:spacing w:line="480" w:lineRule="auto"/>
        <w:rPr>
          <w:rFonts w:ascii="Times New Roman" w:eastAsia="Times New Roman" w:hAnsi="Times New Roman" w:cs="Times New Roman"/>
          <w:bCs/>
          <w:color w:val="000000" w:themeColor="text1"/>
          <w:kern w:val="0"/>
          <w:sz w:val="23"/>
          <w:szCs w:val="23"/>
          <w:lang w:val="en-US" w:eastAsia="es-ES"/>
          <w14:ligatures w14:val="none"/>
        </w:rPr>
      </w:pPr>
      <w:r w:rsidRPr="00FF5107">
        <w:rPr>
          <w:rFonts w:ascii="Times New Roman" w:eastAsia="Times New Roman" w:hAnsi="Times New Roman" w:cs="Times New Roman"/>
          <w:bCs/>
          <w:color w:val="000000" w:themeColor="text1"/>
          <w:kern w:val="0"/>
          <w:sz w:val="23"/>
          <w:szCs w:val="23"/>
          <w:lang w:val="en-US" w:eastAsia="es-ES"/>
          <w14:ligatures w14:val="none"/>
        </w:rPr>
        <w:t xml:space="preserve">SECTION </w:t>
      </w:r>
      <w:r w:rsidR="0086554B" w:rsidRPr="00FF5107">
        <w:rPr>
          <w:rFonts w:ascii="Times New Roman" w:eastAsia="Times New Roman" w:hAnsi="Times New Roman" w:cs="Times New Roman"/>
          <w:bCs/>
          <w:color w:val="000000" w:themeColor="text1"/>
          <w:kern w:val="0"/>
          <w:sz w:val="23"/>
          <w:szCs w:val="23"/>
          <w:lang w:val="en-US" w:eastAsia="es-ES"/>
          <w14:ligatures w14:val="none"/>
        </w:rPr>
        <w:t>III</w:t>
      </w:r>
      <w:r w:rsidRPr="00FF5107">
        <w:rPr>
          <w:rFonts w:ascii="Times New Roman" w:eastAsia="Times New Roman" w:hAnsi="Times New Roman" w:cs="Times New Roman"/>
          <w:bCs/>
          <w:color w:val="000000" w:themeColor="text1"/>
          <w:kern w:val="0"/>
          <w:sz w:val="23"/>
          <w:szCs w:val="23"/>
          <w:lang w:val="en-US" w:eastAsia="es-ES"/>
          <w14:ligatures w14:val="none"/>
        </w:rPr>
        <w:t>.</w:t>
      </w:r>
      <w:r w:rsidRPr="00FF5107">
        <w:rPr>
          <w:rFonts w:ascii="Times New Roman" w:eastAsia="Times New Roman" w:hAnsi="Times New Roman" w:cs="Times New Roman"/>
          <w:bCs/>
          <w:color w:val="000000" w:themeColor="text1"/>
          <w:kern w:val="0"/>
          <w:sz w:val="23"/>
          <w:szCs w:val="23"/>
          <w:lang w:val="en-US" w:eastAsia="es-ES"/>
          <w14:ligatures w14:val="none"/>
        </w:rPr>
        <w:tab/>
      </w:r>
      <w:r w:rsidRPr="00FF5107">
        <w:rPr>
          <w:rFonts w:ascii="Times New Roman" w:eastAsia="Times New Roman" w:hAnsi="Times New Roman" w:cs="Times New Roman"/>
          <w:bCs/>
          <w:color w:val="000000" w:themeColor="text1"/>
          <w:kern w:val="0"/>
          <w:sz w:val="23"/>
          <w:szCs w:val="23"/>
          <w:lang w:val="en-US" w:eastAsia="es-ES"/>
          <w14:ligatures w14:val="none"/>
        </w:rPr>
        <w:tab/>
        <w:t>References</w:t>
      </w:r>
    </w:p>
    <w:p w14:paraId="52B194F9" w14:textId="77777777" w:rsidR="006D0FD4" w:rsidRPr="00FF5107" w:rsidRDefault="006D0FD4" w:rsidP="006D0FD4">
      <w:pPr>
        <w:spacing w:line="480" w:lineRule="auto"/>
        <w:rPr>
          <w:rFonts w:ascii="Times New Roman" w:eastAsia="SimSun" w:hAnsi="Times New Roman" w:cs="Times New Roman"/>
          <w:bCs/>
          <w:color w:val="000000" w:themeColor="text1"/>
          <w:kern w:val="0"/>
          <w:lang w:val="en-US" w:eastAsia="es-ES"/>
          <w14:ligatures w14:val="none"/>
        </w:rPr>
      </w:pPr>
    </w:p>
    <w:p w14:paraId="01ACF365" w14:textId="77777777" w:rsidR="006D0FD4" w:rsidRPr="00FF5107" w:rsidRDefault="006D0FD4" w:rsidP="006D0FD4">
      <w:pPr>
        <w:rPr>
          <w:rFonts w:ascii="Times New Roman" w:eastAsia="SimSun" w:hAnsi="Times New Roman" w:cs="Times New Roman"/>
          <w:b/>
          <w:bCs/>
          <w:color w:val="000000" w:themeColor="text1"/>
          <w:kern w:val="0"/>
          <w:lang w:val="en-US" w:eastAsia="es-ES"/>
          <w14:ligatures w14:val="none"/>
        </w:rPr>
      </w:pPr>
    </w:p>
    <w:p w14:paraId="68AF5DA6" w14:textId="77777777" w:rsidR="006D0FD4" w:rsidRPr="00FF5107" w:rsidRDefault="006D0FD4">
      <w:pPr>
        <w:rPr>
          <w:rFonts w:ascii="Times New Roman" w:eastAsia="Times New Roman" w:hAnsi="Times New Roman" w:cs="Times New Roman"/>
          <w:b/>
          <w:bCs/>
          <w:color w:val="000000" w:themeColor="text1"/>
          <w:kern w:val="0"/>
          <w:sz w:val="20"/>
          <w:szCs w:val="20"/>
          <w:lang w:val="en-US" w:eastAsia="es-ES"/>
          <w14:ligatures w14:val="none"/>
        </w:rPr>
      </w:pPr>
      <w:r w:rsidRPr="00FF5107">
        <w:rPr>
          <w:rFonts w:ascii="Times New Roman" w:eastAsia="Times New Roman" w:hAnsi="Times New Roman" w:cs="Times New Roman"/>
          <w:b/>
          <w:bCs/>
          <w:color w:val="000000" w:themeColor="text1"/>
          <w:kern w:val="0"/>
          <w:sz w:val="20"/>
          <w:szCs w:val="20"/>
          <w:lang w:val="en-US" w:eastAsia="es-ES"/>
          <w14:ligatures w14:val="none"/>
        </w:rPr>
        <w:br w:type="page"/>
      </w:r>
    </w:p>
    <w:p w14:paraId="61BD1B9F" w14:textId="1F97F7AB" w:rsidR="006D0FD4" w:rsidRPr="00FF5107" w:rsidRDefault="006D0FD4" w:rsidP="006D0FD4">
      <w:pPr>
        <w:spacing w:line="480" w:lineRule="auto"/>
        <w:jc w:val="center"/>
        <w:rPr>
          <w:rFonts w:ascii="Times New Roman" w:eastAsia="Times New Roman" w:hAnsi="Times New Roman" w:cs="Times New Roman"/>
          <w:b/>
          <w:color w:val="000000" w:themeColor="text1"/>
          <w:kern w:val="0"/>
          <w:lang w:val="en-US" w:eastAsia="es-ES"/>
          <w14:ligatures w14:val="none"/>
        </w:rPr>
      </w:pPr>
      <w:r w:rsidRPr="00FF5107">
        <w:rPr>
          <w:rFonts w:ascii="Times New Roman" w:eastAsia="Times New Roman" w:hAnsi="Times New Roman" w:cs="Times New Roman"/>
          <w:b/>
          <w:color w:val="000000" w:themeColor="text1"/>
          <w:kern w:val="0"/>
          <w:lang w:val="en-US" w:eastAsia="es-ES"/>
          <w14:ligatures w14:val="none"/>
        </w:rPr>
        <w:lastRenderedPageBreak/>
        <w:t xml:space="preserve">SECTION I. </w:t>
      </w:r>
      <w:r w:rsidR="0048372B" w:rsidRPr="00FF5107">
        <w:rPr>
          <w:rFonts w:ascii="Times New Roman" w:eastAsia="Times New Roman" w:hAnsi="Times New Roman" w:cs="Times New Roman"/>
          <w:b/>
          <w:color w:val="000000" w:themeColor="text1"/>
          <w:kern w:val="0"/>
          <w:lang w:val="en-US" w:eastAsia="es-ES"/>
          <w14:ligatures w14:val="none"/>
        </w:rPr>
        <w:t>METHODOLOG</w:t>
      </w:r>
      <w:r w:rsidR="000D16EB" w:rsidRPr="00FF5107">
        <w:rPr>
          <w:rFonts w:ascii="Times New Roman" w:eastAsia="Times New Roman" w:hAnsi="Times New Roman" w:cs="Times New Roman"/>
          <w:b/>
          <w:color w:val="000000" w:themeColor="text1"/>
          <w:kern w:val="0"/>
          <w:lang w:val="en-US" w:eastAsia="es-ES"/>
          <w14:ligatures w14:val="none"/>
        </w:rPr>
        <w:t>ICAL DETAILS</w:t>
      </w:r>
    </w:p>
    <w:p w14:paraId="385BD531" w14:textId="77777777" w:rsidR="006D0FD4" w:rsidRPr="00FF5107" w:rsidRDefault="006D0FD4" w:rsidP="006D0FD4">
      <w:pPr>
        <w:spacing w:line="480" w:lineRule="auto"/>
        <w:jc w:val="center"/>
        <w:rPr>
          <w:rFonts w:ascii="Times New Roman" w:eastAsia="Times New Roman" w:hAnsi="Times New Roman" w:cs="Times New Roman"/>
          <w:b/>
          <w:color w:val="000000" w:themeColor="text1"/>
          <w:kern w:val="0"/>
          <w:sz w:val="10"/>
          <w:szCs w:val="10"/>
          <w:lang w:val="en-US" w:eastAsia="es-ES"/>
          <w14:ligatures w14:val="none"/>
        </w:rPr>
      </w:pPr>
    </w:p>
    <w:p w14:paraId="77397D9C" w14:textId="17CD7627" w:rsidR="006D0FD4" w:rsidRPr="00FF5107" w:rsidRDefault="006D0FD4" w:rsidP="0048372B">
      <w:pPr>
        <w:spacing w:line="480" w:lineRule="auto"/>
        <w:ind w:firstLine="284"/>
        <w:jc w:val="both"/>
        <w:rPr>
          <w:rFonts w:ascii="Times New Roman" w:eastAsia="Times New Roman" w:hAnsi="Times New Roman" w:cs="Times New Roman"/>
          <w:color w:val="000000" w:themeColor="text1"/>
          <w:kern w:val="0"/>
          <w:sz w:val="22"/>
          <w:szCs w:val="22"/>
          <w:lang w:val="en-US" w:eastAsia="es-ES"/>
          <w14:ligatures w14:val="none"/>
        </w:rPr>
      </w:pPr>
      <w:r w:rsidRPr="00FF5107">
        <w:rPr>
          <w:rFonts w:ascii="Times New Roman" w:eastAsia="Times New Roman" w:hAnsi="Times New Roman" w:cs="Times New Roman"/>
          <w:b/>
          <w:bCs/>
          <w:color w:val="000000" w:themeColor="text1"/>
          <w:kern w:val="0"/>
          <w:sz w:val="22"/>
          <w:szCs w:val="22"/>
          <w:lang w:val="en-GB" w:eastAsia="es-ES"/>
          <w14:ligatures w14:val="none"/>
        </w:rPr>
        <w:t xml:space="preserve">Data collection and sample. </w:t>
      </w:r>
      <w:r w:rsidRPr="00FF5107">
        <w:rPr>
          <w:rFonts w:ascii="Times New Roman" w:eastAsia="Times New Roman" w:hAnsi="Times New Roman" w:cs="Times New Roman"/>
          <w:color w:val="000000" w:themeColor="text1"/>
          <w:kern w:val="0"/>
          <w:sz w:val="22"/>
          <w:szCs w:val="22"/>
          <w:lang w:val="en-US" w:eastAsia="es-ES"/>
          <w14:ligatures w14:val="none"/>
        </w:rPr>
        <w:t xml:space="preserve">The technological intensity of firms was not self-reported in the questionnaire but determined exogenously, following the OECD (2011) and Eurostat (2020) industry-level classifications. According to these indicators, technological intensity corresponds to an industry-level categorization based on R&amp;D spending, distinguishing between high, medium-high, medium-low, and low technology sectors. To operationalize this categorization, we analyzed the NACE codes of the firms </w:t>
      </w:r>
      <w:r w:rsidR="00DA79D5" w:rsidRPr="00FF5107">
        <w:rPr>
          <w:rFonts w:ascii="Times New Roman" w:eastAsia="Times New Roman" w:hAnsi="Times New Roman" w:cs="Times New Roman"/>
          <w:color w:val="000000" w:themeColor="text1"/>
          <w:kern w:val="0"/>
          <w:sz w:val="22"/>
          <w:szCs w:val="22"/>
          <w:lang w:val="en-US" w:eastAsia="es-ES"/>
          <w14:ligatures w14:val="none"/>
        </w:rPr>
        <w:t>included in our survey</w:t>
      </w:r>
      <w:r w:rsidRPr="00FF5107">
        <w:rPr>
          <w:rFonts w:ascii="Times New Roman" w:eastAsia="Times New Roman" w:hAnsi="Times New Roman" w:cs="Times New Roman"/>
          <w:color w:val="000000" w:themeColor="text1"/>
          <w:kern w:val="0"/>
          <w:sz w:val="22"/>
          <w:szCs w:val="22"/>
          <w:lang w:val="en-US" w:eastAsia="es-ES"/>
          <w14:ligatures w14:val="none"/>
        </w:rPr>
        <w:t xml:space="preserve">. Following previous literature (Eurostat, 2020; </w:t>
      </w:r>
      <w:r w:rsidR="00DA79D5" w:rsidRPr="00FF5107">
        <w:rPr>
          <w:rFonts w:ascii="Times New Roman" w:eastAsia="Times New Roman" w:hAnsi="Times New Roman" w:cs="Times New Roman"/>
          <w:color w:val="000000" w:themeColor="text1"/>
          <w:kern w:val="0"/>
          <w:sz w:val="22"/>
          <w:szCs w:val="22"/>
          <w:lang w:val="en-US" w:eastAsia="es-ES"/>
          <w14:ligatures w14:val="none"/>
        </w:rPr>
        <w:t xml:space="preserve">Mendes </w:t>
      </w:r>
      <w:r w:rsidR="00DA79D5" w:rsidRPr="00FF5107">
        <w:rPr>
          <w:rFonts w:ascii="Times New Roman" w:eastAsia="Times New Roman" w:hAnsi="Times New Roman" w:cs="Times New Roman"/>
          <w:i/>
          <w:iCs/>
          <w:color w:val="000000" w:themeColor="text1"/>
          <w:kern w:val="0"/>
          <w:sz w:val="22"/>
          <w:szCs w:val="22"/>
          <w:lang w:val="en-US" w:eastAsia="es-ES"/>
          <w14:ligatures w14:val="none"/>
        </w:rPr>
        <w:t>et al</w:t>
      </w:r>
      <w:r w:rsidR="00DA79D5" w:rsidRPr="00FF5107">
        <w:rPr>
          <w:rFonts w:ascii="Times New Roman" w:eastAsia="Times New Roman" w:hAnsi="Times New Roman" w:cs="Times New Roman"/>
          <w:color w:val="000000" w:themeColor="text1"/>
          <w:kern w:val="0"/>
          <w:sz w:val="22"/>
          <w:szCs w:val="22"/>
          <w:lang w:val="en-US" w:eastAsia="es-ES"/>
          <w14:ligatures w14:val="none"/>
        </w:rPr>
        <w:t xml:space="preserve">., 2021; </w:t>
      </w:r>
      <w:r w:rsidRPr="00FF5107">
        <w:rPr>
          <w:rFonts w:ascii="Times New Roman" w:eastAsia="Times New Roman" w:hAnsi="Times New Roman" w:cs="Times New Roman"/>
          <w:color w:val="000000" w:themeColor="text1"/>
          <w:kern w:val="0"/>
          <w:sz w:val="22"/>
          <w:szCs w:val="22"/>
          <w:lang w:val="en-US" w:eastAsia="es-ES"/>
          <w14:ligatures w14:val="none"/>
        </w:rPr>
        <w:t>OECD, 2011), firms in sectors with NACE codes 11</w:t>
      </w:r>
      <w:r w:rsidR="00DA79D5" w:rsidRPr="00FF5107">
        <w:rPr>
          <w:rFonts w:ascii="Times New Roman" w:eastAsia="Times New Roman" w:hAnsi="Times New Roman" w:cs="Times New Roman"/>
          <w:color w:val="000000" w:themeColor="text1"/>
          <w:kern w:val="0"/>
          <w:sz w:val="22"/>
          <w:szCs w:val="22"/>
          <w:lang w:val="en-US" w:eastAsia="es-ES"/>
          <w14:ligatures w14:val="none"/>
        </w:rPr>
        <w:t>-</w:t>
      </w:r>
      <w:r w:rsidRPr="00FF5107">
        <w:rPr>
          <w:rFonts w:ascii="Times New Roman" w:eastAsia="Times New Roman" w:hAnsi="Times New Roman" w:cs="Times New Roman"/>
          <w:color w:val="000000" w:themeColor="text1"/>
          <w:kern w:val="0"/>
          <w:sz w:val="22"/>
          <w:szCs w:val="22"/>
          <w:lang w:val="en-US" w:eastAsia="es-ES"/>
          <w14:ligatures w14:val="none"/>
        </w:rPr>
        <w:t>16, 22, 25, 46, and 47 were classified as low-technology, while those with codes 20, 21, 27</w:t>
      </w:r>
      <w:r w:rsidR="00DA79D5" w:rsidRPr="00FF5107">
        <w:rPr>
          <w:rFonts w:ascii="Times New Roman" w:eastAsia="Times New Roman" w:hAnsi="Times New Roman" w:cs="Times New Roman"/>
          <w:color w:val="000000" w:themeColor="text1"/>
          <w:kern w:val="0"/>
          <w:sz w:val="22"/>
          <w:szCs w:val="22"/>
          <w:lang w:val="en-US" w:eastAsia="es-ES"/>
          <w14:ligatures w14:val="none"/>
        </w:rPr>
        <w:t>-</w:t>
      </w:r>
      <w:r w:rsidRPr="00FF5107">
        <w:rPr>
          <w:rFonts w:ascii="Times New Roman" w:eastAsia="Times New Roman" w:hAnsi="Times New Roman" w:cs="Times New Roman"/>
          <w:color w:val="000000" w:themeColor="text1"/>
          <w:kern w:val="0"/>
          <w:sz w:val="22"/>
          <w:szCs w:val="22"/>
          <w:lang w:val="en-US" w:eastAsia="es-ES"/>
          <w14:ligatures w14:val="none"/>
        </w:rPr>
        <w:t>29, 33, 43, 62</w:t>
      </w:r>
      <w:r w:rsidR="00DA79D5" w:rsidRPr="00FF5107">
        <w:rPr>
          <w:rFonts w:ascii="Times New Roman" w:eastAsia="Times New Roman" w:hAnsi="Times New Roman" w:cs="Times New Roman"/>
          <w:color w:val="000000" w:themeColor="text1"/>
          <w:kern w:val="0"/>
          <w:sz w:val="22"/>
          <w:szCs w:val="22"/>
          <w:lang w:val="en-US" w:eastAsia="es-ES"/>
          <w14:ligatures w14:val="none"/>
        </w:rPr>
        <w:t>-</w:t>
      </w:r>
      <w:r w:rsidRPr="00FF5107">
        <w:rPr>
          <w:rFonts w:ascii="Times New Roman" w:eastAsia="Times New Roman" w:hAnsi="Times New Roman" w:cs="Times New Roman"/>
          <w:color w:val="000000" w:themeColor="text1"/>
          <w:kern w:val="0"/>
          <w:sz w:val="22"/>
          <w:szCs w:val="22"/>
          <w:lang w:val="en-US" w:eastAsia="es-ES"/>
          <w14:ligatures w14:val="none"/>
        </w:rPr>
        <w:t>64, 70</w:t>
      </w:r>
      <w:r w:rsidR="00DA79D5" w:rsidRPr="00FF5107">
        <w:rPr>
          <w:rFonts w:ascii="Times New Roman" w:eastAsia="Times New Roman" w:hAnsi="Times New Roman" w:cs="Times New Roman"/>
          <w:color w:val="000000" w:themeColor="text1"/>
          <w:kern w:val="0"/>
          <w:sz w:val="22"/>
          <w:szCs w:val="22"/>
          <w:lang w:val="en-US" w:eastAsia="es-ES"/>
          <w14:ligatures w14:val="none"/>
        </w:rPr>
        <w:t>-</w:t>
      </w:r>
      <w:r w:rsidRPr="00FF5107">
        <w:rPr>
          <w:rFonts w:ascii="Times New Roman" w:eastAsia="Times New Roman" w:hAnsi="Times New Roman" w:cs="Times New Roman"/>
          <w:color w:val="000000" w:themeColor="text1"/>
          <w:kern w:val="0"/>
          <w:sz w:val="22"/>
          <w:szCs w:val="22"/>
          <w:lang w:val="en-US" w:eastAsia="es-ES"/>
          <w14:ligatures w14:val="none"/>
        </w:rPr>
        <w:t xml:space="preserve">72, and 74 were classified as high-technology. It is important to note that this exogenous classification of technological intensity is distinct from the construct </w:t>
      </w:r>
      <w:r w:rsidRPr="00FF5107">
        <w:rPr>
          <w:rFonts w:ascii="Times New Roman" w:eastAsia="Times New Roman" w:hAnsi="Times New Roman" w:cs="Times New Roman"/>
          <w:i/>
          <w:iCs/>
          <w:color w:val="000000" w:themeColor="text1"/>
          <w:kern w:val="0"/>
          <w:sz w:val="22"/>
          <w:szCs w:val="22"/>
          <w:lang w:val="en-US" w:eastAsia="es-ES"/>
          <w14:ligatures w14:val="none"/>
        </w:rPr>
        <w:t>willingness to adopt I4.0 technologies</w:t>
      </w:r>
      <w:r w:rsidRPr="00FF5107">
        <w:rPr>
          <w:rFonts w:ascii="Times New Roman" w:eastAsia="Times New Roman" w:hAnsi="Times New Roman" w:cs="Times New Roman"/>
          <w:color w:val="000000" w:themeColor="text1"/>
          <w:kern w:val="0"/>
          <w:sz w:val="22"/>
          <w:szCs w:val="22"/>
          <w:lang w:val="en-US" w:eastAsia="es-ES"/>
          <w14:ligatures w14:val="none"/>
        </w:rPr>
        <w:t>, which was measured via self-reported survey items adapted from Naglič et al. (2020)</w:t>
      </w:r>
      <w:r w:rsidR="00DA79D5" w:rsidRPr="00FF5107">
        <w:rPr>
          <w:rFonts w:ascii="Times New Roman" w:eastAsia="Times New Roman" w:hAnsi="Times New Roman" w:cs="Times New Roman"/>
          <w:color w:val="000000" w:themeColor="text1"/>
          <w:kern w:val="0"/>
          <w:sz w:val="22"/>
          <w:szCs w:val="22"/>
          <w:lang w:val="en-US" w:eastAsia="es-ES"/>
          <w14:ligatures w14:val="none"/>
        </w:rPr>
        <w:t>. A detailed characterization of the respondent firms can be found in Table S1.</w:t>
      </w:r>
    </w:p>
    <w:p w14:paraId="6C3FAF01" w14:textId="77777777" w:rsidR="006D0FD4" w:rsidRPr="00FF5107" w:rsidRDefault="006D0FD4">
      <w:pPr>
        <w:rPr>
          <w:rFonts w:ascii="Times New Roman" w:eastAsia="Times New Roman" w:hAnsi="Times New Roman" w:cs="Times New Roman"/>
          <w:b/>
          <w:bCs/>
          <w:color w:val="000000" w:themeColor="text1"/>
          <w:kern w:val="0"/>
          <w:sz w:val="20"/>
          <w:szCs w:val="20"/>
          <w:lang w:val="en-US" w:eastAsia="es-ES"/>
          <w14:ligatures w14:val="none"/>
        </w:rPr>
      </w:pPr>
    </w:p>
    <w:p w14:paraId="07AFF876" w14:textId="15E12E70" w:rsidR="00265855" w:rsidRPr="00FF5107" w:rsidRDefault="00DA79D5" w:rsidP="00265855">
      <w:pPr>
        <w:jc w:val="both"/>
        <w:rPr>
          <w:rFonts w:ascii="Times New Roman" w:eastAsia="Times New Roman" w:hAnsi="Times New Roman" w:cs="Times New Roman"/>
          <w:color w:val="000000" w:themeColor="text1"/>
          <w:kern w:val="0"/>
          <w:sz w:val="22"/>
          <w:szCs w:val="22"/>
          <w:lang w:val="en-US" w:eastAsia="es-ES"/>
          <w14:ligatures w14:val="none"/>
        </w:rPr>
      </w:pPr>
      <w:r w:rsidRPr="00FF5107">
        <w:rPr>
          <w:rFonts w:ascii="Times New Roman" w:eastAsia="Times New Roman" w:hAnsi="Times New Roman" w:cs="Times New Roman"/>
          <w:b/>
          <w:bCs/>
          <w:color w:val="000000" w:themeColor="text1"/>
          <w:kern w:val="0"/>
          <w:sz w:val="20"/>
          <w:szCs w:val="20"/>
          <w:lang w:val="en-US" w:eastAsia="es-ES"/>
          <w14:ligatures w14:val="none"/>
        </w:rPr>
        <w:t>Table S1</w:t>
      </w:r>
      <w:r w:rsidR="00265855" w:rsidRPr="00FF5107">
        <w:rPr>
          <w:rFonts w:ascii="Times New Roman" w:eastAsia="Times New Roman" w:hAnsi="Times New Roman" w:cs="Times New Roman"/>
          <w:b/>
          <w:bCs/>
          <w:color w:val="000000" w:themeColor="text1"/>
          <w:kern w:val="0"/>
          <w:sz w:val="20"/>
          <w:szCs w:val="20"/>
          <w:lang w:val="en-US" w:eastAsia="es-ES"/>
          <w14:ligatures w14:val="none"/>
        </w:rPr>
        <w:t>.</w:t>
      </w:r>
      <w:r w:rsidR="00265855" w:rsidRPr="00FF5107">
        <w:rPr>
          <w:rFonts w:ascii="Times New Roman" w:eastAsia="Times New Roman" w:hAnsi="Times New Roman" w:cs="Times New Roman"/>
          <w:color w:val="000000" w:themeColor="text1"/>
          <w:kern w:val="0"/>
          <w:sz w:val="20"/>
          <w:szCs w:val="20"/>
          <w:lang w:val="en-US" w:eastAsia="es-ES"/>
          <w14:ligatures w14:val="none"/>
        </w:rPr>
        <w:t xml:space="preserve"> Sample characteristics</w:t>
      </w:r>
    </w:p>
    <w:tbl>
      <w:tblPr>
        <w:tblStyle w:val="TabelacomGrelhaClar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8"/>
        <w:gridCol w:w="2823"/>
        <w:gridCol w:w="2823"/>
      </w:tblGrid>
      <w:tr w:rsidR="00DA79D5" w:rsidRPr="00FF5107" w14:paraId="266D5BC2" w14:textId="77777777" w:rsidTr="00F0419F">
        <w:trPr>
          <w:trHeight w:val="400"/>
          <w:tblHeader/>
          <w:jc w:val="center"/>
        </w:trPr>
        <w:tc>
          <w:tcPr>
            <w:tcW w:w="3020" w:type="dxa"/>
            <w:tcBorders>
              <w:top w:val="single" w:sz="4" w:space="0" w:color="auto"/>
              <w:bottom w:val="single" w:sz="4" w:space="0" w:color="auto"/>
            </w:tcBorders>
          </w:tcPr>
          <w:p w14:paraId="4D14455F" w14:textId="77777777" w:rsidR="00DA79D5" w:rsidRPr="00FF5107" w:rsidRDefault="00DA79D5" w:rsidP="00DA79D5">
            <w:pPr>
              <w:spacing w:line="276" w:lineRule="auto"/>
              <w:jc w:val="center"/>
              <w:rPr>
                <w:rFonts w:ascii="Times New Roman" w:eastAsia="Times New Roman" w:hAnsi="Times New Roman" w:cs="Times New Roman"/>
                <w:b/>
                <w:bCs/>
                <w:color w:val="000000" w:themeColor="text1"/>
                <w:kern w:val="0"/>
                <w:sz w:val="6"/>
                <w:szCs w:val="6"/>
                <w:lang w:val="en-US" w:eastAsia="es-ES"/>
                <w14:ligatures w14:val="none"/>
              </w:rPr>
            </w:pPr>
          </w:p>
          <w:p w14:paraId="1DB63870" w14:textId="77777777" w:rsidR="00DA79D5" w:rsidRPr="00FF5107" w:rsidRDefault="00DA79D5" w:rsidP="00DA79D5">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Characteristics</w:t>
            </w:r>
          </w:p>
        </w:tc>
        <w:tc>
          <w:tcPr>
            <w:tcW w:w="3020" w:type="dxa"/>
            <w:tcBorders>
              <w:top w:val="single" w:sz="4" w:space="0" w:color="auto"/>
              <w:bottom w:val="single" w:sz="4" w:space="0" w:color="auto"/>
            </w:tcBorders>
          </w:tcPr>
          <w:p w14:paraId="729FDBE1" w14:textId="77777777" w:rsidR="00DA79D5" w:rsidRPr="00FF5107" w:rsidRDefault="00DA79D5" w:rsidP="00DA79D5">
            <w:pPr>
              <w:spacing w:line="276" w:lineRule="auto"/>
              <w:jc w:val="center"/>
              <w:rPr>
                <w:rFonts w:ascii="Times New Roman" w:eastAsia="Times New Roman" w:hAnsi="Times New Roman" w:cs="Times New Roman"/>
                <w:b/>
                <w:bCs/>
                <w:color w:val="000000" w:themeColor="text1"/>
                <w:kern w:val="0"/>
                <w:sz w:val="6"/>
                <w:szCs w:val="6"/>
                <w:lang w:val="en-US" w:eastAsia="es-ES"/>
                <w14:ligatures w14:val="none"/>
              </w:rPr>
            </w:pPr>
          </w:p>
          <w:p w14:paraId="79C3339B" w14:textId="77777777" w:rsidR="00DA79D5" w:rsidRPr="00FF5107" w:rsidRDefault="00DA79D5" w:rsidP="00DA79D5">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Number of enterprises</w:t>
            </w:r>
          </w:p>
        </w:tc>
        <w:tc>
          <w:tcPr>
            <w:tcW w:w="3020" w:type="dxa"/>
            <w:tcBorders>
              <w:top w:val="single" w:sz="4" w:space="0" w:color="auto"/>
              <w:bottom w:val="single" w:sz="4" w:space="0" w:color="auto"/>
            </w:tcBorders>
          </w:tcPr>
          <w:p w14:paraId="509FBEAA" w14:textId="77777777" w:rsidR="00DA79D5" w:rsidRPr="00FF5107" w:rsidRDefault="00DA79D5" w:rsidP="00DA79D5">
            <w:pPr>
              <w:spacing w:line="276" w:lineRule="auto"/>
              <w:jc w:val="center"/>
              <w:rPr>
                <w:rFonts w:ascii="Times New Roman" w:eastAsia="Times New Roman" w:hAnsi="Times New Roman" w:cs="Times New Roman"/>
                <w:b/>
                <w:bCs/>
                <w:color w:val="000000" w:themeColor="text1"/>
                <w:kern w:val="0"/>
                <w:sz w:val="6"/>
                <w:szCs w:val="6"/>
                <w:lang w:val="en-US" w:eastAsia="es-ES"/>
                <w14:ligatures w14:val="none"/>
              </w:rPr>
            </w:pPr>
          </w:p>
          <w:p w14:paraId="1B625541" w14:textId="77777777" w:rsidR="00DA79D5" w:rsidRPr="00FF5107" w:rsidRDefault="00DA79D5" w:rsidP="00DA79D5">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Percentage (%)</w:t>
            </w:r>
          </w:p>
        </w:tc>
      </w:tr>
      <w:tr w:rsidR="00DA79D5" w:rsidRPr="00FF5107" w14:paraId="49081B26" w14:textId="77777777" w:rsidTr="00F0419F">
        <w:trPr>
          <w:jc w:val="center"/>
        </w:trPr>
        <w:tc>
          <w:tcPr>
            <w:tcW w:w="3020" w:type="dxa"/>
            <w:tcBorders>
              <w:top w:val="single" w:sz="4" w:space="0" w:color="auto"/>
            </w:tcBorders>
          </w:tcPr>
          <w:p w14:paraId="4C65DD58" w14:textId="77777777" w:rsidR="00DA79D5" w:rsidRPr="00FF5107" w:rsidRDefault="00DA79D5" w:rsidP="00DA79D5">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Age</w:t>
            </w:r>
          </w:p>
        </w:tc>
        <w:tc>
          <w:tcPr>
            <w:tcW w:w="3020" w:type="dxa"/>
            <w:tcBorders>
              <w:top w:val="single" w:sz="4" w:space="0" w:color="auto"/>
            </w:tcBorders>
          </w:tcPr>
          <w:p w14:paraId="7AE957D3"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p>
        </w:tc>
        <w:tc>
          <w:tcPr>
            <w:tcW w:w="3020" w:type="dxa"/>
            <w:tcBorders>
              <w:top w:val="single" w:sz="4" w:space="0" w:color="auto"/>
            </w:tcBorders>
          </w:tcPr>
          <w:p w14:paraId="64DB3834"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p>
        </w:tc>
      </w:tr>
      <w:tr w:rsidR="00DA79D5" w:rsidRPr="00FF5107" w14:paraId="767E702D" w14:textId="77777777" w:rsidTr="00F0419F">
        <w:trPr>
          <w:jc w:val="center"/>
        </w:trPr>
        <w:tc>
          <w:tcPr>
            <w:tcW w:w="3020" w:type="dxa"/>
          </w:tcPr>
          <w:p w14:paraId="57066F19"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26-35 years</w:t>
            </w:r>
          </w:p>
        </w:tc>
        <w:tc>
          <w:tcPr>
            <w:tcW w:w="3020" w:type="dxa"/>
          </w:tcPr>
          <w:p w14:paraId="2CE0FA4F"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8</w:t>
            </w:r>
          </w:p>
        </w:tc>
        <w:tc>
          <w:tcPr>
            <w:tcW w:w="3020" w:type="dxa"/>
          </w:tcPr>
          <w:p w14:paraId="4DEF7593"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6.90</w:t>
            </w:r>
          </w:p>
        </w:tc>
      </w:tr>
      <w:tr w:rsidR="00DA79D5" w:rsidRPr="00FF5107" w14:paraId="3EA8CFD2" w14:textId="77777777" w:rsidTr="00F0419F">
        <w:trPr>
          <w:jc w:val="center"/>
        </w:trPr>
        <w:tc>
          <w:tcPr>
            <w:tcW w:w="3020" w:type="dxa"/>
          </w:tcPr>
          <w:p w14:paraId="6BA25E23"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36-45 years</w:t>
            </w:r>
          </w:p>
        </w:tc>
        <w:tc>
          <w:tcPr>
            <w:tcW w:w="3020" w:type="dxa"/>
          </w:tcPr>
          <w:p w14:paraId="4F026537"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35</w:t>
            </w:r>
          </w:p>
        </w:tc>
        <w:tc>
          <w:tcPr>
            <w:tcW w:w="3020" w:type="dxa"/>
          </w:tcPr>
          <w:p w14:paraId="29F1DC9A"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30.17</w:t>
            </w:r>
          </w:p>
        </w:tc>
      </w:tr>
      <w:tr w:rsidR="00DA79D5" w:rsidRPr="00FF5107" w14:paraId="3BDE16B8" w14:textId="77777777" w:rsidTr="00F0419F">
        <w:trPr>
          <w:trHeight w:val="261"/>
          <w:jc w:val="center"/>
        </w:trPr>
        <w:tc>
          <w:tcPr>
            <w:tcW w:w="3020" w:type="dxa"/>
          </w:tcPr>
          <w:p w14:paraId="6D3976E4"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46-55 years</w:t>
            </w:r>
          </w:p>
        </w:tc>
        <w:tc>
          <w:tcPr>
            <w:tcW w:w="3020" w:type="dxa"/>
          </w:tcPr>
          <w:p w14:paraId="5092ED3B"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41</w:t>
            </w:r>
          </w:p>
        </w:tc>
        <w:tc>
          <w:tcPr>
            <w:tcW w:w="3020" w:type="dxa"/>
          </w:tcPr>
          <w:p w14:paraId="2FA3D98F"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35.34</w:t>
            </w:r>
          </w:p>
        </w:tc>
      </w:tr>
      <w:tr w:rsidR="00DA79D5" w:rsidRPr="00FF5107" w14:paraId="339AF0B9" w14:textId="77777777" w:rsidTr="00F0419F">
        <w:trPr>
          <w:trHeight w:val="246"/>
          <w:jc w:val="center"/>
        </w:trPr>
        <w:tc>
          <w:tcPr>
            <w:tcW w:w="3020" w:type="dxa"/>
          </w:tcPr>
          <w:p w14:paraId="521A6D87"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+ 55 years</w:t>
            </w:r>
          </w:p>
        </w:tc>
        <w:tc>
          <w:tcPr>
            <w:tcW w:w="3020" w:type="dxa"/>
          </w:tcPr>
          <w:p w14:paraId="5AE8C855"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32</w:t>
            </w:r>
          </w:p>
        </w:tc>
        <w:tc>
          <w:tcPr>
            <w:tcW w:w="3020" w:type="dxa"/>
          </w:tcPr>
          <w:p w14:paraId="2F5A3B1F"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27.59</w:t>
            </w:r>
          </w:p>
        </w:tc>
      </w:tr>
      <w:tr w:rsidR="00DA79D5" w:rsidRPr="00FF5107" w14:paraId="3FDA99EA" w14:textId="77777777" w:rsidTr="00F0419F">
        <w:trPr>
          <w:trHeight w:val="273"/>
          <w:jc w:val="center"/>
        </w:trPr>
        <w:tc>
          <w:tcPr>
            <w:tcW w:w="3020" w:type="dxa"/>
          </w:tcPr>
          <w:p w14:paraId="5A11C897" w14:textId="77777777" w:rsidR="00DA79D5" w:rsidRPr="00FF5107" w:rsidRDefault="00DA79D5" w:rsidP="00DA79D5">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Industry experience</w:t>
            </w:r>
          </w:p>
        </w:tc>
        <w:tc>
          <w:tcPr>
            <w:tcW w:w="3020" w:type="dxa"/>
          </w:tcPr>
          <w:p w14:paraId="77492B75"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3020" w:type="dxa"/>
          </w:tcPr>
          <w:p w14:paraId="4D152934"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DA79D5" w:rsidRPr="00FF5107" w14:paraId="63BEB511" w14:textId="77777777" w:rsidTr="00F0419F">
        <w:trPr>
          <w:jc w:val="center"/>
        </w:trPr>
        <w:tc>
          <w:tcPr>
            <w:tcW w:w="3020" w:type="dxa"/>
          </w:tcPr>
          <w:p w14:paraId="404F80AC"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1-5 years</w:t>
            </w:r>
          </w:p>
        </w:tc>
        <w:tc>
          <w:tcPr>
            <w:tcW w:w="3020" w:type="dxa"/>
          </w:tcPr>
          <w:p w14:paraId="45081815"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9</w:t>
            </w:r>
          </w:p>
        </w:tc>
        <w:tc>
          <w:tcPr>
            <w:tcW w:w="3020" w:type="dxa"/>
          </w:tcPr>
          <w:p w14:paraId="6290B00C"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7.76</w:t>
            </w:r>
          </w:p>
        </w:tc>
      </w:tr>
      <w:tr w:rsidR="00DA79D5" w:rsidRPr="00FF5107" w14:paraId="10160F5D" w14:textId="77777777" w:rsidTr="00F0419F">
        <w:trPr>
          <w:jc w:val="center"/>
        </w:trPr>
        <w:tc>
          <w:tcPr>
            <w:tcW w:w="3020" w:type="dxa"/>
          </w:tcPr>
          <w:p w14:paraId="26353EEB"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6-10 years</w:t>
            </w:r>
          </w:p>
        </w:tc>
        <w:tc>
          <w:tcPr>
            <w:tcW w:w="3020" w:type="dxa"/>
          </w:tcPr>
          <w:p w14:paraId="63BB8CDE"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14</w:t>
            </w:r>
          </w:p>
        </w:tc>
        <w:tc>
          <w:tcPr>
            <w:tcW w:w="3020" w:type="dxa"/>
          </w:tcPr>
          <w:p w14:paraId="2D181623"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12.07</w:t>
            </w:r>
          </w:p>
        </w:tc>
      </w:tr>
      <w:tr w:rsidR="00DA79D5" w:rsidRPr="00FF5107" w14:paraId="11DF1735" w14:textId="77777777" w:rsidTr="00F0419F">
        <w:trPr>
          <w:jc w:val="center"/>
        </w:trPr>
        <w:tc>
          <w:tcPr>
            <w:tcW w:w="3020" w:type="dxa"/>
          </w:tcPr>
          <w:p w14:paraId="395823AC"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11-15 years</w:t>
            </w:r>
          </w:p>
        </w:tc>
        <w:tc>
          <w:tcPr>
            <w:tcW w:w="3020" w:type="dxa"/>
          </w:tcPr>
          <w:p w14:paraId="055D62DE"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36</w:t>
            </w:r>
          </w:p>
        </w:tc>
        <w:tc>
          <w:tcPr>
            <w:tcW w:w="3020" w:type="dxa"/>
          </w:tcPr>
          <w:p w14:paraId="6AA688E8"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31.03</w:t>
            </w:r>
          </w:p>
        </w:tc>
      </w:tr>
      <w:tr w:rsidR="00DA79D5" w:rsidRPr="00FF5107" w14:paraId="157E9724" w14:textId="77777777" w:rsidTr="00F0419F">
        <w:trPr>
          <w:jc w:val="center"/>
        </w:trPr>
        <w:tc>
          <w:tcPr>
            <w:tcW w:w="3020" w:type="dxa"/>
          </w:tcPr>
          <w:p w14:paraId="368A0773"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16-20 years</w:t>
            </w:r>
          </w:p>
        </w:tc>
        <w:tc>
          <w:tcPr>
            <w:tcW w:w="3020" w:type="dxa"/>
          </w:tcPr>
          <w:p w14:paraId="684C8D48"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18</w:t>
            </w:r>
          </w:p>
        </w:tc>
        <w:tc>
          <w:tcPr>
            <w:tcW w:w="3020" w:type="dxa"/>
          </w:tcPr>
          <w:p w14:paraId="5BD5006F"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15.52</w:t>
            </w:r>
          </w:p>
        </w:tc>
      </w:tr>
      <w:tr w:rsidR="00DA79D5" w:rsidRPr="00FF5107" w14:paraId="6CFB6FD3" w14:textId="77777777" w:rsidTr="00F0419F">
        <w:trPr>
          <w:jc w:val="center"/>
        </w:trPr>
        <w:tc>
          <w:tcPr>
            <w:tcW w:w="3020" w:type="dxa"/>
          </w:tcPr>
          <w:p w14:paraId="3478FA60"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21-25 years</w:t>
            </w:r>
          </w:p>
        </w:tc>
        <w:tc>
          <w:tcPr>
            <w:tcW w:w="3020" w:type="dxa"/>
          </w:tcPr>
          <w:p w14:paraId="2029F47E"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14</w:t>
            </w:r>
          </w:p>
        </w:tc>
        <w:tc>
          <w:tcPr>
            <w:tcW w:w="3020" w:type="dxa"/>
          </w:tcPr>
          <w:p w14:paraId="0495416C"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12.07</w:t>
            </w:r>
          </w:p>
        </w:tc>
      </w:tr>
      <w:tr w:rsidR="00DA79D5" w:rsidRPr="00FF5107" w14:paraId="0B2445D7" w14:textId="77777777" w:rsidTr="00F0419F">
        <w:trPr>
          <w:trHeight w:val="260"/>
          <w:jc w:val="center"/>
        </w:trPr>
        <w:tc>
          <w:tcPr>
            <w:tcW w:w="3020" w:type="dxa"/>
          </w:tcPr>
          <w:p w14:paraId="04FDD636"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+ 25 years</w:t>
            </w:r>
          </w:p>
        </w:tc>
        <w:tc>
          <w:tcPr>
            <w:tcW w:w="3020" w:type="dxa"/>
          </w:tcPr>
          <w:p w14:paraId="190F801B"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25</w:t>
            </w:r>
          </w:p>
        </w:tc>
        <w:tc>
          <w:tcPr>
            <w:tcW w:w="3020" w:type="dxa"/>
          </w:tcPr>
          <w:p w14:paraId="02B23EEA"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21.55</w:t>
            </w:r>
          </w:p>
        </w:tc>
      </w:tr>
      <w:tr w:rsidR="00DA79D5" w:rsidRPr="00FF5107" w14:paraId="16210844" w14:textId="77777777" w:rsidTr="00F0419F">
        <w:trPr>
          <w:trHeight w:val="287"/>
          <w:jc w:val="center"/>
        </w:trPr>
        <w:tc>
          <w:tcPr>
            <w:tcW w:w="3020" w:type="dxa"/>
          </w:tcPr>
          <w:p w14:paraId="099810BE" w14:textId="77777777" w:rsidR="00DA79D5" w:rsidRPr="00FF5107" w:rsidRDefault="00DA79D5" w:rsidP="00DA79D5">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Company position</w:t>
            </w:r>
          </w:p>
        </w:tc>
        <w:tc>
          <w:tcPr>
            <w:tcW w:w="3020" w:type="dxa"/>
          </w:tcPr>
          <w:p w14:paraId="29C70602"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3020" w:type="dxa"/>
          </w:tcPr>
          <w:p w14:paraId="533E3FC3"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DA79D5" w:rsidRPr="00FF5107" w14:paraId="3CA68744" w14:textId="77777777" w:rsidTr="00F0419F">
        <w:trPr>
          <w:trHeight w:val="259"/>
          <w:jc w:val="center"/>
        </w:trPr>
        <w:tc>
          <w:tcPr>
            <w:tcW w:w="3020" w:type="dxa"/>
          </w:tcPr>
          <w:p w14:paraId="0C46C5D0"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Senior manager</w:t>
            </w:r>
          </w:p>
        </w:tc>
        <w:tc>
          <w:tcPr>
            <w:tcW w:w="3020" w:type="dxa"/>
          </w:tcPr>
          <w:p w14:paraId="121F7D61"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83</w:t>
            </w:r>
          </w:p>
        </w:tc>
        <w:tc>
          <w:tcPr>
            <w:tcW w:w="3020" w:type="dxa"/>
          </w:tcPr>
          <w:p w14:paraId="5D19AA48"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71.55</w:t>
            </w:r>
          </w:p>
        </w:tc>
      </w:tr>
      <w:tr w:rsidR="00DA79D5" w:rsidRPr="00FF5107" w14:paraId="3D8CB4B7" w14:textId="77777777" w:rsidTr="00F0419F">
        <w:trPr>
          <w:jc w:val="center"/>
        </w:trPr>
        <w:tc>
          <w:tcPr>
            <w:tcW w:w="3020" w:type="dxa"/>
          </w:tcPr>
          <w:p w14:paraId="5B9FFFE3"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Department director</w:t>
            </w:r>
          </w:p>
        </w:tc>
        <w:tc>
          <w:tcPr>
            <w:tcW w:w="3020" w:type="dxa"/>
          </w:tcPr>
          <w:p w14:paraId="24288C8C"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6</w:t>
            </w:r>
          </w:p>
        </w:tc>
        <w:tc>
          <w:tcPr>
            <w:tcW w:w="3020" w:type="dxa"/>
          </w:tcPr>
          <w:p w14:paraId="42A48B9C"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5.17</w:t>
            </w:r>
          </w:p>
        </w:tc>
      </w:tr>
      <w:tr w:rsidR="00DA79D5" w:rsidRPr="00FF5107" w14:paraId="1085A009" w14:textId="77777777" w:rsidTr="00F0419F">
        <w:trPr>
          <w:jc w:val="center"/>
        </w:trPr>
        <w:tc>
          <w:tcPr>
            <w:tcW w:w="3020" w:type="dxa"/>
          </w:tcPr>
          <w:p w14:paraId="59FDB08A"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General director</w:t>
            </w:r>
          </w:p>
        </w:tc>
        <w:tc>
          <w:tcPr>
            <w:tcW w:w="3020" w:type="dxa"/>
          </w:tcPr>
          <w:p w14:paraId="746A72B9"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16</w:t>
            </w:r>
          </w:p>
        </w:tc>
        <w:tc>
          <w:tcPr>
            <w:tcW w:w="3020" w:type="dxa"/>
          </w:tcPr>
          <w:p w14:paraId="32C0262F"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13.80</w:t>
            </w:r>
          </w:p>
        </w:tc>
      </w:tr>
      <w:tr w:rsidR="00DA79D5" w:rsidRPr="00FF5107" w14:paraId="2466649F" w14:textId="77777777" w:rsidTr="00F0419F">
        <w:trPr>
          <w:jc w:val="center"/>
        </w:trPr>
        <w:tc>
          <w:tcPr>
            <w:tcW w:w="3020" w:type="dxa"/>
          </w:tcPr>
          <w:p w14:paraId="71592D44"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Others</w:t>
            </w:r>
          </w:p>
        </w:tc>
        <w:tc>
          <w:tcPr>
            <w:tcW w:w="3020" w:type="dxa"/>
          </w:tcPr>
          <w:p w14:paraId="052A8C28"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11</w:t>
            </w:r>
          </w:p>
        </w:tc>
        <w:tc>
          <w:tcPr>
            <w:tcW w:w="3020" w:type="dxa"/>
          </w:tcPr>
          <w:p w14:paraId="4C4F9726"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9.48</w:t>
            </w:r>
          </w:p>
        </w:tc>
      </w:tr>
      <w:tr w:rsidR="00DA79D5" w:rsidRPr="00FF5107" w14:paraId="7763C770" w14:textId="77777777" w:rsidTr="00F0419F">
        <w:trPr>
          <w:jc w:val="center"/>
        </w:trPr>
        <w:tc>
          <w:tcPr>
            <w:tcW w:w="3020" w:type="dxa"/>
          </w:tcPr>
          <w:p w14:paraId="072EFD1C" w14:textId="77777777" w:rsidR="00DA79D5" w:rsidRPr="00FF5107" w:rsidRDefault="00DA79D5" w:rsidP="00DA79D5">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Gender</w:t>
            </w:r>
          </w:p>
        </w:tc>
        <w:tc>
          <w:tcPr>
            <w:tcW w:w="3020" w:type="dxa"/>
          </w:tcPr>
          <w:p w14:paraId="30B0CA61"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3020" w:type="dxa"/>
          </w:tcPr>
          <w:p w14:paraId="0950AF5A"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DA79D5" w:rsidRPr="00FF5107" w14:paraId="3FE3B78B" w14:textId="77777777" w:rsidTr="00F0419F">
        <w:trPr>
          <w:trHeight w:val="245"/>
          <w:jc w:val="center"/>
        </w:trPr>
        <w:tc>
          <w:tcPr>
            <w:tcW w:w="3020" w:type="dxa"/>
          </w:tcPr>
          <w:p w14:paraId="49E71949"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Male</w:t>
            </w:r>
          </w:p>
        </w:tc>
        <w:tc>
          <w:tcPr>
            <w:tcW w:w="3020" w:type="dxa"/>
          </w:tcPr>
          <w:p w14:paraId="41C1DA43"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89</w:t>
            </w:r>
          </w:p>
        </w:tc>
        <w:tc>
          <w:tcPr>
            <w:tcW w:w="3020" w:type="dxa"/>
          </w:tcPr>
          <w:p w14:paraId="44DF26E3"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76.72</w:t>
            </w:r>
          </w:p>
        </w:tc>
      </w:tr>
      <w:tr w:rsidR="00DA79D5" w:rsidRPr="00FF5107" w14:paraId="46858DBA" w14:textId="77777777" w:rsidTr="00F0419F">
        <w:trPr>
          <w:trHeight w:val="274"/>
          <w:jc w:val="center"/>
        </w:trPr>
        <w:tc>
          <w:tcPr>
            <w:tcW w:w="3020" w:type="dxa"/>
          </w:tcPr>
          <w:p w14:paraId="1E052A9C"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Female</w:t>
            </w:r>
          </w:p>
        </w:tc>
        <w:tc>
          <w:tcPr>
            <w:tcW w:w="3020" w:type="dxa"/>
          </w:tcPr>
          <w:p w14:paraId="474077B7"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27</w:t>
            </w:r>
          </w:p>
        </w:tc>
        <w:tc>
          <w:tcPr>
            <w:tcW w:w="3020" w:type="dxa"/>
          </w:tcPr>
          <w:p w14:paraId="0F3D878B" w14:textId="77777777" w:rsidR="00DA79D5" w:rsidRPr="00FF5107" w:rsidRDefault="00DA79D5" w:rsidP="00DA79D5">
            <w:pPr>
              <w:spacing w:line="276" w:lineRule="auto"/>
              <w:jc w:val="center"/>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23.28</w:t>
            </w:r>
          </w:p>
        </w:tc>
      </w:tr>
      <w:tr w:rsidR="00DA79D5" w:rsidRPr="00FF5107" w14:paraId="55289727" w14:textId="77777777" w:rsidTr="00F0419F">
        <w:trPr>
          <w:jc w:val="center"/>
        </w:trPr>
        <w:tc>
          <w:tcPr>
            <w:tcW w:w="3020" w:type="dxa"/>
          </w:tcPr>
          <w:p w14:paraId="0C9AF52F" w14:textId="77777777" w:rsidR="00DA79D5" w:rsidRPr="00FF5107" w:rsidRDefault="00DA79D5" w:rsidP="00DA79D5">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Years to internationalize</w:t>
            </w:r>
          </w:p>
        </w:tc>
        <w:tc>
          <w:tcPr>
            <w:tcW w:w="3020" w:type="dxa"/>
          </w:tcPr>
          <w:p w14:paraId="2FBCD308"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3020" w:type="dxa"/>
          </w:tcPr>
          <w:p w14:paraId="79F8B444"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DA79D5" w:rsidRPr="00FF5107" w14:paraId="1584C561" w14:textId="77777777" w:rsidTr="00F0419F">
        <w:trPr>
          <w:jc w:val="center"/>
        </w:trPr>
        <w:tc>
          <w:tcPr>
            <w:tcW w:w="3020" w:type="dxa"/>
          </w:tcPr>
          <w:p w14:paraId="113B9627"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 years</w:t>
            </w:r>
          </w:p>
        </w:tc>
        <w:tc>
          <w:tcPr>
            <w:tcW w:w="3020" w:type="dxa"/>
          </w:tcPr>
          <w:p w14:paraId="35FC079F"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24</w:t>
            </w:r>
          </w:p>
        </w:tc>
        <w:tc>
          <w:tcPr>
            <w:tcW w:w="3020" w:type="dxa"/>
          </w:tcPr>
          <w:p w14:paraId="20BD341B"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20.69</w:t>
            </w:r>
          </w:p>
        </w:tc>
      </w:tr>
      <w:tr w:rsidR="00DA79D5" w:rsidRPr="00FF5107" w14:paraId="3CCEC530" w14:textId="77777777" w:rsidTr="00F0419F">
        <w:trPr>
          <w:jc w:val="center"/>
        </w:trPr>
        <w:tc>
          <w:tcPr>
            <w:tcW w:w="3020" w:type="dxa"/>
          </w:tcPr>
          <w:p w14:paraId="2194DE5A"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1-2 years</w:t>
            </w:r>
          </w:p>
        </w:tc>
        <w:tc>
          <w:tcPr>
            <w:tcW w:w="3020" w:type="dxa"/>
          </w:tcPr>
          <w:p w14:paraId="6722DA71"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44</w:t>
            </w:r>
          </w:p>
        </w:tc>
        <w:tc>
          <w:tcPr>
            <w:tcW w:w="3020" w:type="dxa"/>
          </w:tcPr>
          <w:p w14:paraId="3F230049"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37.93</w:t>
            </w:r>
          </w:p>
        </w:tc>
      </w:tr>
      <w:tr w:rsidR="00DA79D5" w:rsidRPr="00FF5107" w14:paraId="48B87B59" w14:textId="77777777" w:rsidTr="00F0419F">
        <w:trPr>
          <w:jc w:val="center"/>
        </w:trPr>
        <w:tc>
          <w:tcPr>
            <w:tcW w:w="3020" w:type="dxa"/>
          </w:tcPr>
          <w:p w14:paraId="636FA604"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3-4 years</w:t>
            </w:r>
          </w:p>
        </w:tc>
        <w:tc>
          <w:tcPr>
            <w:tcW w:w="3020" w:type="dxa"/>
          </w:tcPr>
          <w:p w14:paraId="4D40D0A7"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26</w:t>
            </w:r>
          </w:p>
        </w:tc>
        <w:tc>
          <w:tcPr>
            <w:tcW w:w="3020" w:type="dxa"/>
          </w:tcPr>
          <w:p w14:paraId="4A917168"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22.41</w:t>
            </w:r>
          </w:p>
        </w:tc>
      </w:tr>
      <w:tr w:rsidR="00DA79D5" w:rsidRPr="00FF5107" w14:paraId="13C7B83D" w14:textId="77777777" w:rsidTr="00F0419F">
        <w:trPr>
          <w:jc w:val="center"/>
        </w:trPr>
        <w:tc>
          <w:tcPr>
            <w:tcW w:w="3020" w:type="dxa"/>
          </w:tcPr>
          <w:p w14:paraId="6860D3A1"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lastRenderedPageBreak/>
              <w:t>5-6 years</w:t>
            </w:r>
          </w:p>
        </w:tc>
        <w:tc>
          <w:tcPr>
            <w:tcW w:w="3020" w:type="dxa"/>
          </w:tcPr>
          <w:p w14:paraId="65A3C092"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15</w:t>
            </w:r>
          </w:p>
        </w:tc>
        <w:tc>
          <w:tcPr>
            <w:tcW w:w="3020" w:type="dxa"/>
          </w:tcPr>
          <w:p w14:paraId="561F8F42"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12.93</w:t>
            </w:r>
          </w:p>
        </w:tc>
      </w:tr>
      <w:tr w:rsidR="00DA79D5" w:rsidRPr="00FF5107" w14:paraId="495309EF" w14:textId="77777777" w:rsidTr="00F0419F">
        <w:trPr>
          <w:jc w:val="center"/>
        </w:trPr>
        <w:tc>
          <w:tcPr>
            <w:tcW w:w="3020" w:type="dxa"/>
          </w:tcPr>
          <w:p w14:paraId="6FF3A6CB"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7-8 years</w:t>
            </w:r>
          </w:p>
        </w:tc>
        <w:tc>
          <w:tcPr>
            <w:tcW w:w="3020" w:type="dxa"/>
          </w:tcPr>
          <w:p w14:paraId="7152A125"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w:t>
            </w:r>
          </w:p>
        </w:tc>
        <w:tc>
          <w:tcPr>
            <w:tcW w:w="3020" w:type="dxa"/>
          </w:tcPr>
          <w:p w14:paraId="09FCFBC2"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4.31</w:t>
            </w:r>
          </w:p>
        </w:tc>
      </w:tr>
      <w:tr w:rsidR="00DA79D5" w:rsidRPr="00FF5107" w14:paraId="16080539" w14:textId="77777777" w:rsidTr="00F0419F">
        <w:trPr>
          <w:trHeight w:val="274"/>
          <w:jc w:val="center"/>
        </w:trPr>
        <w:tc>
          <w:tcPr>
            <w:tcW w:w="3020" w:type="dxa"/>
          </w:tcPr>
          <w:p w14:paraId="11B0E21B"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9-10 years</w:t>
            </w:r>
          </w:p>
        </w:tc>
        <w:tc>
          <w:tcPr>
            <w:tcW w:w="3020" w:type="dxa"/>
          </w:tcPr>
          <w:p w14:paraId="49DED5D6"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w:t>
            </w:r>
          </w:p>
        </w:tc>
        <w:tc>
          <w:tcPr>
            <w:tcW w:w="3020" w:type="dxa"/>
          </w:tcPr>
          <w:p w14:paraId="04BE5D25"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1.73</w:t>
            </w:r>
          </w:p>
        </w:tc>
      </w:tr>
      <w:tr w:rsidR="00DA79D5" w:rsidRPr="00FF5107" w14:paraId="64540944" w14:textId="77777777" w:rsidTr="00F0419F">
        <w:trPr>
          <w:jc w:val="center"/>
        </w:trPr>
        <w:tc>
          <w:tcPr>
            <w:tcW w:w="3020" w:type="dxa"/>
          </w:tcPr>
          <w:p w14:paraId="4CBD18B3" w14:textId="77777777" w:rsidR="00DA79D5" w:rsidRPr="00FF5107" w:rsidRDefault="00DA79D5" w:rsidP="00DA79D5">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Number of employees</w:t>
            </w:r>
          </w:p>
        </w:tc>
        <w:tc>
          <w:tcPr>
            <w:tcW w:w="3020" w:type="dxa"/>
          </w:tcPr>
          <w:p w14:paraId="0D695F53"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3020" w:type="dxa"/>
          </w:tcPr>
          <w:p w14:paraId="1E7AB3E5"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DA79D5" w:rsidRPr="00FF5107" w14:paraId="5868B67F" w14:textId="77777777" w:rsidTr="00F0419F">
        <w:trPr>
          <w:jc w:val="center"/>
        </w:trPr>
        <w:tc>
          <w:tcPr>
            <w:tcW w:w="3020" w:type="dxa"/>
          </w:tcPr>
          <w:p w14:paraId="06F474EF"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&lt; 5 employees</w:t>
            </w:r>
          </w:p>
        </w:tc>
        <w:tc>
          <w:tcPr>
            <w:tcW w:w="3020" w:type="dxa"/>
          </w:tcPr>
          <w:p w14:paraId="6B36B8A2"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60</w:t>
            </w:r>
          </w:p>
        </w:tc>
        <w:tc>
          <w:tcPr>
            <w:tcW w:w="3020" w:type="dxa"/>
          </w:tcPr>
          <w:p w14:paraId="2D560774"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51.72</w:t>
            </w:r>
          </w:p>
        </w:tc>
      </w:tr>
      <w:tr w:rsidR="00DA79D5" w:rsidRPr="00FF5107" w14:paraId="2894A970" w14:textId="77777777" w:rsidTr="00F0419F">
        <w:trPr>
          <w:jc w:val="center"/>
        </w:trPr>
        <w:tc>
          <w:tcPr>
            <w:tcW w:w="3020" w:type="dxa"/>
          </w:tcPr>
          <w:p w14:paraId="442DF94F"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5-50 employees</w:t>
            </w:r>
          </w:p>
        </w:tc>
        <w:tc>
          <w:tcPr>
            <w:tcW w:w="3020" w:type="dxa"/>
          </w:tcPr>
          <w:p w14:paraId="32C21701"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51</w:t>
            </w:r>
          </w:p>
        </w:tc>
        <w:tc>
          <w:tcPr>
            <w:tcW w:w="3020" w:type="dxa"/>
          </w:tcPr>
          <w:p w14:paraId="5AF949E4"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43.97</w:t>
            </w:r>
          </w:p>
        </w:tc>
      </w:tr>
      <w:tr w:rsidR="00DA79D5" w:rsidRPr="00FF5107" w14:paraId="124134C3" w14:textId="77777777" w:rsidTr="00F0419F">
        <w:trPr>
          <w:trHeight w:val="274"/>
          <w:jc w:val="center"/>
        </w:trPr>
        <w:tc>
          <w:tcPr>
            <w:tcW w:w="3020" w:type="dxa"/>
          </w:tcPr>
          <w:p w14:paraId="6A34FFF5"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51-250 employees</w:t>
            </w:r>
          </w:p>
        </w:tc>
        <w:tc>
          <w:tcPr>
            <w:tcW w:w="3020" w:type="dxa"/>
          </w:tcPr>
          <w:p w14:paraId="0E4C44C8"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w:t>
            </w:r>
          </w:p>
        </w:tc>
        <w:tc>
          <w:tcPr>
            <w:tcW w:w="3020" w:type="dxa"/>
          </w:tcPr>
          <w:p w14:paraId="1EF759EA"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4.31</w:t>
            </w:r>
          </w:p>
        </w:tc>
      </w:tr>
      <w:tr w:rsidR="00DA79D5" w:rsidRPr="00FF5107" w14:paraId="32ED3B3F" w14:textId="77777777" w:rsidTr="00F0419F">
        <w:trPr>
          <w:jc w:val="center"/>
        </w:trPr>
        <w:tc>
          <w:tcPr>
            <w:tcW w:w="3020" w:type="dxa"/>
          </w:tcPr>
          <w:p w14:paraId="6A91CCA4" w14:textId="77777777" w:rsidR="00DA79D5" w:rsidRPr="00FF5107" w:rsidRDefault="00DA79D5" w:rsidP="00DA79D5">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Industry</w:t>
            </w:r>
          </w:p>
        </w:tc>
        <w:tc>
          <w:tcPr>
            <w:tcW w:w="3020" w:type="dxa"/>
          </w:tcPr>
          <w:p w14:paraId="7664AB6E"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3020" w:type="dxa"/>
          </w:tcPr>
          <w:p w14:paraId="0F11A4D5"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DA79D5" w:rsidRPr="00FF5107" w14:paraId="5AAF29D1" w14:textId="77777777" w:rsidTr="00F0419F">
        <w:trPr>
          <w:trHeight w:val="273"/>
          <w:jc w:val="center"/>
        </w:trPr>
        <w:tc>
          <w:tcPr>
            <w:tcW w:w="3020" w:type="dxa"/>
          </w:tcPr>
          <w:p w14:paraId="5206BEBF"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Service</w:t>
            </w:r>
          </w:p>
        </w:tc>
        <w:tc>
          <w:tcPr>
            <w:tcW w:w="3020" w:type="dxa"/>
          </w:tcPr>
          <w:p w14:paraId="67D07D93"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90</w:t>
            </w:r>
          </w:p>
        </w:tc>
        <w:tc>
          <w:tcPr>
            <w:tcW w:w="3020" w:type="dxa"/>
          </w:tcPr>
          <w:p w14:paraId="446E6896"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77.59</w:t>
            </w:r>
          </w:p>
        </w:tc>
      </w:tr>
      <w:tr w:rsidR="00DA79D5" w:rsidRPr="00FF5107" w14:paraId="73E81182" w14:textId="77777777" w:rsidTr="00F0419F">
        <w:trPr>
          <w:trHeight w:val="301"/>
          <w:jc w:val="center"/>
        </w:trPr>
        <w:tc>
          <w:tcPr>
            <w:tcW w:w="3020" w:type="dxa"/>
          </w:tcPr>
          <w:p w14:paraId="0CE42347"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Manufacturing</w:t>
            </w:r>
          </w:p>
        </w:tc>
        <w:tc>
          <w:tcPr>
            <w:tcW w:w="3020" w:type="dxa"/>
          </w:tcPr>
          <w:p w14:paraId="272A00EF"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26</w:t>
            </w:r>
          </w:p>
        </w:tc>
        <w:tc>
          <w:tcPr>
            <w:tcW w:w="3020" w:type="dxa"/>
          </w:tcPr>
          <w:p w14:paraId="117295C3"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22.41</w:t>
            </w:r>
          </w:p>
        </w:tc>
      </w:tr>
      <w:tr w:rsidR="00DA79D5" w:rsidRPr="00FF5107" w14:paraId="587EB545" w14:textId="77777777" w:rsidTr="00F0419F">
        <w:trPr>
          <w:trHeight w:val="301"/>
          <w:jc w:val="center"/>
        </w:trPr>
        <w:tc>
          <w:tcPr>
            <w:tcW w:w="3020" w:type="dxa"/>
          </w:tcPr>
          <w:p w14:paraId="28F4A6DB" w14:textId="77777777" w:rsidR="00DA79D5" w:rsidRPr="00FF5107" w:rsidRDefault="00DA79D5" w:rsidP="00DA79D5">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Technology level</w:t>
            </w:r>
          </w:p>
        </w:tc>
        <w:tc>
          <w:tcPr>
            <w:tcW w:w="3020" w:type="dxa"/>
          </w:tcPr>
          <w:p w14:paraId="4CB1F87F"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3020" w:type="dxa"/>
          </w:tcPr>
          <w:p w14:paraId="62971147"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DA79D5" w:rsidRPr="00FF5107" w14:paraId="58DC4180" w14:textId="77777777" w:rsidTr="00F0419F">
        <w:trPr>
          <w:jc w:val="center"/>
        </w:trPr>
        <w:tc>
          <w:tcPr>
            <w:tcW w:w="3020" w:type="dxa"/>
          </w:tcPr>
          <w:p w14:paraId="0FFD082A"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Low-tech</w:t>
            </w:r>
          </w:p>
        </w:tc>
        <w:tc>
          <w:tcPr>
            <w:tcW w:w="3020" w:type="dxa"/>
          </w:tcPr>
          <w:p w14:paraId="792EDC8A"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71</w:t>
            </w:r>
          </w:p>
        </w:tc>
        <w:tc>
          <w:tcPr>
            <w:tcW w:w="3020" w:type="dxa"/>
          </w:tcPr>
          <w:p w14:paraId="15CF9D8F"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61.21</w:t>
            </w:r>
          </w:p>
        </w:tc>
      </w:tr>
      <w:tr w:rsidR="00DA79D5" w:rsidRPr="00FF5107" w14:paraId="76C7EA55" w14:textId="77777777" w:rsidTr="00F0419F">
        <w:trPr>
          <w:trHeight w:val="204"/>
          <w:jc w:val="center"/>
        </w:trPr>
        <w:tc>
          <w:tcPr>
            <w:tcW w:w="3020" w:type="dxa"/>
            <w:tcBorders>
              <w:bottom w:val="single" w:sz="4" w:space="0" w:color="auto"/>
            </w:tcBorders>
          </w:tcPr>
          <w:p w14:paraId="14C9C171" w14:textId="77777777" w:rsidR="00DA79D5" w:rsidRPr="00FF5107" w:rsidRDefault="00DA79D5" w:rsidP="00DA79D5">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High-tech</w:t>
            </w:r>
          </w:p>
        </w:tc>
        <w:tc>
          <w:tcPr>
            <w:tcW w:w="3020" w:type="dxa"/>
            <w:tcBorders>
              <w:bottom w:val="single" w:sz="4" w:space="0" w:color="auto"/>
            </w:tcBorders>
          </w:tcPr>
          <w:p w14:paraId="1B0EBBC8"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45</w:t>
            </w:r>
          </w:p>
        </w:tc>
        <w:tc>
          <w:tcPr>
            <w:tcW w:w="3020" w:type="dxa"/>
            <w:tcBorders>
              <w:bottom w:val="single" w:sz="4" w:space="0" w:color="auto"/>
            </w:tcBorders>
          </w:tcPr>
          <w:p w14:paraId="1F46B62F" w14:textId="77777777" w:rsidR="00DA79D5" w:rsidRPr="00FF5107" w:rsidRDefault="00DA79D5" w:rsidP="00DA79D5">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38.79</w:t>
            </w:r>
          </w:p>
        </w:tc>
      </w:tr>
    </w:tbl>
    <w:p w14:paraId="1A3BF53C" w14:textId="77777777" w:rsidR="00265855" w:rsidRPr="00FF5107" w:rsidRDefault="00265855" w:rsidP="00265855">
      <w:pPr>
        <w:rPr>
          <w:color w:val="000000" w:themeColor="text1"/>
        </w:rPr>
      </w:pPr>
    </w:p>
    <w:p w14:paraId="6E078AF4" w14:textId="77777777" w:rsidR="00DA79D5" w:rsidRPr="00FF5107" w:rsidRDefault="00DA79D5" w:rsidP="00DA79D5">
      <w:pPr>
        <w:spacing w:line="480" w:lineRule="auto"/>
        <w:ind w:firstLine="284"/>
        <w:jc w:val="both"/>
        <w:rPr>
          <w:rFonts w:ascii="Times New Roman" w:eastAsia="Times New Roman" w:hAnsi="Times New Roman" w:cs="Times New Roman"/>
          <w:color w:val="000000" w:themeColor="text1"/>
          <w:kern w:val="0"/>
          <w:sz w:val="4"/>
          <w:szCs w:val="4"/>
          <w:lang w:val="en-US" w:eastAsia="es-ES"/>
          <w14:ligatures w14:val="none"/>
        </w:rPr>
      </w:pPr>
    </w:p>
    <w:p w14:paraId="4F5B6823" w14:textId="526C584C" w:rsidR="0048372B" w:rsidRPr="00FF5107" w:rsidRDefault="00DA79D5" w:rsidP="0048372B">
      <w:pPr>
        <w:spacing w:line="480" w:lineRule="auto"/>
        <w:ind w:firstLine="284"/>
        <w:jc w:val="both"/>
        <w:rPr>
          <w:rFonts w:ascii="Times New Roman" w:eastAsia="Times New Roman" w:hAnsi="Times New Roman" w:cs="Times New Roman"/>
          <w:color w:val="000000" w:themeColor="text1"/>
          <w:kern w:val="0"/>
          <w:sz w:val="22"/>
          <w:szCs w:val="22"/>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t>Regarding the results, our configurational analysis did not identify systematic differences in internationalization intensity when comparing firms across low-</w:t>
      </w:r>
      <w:r w:rsidR="00F0419F" w:rsidRPr="00FF5107">
        <w:rPr>
          <w:rFonts w:ascii="Times New Roman" w:eastAsia="Times New Roman" w:hAnsi="Times New Roman" w:cs="Times New Roman"/>
          <w:color w:val="000000" w:themeColor="text1"/>
          <w:kern w:val="0"/>
          <w:sz w:val="22"/>
          <w:szCs w:val="22"/>
          <w:lang w:val="en-US" w:eastAsia="es-ES"/>
          <w14:ligatures w14:val="none"/>
        </w:rPr>
        <w:t>technology and</w:t>
      </w:r>
      <w:r w:rsidRPr="00FF5107">
        <w:rPr>
          <w:rFonts w:ascii="Times New Roman" w:eastAsia="Times New Roman" w:hAnsi="Times New Roman" w:cs="Times New Roman"/>
          <w:color w:val="000000" w:themeColor="text1"/>
          <w:kern w:val="0"/>
          <w:sz w:val="22"/>
          <w:szCs w:val="22"/>
          <w:lang w:val="en-US" w:eastAsia="es-ES"/>
          <w14:ligatures w14:val="none"/>
        </w:rPr>
        <w:t xml:space="preserve"> high-technology industries. The core causal recipes leading to high internationalization intensity emerged in both groups, suggesting that managerial cognition, network strategies, and willingness to adopt I4.0 technologies play more decisive roles than the firm’s industry-level technological classification. However, we did observe minor variations in coverage values, which indicates that technological intensity may condition the relative importance of certain antecedents (e.g., willingness to adopt I4.0 technologies being more salient among low-technology firms). This finding opens a potential avenue for future research to explore in greater depth how industry-level technological intensity moderates the interplay of micro- and macro-foundations in SME internationalization.</w:t>
      </w:r>
    </w:p>
    <w:p w14:paraId="6617BE18" w14:textId="77777777" w:rsidR="0048372B" w:rsidRPr="00FF5107" w:rsidRDefault="0048372B" w:rsidP="0048372B">
      <w:pPr>
        <w:spacing w:line="480" w:lineRule="auto"/>
        <w:ind w:firstLine="284"/>
        <w:jc w:val="both"/>
        <w:rPr>
          <w:rFonts w:ascii="Times New Roman" w:eastAsia="Times New Roman" w:hAnsi="Times New Roman" w:cs="Times New Roman"/>
          <w:color w:val="000000" w:themeColor="text1"/>
          <w:kern w:val="0"/>
          <w:sz w:val="10"/>
          <w:szCs w:val="10"/>
          <w:lang w:val="en-US" w:eastAsia="es-ES"/>
          <w14:ligatures w14:val="none"/>
        </w:rPr>
      </w:pPr>
    </w:p>
    <w:p w14:paraId="55986EFB" w14:textId="25545019" w:rsidR="00AC7501" w:rsidRPr="00FF5107" w:rsidRDefault="0048372B" w:rsidP="00AC7501">
      <w:pPr>
        <w:spacing w:line="480" w:lineRule="auto"/>
        <w:ind w:firstLine="284"/>
        <w:jc w:val="both"/>
        <w:rPr>
          <w:rFonts w:ascii="Times New Roman" w:eastAsia="Times New Roman" w:hAnsi="Times New Roman" w:cs="Times New Roman"/>
          <w:color w:val="000000" w:themeColor="text1"/>
          <w:kern w:val="0"/>
          <w:sz w:val="22"/>
          <w:szCs w:val="22"/>
          <w:lang w:val="en-US" w:eastAsia="es-ES"/>
          <w14:ligatures w14:val="none"/>
        </w:rPr>
      </w:pPr>
      <w:r w:rsidRPr="00FF5107">
        <w:rPr>
          <w:rFonts w:ascii="Times New Roman" w:eastAsia="Times New Roman" w:hAnsi="Times New Roman" w:cs="Times New Roman"/>
          <w:b/>
          <w:bCs/>
          <w:color w:val="000000" w:themeColor="text1"/>
          <w:kern w:val="0"/>
          <w:sz w:val="22"/>
          <w:szCs w:val="22"/>
          <w:lang w:val="en-GB" w:eastAsia="es-ES"/>
          <w14:ligatures w14:val="none"/>
        </w:rPr>
        <w:t>Measures.</w:t>
      </w:r>
      <w:r w:rsidR="00F538D6" w:rsidRPr="00FF5107">
        <w:rPr>
          <w:rFonts w:ascii="Times New Roman" w:eastAsia="Times New Roman" w:hAnsi="Times New Roman" w:cs="Times New Roman"/>
          <w:b/>
          <w:bCs/>
          <w:color w:val="000000" w:themeColor="text1"/>
          <w:kern w:val="0"/>
          <w:sz w:val="22"/>
          <w:szCs w:val="22"/>
          <w:lang w:val="en-GB" w:eastAsia="es-ES"/>
          <w14:ligatures w14:val="none"/>
        </w:rPr>
        <w:t xml:space="preserve"> </w:t>
      </w:r>
      <w:r w:rsidR="000D16EB" w:rsidRPr="00FF5107">
        <w:rPr>
          <w:rFonts w:ascii="Times New Roman" w:eastAsia="Times New Roman" w:hAnsi="Times New Roman" w:cs="Times New Roman"/>
          <w:color w:val="000000" w:themeColor="text1"/>
          <w:kern w:val="0"/>
          <w:sz w:val="22"/>
          <w:szCs w:val="22"/>
          <w:lang w:val="en-GB" w:eastAsia="es-ES"/>
          <w14:ligatures w14:val="none"/>
        </w:rPr>
        <w:t>The correlations between each pair of constructs can be found in Table S2.</w:t>
      </w:r>
      <w:r w:rsidR="000D16EB" w:rsidRPr="00FF5107">
        <w:rPr>
          <w:rFonts w:ascii="Times New Roman" w:eastAsia="Times New Roman" w:hAnsi="Times New Roman" w:cs="Times New Roman"/>
          <w:b/>
          <w:bCs/>
          <w:color w:val="000000" w:themeColor="text1"/>
          <w:kern w:val="0"/>
          <w:sz w:val="22"/>
          <w:szCs w:val="22"/>
          <w:lang w:val="en-GB" w:eastAsia="es-ES"/>
          <w14:ligatures w14:val="none"/>
        </w:rPr>
        <w:t xml:space="preserve"> </w:t>
      </w:r>
      <w:r w:rsidR="00F538D6" w:rsidRPr="00FF5107">
        <w:rPr>
          <w:rFonts w:ascii="Times New Roman" w:eastAsia="Times New Roman" w:hAnsi="Times New Roman" w:cs="Times New Roman"/>
          <w:color w:val="000000" w:themeColor="text1"/>
          <w:kern w:val="0"/>
          <w:sz w:val="22"/>
          <w:szCs w:val="22"/>
          <w:lang w:val="en-US" w:eastAsia="es-ES"/>
          <w14:ligatures w14:val="none"/>
        </w:rPr>
        <w:t xml:space="preserve">Managerial cognition was operationalized through the Situation-Specific Thinking Style (STSS) scale of Novak and Hoffman (2009), which measures the use of cognitive systems with 10 items for the </w:t>
      </w:r>
      <w:r w:rsidR="004138AC" w:rsidRPr="00FF5107">
        <w:rPr>
          <w:rFonts w:ascii="Times New Roman" w:eastAsia="Times New Roman" w:hAnsi="Times New Roman" w:cs="Times New Roman"/>
          <w:color w:val="000000" w:themeColor="text1"/>
          <w:kern w:val="0"/>
          <w:sz w:val="22"/>
          <w:szCs w:val="22"/>
          <w:lang w:val="en-US" w:eastAsia="es-ES"/>
          <w14:ligatures w14:val="none"/>
        </w:rPr>
        <w:t>experience-based System X</w:t>
      </w:r>
      <w:r w:rsidR="00F538D6" w:rsidRPr="00FF5107">
        <w:rPr>
          <w:rFonts w:ascii="Times New Roman" w:eastAsia="Times New Roman" w:hAnsi="Times New Roman" w:cs="Times New Roman"/>
          <w:color w:val="000000" w:themeColor="text1"/>
          <w:kern w:val="0"/>
          <w:sz w:val="22"/>
          <w:szCs w:val="22"/>
          <w:lang w:val="en-US" w:eastAsia="es-ES"/>
          <w14:ligatures w14:val="none"/>
        </w:rPr>
        <w:t xml:space="preserve"> and 10 items for the analyti</w:t>
      </w:r>
      <w:r w:rsidR="004138AC" w:rsidRPr="00FF5107">
        <w:rPr>
          <w:rFonts w:ascii="Times New Roman" w:eastAsia="Times New Roman" w:hAnsi="Times New Roman" w:cs="Times New Roman"/>
          <w:color w:val="000000" w:themeColor="text1"/>
          <w:kern w:val="0"/>
          <w:sz w:val="22"/>
          <w:szCs w:val="22"/>
          <w:lang w:val="en-US" w:eastAsia="es-ES"/>
          <w14:ligatures w14:val="none"/>
        </w:rPr>
        <w:t>c-based System C</w:t>
      </w:r>
      <w:r w:rsidR="00F538D6" w:rsidRPr="00FF5107">
        <w:rPr>
          <w:rFonts w:ascii="Times New Roman" w:eastAsia="Times New Roman" w:hAnsi="Times New Roman" w:cs="Times New Roman"/>
          <w:color w:val="000000" w:themeColor="text1"/>
          <w:kern w:val="0"/>
          <w:sz w:val="22"/>
          <w:szCs w:val="22"/>
          <w:lang w:val="en-US" w:eastAsia="es-ES"/>
          <w14:ligatures w14:val="none"/>
        </w:rPr>
        <w:t xml:space="preserve">. The dual network capability was measured through the exploration-exploitation dichotomy. The 3-item scale for network exploitation was adopted from the network capability construct of Walter </w:t>
      </w:r>
      <w:r w:rsidR="00F538D6" w:rsidRPr="00FF5107">
        <w:rPr>
          <w:rFonts w:ascii="Times New Roman" w:eastAsia="Times New Roman" w:hAnsi="Times New Roman" w:cs="Times New Roman"/>
          <w:i/>
          <w:iCs/>
          <w:color w:val="000000" w:themeColor="text1"/>
          <w:kern w:val="0"/>
          <w:sz w:val="22"/>
          <w:szCs w:val="22"/>
          <w:lang w:val="en-US" w:eastAsia="es-ES"/>
          <w14:ligatures w14:val="none"/>
        </w:rPr>
        <w:t>et al</w:t>
      </w:r>
      <w:r w:rsidR="00F538D6" w:rsidRPr="00FF5107">
        <w:rPr>
          <w:rFonts w:ascii="Times New Roman" w:eastAsia="Times New Roman" w:hAnsi="Times New Roman" w:cs="Times New Roman"/>
          <w:color w:val="000000" w:themeColor="text1"/>
          <w:kern w:val="0"/>
          <w:sz w:val="22"/>
          <w:szCs w:val="22"/>
          <w:lang w:val="en-US" w:eastAsia="es-ES"/>
          <w14:ligatures w14:val="none"/>
        </w:rPr>
        <w:t xml:space="preserve">. (2006), representing firm’s coordination skills, relational skills, and partner knowledge. Network exploration also comprises three components – alertness (Parida </w:t>
      </w:r>
      <w:r w:rsidR="00F538D6" w:rsidRPr="00FF5107">
        <w:rPr>
          <w:rFonts w:ascii="Times New Roman" w:eastAsia="Times New Roman" w:hAnsi="Times New Roman" w:cs="Times New Roman"/>
          <w:i/>
          <w:iCs/>
          <w:color w:val="000000" w:themeColor="text1"/>
          <w:kern w:val="0"/>
          <w:sz w:val="22"/>
          <w:szCs w:val="22"/>
          <w:lang w:val="en-US" w:eastAsia="es-ES"/>
          <w14:ligatures w14:val="none"/>
        </w:rPr>
        <w:t>et al.</w:t>
      </w:r>
      <w:r w:rsidR="00F538D6" w:rsidRPr="00FF5107">
        <w:rPr>
          <w:rFonts w:ascii="Times New Roman" w:eastAsia="Times New Roman" w:hAnsi="Times New Roman" w:cs="Times New Roman"/>
          <w:color w:val="000000" w:themeColor="text1"/>
          <w:kern w:val="0"/>
          <w:sz w:val="22"/>
          <w:szCs w:val="22"/>
          <w:lang w:val="en-US" w:eastAsia="es-ES"/>
          <w14:ligatures w14:val="none"/>
        </w:rPr>
        <w:t xml:space="preserve">, 2009), relational skills, and internal communication (Walter </w:t>
      </w:r>
      <w:r w:rsidR="00F538D6" w:rsidRPr="00FF5107">
        <w:rPr>
          <w:rFonts w:ascii="Times New Roman" w:eastAsia="Times New Roman" w:hAnsi="Times New Roman" w:cs="Times New Roman"/>
          <w:i/>
          <w:iCs/>
          <w:color w:val="000000" w:themeColor="text1"/>
          <w:kern w:val="0"/>
          <w:sz w:val="22"/>
          <w:szCs w:val="22"/>
          <w:lang w:val="en-US" w:eastAsia="es-ES"/>
          <w14:ligatures w14:val="none"/>
        </w:rPr>
        <w:t>et al</w:t>
      </w:r>
      <w:r w:rsidR="00F538D6" w:rsidRPr="00FF5107">
        <w:rPr>
          <w:rFonts w:ascii="Times New Roman" w:eastAsia="Times New Roman" w:hAnsi="Times New Roman" w:cs="Times New Roman"/>
          <w:color w:val="000000" w:themeColor="text1"/>
          <w:kern w:val="0"/>
          <w:sz w:val="22"/>
          <w:szCs w:val="22"/>
          <w:lang w:val="en-US" w:eastAsia="es-ES"/>
          <w14:ligatures w14:val="none"/>
        </w:rPr>
        <w:t xml:space="preserve">., 2006). Managerial perceptions were assessed through </w:t>
      </w:r>
      <w:r w:rsidR="00F538D6" w:rsidRPr="00FF5107">
        <w:rPr>
          <w:rFonts w:ascii="Times New Roman" w:eastAsia="Times New Roman" w:hAnsi="Times New Roman" w:cs="Times New Roman"/>
          <w:color w:val="000000" w:themeColor="text1"/>
          <w:kern w:val="0"/>
          <w:sz w:val="22"/>
          <w:szCs w:val="22"/>
          <w:lang w:val="en-US" w:eastAsia="es-ES"/>
          <w14:ligatures w14:val="none"/>
        </w:rPr>
        <w:lastRenderedPageBreak/>
        <w:t xml:space="preserve">the perceived risk and uncertainty of operating in foreign markets. A 4-item scale for perceived international risk was adopted from Sitkin and Weingart (1995). Following Matanda and Freeman (2009), the perceived international uncertainty was evaluated through a second-order construct measured by three low-order constructs: market turbulence, environmental volatility, and competitive intensity. Market turbulence was measured by using a 5-item scale adapted from Jaworski and Kohli (1993). Environmental volatility was operationalized through a 4-item scale from Ganesan (1994). Four items also adapted from Jaworski and Kohli (1993) were used to capture the managers’ perception of competitive intensity. Willingness to adopt I4.0 technologies at internationalized SMEs was measured using a 6-item scale adapted from Naglič </w:t>
      </w:r>
      <w:r w:rsidR="00F538D6" w:rsidRPr="00FF5107">
        <w:rPr>
          <w:rFonts w:ascii="Times New Roman" w:eastAsia="Times New Roman" w:hAnsi="Times New Roman" w:cs="Times New Roman"/>
          <w:i/>
          <w:iCs/>
          <w:color w:val="000000" w:themeColor="text1"/>
          <w:kern w:val="0"/>
          <w:sz w:val="22"/>
          <w:szCs w:val="22"/>
          <w:lang w:val="en-US" w:eastAsia="es-ES"/>
          <w14:ligatures w14:val="none"/>
        </w:rPr>
        <w:t>et al</w:t>
      </w:r>
      <w:r w:rsidR="00F538D6" w:rsidRPr="00FF5107">
        <w:rPr>
          <w:rFonts w:ascii="Times New Roman" w:eastAsia="Times New Roman" w:hAnsi="Times New Roman" w:cs="Times New Roman"/>
          <w:color w:val="000000" w:themeColor="text1"/>
          <w:kern w:val="0"/>
          <w:sz w:val="22"/>
          <w:szCs w:val="22"/>
          <w:lang w:val="en-US" w:eastAsia="es-ES"/>
          <w14:ligatures w14:val="none"/>
        </w:rPr>
        <w:t xml:space="preserve">. (2020). </w:t>
      </w:r>
    </w:p>
    <w:p w14:paraId="3F7C9B6C" w14:textId="77777777" w:rsidR="000D16EB" w:rsidRPr="00FF5107" w:rsidRDefault="000D16EB" w:rsidP="00AC7501">
      <w:pPr>
        <w:spacing w:line="480" w:lineRule="auto"/>
        <w:ind w:firstLine="284"/>
        <w:jc w:val="both"/>
        <w:rPr>
          <w:rFonts w:ascii="Times New Roman" w:eastAsia="Times New Roman" w:hAnsi="Times New Roman" w:cs="Times New Roman"/>
          <w:color w:val="000000" w:themeColor="text1"/>
          <w:kern w:val="0"/>
          <w:sz w:val="8"/>
          <w:szCs w:val="8"/>
          <w:lang w:val="en-US" w:eastAsia="es-ES"/>
          <w14:ligatures w14:val="none"/>
        </w:rPr>
      </w:pPr>
    </w:p>
    <w:p w14:paraId="279DE17F" w14:textId="1600D880" w:rsidR="000D16EB" w:rsidRPr="00FF5107" w:rsidRDefault="000D16EB" w:rsidP="000D16EB">
      <w:pPr>
        <w:pStyle w:val="Legenda"/>
        <w:spacing w:after="0"/>
        <w:ind w:hanging="1134"/>
        <w:rPr>
          <w:i w:val="0"/>
          <w:iCs w:val="0"/>
          <w:color w:val="000000" w:themeColor="text1"/>
          <w:sz w:val="20"/>
          <w:szCs w:val="20"/>
          <w:lang w:val="en-US"/>
        </w:rPr>
      </w:pPr>
      <w:r w:rsidRPr="00FF5107">
        <w:rPr>
          <w:b/>
          <w:bCs/>
          <w:i w:val="0"/>
          <w:iCs w:val="0"/>
          <w:color w:val="000000" w:themeColor="text1"/>
          <w:sz w:val="20"/>
          <w:szCs w:val="20"/>
          <w:lang w:val="en-US"/>
        </w:rPr>
        <w:t xml:space="preserve"> Table S2.</w:t>
      </w:r>
      <w:r w:rsidRPr="00FF5107">
        <w:rPr>
          <w:i w:val="0"/>
          <w:iCs w:val="0"/>
          <w:color w:val="000000" w:themeColor="text1"/>
          <w:sz w:val="20"/>
          <w:szCs w:val="20"/>
          <w:lang w:val="en-US"/>
        </w:rPr>
        <w:t xml:space="preserve"> Descriptive statistics and correlations</w:t>
      </w:r>
    </w:p>
    <w:tbl>
      <w:tblPr>
        <w:tblStyle w:val="TabelacomGrelhaClara"/>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992"/>
        <w:gridCol w:w="851"/>
        <w:gridCol w:w="992"/>
        <w:gridCol w:w="806"/>
        <w:gridCol w:w="899"/>
        <w:gridCol w:w="789"/>
        <w:gridCol w:w="768"/>
        <w:gridCol w:w="727"/>
        <w:gridCol w:w="689"/>
      </w:tblGrid>
      <w:tr w:rsidR="000D16EB" w:rsidRPr="00FF5107" w14:paraId="5041A289" w14:textId="77777777" w:rsidTr="00F0419F">
        <w:trPr>
          <w:tblHeader/>
          <w:jc w:val="center"/>
        </w:trPr>
        <w:tc>
          <w:tcPr>
            <w:tcW w:w="3125" w:type="dxa"/>
            <w:tcBorders>
              <w:top w:val="single" w:sz="4" w:space="0" w:color="auto"/>
              <w:bottom w:val="single" w:sz="4" w:space="0" w:color="auto"/>
            </w:tcBorders>
          </w:tcPr>
          <w:p w14:paraId="3C698D78" w14:textId="77777777" w:rsidR="000D16EB" w:rsidRPr="00FF5107" w:rsidRDefault="000D16EB" w:rsidP="000D16EB">
            <w:pPr>
              <w:spacing w:line="276" w:lineRule="auto"/>
              <w:jc w:val="both"/>
              <w:rPr>
                <w:rFonts w:ascii="Times New Roman" w:eastAsia="Times New Roman" w:hAnsi="Times New Roman" w:cs="Times New Roman"/>
                <w:b/>
                <w:bCs/>
                <w:color w:val="000000" w:themeColor="text1"/>
                <w:kern w:val="0"/>
                <w:sz w:val="19"/>
                <w:szCs w:val="19"/>
                <w:lang w:val="en-US" w:eastAsia="es-ES"/>
                <w14:ligatures w14:val="none"/>
              </w:rPr>
            </w:pPr>
          </w:p>
        </w:tc>
        <w:tc>
          <w:tcPr>
            <w:tcW w:w="992" w:type="dxa"/>
            <w:tcBorders>
              <w:top w:val="single" w:sz="4" w:space="0" w:color="auto"/>
              <w:bottom w:val="single" w:sz="4" w:space="0" w:color="auto"/>
            </w:tcBorders>
          </w:tcPr>
          <w:p w14:paraId="3865122E" w14:textId="77777777" w:rsidR="000D16EB" w:rsidRPr="00FF5107" w:rsidRDefault="000D16EB" w:rsidP="000D16EB">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1</w:t>
            </w:r>
          </w:p>
        </w:tc>
        <w:tc>
          <w:tcPr>
            <w:tcW w:w="851" w:type="dxa"/>
            <w:tcBorders>
              <w:top w:val="single" w:sz="4" w:space="0" w:color="auto"/>
              <w:bottom w:val="single" w:sz="4" w:space="0" w:color="auto"/>
            </w:tcBorders>
          </w:tcPr>
          <w:p w14:paraId="18774388" w14:textId="77777777" w:rsidR="000D16EB" w:rsidRPr="00FF5107" w:rsidRDefault="000D16EB" w:rsidP="000D16EB">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2</w:t>
            </w:r>
          </w:p>
        </w:tc>
        <w:tc>
          <w:tcPr>
            <w:tcW w:w="992" w:type="dxa"/>
            <w:tcBorders>
              <w:top w:val="single" w:sz="4" w:space="0" w:color="auto"/>
              <w:bottom w:val="single" w:sz="4" w:space="0" w:color="auto"/>
            </w:tcBorders>
          </w:tcPr>
          <w:p w14:paraId="3266838F" w14:textId="77777777" w:rsidR="000D16EB" w:rsidRPr="00FF5107" w:rsidRDefault="000D16EB" w:rsidP="000D16EB">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3</w:t>
            </w:r>
          </w:p>
        </w:tc>
        <w:tc>
          <w:tcPr>
            <w:tcW w:w="806" w:type="dxa"/>
            <w:tcBorders>
              <w:top w:val="single" w:sz="4" w:space="0" w:color="auto"/>
              <w:bottom w:val="single" w:sz="4" w:space="0" w:color="auto"/>
            </w:tcBorders>
          </w:tcPr>
          <w:p w14:paraId="21D1E5E9" w14:textId="77777777" w:rsidR="000D16EB" w:rsidRPr="00FF5107" w:rsidRDefault="000D16EB" w:rsidP="000D16EB">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4</w:t>
            </w:r>
          </w:p>
        </w:tc>
        <w:tc>
          <w:tcPr>
            <w:tcW w:w="899" w:type="dxa"/>
            <w:tcBorders>
              <w:top w:val="single" w:sz="4" w:space="0" w:color="auto"/>
              <w:bottom w:val="single" w:sz="4" w:space="0" w:color="auto"/>
            </w:tcBorders>
          </w:tcPr>
          <w:p w14:paraId="0C6DD0C6" w14:textId="77777777" w:rsidR="000D16EB" w:rsidRPr="00FF5107" w:rsidRDefault="000D16EB" w:rsidP="000D16EB">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5</w:t>
            </w:r>
          </w:p>
        </w:tc>
        <w:tc>
          <w:tcPr>
            <w:tcW w:w="789" w:type="dxa"/>
            <w:tcBorders>
              <w:top w:val="single" w:sz="4" w:space="0" w:color="auto"/>
              <w:bottom w:val="single" w:sz="4" w:space="0" w:color="auto"/>
            </w:tcBorders>
          </w:tcPr>
          <w:p w14:paraId="6BEEE716" w14:textId="77777777" w:rsidR="000D16EB" w:rsidRPr="00FF5107" w:rsidRDefault="000D16EB" w:rsidP="000D16EB">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6</w:t>
            </w:r>
          </w:p>
        </w:tc>
        <w:tc>
          <w:tcPr>
            <w:tcW w:w="768" w:type="dxa"/>
            <w:tcBorders>
              <w:top w:val="single" w:sz="4" w:space="0" w:color="auto"/>
              <w:bottom w:val="single" w:sz="4" w:space="0" w:color="auto"/>
            </w:tcBorders>
          </w:tcPr>
          <w:p w14:paraId="472428CF" w14:textId="77777777" w:rsidR="000D16EB" w:rsidRPr="00FF5107" w:rsidRDefault="000D16EB" w:rsidP="000D16EB">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7</w:t>
            </w:r>
          </w:p>
        </w:tc>
        <w:tc>
          <w:tcPr>
            <w:tcW w:w="727" w:type="dxa"/>
            <w:tcBorders>
              <w:top w:val="single" w:sz="4" w:space="0" w:color="auto"/>
              <w:bottom w:val="single" w:sz="4" w:space="0" w:color="auto"/>
            </w:tcBorders>
          </w:tcPr>
          <w:p w14:paraId="513E63BE" w14:textId="77777777" w:rsidR="000D16EB" w:rsidRPr="00FF5107" w:rsidRDefault="000D16EB" w:rsidP="000D16EB">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8</w:t>
            </w:r>
          </w:p>
        </w:tc>
        <w:tc>
          <w:tcPr>
            <w:tcW w:w="689" w:type="dxa"/>
            <w:tcBorders>
              <w:top w:val="single" w:sz="4" w:space="0" w:color="auto"/>
              <w:bottom w:val="single" w:sz="4" w:space="0" w:color="auto"/>
            </w:tcBorders>
          </w:tcPr>
          <w:p w14:paraId="618541FE" w14:textId="77777777" w:rsidR="000D16EB" w:rsidRPr="00FF5107" w:rsidRDefault="000D16EB" w:rsidP="000D16EB">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9</w:t>
            </w:r>
          </w:p>
        </w:tc>
      </w:tr>
      <w:tr w:rsidR="000D16EB" w:rsidRPr="00FF5107" w14:paraId="0228DCD8" w14:textId="77777777" w:rsidTr="00F0419F">
        <w:trPr>
          <w:jc w:val="center"/>
        </w:trPr>
        <w:tc>
          <w:tcPr>
            <w:tcW w:w="3125" w:type="dxa"/>
            <w:tcBorders>
              <w:top w:val="single" w:sz="4" w:space="0" w:color="auto"/>
            </w:tcBorders>
          </w:tcPr>
          <w:p w14:paraId="010545E1" w14:textId="50AF6886" w:rsidR="000D16EB" w:rsidRPr="00FF5107" w:rsidRDefault="000D16EB" w:rsidP="000D16EB">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 xml:space="preserve">1. </w:t>
            </w:r>
            <w:r w:rsidR="004138AC" w:rsidRPr="00FF5107">
              <w:rPr>
                <w:rFonts w:ascii="Times New Roman" w:eastAsia="Times New Roman" w:hAnsi="Times New Roman" w:cs="Times New Roman"/>
                <w:color w:val="000000" w:themeColor="text1"/>
                <w:kern w:val="0"/>
                <w:sz w:val="19"/>
                <w:szCs w:val="19"/>
                <w:lang w:val="en-US" w:eastAsia="es-ES"/>
                <w14:ligatures w14:val="none"/>
              </w:rPr>
              <w:t>Analytic-based system C</w:t>
            </w:r>
          </w:p>
        </w:tc>
        <w:tc>
          <w:tcPr>
            <w:tcW w:w="992" w:type="dxa"/>
            <w:tcBorders>
              <w:top w:val="single" w:sz="4" w:space="0" w:color="auto"/>
            </w:tcBorders>
          </w:tcPr>
          <w:p w14:paraId="42566FA0" w14:textId="77777777" w:rsidR="000D16EB" w:rsidRPr="00FF5107" w:rsidRDefault="000D16EB" w:rsidP="000D16EB">
            <w:pPr>
              <w:spacing w:line="276" w:lineRule="auto"/>
              <w:jc w:val="center"/>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0.807</w:t>
            </w:r>
          </w:p>
        </w:tc>
        <w:tc>
          <w:tcPr>
            <w:tcW w:w="851" w:type="dxa"/>
            <w:tcBorders>
              <w:top w:val="single" w:sz="4" w:space="0" w:color="auto"/>
            </w:tcBorders>
          </w:tcPr>
          <w:p w14:paraId="09053162"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992" w:type="dxa"/>
            <w:tcBorders>
              <w:top w:val="single" w:sz="4" w:space="0" w:color="auto"/>
            </w:tcBorders>
          </w:tcPr>
          <w:p w14:paraId="27443CE4"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806" w:type="dxa"/>
            <w:tcBorders>
              <w:top w:val="single" w:sz="4" w:space="0" w:color="auto"/>
            </w:tcBorders>
          </w:tcPr>
          <w:p w14:paraId="7FE0CAD2"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899" w:type="dxa"/>
            <w:tcBorders>
              <w:top w:val="single" w:sz="4" w:space="0" w:color="auto"/>
            </w:tcBorders>
          </w:tcPr>
          <w:p w14:paraId="6DD1CBE1"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89" w:type="dxa"/>
            <w:tcBorders>
              <w:top w:val="single" w:sz="4" w:space="0" w:color="auto"/>
            </w:tcBorders>
          </w:tcPr>
          <w:p w14:paraId="24875EAA"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68" w:type="dxa"/>
            <w:tcBorders>
              <w:top w:val="single" w:sz="4" w:space="0" w:color="auto"/>
            </w:tcBorders>
          </w:tcPr>
          <w:p w14:paraId="78477732"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27" w:type="dxa"/>
            <w:tcBorders>
              <w:top w:val="single" w:sz="4" w:space="0" w:color="auto"/>
            </w:tcBorders>
          </w:tcPr>
          <w:p w14:paraId="68B4B864"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689" w:type="dxa"/>
            <w:tcBorders>
              <w:top w:val="single" w:sz="4" w:space="0" w:color="auto"/>
            </w:tcBorders>
          </w:tcPr>
          <w:p w14:paraId="7812BEA6"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0D16EB" w:rsidRPr="00FF5107" w14:paraId="324CEC3C" w14:textId="77777777" w:rsidTr="00F0419F">
        <w:trPr>
          <w:jc w:val="center"/>
        </w:trPr>
        <w:tc>
          <w:tcPr>
            <w:tcW w:w="3125" w:type="dxa"/>
          </w:tcPr>
          <w:p w14:paraId="74AD0BBA" w14:textId="77777777" w:rsidR="000D16EB" w:rsidRPr="00FF5107" w:rsidRDefault="000D16EB" w:rsidP="000D16EB">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 Competitive intensity</w:t>
            </w:r>
          </w:p>
        </w:tc>
        <w:tc>
          <w:tcPr>
            <w:tcW w:w="992" w:type="dxa"/>
          </w:tcPr>
          <w:p w14:paraId="2DA7E6CB"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0.253</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851" w:type="dxa"/>
          </w:tcPr>
          <w:p w14:paraId="1D4DCCD8" w14:textId="77777777" w:rsidR="000D16EB" w:rsidRPr="00FF5107" w:rsidRDefault="000D16EB" w:rsidP="000D16EB">
            <w:pPr>
              <w:spacing w:line="276" w:lineRule="auto"/>
              <w:jc w:val="center"/>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0.729</w:t>
            </w:r>
          </w:p>
        </w:tc>
        <w:tc>
          <w:tcPr>
            <w:tcW w:w="992" w:type="dxa"/>
          </w:tcPr>
          <w:p w14:paraId="4CB83ECE"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806" w:type="dxa"/>
          </w:tcPr>
          <w:p w14:paraId="534E317D"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899" w:type="dxa"/>
          </w:tcPr>
          <w:p w14:paraId="79CD5B47"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89" w:type="dxa"/>
          </w:tcPr>
          <w:p w14:paraId="5633AEF3"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68" w:type="dxa"/>
          </w:tcPr>
          <w:p w14:paraId="17CB795F"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27" w:type="dxa"/>
          </w:tcPr>
          <w:p w14:paraId="73FBE3DC"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689" w:type="dxa"/>
          </w:tcPr>
          <w:p w14:paraId="21617186"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0D16EB" w:rsidRPr="00FF5107" w14:paraId="1218C739" w14:textId="77777777" w:rsidTr="00F0419F">
        <w:trPr>
          <w:jc w:val="center"/>
        </w:trPr>
        <w:tc>
          <w:tcPr>
            <w:tcW w:w="3125" w:type="dxa"/>
          </w:tcPr>
          <w:p w14:paraId="4C0F895F" w14:textId="6BD4483F" w:rsidR="000D16EB" w:rsidRPr="00FF5107" w:rsidRDefault="000D16EB" w:rsidP="000D16EB">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 xml:space="preserve">3. </w:t>
            </w:r>
            <w:r w:rsidR="004138AC" w:rsidRPr="00FF5107">
              <w:rPr>
                <w:rFonts w:ascii="Times New Roman" w:eastAsia="Times New Roman" w:hAnsi="Times New Roman" w:cs="Times New Roman"/>
                <w:color w:val="000000" w:themeColor="text1"/>
                <w:kern w:val="0"/>
                <w:sz w:val="19"/>
                <w:szCs w:val="19"/>
                <w:lang w:val="en-US" w:eastAsia="es-ES"/>
                <w14:ligatures w14:val="none"/>
              </w:rPr>
              <w:t>Experience-based system X</w:t>
            </w:r>
          </w:p>
        </w:tc>
        <w:tc>
          <w:tcPr>
            <w:tcW w:w="992" w:type="dxa"/>
          </w:tcPr>
          <w:p w14:paraId="0B15D79C"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0.298</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851" w:type="dxa"/>
          </w:tcPr>
          <w:p w14:paraId="5FFD23D5"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-0.125</w:t>
            </w:r>
          </w:p>
        </w:tc>
        <w:tc>
          <w:tcPr>
            <w:tcW w:w="992" w:type="dxa"/>
          </w:tcPr>
          <w:p w14:paraId="0D548A02" w14:textId="77777777" w:rsidR="000D16EB" w:rsidRPr="00FF5107" w:rsidRDefault="000D16EB" w:rsidP="000D16EB">
            <w:pPr>
              <w:spacing w:line="276" w:lineRule="auto"/>
              <w:jc w:val="center"/>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0.802</w:t>
            </w:r>
          </w:p>
        </w:tc>
        <w:tc>
          <w:tcPr>
            <w:tcW w:w="806" w:type="dxa"/>
          </w:tcPr>
          <w:p w14:paraId="7F3F2A37"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899" w:type="dxa"/>
          </w:tcPr>
          <w:p w14:paraId="354388BA"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89" w:type="dxa"/>
          </w:tcPr>
          <w:p w14:paraId="7AE10E13"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68" w:type="dxa"/>
          </w:tcPr>
          <w:p w14:paraId="26E5EC2F"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27" w:type="dxa"/>
          </w:tcPr>
          <w:p w14:paraId="5DA29586"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689" w:type="dxa"/>
          </w:tcPr>
          <w:p w14:paraId="414F1656"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0D16EB" w:rsidRPr="00FF5107" w14:paraId="1E0F11DC" w14:textId="77777777" w:rsidTr="00F0419F">
        <w:trPr>
          <w:jc w:val="center"/>
        </w:trPr>
        <w:tc>
          <w:tcPr>
            <w:tcW w:w="3125" w:type="dxa"/>
          </w:tcPr>
          <w:p w14:paraId="5B9F9159" w14:textId="77777777" w:rsidR="000D16EB" w:rsidRPr="00FF5107" w:rsidRDefault="000D16EB" w:rsidP="000D16EB">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 Market turbulence</w:t>
            </w:r>
          </w:p>
        </w:tc>
        <w:tc>
          <w:tcPr>
            <w:tcW w:w="992" w:type="dxa"/>
          </w:tcPr>
          <w:p w14:paraId="1397F3A7"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0.031</w:t>
            </w:r>
          </w:p>
        </w:tc>
        <w:tc>
          <w:tcPr>
            <w:tcW w:w="851" w:type="dxa"/>
          </w:tcPr>
          <w:p w14:paraId="476B0BDC"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0.445</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992" w:type="dxa"/>
          </w:tcPr>
          <w:p w14:paraId="70B2C79E"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-0.037</w:t>
            </w:r>
          </w:p>
        </w:tc>
        <w:tc>
          <w:tcPr>
            <w:tcW w:w="806" w:type="dxa"/>
          </w:tcPr>
          <w:p w14:paraId="15A0EA4B" w14:textId="77777777" w:rsidR="000D16EB" w:rsidRPr="00FF5107" w:rsidRDefault="000D16EB" w:rsidP="000D16EB">
            <w:pPr>
              <w:spacing w:line="276" w:lineRule="auto"/>
              <w:jc w:val="center"/>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0.828</w:t>
            </w:r>
          </w:p>
        </w:tc>
        <w:tc>
          <w:tcPr>
            <w:tcW w:w="899" w:type="dxa"/>
          </w:tcPr>
          <w:p w14:paraId="5948F651"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89" w:type="dxa"/>
          </w:tcPr>
          <w:p w14:paraId="5F1E6EAB"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68" w:type="dxa"/>
          </w:tcPr>
          <w:p w14:paraId="2D888FE2"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27" w:type="dxa"/>
          </w:tcPr>
          <w:p w14:paraId="6B048AF2"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689" w:type="dxa"/>
          </w:tcPr>
          <w:p w14:paraId="28534872"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0D16EB" w:rsidRPr="00FF5107" w14:paraId="6B865AE7" w14:textId="77777777" w:rsidTr="00F0419F">
        <w:trPr>
          <w:jc w:val="center"/>
        </w:trPr>
        <w:tc>
          <w:tcPr>
            <w:tcW w:w="3125" w:type="dxa"/>
          </w:tcPr>
          <w:p w14:paraId="432CF399" w14:textId="77777777" w:rsidR="000D16EB" w:rsidRPr="00FF5107" w:rsidRDefault="000D16EB" w:rsidP="000D16EB">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 Network exploitation</w:t>
            </w:r>
          </w:p>
        </w:tc>
        <w:tc>
          <w:tcPr>
            <w:tcW w:w="992" w:type="dxa"/>
          </w:tcPr>
          <w:p w14:paraId="2E8A03C8"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0.552</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851" w:type="dxa"/>
          </w:tcPr>
          <w:p w14:paraId="7FBFE944"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0.013</w:t>
            </w:r>
          </w:p>
        </w:tc>
        <w:tc>
          <w:tcPr>
            <w:tcW w:w="992" w:type="dxa"/>
          </w:tcPr>
          <w:p w14:paraId="0064DF33"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0.411</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806" w:type="dxa"/>
          </w:tcPr>
          <w:p w14:paraId="38D366FE"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-0.043</w:t>
            </w:r>
          </w:p>
        </w:tc>
        <w:tc>
          <w:tcPr>
            <w:tcW w:w="899" w:type="dxa"/>
          </w:tcPr>
          <w:p w14:paraId="2122F259" w14:textId="77777777" w:rsidR="000D16EB" w:rsidRPr="00FF5107" w:rsidRDefault="000D16EB" w:rsidP="000D16EB">
            <w:pPr>
              <w:spacing w:line="276" w:lineRule="auto"/>
              <w:jc w:val="center"/>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0.777</w:t>
            </w:r>
          </w:p>
        </w:tc>
        <w:tc>
          <w:tcPr>
            <w:tcW w:w="789" w:type="dxa"/>
          </w:tcPr>
          <w:p w14:paraId="54B7FA8D"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68" w:type="dxa"/>
          </w:tcPr>
          <w:p w14:paraId="3113D23C"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27" w:type="dxa"/>
          </w:tcPr>
          <w:p w14:paraId="6075078F"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689" w:type="dxa"/>
          </w:tcPr>
          <w:p w14:paraId="04AFE8E5"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0D16EB" w:rsidRPr="00FF5107" w14:paraId="4CC3FFA0" w14:textId="77777777" w:rsidTr="00F0419F">
        <w:trPr>
          <w:jc w:val="center"/>
        </w:trPr>
        <w:tc>
          <w:tcPr>
            <w:tcW w:w="3125" w:type="dxa"/>
          </w:tcPr>
          <w:p w14:paraId="1C5A3539" w14:textId="77777777" w:rsidR="000D16EB" w:rsidRPr="00FF5107" w:rsidRDefault="000D16EB" w:rsidP="000D16EB">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6. Network exploration</w:t>
            </w:r>
          </w:p>
        </w:tc>
        <w:tc>
          <w:tcPr>
            <w:tcW w:w="992" w:type="dxa"/>
          </w:tcPr>
          <w:p w14:paraId="4BB8955C"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0.375</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851" w:type="dxa"/>
          </w:tcPr>
          <w:p w14:paraId="0346D978"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0.079</w:t>
            </w:r>
          </w:p>
        </w:tc>
        <w:tc>
          <w:tcPr>
            <w:tcW w:w="992" w:type="dxa"/>
          </w:tcPr>
          <w:p w14:paraId="50118B69"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0.368</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806" w:type="dxa"/>
          </w:tcPr>
          <w:p w14:paraId="4C1E2B8A"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-0.171</w:t>
            </w:r>
          </w:p>
        </w:tc>
        <w:tc>
          <w:tcPr>
            <w:tcW w:w="899" w:type="dxa"/>
          </w:tcPr>
          <w:p w14:paraId="3C79294C"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0.528</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789" w:type="dxa"/>
          </w:tcPr>
          <w:p w14:paraId="0F320C20" w14:textId="77777777" w:rsidR="000D16EB" w:rsidRPr="00FF5107" w:rsidRDefault="000D16EB" w:rsidP="000D16EB">
            <w:pPr>
              <w:spacing w:line="276" w:lineRule="auto"/>
              <w:jc w:val="center"/>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0.727</w:t>
            </w:r>
          </w:p>
        </w:tc>
        <w:tc>
          <w:tcPr>
            <w:tcW w:w="768" w:type="dxa"/>
          </w:tcPr>
          <w:p w14:paraId="0E07CDFE"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727" w:type="dxa"/>
          </w:tcPr>
          <w:p w14:paraId="5C763CBF"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689" w:type="dxa"/>
          </w:tcPr>
          <w:p w14:paraId="3F05636C"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0D16EB" w:rsidRPr="00FF5107" w14:paraId="441A1115" w14:textId="77777777" w:rsidTr="00F0419F">
        <w:trPr>
          <w:jc w:val="center"/>
        </w:trPr>
        <w:tc>
          <w:tcPr>
            <w:tcW w:w="3125" w:type="dxa"/>
          </w:tcPr>
          <w:p w14:paraId="16326B5A" w14:textId="77777777" w:rsidR="000D16EB" w:rsidRPr="00FF5107" w:rsidRDefault="000D16EB" w:rsidP="000D16EB">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7. Perceived international risk</w:t>
            </w:r>
          </w:p>
        </w:tc>
        <w:tc>
          <w:tcPr>
            <w:tcW w:w="992" w:type="dxa"/>
          </w:tcPr>
          <w:p w14:paraId="274D2773"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-0.104</w:t>
            </w:r>
          </w:p>
        </w:tc>
        <w:tc>
          <w:tcPr>
            <w:tcW w:w="851" w:type="dxa"/>
          </w:tcPr>
          <w:p w14:paraId="55EF32C1"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-0.101</w:t>
            </w:r>
          </w:p>
        </w:tc>
        <w:tc>
          <w:tcPr>
            <w:tcW w:w="992" w:type="dxa"/>
          </w:tcPr>
          <w:p w14:paraId="547AF6FF"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0.016</w:t>
            </w:r>
          </w:p>
        </w:tc>
        <w:tc>
          <w:tcPr>
            <w:tcW w:w="806" w:type="dxa"/>
          </w:tcPr>
          <w:p w14:paraId="0C626929"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-0.089</w:t>
            </w:r>
          </w:p>
        </w:tc>
        <w:tc>
          <w:tcPr>
            <w:tcW w:w="899" w:type="dxa"/>
          </w:tcPr>
          <w:p w14:paraId="3668F92D"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0.144</w:t>
            </w:r>
          </w:p>
        </w:tc>
        <w:tc>
          <w:tcPr>
            <w:tcW w:w="789" w:type="dxa"/>
          </w:tcPr>
          <w:p w14:paraId="742BFE6C"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0.147</w:t>
            </w:r>
          </w:p>
        </w:tc>
        <w:tc>
          <w:tcPr>
            <w:tcW w:w="768" w:type="dxa"/>
          </w:tcPr>
          <w:p w14:paraId="56CC7596" w14:textId="77777777" w:rsidR="000D16EB" w:rsidRPr="00FF5107" w:rsidRDefault="000D16EB" w:rsidP="000D16EB">
            <w:pPr>
              <w:spacing w:line="276" w:lineRule="auto"/>
              <w:jc w:val="center"/>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0.853</w:t>
            </w:r>
          </w:p>
        </w:tc>
        <w:tc>
          <w:tcPr>
            <w:tcW w:w="727" w:type="dxa"/>
          </w:tcPr>
          <w:p w14:paraId="7CC7DB2C"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c>
          <w:tcPr>
            <w:tcW w:w="689" w:type="dxa"/>
          </w:tcPr>
          <w:p w14:paraId="1A302577"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0D16EB" w:rsidRPr="00FF5107" w14:paraId="110C2480" w14:textId="77777777" w:rsidTr="00F0419F">
        <w:trPr>
          <w:jc w:val="center"/>
        </w:trPr>
        <w:tc>
          <w:tcPr>
            <w:tcW w:w="3125" w:type="dxa"/>
          </w:tcPr>
          <w:p w14:paraId="370E3E14" w14:textId="77777777" w:rsidR="000D16EB" w:rsidRPr="00FF5107" w:rsidRDefault="000D16EB" w:rsidP="000D16EB">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8. Perceived international uncertainty</w:t>
            </w:r>
          </w:p>
        </w:tc>
        <w:tc>
          <w:tcPr>
            <w:tcW w:w="992" w:type="dxa"/>
          </w:tcPr>
          <w:p w14:paraId="38704AE0"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0.252</w:t>
            </w:r>
          </w:p>
        </w:tc>
        <w:tc>
          <w:tcPr>
            <w:tcW w:w="851" w:type="dxa"/>
          </w:tcPr>
          <w:p w14:paraId="46F54366"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c>
          <w:tcPr>
            <w:tcW w:w="992" w:type="dxa"/>
          </w:tcPr>
          <w:p w14:paraId="4A277998"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-0.193</w:t>
            </w:r>
          </w:p>
        </w:tc>
        <w:tc>
          <w:tcPr>
            <w:tcW w:w="806" w:type="dxa"/>
          </w:tcPr>
          <w:p w14:paraId="67709861"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c>
          <w:tcPr>
            <w:tcW w:w="899" w:type="dxa"/>
          </w:tcPr>
          <w:p w14:paraId="6592AB1C"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-0.001</w:t>
            </w:r>
          </w:p>
        </w:tc>
        <w:tc>
          <w:tcPr>
            <w:tcW w:w="789" w:type="dxa"/>
          </w:tcPr>
          <w:p w14:paraId="46BB4443"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-0.058</w:t>
            </w:r>
          </w:p>
        </w:tc>
        <w:tc>
          <w:tcPr>
            <w:tcW w:w="768" w:type="dxa"/>
          </w:tcPr>
          <w:p w14:paraId="1936982E"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0.232</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727" w:type="dxa"/>
          </w:tcPr>
          <w:p w14:paraId="5E78EE62" w14:textId="77777777" w:rsidR="000D16EB" w:rsidRPr="00FF5107" w:rsidRDefault="000D16EB" w:rsidP="000D16EB">
            <w:pPr>
              <w:spacing w:line="276" w:lineRule="auto"/>
              <w:jc w:val="center"/>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0.765</w:t>
            </w:r>
          </w:p>
        </w:tc>
        <w:tc>
          <w:tcPr>
            <w:tcW w:w="689" w:type="dxa"/>
          </w:tcPr>
          <w:p w14:paraId="605DFEFD"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p>
        </w:tc>
      </w:tr>
      <w:tr w:rsidR="000D16EB" w:rsidRPr="00FF5107" w14:paraId="62D4023C" w14:textId="77777777" w:rsidTr="00F0419F">
        <w:trPr>
          <w:jc w:val="center"/>
        </w:trPr>
        <w:tc>
          <w:tcPr>
            <w:tcW w:w="3125" w:type="dxa"/>
          </w:tcPr>
          <w:p w14:paraId="19E10E41" w14:textId="77777777" w:rsidR="000D16EB" w:rsidRPr="00FF5107" w:rsidRDefault="000D16EB" w:rsidP="000D16EB">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 xml:space="preserve">9. Willingness to adopt I4.0 </w:t>
            </w:r>
          </w:p>
        </w:tc>
        <w:tc>
          <w:tcPr>
            <w:tcW w:w="992" w:type="dxa"/>
          </w:tcPr>
          <w:p w14:paraId="69EC9F97"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0.296</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851" w:type="dxa"/>
          </w:tcPr>
          <w:p w14:paraId="35B344BD"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0.258</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992" w:type="dxa"/>
          </w:tcPr>
          <w:p w14:paraId="3960DB2E"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0.330</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806" w:type="dxa"/>
          </w:tcPr>
          <w:p w14:paraId="53C5495A"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0.118</w:t>
            </w:r>
          </w:p>
        </w:tc>
        <w:tc>
          <w:tcPr>
            <w:tcW w:w="899" w:type="dxa"/>
          </w:tcPr>
          <w:p w14:paraId="529BF323"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0.017</w:t>
            </w:r>
          </w:p>
        </w:tc>
        <w:tc>
          <w:tcPr>
            <w:tcW w:w="789" w:type="dxa"/>
          </w:tcPr>
          <w:p w14:paraId="43CB5FB4"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0.134</w:t>
            </w:r>
          </w:p>
        </w:tc>
        <w:tc>
          <w:tcPr>
            <w:tcW w:w="768" w:type="dxa"/>
          </w:tcPr>
          <w:p w14:paraId="6C235BFF"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0.049</w:t>
            </w:r>
          </w:p>
        </w:tc>
        <w:tc>
          <w:tcPr>
            <w:tcW w:w="727" w:type="dxa"/>
          </w:tcPr>
          <w:p w14:paraId="238D3D26"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0.206</w:t>
            </w:r>
          </w:p>
        </w:tc>
        <w:tc>
          <w:tcPr>
            <w:tcW w:w="689" w:type="dxa"/>
          </w:tcPr>
          <w:p w14:paraId="7C6FA9DA" w14:textId="77777777" w:rsidR="000D16EB" w:rsidRPr="00FF5107" w:rsidRDefault="000D16EB" w:rsidP="000D16EB">
            <w:pPr>
              <w:spacing w:line="276" w:lineRule="auto"/>
              <w:jc w:val="center"/>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0.767</w:t>
            </w:r>
          </w:p>
        </w:tc>
      </w:tr>
      <w:tr w:rsidR="000D16EB" w:rsidRPr="00FF5107" w14:paraId="3ECA98BD" w14:textId="77777777" w:rsidTr="00F0419F">
        <w:trPr>
          <w:jc w:val="center"/>
        </w:trPr>
        <w:tc>
          <w:tcPr>
            <w:tcW w:w="3125" w:type="dxa"/>
          </w:tcPr>
          <w:p w14:paraId="7A66A351" w14:textId="77777777" w:rsidR="000D16EB" w:rsidRPr="00FF5107" w:rsidRDefault="000D16EB" w:rsidP="000D16EB">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Mean</w:t>
            </w:r>
          </w:p>
        </w:tc>
        <w:tc>
          <w:tcPr>
            <w:tcW w:w="992" w:type="dxa"/>
          </w:tcPr>
          <w:p w14:paraId="4E944D5D"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3.900</w:t>
            </w:r>
          </w:p>
        </w:tc>
        <w:tc>
          <w:tcPr>
            <w:tcW w:w="851" w:type="dxa"/>
          </w:tcPr>
          <w:p w14:paraId="2A68DB34"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3.486</w:t>
            </w:r>
          </w:p>
        </w:tc>
        <w:tc>
          <w:tcPr>
            <w:tcW w:w="992" w:type="dxa"/>
          </w:tcPr>
          <w:p w14:paraId="13AE1B62"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3.058</w:t>
            </w:r>
          </w:p>
        </w:tc>
        <w:tc>
          <w:tcPr>
            <w:tcW w:w="806" w:type="dxa"/>
          </w:tcPr>
          <w:p w14:paraId="195D28A4"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3.382</w:t>
            </w:r>
          </w:p>
        </w:tc>
        <w:tc>
          <w:tcPr>
            <w:tcW w:w="899" w:type="dxa"/>
          </w:tcPr>
          <w:p w14:paraId="25ECCB3C"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2.905</w:t>
            </w:r>
          </w:p>
        </w:tc>
        <w:tc>
          <w:tcPr>
            <w:tcW w:w="789" w:type="dxa"/>
          </w:tcPr>
          <w:p w14:paraId="083D845B"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3.578</w:t>
            </w:r>
          </w:p>
        </w:tc>
        <w:tc>
          <w:tcPr>
            <w:tcW w:w="768" w:type="dxa"/>
          </w:tcPr>
          <w:p w14:paraId="3B0B5C71"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3.193</w:t>
            </w:r>
          </w:p>
        </w:tc>
        <w:tc>
          <w:tcPr>
            <w:tcW w:w="727" w:type="dxa"/>
          </w:tcPr>
          <w:p w14:paraId="3DE63C88"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3.434</w:t>
            </w:r>
          </w:p>
        </w:tc>
        <w:tc>
          <w:tcPr>
            <w:tcW w:w="689" w:type="dxa"/>
          </w:tcPr>
          <w:p w14:paraId="44AD134F"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3.824</w:t>
            </w:r>
          </w:p>
        </w:tc>
      </w:tr>
      <w:tr w:rsidR="000D16EB" w:rsidRPr="00FF5107" w14:paraId="7B199613" w14:textId="77777777" w:rsidTr="00F0419F">
        <w:trPr>
          <w:jc w:val="center"/>
        </w:trPr>
        <w:tc>
          <w:tcPr>
            <w:tcW w:w="3125" w:type="dxa"/>
            <w:tcBorders>
              <w:bottom w:val="single" w:sz="4" w:space="0" w:color="auto"/>
            </w:tcBorders>
          </w:tcPr>
          <w:p w14:paraId="7D5258BB" w14:textId="77777777" w:rsidR="000D16EB" w:rsidRPr="00FF5107" w:rsidRDefault="000D16EB" w:rsidP="000D16EB">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Standard deviation</w:t>
            </w:r>
          </w:p>
        </w:tc>
        <w:tc>
          <w:tcPr>
            <w:tcW w:w="992" w:type="dxa"/>
            <w:tcBorders>
              <w:bottom w:val="single" w:sz="4" w:space="0" w:color="auto"/>
            </w:tcBorders>
          </w:tcPr>
          <w:p w14:paraId="5B23087A"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0.820</w:t>
            </w:r>
          </w:p>
        </w:tc>
        <w:tc>
          <w:tcPr>
            <w:tcW w:w="851" w:type="dxa"/>
            <w:tcBorders>
              <w:bottom w:val="single" w:sz="4" w:space="0" w:color="auto"/>
            </w:tcBorders>
          </w:tcPr>
          <w:p w14:paraId="6A09049D"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0.899</w:t>
            </w:r>
          </w:p>
        </w:tc>
        <w:tc>
          <w:tcPr>
            <w:tcW w:w="992" w:type="dxa"/>
            <w:tcBorders>
              <w:bottom w:val="single" w:sz="4" w:space="0" w:color="auto"/>
            </w:tcBorders>
          </w:tcPr>
          <w:p w14:paraId="7702E222"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0.867</w:t>
            </w:r>
          </w:p>
        </w:tc>
        <w:tc>
          <w:tcPr>
            <w:tcW w:w="806" w:type="dxa"/>
            <w:tcBorders>
              <w:bottom w:val="single" w:sz="4" w:space="0" w:color="auto"/>
            </w:tcBorders>
          </w:tcPr>
          <w:p w14:paraId="44AA3028"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0.922</w:t>
            </w:r>
          </w:p>
        </w:tc>
        <w:tc>
          <w:tcPr>
            <w:tcW w:w="899" w:type="dxa"/>
            <w:tcBorders>
              <w:bottom w:val="single" w:sz="4" w:space="0" w:color="auto"/>
            </w:tcBorders>
          </w:tcPr>
          <w:p w14:paraId="50064778"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1.258</w:t>
            </w:r>
          </w:p>
        </w:tc>
        <w:tc>
          <w:tcPr>
            <w:tcW w:w="789" w:type="dxa"/>
            <w:tcBorders>
              <w:bottom w:val="single" w:sz="4" w:space="0" w:color="auto"/>
            </w:tcBorders>
          </w:tcPr>
          <w:p w14:paraId="1BF0B7BD"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1.127</w:t>
            </w:r>
          </w:p>
        </w:tc>
        <w:tc>
          <w:tcPr>
            <w:tcW w:w="768" w:type="dxa"/>
            <w:tcBorders>
              <w:bottom w:val="single" w:sz="4" w:space="0" w:color="auto"/>
            </w:tcBorders>
          </w:tcPr>
          <w:p w14:paraId="7CC58BC6"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1.044</w:t>
            </w:r>
          </w:p>
        </w:tc>
        <w:tc>
          <w:tcPr>
            <w:tcW w:w="727" w:type="dxa"/>
            <w:tcBorders>
              <w:bottom w:val="single" w:sz="4" w:space="0" w:color="auto"/>
            </w:tcBorders>
          </w:tcPr>
          <w:p w14:paraId="41901B06"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0.911</w:t>
            </w:r>
          </w:p>
        </w:tc>
        <w:tc>
          <w:tcPr>
            <w:tcW w:w="689" w:type="dxa"/>
            <w:tcBorders>
              <w:bottom w:val="single" w:sz="4" w:space="0" w:color="auto"/>
            </w:tcBorders>
          </w:tcPr>
          <w:p w14:paraId="506984D4" w14:textId="77777777" w:rsidR="000D16EB" w:rsidRPr="00FF5107" w:rsidRDefault="000D16EB" w:rsidP="000D16EB">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0.770</w:t>
            </w:r>
          </w:p>
        </w:tc>
      </w:tr>
      <w:tr w:rsidR="000D16EB" w:rsidRPr="00FF5107" w14:paraId="3C8D5332" w14:textId="77777777" w:rsidTr="00F0419F">
        <w:trPr>
          <w:jc w:val="center"/>
        </w:trPr>
        <w:tc>
          <w:tcPr>
            <w:tcW w:w="10638" w:type="dxa"/>
            <w:gridSpan w:val="10"/>
            <w:tcBorders>
              <w:top w:val="single" w:sz="4" w:space="0" w:color="auto"/>
            </w:tcBorders>
          </w:tcPr>
          <w:p w14:paraId="1F9F47AC" w14:textId="77777777" w:rsidR="000D16EB" w:rsidRPr="00FF5107" w:rsidRDefault="000D16EB" w:rsidP="000D16EB">
            <w:pPr>
              <w:spacing w:after="120" w:line="276" w:lineRule="auto"/>
              <w:jc w:val="both"/>
              <w:rPr>
                <w:rFonts w:ascii="Times New Roman" w:eastAsia="Times New Roman" w:hAnsi="Times New Roman" w:cs="Times New Roman"/>
                <w:color w:val="000000" w:themeColor="text1"/>
                <w:kern w:val="0"/>
                <w:sz w:val="18"/>
                <w:szCs w:val="18"/>
                <w:lang w:val="en-US" w:eastAsia="es-ES"/>
                <w14:ligatures w14:val="none"/>
              </w:rPr>
            </w:pPr>
            <w:r w:rsidRPr="00FF5107">
              <w:rPr>
                <w:rFonts w:ascii="Times New Roman" w:eastAsia="Times New Roman" w:hAnsi="Times New Roman" w:cs="Times New Roman"/>
                <w:color w:val="000000" w:themeColor="text1"/>
                <w:kern w:val="0"/>
                <w:sz w:val="18"/>
                <w:szCs w:val="18"/>
                <w:lang w:val="en-US" w:eastAsia="es-ES"/>
                <w14:ligatures w14:val="none"/>
              </w:rPr>
              <w:t xml:space="preserve">Note: the diagonal shows the square root of AVE. p-values significant at </w:t>
            </w:r>
            <w:r w:rsidRPr="00FF5107">
              <w:rPr>
                <w:rFonts w:ascii="Times New Roman" w:eastAsia="Times New Roman" w:hAnsi="Times New Roman" w:cs="Times New Roman"/>
                <w:color w:val="000000" w:themeColor="text1"/>
                <w:kern w:val="0"/>
                <w:sz w:val="18"/>
                <w:szCs w:val="18"/>
                <w:vertAlign w:val="superscript"/>
                <w:lang w:val="en-US" w:eastAsia="es-ES"/>
                <w14:ligatures w14:val="none"/>
              </w:rPr>
              <w:t xml:space="preserve">+ </w:t>
            </w:r>
            <w:r w:rsidRPr="00FF5107">
              <w:rPr>
                <w:rFonts w:ascii="Times New Roman" w:eastAsia="Times New Roman" w:hAnsi="Times New Roman" w:cs="Times New Roman"/>
                <w:color w:val="000000" w:themeColor="text1"/>
                <w:kern w:val="0"/>
                <w:sz w:val="18"/>
                <w:szCs w:val="18"/>
                <w:lang w:val="en-US" w:eastAsia="es-ES"/>
                <w14:ligatures w14:val="none"/>
              </w:rPr>
              <w:t xml:space="preserve">p &lt; 0.05; </w:t>
            </w:r>
            <w:r w:rsidRPr="00FF5107">
              <w:rPr>
                <w:rFonts w:ascii="Times New Roman" w:eastAsia="Times New Roman" w:hAnsi="Times New Roman" w:cs="Times New Roman"/>
                <w:color w:val="000000" w:themeColor="text1"/>
                <w:kern w:val="0"/>
                <w:sz w:val="18"/>
                <w:szCs w:val="18"/>
                <w:vertAlign w:val="superscript"/>
                <w:lang w:val="en-US" w:eastAsia="es-ES"/>
                <w14:ligatures w14:val="none"/>
              </w:rPr>
              <w:t>**</w:t>
            </w:r>
            <w:r w:rsidRPr="00FF5107">
              <w:rPr>
                <w:rFonts w:ascii="Times New Roman" w:eastAsia="Times New Roman" w:hAnsi="Times New Roman" w:cs="Times New Roman"/>
                <w:color w:val="000000" w:themeColor="text1"/>
                <w:kern w:val="0"/>
                <w:sz w:val="18"/>
                <w:szCs w:val="18"/>
                <w:lang w:val="en-US" w:eastAsia="es-ES"/>
                <w14:ligatures w14:val="none"/>
              </w:rPr>
              <w:t xml:space="preserve"> p &lt; 0.005; </w:t>
            </w:r>
            <w:r w:rsidRPr="00FF5107">
              <w:rPr>
                <w:rFonts w:ascii="Times New Roman" w:eastAsia="Times New Roman" w:hAnsi="Times New Roman" w:cs="Times New Roman"/>
                <w:color w:val="000000" w:themeColor="text1"/>
                <w:kern w:val="0"/>
                <w:sz w:val="18"/>
                <w:szCs w:val="18"/>
                <w:vertAlign w:val="superscript"/>
                <w:lang w:val="en-US" w:eastAsia="es-ES"/>
                <w14:ligatures w14:val="none"/>
              </w:rPr>
              <w:t>***</w:t>
            </w:r>
            <w:r w:rsidRPr="00FF5107">
              <w:rPr>
                <w:rFonts w:ascii="Times New Roman" w:eastAsia="Times New Roman" w:hAnsi="Times New Roman" w:cs="Times New Roman"/>
                <w:color w:val="000000" w:themeColor="text1"/>
                <w:kern w:val="0"/>
                <w:sz w:val="18"/>
                <w:szCs w:val="18"/>
                <w:lang w:val="en-US" w:eastAsia="es-ES"/>
                <w14:ligatures w14:val="none"/>
              </w:rPr>
              <w:t xml:space="preserve"> p &lt; 0.001.</w:t>
            </w:r>
          </w:p>
        </w:tc>
      </w:tr>
    </w:tbl>
    <w:p w14:paraId="10171AE8" w14:textId="77777777" w:rsidR="000D16EB" w:rsidRPr="00FF5107" w:rsidRDefault="000D16EB" w:rsidP="00AC7501">
      <w:pPr>
        <w:spacing w:line="480" w:lineRule="auto"/>
        <w:ind w:firstLine="284"/>
        <w:jc w:val="both"/>
        <w:rPr>
          <w:rFonts w:ascii="Times New Roman" w:eastAsia="Times New Roman" w:hAnsi="Times New Roman" w:cs="Times New Roman"/>
          <w:color w:val="000000" w:themeColor="text1"/>
          <w:kern w:val="0"/>
          <w:sz w:val="10"/>
          <w:szCs w:val="10"/>
          <w:lang w:val="en-US" w:eastAsia="es-ES"/>
          <w14:ligatures w14:val="none"/>
        </w:rPr>
      </w:pPr>
    </w:p>
    <w:p w14:paraId="21F4EC4F" w14:textId="46B94D7C" w:rsidR="00AC7501" w:rsidRPr="00FF5107" w:rsidRDefault="00AC7501" w:rsidP="00AC7501">
      <w:pPr>
        <w:spacing w:line="480" w:lineRule="auto"/>
        <w:ind w:firstLine="284"/>
        <w:jc w:val="both"/>
        <w:rPr>
          <w:rFonts w:ascii="Times New Roman" w:eastAsia="Times New Roman" w:hAnsi="Times New Roman" w:cs="Times New Roman"/>
          <w:color w:val="000000" w:themeColor="text1"/>
          <w:kern w:val="0"/>
          <w:sz w:val="22"/>
          <w:szCs w:val="22"/>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t>It should be noted that, consistent with previous international business</w:t>
      </w:r>
      <w:r w:rsidR="00F0419F" w:rsidRPr="00FF5107">
        <w:rPr>
          <w:rFonts w:ascii="Times New Roman" w:eastAsia="Times New Roman" w:hAnsi="Times New Roman" w:cs="Times New Roman"/>
          <w:color w:val="000000" w:themeColor="text1"/>
          <w:kern w:val="0"/>
          <w:sz w:val="22"/>
          <w:szCs w:val="22"/>
          <w:lang w:val="en-US" w:eastAsia="es-ES"/>
          <w14:ligatures w14:val="none"/>
        </w:rPr>
        <w:t xml:space="preserve"> (IB) </w:t>
      </w:r>
      <w:r w:rsidRPr="00FF5107">
        <w:rPr>
          <w:rFonts w:ascii="Times New Roman" w:eastAsia="Times New Roman" w:hAnsi="Times New Roman" w:cs="Times New Roman"/>
          <w:color w:val="000000" w:themeColor="text1"/>
          <w:kern w:val="0"/>
          <w:sz w:val="22"/>
          <w:szCs w:val="22"/>
          <w:lang w:val="en-US" w:eastAsia="es-ES"/>
          <w14:ligatures w14:val="none"/>
        </w:rPr>
        <w:t xml:space="preserve">research, we recognize that risk and uncertainty are closely related and sometimes conceptually blended (Liesch </w:t>
      </w:r>
      <w:r w:rsidRPr="00FF5107">
        <w:rPr>
          <w:rFonts w:ascii="Times New Roman" w:eastAsia="Times New Roman" w:hAnsi="Times New Roman" w:cs="Times New Roman"/>
          <w:i/>
          <w:iCs/>
          <w:color w:val="000000" w:themeColor="text1"/>
          <w:kern w:val="0"/>
          <w:sz w:val="22"/>
          <w:szCs w:val="22"/>
          <w:lang w:val="en-US" w:eastAsia="es-ES"/>
          <w14:ligatures w14:val="none"/>
        </w:rPr>
        <w:t xml:space="preserve">et al., </w:t>
      </w:r>
      <w:r w:rsidRPr="00FF5107">
        <w:rPr>
          <w:rFonts w:ascii="Times New Roman" w:eastAsia="Times New Roman" w:hAnsi="Times New Roman" w:cs="Times New Roman"/>
          <w:color w:val="000000" w:themeColor="text1"/>
          <w:kern w:val="0"/>
          <w:sz w:val="22"/>
          <w:szCs w:val="22"/>
          <w:lang w:val="en-US" w:eastAsia="es-ES"/>
          <w14:ligatures w14:val="none"/>
        </w:rPr>
        <w:t xml:space="preserve">2011). Building on Knight’s (1921) seminal distinction, </w:t>
      </w:r>
      <w:r w:rsidRPr="00FF5107">
        <w:rPr>
          <w:rFonts w:ascii="Times New Roman" w:eastAsia="Times New Roman" w:hAnsi="Times New Roman" w:cs="Times New Roman"/>
          <w:i/>
          <w:iCs/>
          <w:color w:val="000000" w:themeColor="text1"/>
          <w:kern w:val="0"/>
          <w:sz w:val="22"/>
          <w:szCs w:val="22"/>
          <w:lang w:val="en-US" w:eastAsia="es-ES"/>
          <w14:ligatures w14:val="none"/>
        </w:rPr>
        <w:t xml:space="preserve">risk </w:t>
      </w:r>
      <w:r w:rsidRPr="00FF5107">
        <w:rPr>
          <w:rFonts w:ascii="Times New Roman" w:eastAsia="Times New Roman" w:hAnsi="Times New Roman" w:cs="Times New Roman"/>
          <w:color w:val="000000" w:themeColor="text1"/>
          <w:kern w:val="0"/>
          <w:sz w:val="22"/>
          <w:szCs w:val="22"/>
          <w:lang w:val="en-US" w:eastAsia="es-ES"/>
          <w14:ligatures w14:val="none"/>
        </w:rPr>
        <w:t xml:space="preserve">refers to situations in which probabilities of outcomes are known (and thus can be calculated), while </w:t>
      </w:r>
      <w:r w:rsidRPr="00FF5107">
        <w:rPr>
          <w:rFonts w:ascii="Times New Roman" w:eastAsia="Times New Roman" w:hAnsi="Times New Roman" w:cs="Times New Roman"/>
          <w:i/>
          <w:iCs/>
          <w:color w:val="000000" w:themeColor="text1"/>
          <w:kern w:val="0"/>
          <w:sz w:val="22"/>
          <w:szCs w:val="22"/>
          <w:lang w:val="en-US" w:eastAsia="es-ES"/>
          <w14:ligatures w14:val="none"/>
        </w:rPr>
        <w:t xml:space="preserve">uncertainty </w:t>
      </w:r>
      <w:r w:rsidRPr="00FF5107">
        <w:rPr>
          <w:rFonts w:ascii="Times New Roman" w:eastAsia="Times New Roman" w:hAnsi="Times New Roman" w:cs="Times New Roman"/>
          <w:color w:val="000000" w:themeColor="text1"/>
          <w:kern w:val="0"/>
          <w:sz w:val="22"/>
          <w:szCs w:val="22"/>
          <w:lang w:val="en-US" w:eastAsia="es-ES"/>
          <w14:ligatures w14:val="none"/>
        </w:rPr>
        <w:t xml:space="preserve">refers to situations where such probabilities cannot be established with mathematical precision. This distinction has been further elaborated in internationalization research (Figueira-de-Lemos </w:t>
      </w:r>
      <w:r w:rsidRPr="00FF5107">
        <w:rPr>
          <w:rFonts w:ascii="Times New Roman" w:eastAsia="Times New Roman" w:hAnsi="Times New Roman" w:cs="Times New Roman"/>
          <w:i/>
          <w:iCs/>
          <w:color w:val="000000" w:themeColor="text1"/>
          <w:kern w:val="0"/>
          <w:sz w:val="22"/>
          <w:szCs w:val="22"/>
          <w:lang w:val="en-US" w:eastAsia="es-ES"/>
          <w14:ligatures w14:val="none"/>
        </w:rPr>
        <w:t>et al</w:t>
      </w:r>
      <w:r w:rsidRPr="00FF5107">
        <w:rPr>
          <w:rFonts w:ascii="Times New Roman" w:eastAsia="Times New Roman" w:hAnsi="Times New Roman" w:cs="Times New Roman"/>
          <w:color w:val="000000" w:themeColor="text1"/>
          <w:kern w:val="0"/>
          <w:sz w:val="22"/>
          <w:szCs w:val="22"/>
          <w:lang w:val="en-US" w:eastAsia="es-ES"/>
          <w14:ligatures w14:val="none"/>
        </w:rPr>
        <w:t xml:space="preserve">., 2011; Figueira-de-Lemos &amp; </w:t>
      </w:r>
      <w:proofErr w:type="spellStart"/>
      <w:r w:rsidRPr="00FF5107">
        <w:rPr>
          <w:rFonts w:ascii="Times New Roman" w:eastAsia="Times New Roman" w:hAnsi="Times New Roman" w:cs="Times New Roman"/>
          <w:color w:val="000000" w:themeColor="text1"/>
          <w:kern w:val="0"/>
          <w:sz w:val="22"/>
          <w:szCs w:val="22"/>
          <w:lang w:val="en-US" w:eastAsia="es-ES"/>
          <w14:ligatures w14:val="none"/>
        </w:rPr>
        <w:t>Hadjikhani</w:t>
      </w:r>
      <w:proofErr w:type="spellEnd"/>
      <w:r w:rsidRPr="00FF5107">
        <w:rPr>
          <w:rFonts w:ascii="Times New Roman" w:eastAsia="Times New Roman" w:hAnsi="Times New Roman" w:cs="Times New Roman"/>
          <w:color w:val="000000" w:themeColor="text1"/>
          <w:kern w:val="0"/>
          <w:sz w:val="22"/>
          <w:szCs w:val="22"/>
          <w:lang w:val="en-US" w:eastAsia="es-ES"/>
          <w14:ligatures w14:val="none"/>
        </w:rPr>
        <w:t xml:space="preserve">, 2014), showing that while </w:t>
      </w:r>
      <w:r w:rsidRPr="00FF5107">
        <w:rPr>
          <w:rFonts w:ascii="Times New Roman" w:eastAsia="Times New Roman" w:hAnsi="Times New Roman" w:cs="Times New Roman"/>
          <w:i/>
          <w:iCs/>
          <w:color w:val="000000" w:themeColor="text1"/>
          <w:kern w:val="0"/>
          <w:sz w:val="22"/>
          <w:szCs w:val="22"/>
          <w:lang w:val="en-US" w:eastAsia="es-ES"/>
          <w14:ligatures w14:val="none"/>
        </w:rPr>
        <w:t xml:space="preserve">risk </w:t>
      </w:r>
      <w:r w:rsidRPr="00FF5107">
        <w:rPr>
          <w:rFonts w:ascii="Times New Roman" w:eastAsia="Times New Roman" w:hAnsi="Times New Roman" w:cs="Times New Roman"/>
          <w:color w:val="000000" w:themeColor="text1"/>
          <w:kern w:val="0"/>
          <w:sz w:val="22"/>
          <w:szCs w:val="22"/>
          <w:lang w:val="en-US" w:eastAsia="es-ES"/>
          <w14:ligatures w14:val="none"/>
        </w:rPr>
        <w:t xml:space="preserve">can be managed, </w:t>
      </w:r>
      <w:r w:rsidRPr="00FF5107">
        <w:rPr>
          <w:rFonts w:ascii="Times New Roman" w:eastAsia="Times New Roman" w:hAnsi="Times New Roman" w:cs="Times New Roman"/>
          <w:i/>
          <w:iCs/>
          <w:color w:val="000000" w:themeColor="text1"/>
          <w:kern w:val="0"/>
          <w:sz w:val="22"/>
          <w:szCs w:val="22"/>
          <w:lang w:val="en-US" w:eastAsia="es-ES"/>
          <w14:ligatures w14:val="none"/>
        </w:rPr>
        <w:t xml:space="preserve">uncertainty </w:t>
      </w:r>
      <w:r w:rsidRPr="00FF5107">
        <w:rPr>
          <w:rFonts w:ascii="Times New Roman" w:eastAsia="Times New Roman" w:hAnsi="Times New Roman" w:cs="Times New Roman"/>
          <w:color w:val="000000" w:themeColor="text1"/>
          <w:kern w:val="0"/>
          <w:sz w:val="22"/>
          <w:szCs w:val="22"/>
          <w:lang w:val="en-US" w:eastAsia="es-ES"/>
          <w14:ligatures w14:val="none"/>
        </w:rPr>
        <w:t>often remains contingent and only partially decreased through knowledge acquisition.</w:t>
      </w:r>
    </w:p>
    <w:p w14:paraId="4A0908E2" w14:textId="7162046D" w:rsidR="00886531" w:rsidRPr="00FF5107" w:rsidRDefault="00886531" w:rsidP="00886531">
      <w:pPr>
        <w:spacing w:line="480" w:lineRule="auto"/>
        <w:ind w:firstLine="284"/>
        <w:jc w:val="both"/>
        <w:rPr>
          <w:rFonts w:ascii="Times New Roman" w:eastAsia="Times New Roman" w:hAnsi="Times New Roman" w:cs="Times New Roman"/>
          <w:color w:val="000000" w:themeColor="text1"/>
          <w:kern w:val="0"/>
          <w:sz w:val="22"/>
          <w:szCs w:val="22"/>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t xml:space="preserve">Given this theoretical complexity, it is not uncommon for measurement items to use overlapping terminology. For example, the item “There is a lot of uncertainty when trying to predict how the business will go” was included in the </w:t>
      </w:r>
      <w:r w:rsidRPr="00FF5107">
        <w:rPr>
          <w:rFonts w:ascii="Times New Roman" w:eastAsia="Times New Roman" w:hAnsi="Times New Roman" w:cs="Times New Roman"/>
          <w:i/>
          <w:iCs/>
          <w:color w:val="000000" w:themeColor="text1"/>
          <w:kern w:val="0"/>
          <w:sz w:val="22"/>
          <w:szCs w:val="22"/>
          <w:lang w:val="en-US" w:eastAsia="es-ES"/>
          <w14:ligatures w14:val="none"/>
        </w:rPr>
        <w:t>Perceived International Risk</w:t>
      </w:r>
      <w:r w:rsidRPr="00FF5107">
        <w:rPr>
          <w:rFonts w:ascii="Times New Roman" w:eastAsia="Times New Roman" w:hAnsi="Times New Roman" w:cs="Times New Roman"/>
          <w:color w:val="000000" w:themeColor="text1"/>
          <w:kern w:val="0"/>
          <w:sz w:val="22"/>
          <w:szCs w:val="22"/>
          <w:lang w:val="en-US" w:eastAsia="es-ES"/>
          <w14:ligatures w14:val="none"/>
        </w:rPr>
        <w:t xml:space="preserve"> scale adapted </w:t>
      </w:r>
      <w:r w:rsidRPr="00FF5107">
        <w:rPr>
          <w:rFonts w:ascii="Times New Roman" w:eastAsia="Times New Roman" w:hAnsi="Times New Roman" w:cs="Times New Roman"/>
          <w:color w:val="000000" w:themeColor="text1"/>
          <w:kern w:val="0"/>
          <w:sz w:val="22"/>
          <w:szCs w:val="22"/>
          <w:lang w:val="en-US" w:eastAsia="es-ES"/>
          <w14:ligatures w14:val="none"/>
        </w:rPr>
        <w:lastRenderedPageBreak/>
        <w:t xml:space="preserve">from Sitkin and Weingart (1995) and used by several scholars in extant </w:t>
      </w:r>
      <w:r w:rsidR="00F0419F" w:rsidRPr="00FF5107">
        <w:rPr>
          <w:rFonts w:ascii="Times New Roman" w:eastAsia="Times New Roman" w:hAnsi="Times New Roman" w:cs="Times New Roman"/>
          <w:color w:val="000000" w:themeColor="text1"/>
          <w:kern w:val="0"/>
          <w:sz w:val="22"/>
          <w:szCs w:val="22"/>
          <w:lang w:val="en-US" w:eastAsia="es-ES"/>
          <w14:ligatures w14:val="none"/>
        </w:rPr>
        <w:t xml:space="preserve">IB </w:t>
      </w:r>
      <w:r w:rsidRPr="00FF5107">
        <w:rPr>
          <w:rFonts w:ascii="Times New Roman" w:eastAsia="Times New Roman" w:hAnsi="Times New Roman" w:cs="Times New Roman"/>
          <w:color w:val="000000" w:themeColor="text1"/>
          <w:kern w:val="0"/>
          <w:sz w:val="22"/>
          <w:szCs w:val="22"/>
          <w:lang w:val="en-US" w:eastAsia="es-ES"/>
          <w14:ligatures w14:val="none"/>
        </w:rPr>
        <w:t xml:space="preserve">research (e.g., Acedo &amp; Florin, 2006; Acedo &amp; Jones, 2007; Alam </w:t>
      </w:r>
      <w:r w:rsidRPr="00FF5107">
        <w:rPr>
          <w:rFonts w:ascii="Times New Roman" w:eastAsia="Times New Roman" w:hAnsi="Times New Roman" w:cs="Times New Roman"/>
          <w:i/>
          <w:iCs/>
          <w:color w:val="000000" w:themeColor="text1"/>
          <w:kern w:val="0"/>
          <w:sz w:val="22"/>
          <w:szCs w:val="22"/>
          <w:lang w:val="en-US" w:eastAsia="es-ES"/>
          <w14:ligatures w14:val="none"/>
        </w:rPr>
        <w:t>et al.</w:t>
      </w:r>
      <w:r w:rsidRPr="00FF5107">
        <w:rPr>
          <w:rFonts w:ascii="Times New Roman" w:eastAsia="Times New Roman" w:hAnsi="Times New Roman" w:cs="Times New Roman"/>
          <w:color w:val="000000" w:themeColor="text1"/>
          <w:kern w:val="0"/>
          <w:sz w:val="22"/>
          <w:szCs w:val="22"/>
          <w:lang w:val="en-US" w:eastAsia="es-ES"/>
          <w14:ligatures w14:val="none"/>
        </w:rPr>
        <w:t xml:space="preserve">, 2020; </w:t>
      </w:r>
      <w:proofErr w:type="spellStart"/>
      <w:r w:rsidRPr="00FF5107">
        <w:rPr>
          <w:rFonts w:ascii="Times New Roman" w:eastAsia="Times New Roman" w:hAnsi="Times New Roman" w:cs="Times New Roman"/>
          <w:color w:val="000000" w:themeColor="text1"/>
          <w:kern w:val="0"/>
          <w:sz w:val="22"/>
          <w:szCs w:val="22"/>
          <w:lang w:val="en-US" w:eastAsia="es-ES"/>
          <w14:ligatures w14:val="none"/>
        </w:rPr>
        <w:t>Saghebi</w:t>
      </w:r>
      <w:proofErr w:type="spellEnd"/>
      <w:r w:rsidRPr="00FF5107">
        <w:rPr>
          <w:rFonts w:ascii="Times New Roman" w:eastAsia="Times New Roman" w:hAnsi="Times New Roman" w:cs="Times New Roman"/>
          <w:color w:val="000000" w:themeColor="text1"/>
          <w:kern w:val="0"/>
          <w:sz w:val="22"/>
          <w:szCs w:val="22"/>
          <w:lang w:val="en-US" w:eastAsia="es-ES"/>
          <w14:ligatures w14:val="none"/>
        </w:rPr>
        <w:t xml:space="preserve"> </w:t>
      </w:r>
      <w:r w:rsidRPr="00FF5107">
        <w:rPr>
          <w:rFonts w:ascii="Times New Roman" w:eastAsia="Times New Roman" w:hAnsi="Times New Roman" w:cs="Times New Roman"/>
          <w:i/>
          <w:iCs/>
          <w:color w:val="000000" w:themeColor="text1"/>
          <w:kern w:val="0"/>
          <w:sz w:val="22"/>
          <w:szCs w:val="22"/>
          <w:lang w:val="en-US" w:eastAsia="es-ES"/>
          <w14:ligatures w14:val="none"/>
        </w:rPr>
        <w:t>et al</w:t>
      </w:r>
      <w:r w:rsidRPr="00FF5107">
        <w:rPr>
          <w:rFonts w:ascii="Times New Roman" w:eastAsia="Times New Roman" w:hAnsi="Times New Roman" w:cs="Times New Roman"/>
          <w:color w:val="000000" w:themeColor="text1"/>
          <w:kern w:val="0"/>
          <w:sz w:val="22"/>
          <w:szCs w:val="22"/>
          <w:lang w:val="en-US" w:eastAsia="es-ES"/>
          <w14:ligatures w14:val="none"/>
        </w:rPr>
        <w:t>., 2019).</w:t>
      </w:r>
      <w:r w:rsidR="00F0419F" w:rsidRPr="00FF5107">
        <w:rPr>
          <w:rFonts w:ascii="Times New Roman" w:eastAsia="Times New Roman" w:hAnsi="Times New Roman" w:cs="Times New Roman"/>
          <w:color w:val="000000" w:themeColor="text1"/>
          <w:kern w:val="0"/>
          <w:sz w:val="22"/>
          <w:szCs w:val="22"/>
          <w:lang w:val="en-US" w:eastAsia="es-ES"/>
          <w14:ligatures w14:val="none"/>
        </w:rPr>
        <w:t xml:space="preserve"> </w:t>
      </w:r>
      <w:r w:rsidRPr="00FF5107">
        <w:rPr>
          <w:rFonts w:ascii="Times New Roman" w:eastAsia="Times New Roman" w:hAnsi="Times New Roman" w:cs="Times New Roman"/>
          <w:color w:val="000000" w:themeColor="text1"/>
          <w:kern w:val="0"/>
          <w:sz w:val="22"/>
          <w:szCs w:val="22"/>
          <w:lang w:val="en-US" w:eastAsia="es-ES"/>
          <w14:ligatures w14:val="none"/>
        </w:rPr>
        <w:t xml:space="preserve">Although the wording refers to “uncertainty”, it is intended to capture the decision-maker’s subjective perception of </w:t>
      </w:r>
      <w:r w:rsidRPr="00FF5107">
        <w:rPr>
          <w:rFonts w:ascii="Times New Roman" w:eastAsia="Times New Roman" w:hAnsi="Times New Roman" w:cs="Times New Roman"/>
          <w:i/>
          <w:iCs/>
          <w:color w:val="000000" w:themeColor="text1"/>
          <w:kern w:val="0"/>
          <w:sz w:val="22"/>
          <w:szCs w:val="22"/>
          <w:lang w:val="en-US" w:eastAsia="es-ES"/>
          <w14:ligatures w14:val="none"/>
        </w:rPr>
        <w:t>risk</w:t>
      </w:r>
      <w:r w:rsidRPr="00FF5107">
        <w:rPr>
          <w:rFonts w:ascii="Times New Roman" w:eastAsia="Times New Roman" w:hAnsi="Times New Roman" w:cs="Times New Roman"/>
          <w:color w:val="000000" w:themeColor="text1"/>
          <w:kern w:val="0"/>
          <w:sz w:val="22"/>
          <w:szCs w:val="22"/>
          <w:lang w:val="en-US" w:eastAsia="es-ES"/>
          <w14:ligatures w14:val="none"/>
        </w:rPr>
        <w:t xml:space="preserve"> – that is, the perceived difficulty of predicting outcomes and the fear of potential losses associated with those outcomes. By contrast, items in the </w:t>
      </w:r>
      <w:r w:rsidRPr="00FF5107">
        <w:rPr>
          <w:rFonts w:ascii="Times New Roman" w:eastAsia="Times New Roman" w:hAnsi="Times New Roman" w:cs="Times New Roman"/>
          <w:i/>
          <w:iCs/>
          <w:color w:val="000000" w:themeColor="text1"/>
          <w:kern w:val="0"/>
          <w:sz w:val="22"/>
          <w:szCs w:val="22"/>
          <w:lang w:val="en-US" w:eastAsia="es-ES"/>
          <w14:ligatures w14:val="none"/>
        </w:rPr>
        <w:t>Perceived International Uncertainty</w:t>
      </w:r>
      <w:r w:rsidRPr="00FF5107">
        <w:rPr>
          <w:rFonts w:ascii="Times New Roman" w:eastAsia="Times New Roman" w:hAnsi="Times New Roman" w:cs="Times New Roman"/>
          <w:color w:val="000000" w:themeColor="text1"/>
          <w:kern w:val="0"/>
          <w:sz w:val="22"/>
          <w:szCs w:val="22"/>
          <w:lang w:val="en-US" w:eastAsia="es-ES"/>
          <w14:ligatures w14:val="none"/>
        </w:rPr>
        <w:t xml:space="preserve"> construct, adapted from Matanda and Freeman (2009), focus on the lack of knowledge about foreign markets and the difficulty of evaluating contingencies in those environments. Thus, while the linguistic overlap is acknowledged, the constructs differ conceptually: </w:t>
      </w:r>
      <w:r w:rsidRPr="00FF5107">
        <w:rPr>
          <w:rFonts w:ascii="Times New Roman" w:eastAsia="Times New Roman" w:hAnsi="Times New Roman" w:cs="Times New Roman"/>
          <w:i/>
          <w:iCs/>
          <w:color w:val="000000" w:themeColor="text1"/>
          <w:kern w:val="0"/>
          <w:sz w:val="22"/>
          <w:szCs w:val="22"/>
          <w:lang w:val="en-US" w:eastAsia="es-ES"/>
          <w14:ligatures w14:val="none"/>
        </w:rPr>
        <w:t>risk perception</w:t>
      </w:r>
      <w:r w:rsidRPr="00FF5107">
        <w:rPr>
          <w:rFonts w:ascii="Times New Roman" w:eastAsia="Times New Roman" w:hAnsi="Times New Roman" w:cs="Times New Roman"/>
          <w:color w:val="000000" w:themeColor="text1"/>
          <w:kern w:val="0"/>
          <w:sz w:val="22"/>
          <w:szCs w:val="22"/>
          <w:lang w:val="en-US" w:eastAsia="es-ES"/>
          <w14:ligatures w14:val="none"/>
        </w:rPr>
        <w:t xml:space="preserve"> relates to the subjective evaluation of possible negative outcomes, whereas </w:t>
      </w:r>
      <w:r w:rsidRPr="00FF5107">
        <w:rPr>
          <w:rFonts w:ascii="Times New Roman" w:eastAsia="Times New Roman" w:hAnsi="Times New Roman" w:cs="Times New Roman"/>
          <w:i/>
          <w:iCs/>
          <w:color w:val="000000" w:themeColor="text1"/>
          <w:kern w:val="0"/>
          <w:sz w:val="22"/>
          <w:szCs w:val="22"/>
          <w:lang w:val="en-US" w:eastAsia="es-ES"/>
          <w14:ligatures w14:val="none"/>
        </w:rPr>
        <w:t>uncertainty perception</w:t>
      </w:r>
      <w:r w:rsidRPr="00FF5107">
        <w:rPr>
          <w:rFonts w:ascii="Times New Roman" w:eastAsia="Times New Roman" w:hAnsi="Times New Roman" w:cs="Times New Roman"/>
          <w:color w:val="000000" w:themeColor="text1"/>
          <w:kern w:val="0"/>
          <w:sz w:val="22"/>
          <w:szCs w:val="22"/>
          <w:lang w:val="en-US" w:eastAsia="es-ES"/>
          <w14:ligatures w14:val="none"/>
        </w:rPr>
        <w:t xml:space="preserve"> relates to the lack of information and the inability to assign probabilities to future states.</w:t>
      </w:r>
    </w:p>
    <w:p w14:paraId="1442FDA0" w14:textId="37DC27FA" w:rsidR="00AC7501" w:rsidRPr="00FF5107" w:rsidRDefault="004715C2" w:rsidP="00AC7501">
      <w:pPr>
        <w:spacing w:line="480" w:lineRule="auto"/>
        <w:ind w:firstLine="284"/>
        <w:jc w:val="both"/>
        <w:rPr>
          <w:rFonts w:ascii="Times New Roman" w:eastAsia="Times New Roman" w:hAnsi="Times New Roman" w:cs="Times New Roman"/>
          <w:color w:val="000000" w:themeColor="text1"/>
          <w:kern w:val="0"/>
          <w:sz w:val="22"/>
          <w:szCs w:val="22"/>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t>To further ensure construct distinctiveness, we conducted both exploratory and confirmatory factor analyses. The results confirmed that all items loaded on their respective constructs as theoretically expected (Table S3). This procedure reinforces that, despite the inherent conceptual proximity between risk and uncertainty, the operationalization adopted in this study remains both theoretically grounded and empirically robust.</w:t>
      </w:r>
    </w:p>
    <w:p w14:paraId="6DE8029F" w14:textId="77777777" w:rsidR="004715C2" w:rsidRPr="00FF5107" w:rsidRDefault="004715C2" w:rsidP="00AC7501">
      <w:pPr>
        <w:spacing w:line="480" w:lineRule="auto"/>
        <w:ind w:firstLine="284"/>
        <w:jc w:val="both"/>
        <w:rPr>
          <w:color w:val="000000" w:themeColor="text1"/>
          <w:sz w:val="4"/>
          <w:szCs w:val="4"/>
          <w:lang w:val="en-US"/>
        </w:rPr>
      </w:pPr>
    </w:p>
    <w:p w14:paraId="24266FA0" w14:textId="7EE9E9B3" w:rsidR="00265855" w:rsidRPr="00FF5107" w:rsidRDefault="00AC7501" w:rsidP="00AC7501">
      <w:pPr>
        <w:jc w:val="both"/>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b/>
          <w:bCs/>
          <w:color w:val="000000" w:themeColor="text1"/>
          <w:kern w:val="0"/>
          <w:sz w:val="20"/>
          <w:szCs w:val="20"/>
          <w:lang w:val="en-US" w:eastAsia="es-ES"/>
          <w14:ligatures w14:val="none"/>
        </w:rPr>
        <w:t>Table S</w:t>
      </w:r>
      <w:r w:rsidR="000D16EB" w:rsidRPr="00FF5107">
        <w:rPr>
          <w:rFonts w:ascii="Times New Roman" w:eastAsia="Times New Roman" w:hAnsi="Times New Roman" w:cs="Times New Roman"/>
          <w:b/>
          <w:bCs/>
          <w:color w:val="000000" w:themeColor="text1"/>
          <w:kern w:val="0"/>
          <w:sz w:val="20"/>
          <w:szCs w:val="20"/>
          <w:lang w:val="en-US" w:eastAsia="es-ES"/>
          <w14:ligatures w14:val="none"/>
        </w:rPr>
        <w:t>3</w:t>
      </w:r>
      <w:r w:rsidR="00265855" w:rsidRPr="00FF5107">
        <w:rPr>
          <w:rFonts w:ascii="Times New Roman" w:eastAsia="Times New Roman" w:hAnsi="Times New Roman" w:cs="Times New Roman"/>
          <w:b/>
          <w:bCs/>
          <w:color w:val="000000" w:themeColor="text1"/>
          <w:kern w:val="0"/>
          <w:sz w:val="20"/>
          <w:szCs w:val="20"/>
          <w:lang w:val="en-US" w:eastAsia="es-ES"/>
          <w14:ligatures w14:val="none"/>
        </w:rPr>
        <w:t>.</w:t>
      </w:r>
      <w:r w:rsidR="00265855" w:rsidRPr="00FF5107">
        <w:rPr>
          <w:rFonts w:ascii="Times New Roman" w:eastAsia="Times New Roman" w:hAnsi="Times New Roman" w:cs="Times New Roman"/>
          <w:color w:val="000000" w:themeColor="text1"/>
          <w:kern w:val="0"/>
          <w:sz w:val="20"/>
          <w:szCs w:val="20"/>
          <w:lang w:val="en-US" w:eastAsia="es-ES"/>
          <w14:ligatures w14:val="none"/>
        </w:rPr>
        <w:t xml:space="preserve"> Measurement scales</w:t>
      </w:r>
    </w:p>
    <w:tbl>
      <w:tblPr>
        <w:tblStyle w:val="TabelacomGrelhaClar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6277"/>
        <w:gridCol w:w="1418"/>
      </w:tblGrid>
      <w:tr w:rsidR="00AC7501" w:rsidRPr="00FF5107" w14:paraId="5BE5E5B5" w14:textId="77777777" w:rsidTr="004715C2">
        <w:trPr>
          <w:tblHeader/>
        </w:trPr>
        <w:tc>
          <w:tcPr>
            <w:tcW w:w="1089" w:type="dxa"/>
            <w:tcBorders>
              <w:top w:val="single" w:sz="4" w:space="0" w:color="auto"/>
              <w:bottom w:val="single" w:sz="4" w:space="0" w:color="auto"/>
            </w:tcBorders>
          </w:tcPr>
          <w:p w14:paraId="2A313FA4" w14:textId="77777777" w:rsidR="00AC7501" w:rsidRPr="00FF5107" w:rsidRDefault="00AC7501" w:rsidP="00AC7501">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Construct/</w:t>
            </w:r>
          </w:p>
          <w:p w14:paraId="3E6330B9" w14:textId="77777777" w:rsidR="00AC7501" w:rsidRPr="00FF5107" w:rsidRDefault="00AC7501" w:rsidP="00AC7501">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Items</w:t>
            </w:r>
          </w:p>
        </w:tc>
        <w:tc>
          <w:tcPr>
            <w:tcW w:w="6277" w:type="dxa"/>
            <w:tcBorders>
              <w:top w:val="single" w:sz="4" w:space="0" w:color="auto"/>
              <w:bottom w:val="single" w:sz="4" w:space="0" w:color="auto"/>
            </w:tcBorders>
          </w:tcPr>
          <w:p w14:paraId="7E51013F" w14:textId="77777777" w:rsidR="00AC7501" w:rsidRPr="00FF5107" w:rsidRDefault="00AC7501" w:rsidP="00AC7501">
            <w:pPr>
              <w:spacing w:line="276" w:lineRule="auto"/>
              <w:jc w:val="center"/>
              <w:rPr>
                <w:rFonts w:ascii="Times New Roman" w:eastAsia="Times New Roman" w:hAnsi="Times New Roman" w:cs="Times New Roman"/>
                <w:b/>
                <w:bCs/>
                <w:color w:val="000000" w:themeColor="text1"/>
                <w:kern w:val="0"/>
                <w:sz w:val="10"/>
                <w:szCs w:val="10"/>
                <w:lang w:val="en-US" w:eastAsia="es-ES"/>
                <w14:ligatures w14:val="none"/>
              </w:rPr>
            </w:pPr>
          </w:p>
          <w:p w14:paraId="04A9B824" w14:textId="77777777" w:rsidR="00AC7501" w:rsidRPr="00FF5107" w:rsidRDefault="00AC7501" w:rsidP="00AC7501">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Scale items</w:t>
            </w:r>
          </w:p>
        </w:tc>
        <w:tc>
          <w:tcPr>
            <w:tcW w:w="1418" w:type="dxa"/>
            <w:tcBorders>
              <w:top w:val="single" w:sz="4" w:space="0" w:color="auto"/>
              <w:bottom w:val="single" w:sz="4" w:space="0" w:color="auto"/>
            </w:tcBorders>
          </w:tcPr>
          <w:p w14:paraId="7E09E011" w14:textId="77777777" w:rsidR="00AC7501" w:rsidRPr="00FF5107" w:rsidRDefault="00AC7501" w:rsidP="00AC7501">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Standardized loadings</w:t>
            </w:r>
          </w:p>
        </w:tc>
      </w:tr>
      <w:tr w:rsidR="00AC7501" w:rsidRPr="00FF5107" w14:paraId="27C8B182" w14:textId="77777777" w:rsidTr="004715C2">
        <w:tc>
          <w:tcPr>
            <w:tcW w:w="8784" w:type="dxa"/>
            <w:gridSpan w:val="3"/>
            <w:tcBorders>
              <w:top w:val="single" w:sz="4" w:space="0" w:color="auto"/>
            </w:tcBorders>
          </w:tcPr>
          <w:p w14:paraId="1DAA4293" w14:textId="6E76938E" w:rsidR="00AC7501" w:rsidRPr="00FF5107" w:rsidRDefault="004138AC"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Analytic-based system C</w:t>
            </w:r>
            <w:r w:rsidR="00AC7501" w:rsidRPr="00FF5107">
              <w:rPr>
                <w:rFonts w:ascii="Times New Roman" w:eastAsia="Times New Roman" w:hAnsi="Times New Roman" w:cs="Times New Roman"/>
                <w:i/>
                <w:iCs/>
                <w:color w:val="000000" w:themeColor="text1"/>
                <w:kern w:val="0"/>
                <w:sz w:val="19"/>
                <w:szCs w:val="19"/>
                <w:lang w:val="en-US" w:eastAsia="es-ES"/>
                <w14:ligatures w14:val="none"/>
              </w:rPr>
              <w:t xml:space="preserve"> </w:t>
            </w:r>
            <w:r w:rsidR="00AC7501" w:rsidRPr="00FF5107">
              <w:rPr>
                <w:rFonts w:ascii="Times New Roman" w:eastAsia="Times New Roman" w:hAnsi="Times New Roman" w:cs="Times New Roman"/>
                <w:color w:val="000000" w:themeColor="text1"/>
                <w:kern w:val="0"/>
                <w:sz w:val="19"/>
                <w:szCs w:val="19"/>
                <w:lang w:val="en-US" w:eastAsia="es-ES"/>
                <w14:ligatures w14:val="none"/>
              </w:rPr>
              <w:t>(</w:t>
            </w:r>
            <w:r w:rsidR="00AC7501" w:rsidRPr="00FF5107">
              <w:rPr>
                <w:rFonts w:ascii="Times New Roman" w:eastAsia="Times New Roman" w:hAnsi="Times New Roman" w:cs="Times New Roman"/>
                <w:color w:val="000000" w:themeColor="text1"/>
                <w:kern w:val="0"/>
                <w:sz w:val="19"/>
                <w:szCs w:val="19"/>
                <w:lang w:val="en-US" w:eastAsia="es-ES"/>
                <w14:ligatures w14:val="none"/>
              </w:rPr>
              <w:sym w:font="Symbol" w:char="F061"/>
            </w:r>
            <w:r w:rsidR="00AC7501" w:rsidRPr="00FF5107">
              <w:rPr>
                <w:rFonts w:ascii="Times New Roman" w:eastAsia="Times New Roman" w:hAnsi="Times New Roman" w:cs="Times New Roman"/>
                <w:color w:val="000000" w:themeColor="text1"/>
                <w:kern w:val="0"/>
                <w:sz w:val="19"/>
                <w:szCs w:val="19"/>
                <w:lang w:val="en-US" w:eastAsia="es-ES"/>
                <w14:ligatures w14:val="none"/>
              </w:rPr>
              <w:t xml:space="preserve"> = 0.770; CR = 0.882; AVE = 0.651)</w:t>
            </w:r>
          </w:p>
        </w:tc>
      </w:tr>
      <w:tr w:rsidR="00AC7501" w:rsidRPr="00FF5107" w14:paraId="5650A5C9" w14:textId="77777777" w:rsidTr="004715C2">
        <w:tc>
          <w:tcPr>
            <w:tcW w:w="1089" w:type="dxa"/>
          </w:tcPr>
          <w:p w14:paraId="594E933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AC1</w:t>
            </w:r>
          </w:p>
        </w:tc>
        <w:tc>
          <w:tcPr>
            <w:tcW w:w="6277" w:type="dxa"/>
          </w:tcPr>
          <w:p w14:paraId="36731174"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reasoned things out carefully.</w:t>
            </w:r>
          </w:p>
        </w:tc>
        <w:tc>
          <w:tcPr>
            <w:tcW w:w="1418" w:type="dxa"/>
          </w:tcPr>
          <w:p w14:paraId="777172D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0.848</w:t>
            </w:r>
          </w:p>
        </w:tc>
      </w:tr>
      <w:tr w:rsidR="00AC7501" w:rsidRPr="00FF5107" w14:paraId="2B65592D" w14:textId="77777777" w:rsidTr="004715C2">
        <w:tc>
          <w:tcPr>
            <w:tcW w:w="1089" w:type="dxa"/>
          </w:tcPr>
          <w:p w14:paraId="6EF4E2A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AC2</w:t>
            </w:r>
          </w:p>
        </w:tc>
        <w:tc>
          <w:tcPr>
            <w:tcW w:w="6277" w:type="dxa"/>
          </w:tcPr>
          <w:p w14:paraId="43A87B02"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tackled this task systematically.</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3183E141"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1D1DEDA6" w14:textId="77777777" w:rsidTr="004715C2">
        <w:tc>
          <w:tcPr>
            <w:tcW w:w="1089" w:type="dxa"/>
          </w:tcPr>
          <w:p w14:paraId="6A1ACFA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AC3</w:t>
            </w:r>
          </w:p>
        </w:tc>
        <w:tc>
          <w:tcPr>
            <w:tcW w:w="6277" w:type="dxa"/>
          </w:tcPr>
          <w:p w14:paraId="219D8F11"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figured things out logically.</w:t>
            </w:r>
          </w:p>
        </w:tc>
        <w:tc>
          <w:tcPr>
            <w:tcW w:w="1418" w:type="dxa"/>
          </w:tcPr>
          <w:p w14:paraId="34863EA4"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0.754</w:t>
            </w:r>
          </w:p>
        </w:tc>
      </w:tr>
      <w:tr w:rsidR="00AC7501" w:rsidRPr="00FF5107" w14:paraId="1F374EA5" w14:textId="77777777" w:rsidTr="004715C2">
        <w:tc>
          <w:tcPr>
            <w:tcW w:w="1089" w:type="dxa"/>
          </w:tcPr>
          <w:p w14:paraId="2032CB81"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AC4</w:t>
            </w:r>
          </w:p>
        </w:tc>
        <w:tc>
          <w:tcPr>
            <w:tcW w:w="6277" w:type="dxa"/>
          </w:tcPr>
          <w:p w14:paraId="57B5D14E"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approached this task analytically.</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752B7513"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4B1DA4B1" w14:textId="77777777" w:rsidTr="004715C2">
        <w:tc>
          <w:tcPr>
            <w:tcW w:w="1089" w:type="dxa"/>
          </w:tcPr>
          <w:p w14:paraId="27D0C36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AC5</w:t>
            </w:r>
          </w:p>
        </w:tc>
        <w:tc>
          <w:tcPr>
            <w:tcW w:w="6277" w:type="dxa"/>
          </w:tcPr>
          <w:p w14:paraId="0EE5B18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was very focused on the steps involved in doing this task.</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1CD8FAE3"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62DE3A2E" w14:textId="77777777" w:rsidTr="004715C2">
        <w:tc>
          <w:tcPr>
            <w:tcW w:w="1089" w:type="dxa"/>
          </w:tcPr>
          <w:p w14:paraId="4B43E60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AC6</w:t>
            </w:r>
          </w:p>
        </w:tc>
        <w:tc>
          <w:tcPr>
            <w:tcW w:w="6277" w:type="dxa"/>
          </w:tcPr>
          <w:p w14:paraId="06DD7311"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applied precise rules to deduce the answers.</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78940DB1"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355769D2" w14:textId="77777777" w:rsidTr="004715C2">
        <w:tc>
          <w:tcPr>
            <w:tcW w:w="1089" w:type="dxa"/>
          </w:tcPr>
          <w:p w14:paraId="026AF2B9"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AC7</w:t>
            </w:r>
          </w:p>
        </w:tc>
        <w:tc>
          <w:tcPr>
            <w:tcW w:w="6277" w:type="dxa"/>
          </w:tcPr>
          <w:p w14:paraId="5BEE47E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was very focused on what I was doing to arrive at the answers.</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5F4A02B9"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055FF710" w14:textId="77777777" w:rsidTr="004715C2">
        <w:tc>
          <w:tcPr>
            <w:tcW w:w="1089" w:type="dxa"/>
          </w:tcPr>
          <w:p w14:paraId="7583655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AC8</w:t>
            </w:r>
          </w:p>
        </w:tc>
        <w:tc>
          <w:tcPr>
            <w:tcW w:w="6277" w:type="dxa"/>
          </w:tcPr>
          <w:p w14:paraId="4CD4BD4F"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was very aware of my thinking process.</w:t>
            </w:r>
          </w:p>
        </w:tc>
        <w:tc>
          <w:tcPr>
            <w:tcW w:w="1418" w:type="dxa"/>
          </w:tcPr>
          <w:p w14:paraId="186F6AC6"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0.784</w:t>
            </w:r>
          </w:p>
        </w:tc>
      </w:tr>
      <w:tr w:rsidR="00AC7501" w:rsidRPr="00FF5107" w14:paraId="33DF4E3F" w14:textId="77777777" w:rsidTr="004715C2">
        <w:tc>
          <w:tcPr>
            <w:tcW w:w="1089" w:type="dxa"/>
          </w:tcPr>
          <w:p w14:paraId="4D95DF14"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AC9</w:t>
            </w:r>
          </w:p>
        </w:tc>
        <w:tc>
          <w:tcPr>
            <w:tcW w:w="6277" w:type="dxa"/>
          </w:tcPr>
          <w:p w14:paraId="099BD9EF"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arrived at my answers by carefully assessing the information in front of me.</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3B046D3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2B8EB268" w14:textId="77777777" w:rsidTr="004715C2">
        <w:trPr>
          <w:trHeight w:val="287"/>
        </w:trPr>
        <w:tc>
          <w:tcPr>
            <w:tcW w:w="1089" w:type="dxa"/>
          </w:tcPr>
          <w:p w14:paraId="18C98A40"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AC10</w:t>
            </w:r>
          </w:p>
        </w:tc>
        <w:tc>
          <w:tcPr>
            <w:tcW w:w="6277" w:type="dxa"/>
          </w:tcPr>
          <w:p w14:paraId="06C9780B"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used clear rules.</w:t>
            </w:r>
          </w:p>
        </w:tc>
        <w:tc>
          <w:tcPr>
            <w:tcW w:w="1418" w:type="dxa"/>
          </w:tcPr>
          <w:p w14:paraId="7A0EF9B6"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0.838</w:t>
            </w:r>
          </w:p>
        </w:tc>
      </w:tr>
      <w:tr w:rsidR="00AC7501" w:rsidRPr="00FF5107" w14:paraId="02A3F146" w14:textId="77777777" w:rsidTr="004715C2">
        <w:trPr>
          <w:trHeight w:val="251"/>
        </w:trPr>
        <w:tc>
          <w:tcPr>
            <w:tcW w:w="8784" w:type="dxa"/>
            <w:gridSpan w:val="3"/>
          </w:tcPr>
          <w:p w14:paraId="1C5EF9DA" w14:textId="5C3E7C87" w:rsidR="00AC7501" w:rsidRPr="00FF5107" w:rsidRDefault="004138AC"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Experience-based system X</w:t>
            </w:r>
            <w:r w:rsidR="00AC7501" w:rsidRPr="00FF5107">
              <w:rPr>
                <w:rFonts w:ascii="Times New Roman" w:eastAsia="Times New Roman" w:hAnsi="Times New Roman" w:cs="Times New Roman"/>
                <w:i/>
                <w:iCs/>
                <w:color w:val="000000" w:themeColor="text1"/>
                <w:kern w:val="0"/>
                <w:sz w:val="19"/>
                <w:szCs w:val="19"/>
                <w:lang w:val="en-US" w:eastAsia="es-ES"/>
                <w14:ligatures w14:val="none"/>
              </w:rPr>
              <w:t xml:space="preserve"> </w:t>
            </w:r>
            <w:r w:rsidR="00AC7501" w:rsidRPr="00FF5107">
              <w:rPr>
                <w:rFonts w:ascii="Times New Roman" w:eastAsia="Times New Roman" w:hAnsi="Times New Roman" w:cs="Times New Roman"/>
                <w:color w:val="000000" w:themeColor="text1"/>
                <w:kern w:val="0"/>
                <w:sz w:val="19"/>
                <w:szCs w:val="19"/>
                <w:lang w:val="en-US" w:eastAsia="es-ES"/>
                <w14:ligatures w14:val="none"/>
              </w:rPr>
              <w:t>(</w:t>
            </w:r>
            <w:r w:rsidR="00AC7501" w:rsidRPr="00FF5107">
              <w:rPr>
                <w:rFonts w:ascii="Times New Roman" w:eastAsia="Times New Roman" w:hAnsi="Times New Roman" w:cs="Times New Roman"/>
                <w:color w:val="000000" w:themeColor="text1"/>
                <w:kern w:val="0"/>
                <w:sz w:val="19"/>
                <w:szCs w:val="19"/>
                <w:lang w:val="en-US" w:eastAsia="es-ES"/>
                <w14:ligatures w14:val="none"/>
              </w:rPr>
              <w:sym w:font="Symbol" w:char="F061"/>
            </w:r>
            <w:r w:rsidR="00AC7501" w:rsidRPr="00FF5107">
              <w:rPr>
                <w:rFonts w:ascii="Times New Roman" w:eastAsia="Times New Roman" w:hAnsi="Times New Roman" w:cs="Times New Roman"/>
                <w:color w:val="000000" w:themeColor="text1"/>
                <w:kern w:val="0"/>
                <w:sz w:val="19"/>
                <w:szCs w:val="19"/>
                <w:lang w:val="en-US" w:eastAsia="es-ES"/>
                <w14:ligatures w14:val="none"/>
              </w:rPr>
              <w:t xml:space="preserve"> = 0.700; CR = 0.878; AVE = 0.643)</w:t>
            </w:r>
          </w:p>
        </w:tc>
      </w:tr>
      <w:tr w:rsidR="00AC7501" w:rsidRPr="00FF5107" w14:paraId="5B5D192B" w14:textId="77777777" w:rsidTr="004715C2">
        <w:tc>
          <w:tcPr>
            <w:tcW w:w="1089" w:type="dxa"/>
          </w:tcPr>
          <w:p w14:paraId="666BAC12"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IC1</w:t>
            </w:r>
          </w:p>
        </w:tc>
        <w:tc>
          <w:tcPr>
            <w:tcW w:w="6277" w:type="dxa"/>
          </w:tcPr>
          <w:p w14:paraId="4BB51DB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used my gut feelings.</w:t>
            </w:r>
          </w:p>
        </w:tc>
        <w:tc>
          <w:tcPr>
            <w:tcW w:w="1418" w:type="dxa"/>
          </w:tcPr>
          <w:p w14:paraId="7E42950D"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0.731</w:t>
            </w:r>
          </w:p>
        </w:tc>
      </w:tr>
      <w:tr w:rsidR="00AC7501" w:rsidRPr="00FF5107" w14:paraId="29BD224C" w14:textId="77777777" w:rsidTr="004715C2">
        <w:tc>
          <w:tcPr>
            <w:tcW w:w="1089" w:type="dxa"/>
          </w:tcPr>
          <w:p w14:paraId="1D9B73C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IC2</w:t>
            </w:r>
          </w:p>
        </w:tc>
        <w:tc>
          <w:tcPr>
            <w:tcW w:w="6277" w:type="dxa"/>
          </w:tcPr>
          <w:p w14:paraId="6FB5FF2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went by what felt good to me.</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340B1F50"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07E09E9E" w14:textId="77777777" w:rsidTr="004715C2">
        <w:tc>
          <w:tcPr>
            <w:tcW w:w="1089" w:type="dxa"/>
          </w:tcPr>
          <w:p w14:paraId="57D9761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IC3</w:t>
            </w:r>
          </w:p>
        </w:tc>
        <w:tc>
          <w:tcPr>
            <w:tcW w:w="6277" w:type="dxa"/>
          </w:tcPr>
          <w:p w14:paraId="4C94C200"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trusted my hunches.</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01E34BD3"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0F6D9B4F" w14:textId="77777777" w:rsidTr="004715C2">
        <w:tc>
          <w:tcPr>
            <w:tcW w:w="1089" w:type="dxa"/>
          </w:tcPr>
          <w:p w14:paraId="4F31D962"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IC4</w:t>
            </w:r>
          </w:p>
        </w:tc>
        <w:tc>
          <w:tcPr>
            <w:tcW w:w="6277" w:type="dxa"/>
          </w:tcPr>
          <w:p w14:paraId="466D6819"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relied on my sense of intuition.</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6E3F5A06"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477C543E" w14:textId="77777777" w:rsidTr="004715C2">
        <w:tc>
          <w:tcPr>
            <w:tcW w:w="1089" w:type="dxa"/>
          </w:tcPr>
          <w:p w14:paraId="7AEBD460"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IC5</w:t>
            </w:r>
          </w:p>
        </w:tc>
        <w:tc>
          <w:tcPr>
            <w:tcW w:w="6277" w:type="dxa"/>
          </w:tcPr>
          <w:p w14:paraId="443F6D4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relied on my first impressions.</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5050D15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4FAF2BD5" w14:textId="77777777" w:rsidTr="004715C2">
        <w:tc>
          <w:tcPr>
            <w:tcW w:w="1089" w:type="dxa"/>
          </w:tcPr>
          <w:p w14:paraId="07B8B39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IC6</w:t>
            </w:r>
          </w:p>
        </w:tc>
        <w:tc>
          <w:tcPr>
            <w:tcW w:w="6277" w:type="dxa"/>
          </w:tcPr>
          <w:p w14:paraId="53CEF60F"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used my instincts.</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45C2727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06BA0281" w14:textId="77777777" w:rsidTr="004715C2">
        <w:tc>
          <w:tcPr>
            <w:tcW w:w="1089" w:type="dxa"/>
          </w:tcPr>
          <w:p w14:paraId="0E315EF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IC7</w:t>
            </w:r>
          </w:p>
        </w:tc>
        <w:tc>
          <w:tcPr>
            <w:tcW w:w="6277" w:type="dxa"/>
          </w:tcPr>
          <w:p w14:paraId="17155312"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used my heart as a guide for my actions.</w:t>
            </w:r>
          </w:p>
        </w:tc>
        <w:tc>
          <w:tcPr>
            <w:tcW w:w="1418" w:type="dxa"/>
          </w:tcPr>
          <w:p w14:paraId="2820A07F"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0.868</w:t>
            </w:r>
          </w:p>
        </w:tc>
      </w:tr>
      <w:tr w:rsidR="00AC7501" w:rsidRPr="00FF5107" w14:paraId="4FA16562" w14:textId="77777777" w:rsidTr="004715C2">
        <w:tc>
          <w:tcPr>
            <w:tcW w:w="1089" w:type="dxa"/>
          </w:tcPr>
          <w:p w14:paraId="28FEC497"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lastRenderedPageBreak/>
              <w:t>IC8</w:t>
            </w:r>
          </w:p>
        </w:tc>
        <w:tc>
          <w:tcPr>
            <w:tcW w:w="6277" w:type="dxa"/>
          </w:tcPr>
          <w:p w14:paraId="50C89166"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had flashes of insight.</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397EC6E7"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3B253B3C" w14:textId="77777777" w:rsidTr="004715C2">
        <w:trPr>
          <w:trHeight w:val="287"/>
        </w:trPr>
        <w:tc>
          <w:tcPr>
            <w:tcW w:w="1089" w:type="dxa"/>
          </w:tcPr>
          <w:p w14:paraId="7DBB35C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IC9</w:t>
            </w:r>
          </w:p>
        </w:tc>
        <w:tc>
          <w:tcPr>
            <w:tcW w:w="6277" w:type="dxa"/>
          </w:tcPr>
          <w:p w14:paraId="120B9ABE"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Ideas just popped into my head.</w:t>
            </w:r>
          </w:p>
        </w:tc>
        <w:tc>
          <w:tcPr>
            <w:tcW w:w="1418" w:type="dxa"/>
          </w:tcPr>
          <w:p w14:paraId="623C3760"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0.842</w:t>
            </w:r>
          </w:p>
        </w:tc>
      </w:tr>
      <w:tr w:rsidR="00AC7501" w:rsidRPr="00FF5107" w14:paraId="1508F672" w14:textId="77777777" w:rsidTr="004715C2">
        <w:trPr>
          <w:trHeight w:val="231"/>
        </w:trPr>
        <w:tc>
          <w:tcPr>
            <w:tcW w:w="1089" w:type="dxa"/>
          </w:tcPr>
          <w:p w14:paraId="1E5E5314"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IC10</w:t>
            </w:r>
          </w:p>
        </w:tc>
        <w:tc>
          <w:tcPr>
            <w:tcW w:w="6277" w:type="dxa"/>
          </w:tcPr>
          <w:p w14:paraId="23A5D76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 used free association, where one idea leads to the next.</w:t>
            </w:r>
          </w:p>
        </w:tc>
        <w:tc>
          <w:tcPr>
            <w:tcW w:w="1418" w:type="dxa"/>
          </w:tcPr>
          <w:p w14:paraId="2C4603B5"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0.759</w:t>
            </w:r>
          </w:p>
        </w:tc>
      </w:tr>
      <w:tr w:rsidR="00AC7501" w:rsidRPr="00FF5107" w14:paraId="0E9C7061" w14:textId="77777777" w:rsidTr="004715C2">
        <w:tc>
          <w:tcPr>
            <w:tcW w:w="8784" w:type="dxa"/>
            <w:gridSpan w:val="3"/>
          </w:tcPr>
          <w:p w14:paraId="13E33607"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 xml:space="preserve">Competitive intensity </w:t>
            </w:r>
            <w:r w:rsidRPr="00FF5107">
              <w:rPr>
                <w:rFonts w:ascii="Times New Roman" w:eastAsia="Times New Roman" w:hAnsi="Times New Roman" w:cs="Times New Roman"/>
                <w:color w:val="000000" w:themeColor="text1"/>
                <w:kern w:val="0"/>
                <w:sz w:val="19"/>
                <w:szCs w:val="19"/>
                <w:lang w:val="en-US" w:eastAsia="es-ES"/>
                <w14:ligatures w14:val="none"/>
              </w:rPr>
              <w:t>(</w:t>
            </w:r>
            <w:r w:rsidRPr="00FF5107">
              <w:rPr>
                <w:rFonts w:ascii="Times New Roman" w:eastAsia="Times New Roman" w:hAnsi="Times New Roman" w:cs="Times New Roman"/>
                <w:color w:val="000000" w:themeColor="text1"/>
                <w:kern w:val="0"/>
                <w:sz w:val="19"/>
                <w:szCs w:val="19"/>
                <w:lang w:val="en-US" w:eastAsia="es-ES"/>
                <w14:ligatures w14:val="none"/>
              </w:rPr>
              <w:sym w:font="Symbol" w:char="F061"/>
            </w:r>
            <w:r w:rsidRPr="00FF5107">
              <w:rPr>
                <w:rFonts w:ascii="Times New Roman" w:eastAsia="Times New Roman" w:hAnsi="Times New Roman" w:cs="Times New Roman"/>
                <w:color w:val="000000" w:themeColor="text1"/>
                <w:kern w:val="0"/>
                <w:sz w:val="19"/>
                <w:szCs w:val="19"/>
                <w:lang w:val="en-US" w:eastAsia="es-ES"/>
                <w14:ligatures w14:val="none"/>
              </w:rPr>
              <w:t xml:space="preserve"> = 0.605; CR = 0.770; AVE = 0.532)</w:t>
            </w:r>
          </w:p>
        </w:tc>
      </w:tr>
      <w:tr w:rsidR="00AC7501" w:rsidRPr="00FF5107" w14:paraId="0ADF3130" w14:textId="77777777" w:rsidTr="004715C2">
        <w:tc>
          <w:tcPr>
            <w:tcW w:w="1089" w:type="dxa"/>
          </w:tcPr>
          <w:p w14:paraId="228FF7C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CI1</w:t>
            </w:r>
          </w:p>
        </w:tc>
        <w:tc>
          <w:tcPr>
            <w:tcW w:w="6277" w:type="dxa"/>
          </w:tcPr>
          <w:p w14:paraId="08226704"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 major source on international competition is pricing.</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2AD6BB61"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295B0A0A" w14:textId="77777777" w:rsidTr="004715C2">
        <w:tc>
          <w:tcPr>
            <w:tcW w:w="1089" w:type="dxa"/>
          </w:tcPr>
          <w:p w14:paraId="2F6EB3B6"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CI2</w:t>
            </w:r>
          </w:p>
        </w:tc>
        <w:tc>
          <w:tcPr>
            <w:tcW w:w="6277" w:type="dxa"/>
          </w:tcPr>
          <w:p w14:paraId="44F12C93"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Product quality in our industry is rapidly increasing.</w:t>
            </w:r>
          </w:p>
        </w:tc>
        <w:tc>
          <w:tcPr>
            <w:tcW w:w="1418" w:type="dxa"/>
          </w:tcPr>
          <w:p w14:paraId="7347ECF9"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0.700</w:t>
            </w:r>
          </w:p>
        </w:tc>
      </w:tr>
      <w:tr w:rsidR="00AC7501" w:rsidRPr="00FF5107" w14:paraId="5F6431C1" w14:textId="77777777" w:rsidTr="004715C2">
        <w:tc>
          <w:tcPr>
            <w:tcW w:w="1089" w:type="dxa"/>
          </w:tcPr>
          <w:p w14:paraId="249CE598"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CI3</w:t>
            </w:r>
          </w:p>
        </w:tc>
        <w:tc>
          <w:tcPr>
            <w:tcW w:w="6277" w:type="dxa"/>
          </w:tcPr>
          <w:p w14:paraId="3220C865"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 quality of other international products is threating our survival.</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2EB48BC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4C09E7C9" w14:textId="77777777" w:rsidTr="004715C2">
        <w:trPr>
          <w:trHeight w:val="273"/>
        </w:trPr>
        <w:tc>
          <w:tcPr>
            <w:tcW w:w="1089" w:type="dxa"/>
          </w:tcPr>
          <w:p w14:paraId="21D5A3BD"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CI4</w:t>
            </w:r>
          </w:p>
        </w:tc>
        <w:tc>
          <w:tcPr>
            <w:tcW w:w="6277" w:type="dxa"/>
          </w:tcPr>
          <w:p w14:paraId="1BF74F59"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New competitors enter in international markets regularly.</w:t>
            </w:r>
          </w:p>
        </w:tc>
        <w:tc>
          <w:tcPr>
            <w:tcW w:w="1418" w:type="dxa"/>
          </w:tcPr>
          <w:p w14:paraId="79ABB9F5"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0.849</w:t>
            </w:r>
          </w:p>
        </w:tc>
      </w:tr>
      <w:tr w:rsidR="00AC7501" w:rsidRPr="00FF5107" w14:paraId="4485D632" w14:textId="77777777" w:rsidTr="004715C2">
        <w:trPr>
          <w:trHeight w:val="273"/>
        </w:trPr>
        <w:tc>
          <w:tcPr>
            <w:tcW w:w="1089" w:type="dxa"/>
          </w:tcPr>
          <w:p w14:paraId="330DE68F"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CI5</w:t>
            </w:r>
          </w:p>
        </w:tc>
        <w:tc>
          <w:tcPr>
            <w:tcW w:w="6277" w:type="dxa"/>
          </w:tcPr>
          <w:p w14:paraId="3752BBF0"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There are other products that can be sold as substitute of our products.</w:t>
            </w:r>
          </w:p>
        </w:tc>
        <w:tc>
          <w:tcPr>
            <w:tcW w:w="1418" w:type="dxa"/>
          </w:tcPr>
          <w:p w14:paraId="7C00C4A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0.620</w:t>
            </w:r>
          </w:p>
        </w:tc>
      </w:tr>
      <w:tr w:rsidR="00AC7501" w:rsidRPr="00FF5107" w14:paraId="3E76E04F" w14:textId="77777777" w:rsidTr="004715C2">
        <w:trPr>
          <w:trHeight w:val="287"/>
        </w:trPr>
        <w:tc>
          <w:tcPr>
            <w:tcW w:w="8784" w:type="dxa"/>
            <w:gridSpan w:val="3"/>
          </w:tcPr>
          <w:p w14:paraId="5D772297" w14:textId="77777777" w:rsidR="00AC7501" w:rsidRPr="00FF5107" w:rsidRDefault="00AC7501" w:rsidP="00AC7501">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 xml:space="preserve">Environmental volatility </w:t>
            </w:r>
            <w:r w:rsidRPr="00FF5107">
              <w:rPr>
                <w:rFonts w:ascii="Times New Roman" w:eastAsia="Times New Roman" w:hAnsi="Times New Roman" w:cs="Times New Roman"/>
                <w:color w:val="000000" w:themeColor="text1"/>
                <w:kern w:val="0"/>
                <w:sz w:val="19"/>
                <w:szCs w:val="19"/>
                <w:lang w:val="en-US" w:eastAsia="es-ES"/>
                <w14:ligatures w14:val="none"/>
              </w:rPr>
              <w:t>(</w:t>
            </w:r>
            <w:r w:rsidRPr="00FF5107">
              <w:rPr>
                <w:rFonts w:ascii="Times New Roman" w:eastAsia="Times New Roman" w:hAnsi="Times New Roman" w:cs="Times New Roman"/>
                <w:color w:val="000000" w:themeColor="text1"/>
                <w:kern w:val="0"/>
                <w:sz w:val="19"/>
                <w:szCs w:val="19"/>
                <w:lang w:val="en-US" w:eastAsia="es-ES"/>
                <w14:ligatures w14:val="none"/>
              </w:rPr>
              <w:sym w:font="Symbol" w:char="F061"/>
            </w:r>
            <w:r w:rsidRPr="00FF5107">
              <w:rPr>
                <w:rFonts w:ascii="Times New Roman" w:eastAsia="Times New Roman" w:hAnsi="Times New Roman" w:cs="Times New Roman"/>
                <w:color w:val="000000" w:themeColor="text1"/>
                <w:kern w:val="0"/>
                <w:sz w:val="19"/>
                <w:szCs w:val="19"/>
                <w:lang w:val="en-US" w:eastAsia="es-ES"/>
                <w14:ligatures w14:val="none"/>
              </w:rPr>
              <w:t xml:space="preserve"> = 0.645; CR = 0.808; AVE = 0.583)</w:t>
            </w:r>
          </w:p>
        </w:tc>
      </w:tr>
      <w:tr w:rsidR="00AC7501" w:rsidRPr="00FF5107" w14:paraId="118DF837" w14:textId="77777777" w:rsidTr="004715C2">
        <w:trPr>
          <w:trHeight w:val="301"/>
        </w:trPr>
        <w:tc>
          <w:tcPr>
            <w:tcW w:w="1089" w:type="dxa"/>
          </w:tcPr>
          <w:p w14:paraId="71880E4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EV1</w:t>
            </w:r>
          </w:p>
        </w:tc>
        <w:tc>
          <w:tcPr>
            <w:tcW w:w="6277" w:type="dxa"/>
          </w:tcPr>
          <w:p w14:paraId="0B9913B0"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 demand for the products we sell in international markets is unpredictable.</w:t>
            </w:r>
          </w:p>
        </w:tc>
        <w:tc>
          <w:tcPr>
            <w:tcW w:w="1418" w:type="dxa"/>
          </w:tcPr>
          <w:p w14:paraId="0A950282"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0.774</w:t>
            </w:r>
          </w:p>
        </w:tc>
      </w:tr>
      <w:tr w:rsidR="00AC7501" w:rsidRPr="00FF5107" w14:paraId="3A5DDB09" w14:textId="77777777" w:rsidTr="004715C2">
        <w:tc>
          <w:tcPr>
            <w:tcW w:w="1089" w:type="dxa"/>
          </w:tcPr>
          <w:p w14:paraId="0E78184C"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EV2</w:t>
            </w:r>
          </w:p>
        </w:tc>
        <w:tc>
          <w:tcPr>
            <w:tcW w:w="6277" w:type="dxa"/>
          </w:tcPr>
          <w:p w14:paraId="3048C592"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 volume of production in this industry is unstable.</w:t>
            </w:r>
          </w:p>
        </w:tc>
        <w:tc>
          <w:tcPr>
            <w:tcW w:w="1418" w:type="dxa"/>
          </w:tcPr>
          <w:p w14:paraId="72D04116"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0.760</w:t>
            </w:r>
          </w:p>
        </w:tc>
      </w:tr>
      <w:tr w:rsidR="00AC7501" w:rsidRPr="00FF5107" w14:paraId="20EC6E30" w14:textId="77777777" w:rsidTr="004715C2">
        <w:tc>
          <w:tcPr>
            <w:tcW w:w="1089" w:type="dxa"/>
          </w:tcPr>
          <w:p w14:paraId="3DA8AD6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EV3</w:t>
            </w:r>
          </w:p>
        </w:tc>
        <w:tc>
          <w:tcPr>
            <w:tcW w:w="6277" w:type="dxa"/>
          </w:tcPr>
          <w:p w14:paraId="0B12218B"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Sales forecasts for our products in international markets are accurate.</w:t>
            </w:r>
          </w:p>
        </w:tc>
        <w:tc>
          <w:tcPr>
            <w:tcW w:w="1418" w:type="dxa"/>
          </w:tcPr>
          <w:p w14:paraId="519D7709"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0.757</w:t>
            </w:r>
          </w:p>
        </w:tc>
      </w:tr>
      <w:tr w:rsidR="00AC7501" w:rsidRPr="00FF5107" w14:paraId="7C014922" w14:textId="77777777" w:rsidTr="004715C2">
        <w:trPr>
          <w:trHeight w:val="525"/>
        </w:trPr>
        <w:tc>
          <w:tcPr>
            <w:tcW w:w="1089" w:type="dxa"/>
          </w:tcPr>
          <w:p w14:paraId="294BD9B7"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5DEC16BF"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EV4</w:t>
            </w:r>
          </w:p>
        </w:tc>
        <w:tc>
          <w:tcPr>
            <w:tcW w:w="6277" w:type="dxa"/>
          </w:tcPr>
          <w:p w14:paraId="4531925A"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It is difficult to monitor price changes for our product in the international markets we serve.</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19C84EE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3488B7D5"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63BC89E8" w14:textId="77777777" w:rsidTr="004715C2">
        <w:tc>
          <w:tcPr>
            <w:tcW w:w="8784" w:type="dxa"/>
            <w:gridSpan w:val="3"/>
          </w:tcPr>
          <w:p w14:paraId="585F86A0" w14:textId="77777777" w:rsidR="00AC7501" w:rsidRPr="00FF5107" w:rsidRDefault="00AC7501" w:rsidP="00AC7501">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 xml:space="preserve">Market turbulence </w:t>
            </w:r>
            <w:r w:rsidRPr="00FF5107">
              <w:rPr>
                <w:rFonts w:ascii="Times New Roman" w:eastAsia="Times New Roman" w:hAnsi="Times New Roman" w:cs="Times New Roman"/>
                <w:color w:val="000000" w:themeColor="text1"/>
                <w:kern w:val="0"/>
                <w:sz w:val="19"/>
                <w:szCs w:val="19"/>
                <w:lang w:val="en-US" w:eastAsia="es-ES"/>
                <w14:ligatures w14:val="none"/>
              </w:rPr>
              <w:t>(</w:t>
            </w:r>
            <w:r w:rsidRPr="00FF5107">
              <w:rPr>
                <w:rFonts w:ascii="Times New Roman" w:eastAsia="Times New Roman" w:hAnsi="Times New Roman" w:cs="Times New Roman"/>
                <w:color w:val="000000" w:themeColor="text1"/>
                <w:kern w:val="0"/>
                <w:sz w:val="19"/>
                <w:szCs w:val="19"/>
                <w:lang w:val="en-US" w:eastAsia="es-ES"/>
                <w14:ligatures w14:val="none"/>
              </w:rPr>
              <w:sym w:font="Symbol" w:char="F061"/>
            </w:r>
            <w:r w:rsidRPr="00FF5107">
              <w:rPr>
                <w:rFonts w:ascii="Times New Roman" w:eastAsia="Times New Roman" w:hAnsi="Times New Roman" w:cs="Times New Roman"/>
                <w:color w:val="000000" w:themeColor="text1"/>
                <w:kern w:val="0"/>
                <w:sz w:val="19"/>
                <w:szCs w:val="19"/>
                <w:lang w:val="en-US" w:eastAsia="es-ES"/>
                <w14:ligatures w14:val="none"/>
              </w:rPr>
              <w:t xml:space="preserve"> = 0.730; CR = 0.867; AVE = 0.686)</w:t>
            </w:r>
          </w:p>
        </w:tc>
      </w:tr>
      <w:tr w:rsidR="00AC7501" w:rsidRPr="00FF5107" w14:paraId="067DF778" w14:textId="77777777" w:rsidTr="004715C2">
        <w:trPr>
          <w:trHeight w:val="287"/>
        </w:trPr>
        <w:tc>
          <w:tcPr>
            <w:tcW w:w="1089" w:type="dxa"/>
          </w:tcPr>
          <w:p w14:paraId="530364B1"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MT1</w:t>
            </w:r>
          </w:p>
        </w:tc>
        <w:tc>
          <w:tcPr>
            <w:tcW w:w="6277" w:type="dxa"/>
          </w:tcPr>
          <w:p w14:paraId="443ACB38"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In our line of business international customer preferences change rapidly.</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1E92F2EC"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63970F55" w14:textId="77777777" w:rsidTr="004715C2">
        <w:tc>
          <w:tcPr>
            <w:tcW w:w="1089" w:type="dxa"/>
          </w:tcPr>
          <w:p w14:paraId="298B5EC2"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MT2</w:t>
            </w:r>
          </w:p>
        </w:tc>
        <w:tc>
          <w:tcPr>
            <w:tcW w:w="6277" w:type="dxa"/>
          </w:tcPr>
          <w:p w14:paraId="62BEF9BD"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Customers in international markets are very price sensitive.</w:t>
            </w:r>
          </w:p>
        </w:tc>
        <w:tc>
          <w:tcPr>
            <w:tcW w:w="1418" w:type="dxa"/>
          </w:tcPr>
          <w:p w14:paraId="537FA984"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0.820</w:t>
            </w:r>
          </w:p>
        </w:tc>
      </w:tr>
      <w:tr w:rsidR="00AC7501" w:rsidRPr="00FF5107" w14:paraId="6CDC6F7E" w14:textId="77777777" w:rsidTr="004715C2">
        <w:tc>
          <w:tcPr>
            <w:tcW w:w="1089" w:type="dxa"/>
          </w:tcPr>
          <w:p w14:paraId="35341CAD"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MT3</w:t>
            </w:r>
          </w:p>
        </w:tc>
        <w:tc>
          <w:tcPr>
            <w:tcW w:w="6277" w:type="dxa"/>
          </w:tcPr>
          <w:p w14:paraId="2B3CE8C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There are always new customer demands in the international markets we serve.</w:t>
            </w:r>
          </w:p>
        </w:tc>
        <w:tc>
          <w:tcPr>
            <w:tcW w:w="1418" w:type="dxa"/>
          </w:tcPr>
          <w:p w14:paraId="5ABBACA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0.883</w:t>
            </w:r>
          </w:p>
        </w:tc>
      </w:tr>
      <w:tr w:rsidR="00AC7501" w:rsidRPr="00FF5107" w14:paraId="48B2A70B" w14:textId="77777777" w:rsidTr="004715C2">
        <w:trPr>
          <w:trHeight w:val="176"/>
        </w:trPr>
        <w:tc>
          <w:tcPr>
            <w:tcW w:w="1089" w:type="dxa"/>
          </w:tcPr>
          <w:p w14:paraId="5FAE1E45"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MT4</w:t>
            </w:r>
          </w:p>
        </w:tc>
        <w:tc>
          <w:tcPr>
            <w:tcW w:w="6277" w:type="dxa"/>
          </w:tcPr>
          <w:p w14:paraId="35CC33AE"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It is difficult to monitor customer demands in the international markets we serve.</w:t>
            </w:r>
          </w:p>
        </w:tc>
        <w:tc>
          <w:tcPr>
            <w:tcW w:w="1418" w:type="dxa"/>
          </w:tcPr>
          <w:p w14:paraId="75E7624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0.778</w:t>
            </w:r>
          </w:p>
        </w:tc>
      </w:tr>
      <w:tr w:rsidR="00AC7501" w:rsidRPr="00FF5107" w14:paraId="591FE19A" w14:textId="77777777" w:rsidTr="004715C2">
        <w:trPr>
          <w:trHeight w:val="424"/>
        </w:trPr>
        <w:tc>
          <w:tcPr>
            <w:tcW w:w="1089" w:type="dxa"/>
          </w:tcPr>
          <w:p w14:paraId="08BF3C13"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2B7047AC"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MT5</w:t>
            </w:r>
          </w:p>
        </w:tc>
        <w:tc>
          <w:tcPr>
            <w:tcW w:w="6277" w:type="dxa"/>
          </w:tcPr>
          <w:p w14:paraId="0D7A4FC1"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In our industry international customer preferences in terms of quality are always changing.</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2852506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78E3E046"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30EC1747" w14:textId="77777777" w:rsidTr="004715C2">
        <w:tc>
          <w:tcPr>
            <w:tcW w:w="8784" w:type="dxa"/>
            <w:gridSpan w:val="3"/>
          </w:tcPr>
          <w:p w14:paraId="371EBAAC" w14:textId="77777777" w:rsidR="00AC7501" w:rsidRPr="00FF5107" w:rsidRDefault="00AC7501" w:rsidP="00AC7501">
            <w:pPr>
              <w:spacing w:line="276" w:lineRule="auto"/>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Perceived international uncertainty</w:t>
            </w:r>
            <w:r w:rsidRPr="00FF5107">
              <w:rPr>
                <w:rFonts w:ascii="Times New Roman" w:eastAsia="Times New Roman" w:hAnsi="Times New Roman" w:cs="Times New Roman"/>
                <w:i/>
                <w:iCs/>
                <w:color w:val="000000" w:themeColor="text1"/>
                <w:kern w:val="0"/>
                <w:sz w:val="19"/>
                <w:szCs w:val="19"/>
                <w:vertAlign w:val="superscript"/>
                <w:lang w:val="en-US" w:eastAsia="es-ES"/>
                <w14:ligatures w14:val="none"/>
              </w:rPr>
              <w:t>***</w:t>
            </w:r>
            <w:r w:rsidRPr="00FF5107">
              <w:rPr>
                <w:rFonts w:ascii="Times New Roman" w:eastAsia="Times New Roman" w:hAnsi="Times New Roman" w:cs="Times New Roman"/>
                <w:color w:val="000000" w:themeColor="text1"/>
                <w:kern w:val="0"/>
                <w:sz w:val="19"/>
                <w:szCs w:val="19"/>
                <w:lang w:val="en-US" w:eastAsia="es-ES"/>
                <w14:ligatures w14:val="none"/>
              </w:rPr>
              <w:t xml:space="preserve"> (Second order) (</w:t>
            </w:r>
            <w:r w:rsidRPr="00FF5107">
              <w:rPr>
                <w:rFonts w:ascii="Times New Roman" w:eastAsia="Times New Roman" w:hAnsi="Times New Roman" w:cs="Times New Roman"/>
                <w:color w:val="000000" w:themeColor="text1"/>
                <w:kern w:val="0"/>
                <w:sz w:val="19"/>
                <w:szCs w:val="19"/>
                <w:lang w:val="en-US" w:eastAsia="es-ES"/>
                <w14:ligatures w14:val="none"/>
              </w:rPr>
              <w:sym w:font="Symbol" w:char="F061"/>
            </w:r>
            <w:r w:rsidRPr="00FF5107">
              <w:rPr>
                <w:rFonts w:ascii="Times New Roman" w:eastAsia="Times New Roman" w:hAnsi="Times New Roman" w:cs="Times New Roman"/>
                <w:color w:val="000000" w:themeColor="text1"/>
                <w:kern w:val="0"/>
                <w:sz w:val="19"/>
                <w:szCs w:val="19"/>
                <w:lang w:val="en-US" w:eastAsia="es-ES"/>
                <w14:ligatures w14:val="none"/>
              </w:rPr>
              <w:t xml:space="preserve"> = 0.616; CR = 0.738; AVE = 0.585)</w:t>
            </w:r>
          </w:p>
        </w:tc>
      </w:tr>
      <w:tr w:rsidR="00AC7501" w:rsidRPr="00FF5107" w14:paraId="7C791540" w14:textId="77777777" w:rsidTr="004715C2">
        <w:tc>
          <w:tcPr>
            <w:tcW w:w="1089" w:type="dxa"/>
          </w:tcPr>
          <w:p w14:paraId="6C45BA82"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MT</w:t>
            </w:r>
          </w:p>
        </w:tc>
        <w:tc>
          <w:tcPr>
            <w:tcW w:w="6277" w:type="dxa"/>
          </w:tcPr>
          <w:p w14:paraId="4A110483"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Market turbulence.</w:t>
            </w:r>
          </w:p>
        </w:tc>
        <w:tc>
          <w:tcPr>
            <w:tcW w:w="1418" w:type="dxa"/>
          </w:tcPr>
          <w:p w14:paraId="09E6F607"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0.745</w:t>
            </w:r>
          </w:p>
        </w:tc>
      </w:tr>
      <w:tr w:rsidR="00AC7501" w:rsidRPr="00FF5107" w14:paraId="1C2DCF80" w14:textId="77777777" w:rsidTr="004715C2">
        <w:tc>
          <w:tcPr>
            <w:tcW w:w="1089" w:type="dxa"/>
          </w:tcPr>
          <w:p w14:paraId="4C31269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CI</w:t>
            </w:r>
          </w:p>
        </w:tc>
        <w:tc>
          <w:tcPr>
            <w:tcW w:w="6277" w:type="dxa"/>
          </w:tcPr>
          <w:p w14:paraId="14A36AAB"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Competitive intensity.</w:t>
            </w:r>
          </w:p>
        </w:tc>
        <w:tc>
          <w:tcPr>
            <w:tcW w:w="1418" w:type="dxa"/>
          </w:tcPr>
          <w:p w14:paraId="5C3FF1D8"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0.784</w:t>
            </w:r>
          </w:p>
        </w:tc>
      </w:tr>
      <w:tr w:rsidR="00AC7501" w:rsidRPr="00FF5107" w14:paraId="4AE79761" w14:textId="77777777" w:rsidTr="004715C2">
        <w:tc>
          <w:tcPr>
            <w:tcW w:w="1089" w:type="dxa"/>
          </w:tcPr>
          <w:p w14:paraId="247E27C9"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EV</w:t>
            </w:r>
          </w:p>
        </w:tc>
        <w:tc>
          <w:tcPr>
            <w:tcW w:w="6277" w:type="dxa"/>
          </w:tcPr>
          <w:p w14:paraId="16C90C09"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Environmental volatility.</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39DF69B8"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75AC91F7" w14:textId="77777777" w:rsidTr="004715C2">
        <w:tc>
          <w:tcPr>
            <w:tcW w:w="8784" w:type="dxa"/>
            <w:gridSpan w:val="3"/>
          </w:tcPr>
          <w:p w14:paraId="31A72E6B" w14:textId="77777777" w:rsidR="00AC7501" w:rsidRPr="00FF5107" w:rsidRDefault="00AC7501" w:rsidP="00AC7501">
            <w:pPr>
              <w:spacing w:line="276" w:lineRule="auto"/>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 xml:space="preserve">Perceived international risk </w:t>
            </w:r>
            <w:r w:rsidRPr="00FF5107">
              <w:rPr>
                <w:rFonts w:ascii="Times New Roman" w:eastAsia="Times New Roman" w:hAnsi="Times New Roman" w:cs="Times New Roman"/>
                <w:color w:val="000000" w:themeColor="text1"/>
                <w:kern w:val="0"/>
                <w:sz w:val="19"/>
                <w:szCs w:val="19"/>
                <w:lang w:val="en-US" w:eastAsia="es-ES"/>
                <w14:ligatures w14:val="none"/>
              </w:rPr>
              <w:t>(</w:t>
            </w:r>
            <w:r w:rsidRPr="00FF5107">
              <w:rPr>
                <w:rFonts w:ascii="Times New Roman" w:eastAsia="Times New Roman" w:hAnsi="Times New Roman" w:cs="Times New Roman"/>
                <w:color w:val="000000" w:themeColor="text1"/>
                <w:kern w:val="0"/>
                <w:sz w:val="19"/>
                <w:szCs w:val="19"/>
                <w:lang w:val="en-US" w:eastAsia="es-ES"/>
                <w14:ligatures w14:val="none"/>
              </w:rPr>
              <w:sym w:font="Symbol" w:char="F061"/>
            </w:r>
            <w:r w:rsidRPr="00FF5107">
              <w:rPr>
                <w:rFonts w:ascii="Times New Roman" w:eastAsia="Times New Roman" w:hAnsi="Times New Roman" w:cs="Times New Roman"/>
                <w:color w:val="000000" w:themeColor="text1"/>
                <w:kern w:val="0"/>
                <w:sz w:val="19"/>
                <w:szCs w:val="19"/>
                <w:lang w:val="en-US" w:eastAsia="es-ES"/>
                <w14:ligatures w14:val="none"/>
              </w:rPr>
              <w:t xml:space="preserve"> = 0.816; CR = 0.889; AVE = 0.728)</w:t>
            </w:r>
          </w:p>
        </w:tc>
      </w:tr>
      <w:tr w:rsidR="00AC7501" w:rsidRPr="00FF5107" w14:paraId="50E55DF2" w14:textId="77777777" w:rsidTr="004715C2">
        <w:tc>
          <w:tcPr>
            <w:tcW w:w="1089" w:type="dxa"/>
          </w:tcPr>
          <w:p w14:paraId="78689B6D"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PIR1</w:t>
            </w:r>
          </w:p>
        </w:tc>
        <w:tc>
          <w:tcPr>
            <w:tcW w:w="6277" w:type="dxa"/>
          </w:tcPr>
          <w:p w14:paraId="601F979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 overall business risk is high.</w:t>
            </w:r>
          </w:p>
        </w:tc>
        <w:tc>
          <w:tcPr>
            <w:tcW w:w="1418" w:type="dxa"/>
          </w:tcPr>
          <w:p w14:paraId="370834F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0.893</w:t>
            </w:r>
          </w:p>
        </w:tc>
      </w:tr>
      <w:tr w:rsidR="00AC7501" w:rsidRPr="00FF5107" w14:paraId="6973D7FD" w14:textId="77777777" w:rsidTr="004715C2">
        <w:tc>
          <w:tcPr>
            <w:tcW w:w="1089" w:type="dxa"/>
          </w:tcPr>
          <w:p w14:paraId="0A51E1D0"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PIR2</w:t>
            </w:r>
          </w:p>
        </w:tc>
        <w:tc>
          <w:tcPr>
            <w:tcW w:w="6277" w:type="dxa"/>
          </w:tcPr>
          <w:p w14:paraId="02509453"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 probability of failure is high.</w:t>
            </w:r>
          </w:p>
        </w:tc>
        <w:tc>
          <w:tcPr>
            <w:tcW w:w="1418" w:type="dxa"/>
          </w:tcPr>
          <w:p w14:paraId="6856EAA0"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0.863</w:t>
            </w:r>
          </w:p>
        </w:tc>
      </w:tr>
      <w:tr w:rsidR="00AC7501" w:rsidRPr="00FF5107" w14:paraId="5CD74390" w14:textId="77777777" w:rsidTr="004715C2">
        <w:trPr>
          <w:trHeight w:val="274"/>
        </w:trPr>
        <w:tc>
          <w:tcPr>
            <w:tcW w:w="1089" w:type="dxa"/>
          </w:tcPr>
          <w:p w14:paraId="1C31E9E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PIR3</w:t>
            </w:r>
          </w:p>
        </w:tc>
        <w:tc>
          <w:tcPr>
            <w:tcW w:w="6277" w:type="dxa"/>
          </w:tcPr>
          <w:p w14:paraId="41E78A27"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At a financial level, the firm can lose larger amounts of money.</w:t>
            </w:r>
          </w:p>
        </w:tc>
        <w:tc>
          <w:tcPr>
            <w:tcW w:w="1418" w:type="dxa"/>
          </w:tcPr>
          <w:p w14:paraId="6AABD355"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0.802</w:t>
            </w:r>
          </w:p>
        </w:tc>
      </w:tr>
      <w:tr w:rsidR="00AC7501" w:rsidRPr="00FF5107" w14:paraId="5DE458B2" w14:textId="77777777" w:rsidTr="004715C2">
        <w:trPr>
          <w:trHeight w:val="315"/>
        </w:trPr>
        <w:tc>
          <w:tcPr>
            <w:tcW w:w="1089" w:type="dxa"/>
          </w:tcPr>
          <w:p w14:paraId="4947C36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PIR4</w:t>
            </w:r>
          </w:p>
        </w:tc>
        <w:tc>
          <w:tcPr>
            <w:tcW w:w="6277" w:type="dxa"/>
          </w:tcPr>
          <w:p w14:paraId="61211DD0"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There is a lot of uncertainty when trying to predict how the business will go.</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4E81A002"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4FE81B43" w14:textId="77777777" w:rsidTr="004715C2">
        <w:tc>
          <w:tcPr>
            <w:tcW w:w="8784" w:type="dxa"/>
            <w:gridSpan w:val="3"/>
          </w:tcPr>
          <w:p w14:paraId="1C2B9B0E" w14:textId="77777777" w:rsidR="00AC7501" w:rsidRPr="00FF5107" w:rsidRDefault="00AC7501" w:rsidP="00AC7501">
            <w:pPr>
              <w:spacing w:line="276" w:lineRule="auto"/>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Network exploitation</w:t>
            </w:r>
            <w:r w:rsidRPr="00FF5107">
              <w:rPr>
                <w:rFonts w:ascii="Times New Roman" w:eastAsia="Times New Roman" w:hAnsi="Times New Roman" w:cs="Times New Roman"/>
                <w:color w:val="000000" w:themeColor="text1"/>
                <w:kern w:val="0"/>
                <w:sz w:val="19"/>
                <w:szCs w:val="19"/>
                <w:lang w:val="en-US" w:eastAsia="es-ES"/>
                <w14:ligatures w14:val="none"/>
              </w:rPr>
              <w:t xml:space="preserve"> (</w:t>
            </w:r>
            <w:r w:rsidRPr="00FF5107">
              <w:rPr>
                <w:rFonts w:ascii="Times New Roman" w:eastAsia="Times New Roman" w:hAnsi="Times New Roman" w:cs="Times New Roman"/>
                <w:color w:val="000000" w:themeColor="text1"/>
                <w:kern w:val="0"/>
                <w:sz w:val="19"/>
                <w:szCs w:val="19"/>
                <w:lang w:val="en-US" w:eastAsia="es-ES"/>
                <w14:ligatures w14:val="none"/>
              </w:rPr>
              <w:sym w:font="Symbol" w:char="F061"/>
            </w:r>
            <w:r w:rsidRPr="00FF5107">
              <w:rPr>
                <w:rFonts w:ascii="Times New Roman" w:eastAsia="Times New Roman" w:hAnsi="Times New Roman" w:cs="Times New Roman"/>
                <w:color w:val="000000" w:themeColor="text1"/>
                <w:kern w:val="0"/>
                <w:sz w:val="19"/>
                <w:szCs w:val="19"/>
                <w:lang w:val="en-US" w:eastAsia="es-ES"/>
                <w14:ligatures w14:val="none"/>
              </w:rPr>
              <w:t xml:space="preserve"> = 0.814; CR = 0.818; AVE = 0.604)</w:t>
            </w:r>
          </w:p>
        </w:tc>
      </w:tr>
      <w:tr w:rsidR="00AC7501" w:rsidRPr="00FF5107" w14:paraId="355FB8B1" w14:textId="77777777" w:rsidTr="004715C2">
        <w:tc>
          <w:tcPr>
            <w:tcW w:w="1089" w:type="dxa"/>
          </w:tcPr>
          <w:p w14:paraId="166AB581"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16C1D960"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ET1</w:t>
            </w:r>
          </w:p>
        </w:tc>
        <w:tc>
          <w:tcPr>
            <w:tcW w:w="6277" w:type="dxa"/>
          </w:tcPr>
          <w:p w14:paraId="25BD049A"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We discuss regularly with our key network partners how we can support each other.</w:t>
            </w:r>
          </w:p>
        </w:tc>
        <w:tc>
          <w:tcPr>
            <w:tcW w:w="1418" w:type="dxa"/>
          </w:tcPr>
          <w:p w14:paraId="5F6661C8"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75C22DB0"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0.664</w:t>
            </w:r>
          </w:p>
        </w:tc>
      </w:tr>
      <w:tr w:rsidR="00AC7501" w:rsidRPr="00FF5107" w14:paraId="28FF3514" w14:textId="77777777" w:rsidTr="004715C2">
        <w:trPr>
          <w:trHeight w:val="301"/>
        </w:trPr>
        <w:tc>
          <w:tcPr>
            <w:tcW w:w="1089" w:type="dxa"/>
          </w:tcPr>
          <w:p w14:paraId="343D2C9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ET2</w:t>
            </w:r>
          </w:p>
        </w:tc>
        <w:tc>
          <w:tcPr>
            <w:tcW w:w="6277" w:type="dxa"/>
          </w:tcPr>
          <w:p w14:paraId="29E4E2AB"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We almost always solve problems constructively with our network partners.</w:t>
            </w:r>
          </w:p>
        </w:tc>
        <w:tc>
          <w:tcPr>
            <w:tcW w:w="1418" w:type="dxa"/>
          </w:tcPr>
          <w:p w14:paraId="4CD881F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0.867</w:t>
            </w:r>
          </w:p>
        </w:tc>
      </w:tr>
      <w:tr w:rsidR="00AC7501" w:rsidRPr="00FF5107" w14:paraId="6DF186EE" w14:textId="77777777" w:rsidTr="004715C2">
        <w:trPr>
          <w:trHeight w:val="539"/>
        </w:trPr>
        <w:tc>
          <w:tcPr>
            <w:tcW w:w="1089" w:type="dxa"/>
          </w:tcPr>
          <w:p w14:paraId="61A41143"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4"/>
                <w:szCs w:val="14"/>
                <w:lang w:val="en-US" w:eastAsia="es-ES"/>
                <w14:ligatures w14:val="none"/>
              </w:rPr>
            </w:pPr>
          </w:p>
          <w:p w14:paraId="6E371EBD"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ET3</w:t>
            </w:r>
          </w:p>
        </w:tc>
        <w:tc>
          <w:tcPr>
            <w:tcW w:w="6277" w:type="dxa"/>
          </w:tcPr>
          <w:p w14:paraId="53A32BF9"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 xml:space="preserve">We know our network partners’ markets, products/services as well as their strengths and weaknesses. </w:t>
            </w:r>
          </w:p>
        </w:tc>
        <w:tc>
          <w:tcPr>
            <w:tcW w:w="1418" w:type="dxa"/>
          </w:tcPr>
          <w:p w14:paraId="35DADE47"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4"/>
                <w:szCs w:val="14"/>
                <w:lang w:val="en-US" w:eastAsia="es-ES"/>
                <w14:ligatures w14:val="none"/>
              </w:rPr>
            </w:pPr>
          </w:p>
          <w:p w14:paraId="288E1612"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0.787</w:t>
            </w:r>
          </w:p>
        </w:tc>
      </w:tr>
      <w:tr w:rsidR="00AC7501" w:rsidRPr="00FF5107" w14:paraId="4E5BC910" w14:textId="77777777" w:rsidTr="004715C2">
        <w:tc>
          <w:tcPr>
            <w:tcW w:w="8784" w:type="dxa"/>
            <w:gridSpan w:val="3"/>
          </w:tcPr>
          <w:p w14:paraId="65D242DB" w14:textId="77777777" w:rsidR="00AC7501" w:rsidRPr="00FF5107" w:rsidRDefault="00AC7501" w:rsidP="00AC7501">
            <w:pPr>
              <w:spacing w:line="276" w:lineRule="auto"/>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 xml:space="preserve">Network exploration </w:t>
            </w:r>
            <w:r w:rsidRPr="00FF5107">
              <w:rPr>
                <w:rFonts w:ascii="Times New Roman" w:eastAsia="Times New Roman" w:hAnsi="Times New Roman" w:cs="Times New Roman"/>
                <w:color w:val="000000" w:themeColor="text1"/>
                <w:kern w:val="0"/>
                <w:sz w:val="19"/>
                <w:szCs w:val="19"/>
                <w:lang w:val="en-US" w:eastAsia="es-ES"/>
                <w14:ligatures w14:val="none"/>
              </w:rPr>
              <w:t>(</w:t>
            </w:r>
            <w:r w:rsidRPr="00FF5107">
              <w:rPr>
                <w:rFonts w:ascii="Times New Roman" w:eastAsia="Times New Roman" w:hAnsi="Times New Roman" w:cs="Times New Roman"/>
                <w:color w:val="000000" w:themeColor="text1"/>
                <w:kern w:val="0"/>
                <w:sz w:val="19"/>
                <w:szCs w:val="19"/>
                <w:lang w:val="en-US" w:eastAsia="es-ES"/>
                <w14:ligatures w14:val="none"/>
              </w:rPr>
              <w:sym w:font="Symbol" w:char="F061"/>
            </w:r>
            <w:r w:rsidRPr="00FF5107">
              <w:rPr>
                <w:rFonts w:ascii="Times New Roman" w:eastAsia="Times New Roman" w:hAnsi="Times New Roman" w:cs="Times New Roman"/>
                <w:color w:val="000000" w:themeColor="text1"/>
                <w:kern w:val="0"/>
                <w:sz w:val="19"/>
                <w:szCs w:val="19"/>
                <w:lang w:val="en-US" w:eastAsia="es-ES"/>
                <w14:ligatures w14:val="none"/>
              </w:rPr>
              <w:t xml:space="preserve"> = 0.756; CR = 0.767; AVE = 0.528)</w:t>
            </w:r>
          </w:p>
        </w:tc>
      </w:tr>
      <w:tr w:rsidR="00AC7501" w:rsidRPr="00FF5107" w14:paraId="3B82D49D" w14:textId="77777777" w:rsidTr="004715C2">
        <w:tc>
          <w:tcPr>
            <w:tcW w:w="1089" w:type="dxa"/>
          </w:tcPr>
          <w:p w14:paraId="323D4E2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ER1</w:t>
            </w:r>
          </w:p>
        </w:tc>
        <w:tc>
          <w:tcPr>
            <w:tcW w:w="6277" w:type="dxa"/>
          </w:tcPr>
          <w:p w14:paraId="74EC9BEA"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We have our eyes open to find new network partners.</w:t>
            </w:r>
          </w:p>
        </w:tc>
        <w:tc>
          <w:tcPr>
            <w:tcW w:w="1418" w:type="dxa"/>
          </w:tcPr>
          <w:p w14:paraId="3426471C"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0.629</w:t>
            </w:r>
          </w:p>
        </w:tc>
      </w:tr>
      <w:tr w:rsidR="00AC7501" w:rsidRPr="00FF5107" w14:paraId="0043729A" w14:textId="77777777" w:rsidTr="004715C2">
        <w:trPr>
          <w:trHeight w:val="497"/>
        </w:trPr>
        <w:tc>
          <w:tcPr>
            <w:tcW w:w="1089" w:type="dxa"/>
          </w:tcPr>
          <w:p w14:paraId="252363E7"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59BC58B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ER2</w:t>
            </w:r>
          </w:p>
        </w:tc>
        <w:tc>
          <w:tcPr>
            <w:tcW w:w="6277" w:type="dxa"/>
          </w:tcPr>
          <w:p w14:paraId="29A4C02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We have the ability to build good personal relationships with new network partners.</w:t>
            </w:r>
          </w:p>
        </w:tc>
        <w:tc>
          <w:tcPr>
            <w:tcW w:w="1418" w:type="dxa"/>
          </w:tcPr>
          <w:p w14:paraId="306D2157"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65A4D9C6"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0.669</w:t>
            </w:r>
          </w:p>
        </w:tc>
      </w:tr>
      <w:tr w:rsidR="00AC7501" w:rsidRPr="00FF5107" w14:paraId="6D82CD88" w14:textId="77777777" w:rsidTr="004715C2">
        <w:trPr>
          <w:trHeight w:val="512"/>
        </w:trPr>
        <w:tc>
          <w:tcPr>
            <w:tcW w:w="1089" w:type="dxa"/>
          </w:tcPr>
          <w:p w14:paraId="3690201D"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3"/>
                <w:szCs w:val="13"/>
                <w:lang w:val="en-US" w:eastAsia="es-ES"/>
                <w14:ligatures w14:val="none"/>
              </w:rPr>
            </w:pPr>
          </w:p>
          <w:p w14:paraId="522CCBC8"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ER3</w:t>
            </w:r>
          </w:p>
        </w:tc>
        <w:tc>
          <w:tcPr>
            <w:tcW w:w="6277" w:type="dxa"/>
          </w:tcPr>
          <w:p w14:paraId="1B929851"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In our firm, employees have informal contacts among themselves in relation to establishing new network relationships.</w:t>
            </w:r>
          </w:p>
        </w:tc>
        <w:tc>
          <w:tcPr>
            <w:tcW w:w="1418" w:type="dxa"/>
          </w:tcPr>
          <w:p w14:paraId="61EA1B0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4"/>
                <w:szCs w:val="14"/>
                <w:lang w:val="en-US" w:eastAsia="es-ES"/>
                <w14:ligatures w14:val="none"/>
              </w:rPr>
            </w:pPr>
          </w:p>
          <w:p w14:paraId="6D1C30A3"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0.860</w:t>
            </w:r>
          </w:p>
        </w:tc>
      </w:tr>
      <w:tr w:rsidR="00AC7501" w:rsidRPr="00FF5107" w14:paraId="66949402" w14:textId="77777777" w:rsidTr="004715C2">
        <w:tc>
          <w:tcPr>
            <w:tcW w:w="8784" w:type="dxa"/>
            <w:gridSpan w:val="3"/>
          </w:tcPr>
          <w:p w14:paraId="4E13BF09" w14:textId="77777777" w:rsidR="00AC7501" w:rsidRPr="00FF5107" w:rsidRDefault="00AC7501" w:rsidP="00AC7501">
            <w:pPr>
              <w:spacing w:line="276" w:lineRule="auto"/>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 xml:space="preserve">Willingness to adopt I4.0 technologies </w:t>
            </w:r>
            <w:r w:rsidRPr="00FF5107">
              <w:rPr>
                <w:rFonts w:ascii="Times New Roman" w:eastAsia="Times New Roman" w:hAnsi="Times New Roman" w:cs="Times New Roman"/>
                <w:color w:val="000000" w:themeColor="text1"/>
                <w:kern w:val="0"/>
                <w:sz w:val="19"/>
                <w:szCs w:val="19"/>
                <w:lang w:val="en-US" w:eastAsia="es-ES"/>
                <w14:ligatures w14:val="none"/>
              </w:rPr>
              <w:t>(</w:t>
            </w:r>
            <w:r w:rsidRPr="00FF5107">
              <w:rPr>
                <w:rFonts w:ascii="Times New Roman" w:eastAsia="Times New Roman" w:hAnsi="Times New Roman" w:cs="Times New Roman"/>
                <w:color w:val="000000" w:themeColor="text1"/>
                <w:kern w:val="0"/>
                <w:sz w:val="19"/>
                <w:szCs w:val="19"/>
                <w:lang w:val="en-US" w:eastAsia="es-ES"/>
                <w14:ligatures w14:val="none"/>
              </w:rPr>
              <w:sym w:font="Symbol" w:char="F061"/>
            </w:r>
            <w:r w:rsidRPr="00FF5107">
              <w:rPr>
                <w:rFonts w:ascii="Times New Roman" w:eastAsia="Times New Roman" w:hAnsi="Times New Roman" w:cs="Times New Roman"/>
                <w:color w:val="000000" w:themeColor="text1"/>
                <w:kern w:val="0"/>
                <w:sz w:val="19"/>
                <w:szCs w:val="19"/>
                <w:lang w:val="en-US" w:eastAsia="es-ES"/>
                <w14:ligatures w14:val="none"/>
              </w:rPr>
              <w:t xml:space="preserve"> = 0.731; CR = 0.849; AVE = 0.588)</w:t>
            </w:r>
          </w:p>
        </w:tc>
      </w:tr>
      <w:tr w:rsidR="00AC7501" w:rsidRPr="00FF5107" w14:paraId="43DFBCDC" w14:textId="77777777" w:rsidTr="004715C2">
        <w:tc>
          <w:tcPr>
            <w:tcW w:w="1089" w:type="dxa"/>
          </w:tcPr>
          <w:p w14:paraId="6CFF0576"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0E817FEC"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WA1</w:t>
            </w:r>
          </w:p>
        </w:tc>
        <w:tc>
          <w:tcPr>
            <w:tcW w:w="6277" w:type="dxa"/>
          </w:tcPr>
          <w:p w14:paraId="1915448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Digitalization of business processes is crucial for the firm international competitiveness.</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5FF37118"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19469571"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20236114" w14:textId="77777777" w:rsidTr="004715C2">
        <w:tc>
          <w:tcPr>
            <w:tcW w:w="1089" w:type="dxa"/>
          </w:tcPr>
          <w:p w14:paraId="795D0F39"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WA2</w:t>
            </w:r>
          </w:p>
        </w:tc>
        <w:tc>
          <w:tcPr>
            <w:tcW w:w="6277" w:type="dxa"/>
          </w:tcPr>
          <w:p w14:paraId="021DEC9B"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I4.0 encourages executives to design new export strategies and models.</w:t>
            </w:r>
          </w:p>
        </w:tc>
        <w:tc>
          <w:tcPr>
            <w:tcW w:w="1418" w:type="dxa"/>
          </w:tcPr>
          <w:p w14:paraId="510AA331"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0.849</w:t>
            </w:r>
          </w:p>
        </w:tc>
      </w:tr>
      <w:tr w:rsidR="00AC7501" w:rsidRPr="00FF5107" w14:paraId="4180CC2F" w14:textId="77777777" w:rsidTr="004715C2">
        <w:tc>
          <w:tcPr>
            <w:tcW w:w="1089" w:type="dxa"/>
          </w:tcPr>
          <w:p w14:paraId="084FF152"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7DE97AFA"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WA3</w:t>
            </w:r>
          </w:p>
        </w:tc>
        <w:tc>
          <w:tcPr>
            <w:tcW w:w="6277" w:type="dxa"/>
          </w:tcPr>
          <w:p w14:paraId="011FBEC3"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 rapid flow of information and data facilitates overcoming time and geographical barriers in the internationalization process.</w:t>
            </w:r>
          </w:p>
        </w:tc>
        <w:tc>
          <w:tcPr>
            <w:tcW w:w="1418" w:type="dxa"/>
          </w:tcPr>
          <w:p w14:paraId="39E5EEB8"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4503E54E"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0.826</w:t>
            </w:r>
          </w:p>
        </w:tc>
      </w:tr>
      <w:tr w:rsidR="00AC7501" w:rsidRPr="00FF5107" w14:paraId="7A7B3232" w14:textId="77777777" w:rsidTr="004715C2">
        <w:tc>
          <w:tcPr>
            <w:tcW w:w="1089" w:type="dxa"/>
          </w:tcPr>
          <w:p w14:paraId="052601AB"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WA4</w:t>
            </w:r>
          </w:p>
        </w:tc>
        <w:tc>
          <w:tcPr>
            <w:tcW w:w="6277" w:type="dxa"/>
          </w:tcPr>
          <w:p w14:paraId="1E1AA164"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vertAlign w:val="superscript"/>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 implementation of digitalization is supervised by competent executives.</w:t>
            </w:r>
            <w:r w:rsidRPr="00FF5107">
              <w:rPr>
                <w:rFonts w:ascii="Times New Roman" w:eastAsia="Times New Roman" w:hAnsi="Times New Roman" w:cs="Times New Roman"/>
                <w:color w:val="000000" w:themeColor="text1"/>
                <w:kern w:val="0"/>
                <w:sz w:val="19"/>
                <w:szCs w:val="19"/>
                <w:vertAlign w:val="superscript"/>
                <w:lang w:val="en-US" w:eastAsia="es-ES"/>
                <w14:ligatures w14:val="none"/>
              </w:rPr>
              <w:t>*</w:t>
            </w:r>
          </w:p>
        </w:tc>
        <w:tc>
          <w:tcPr>
            <w:tcW w:w="1418" w:type="dxa"/>
          </w:tcPr>
          <w:p w14:paraId="7EAE2981"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t>
            </w:r>
          </w:p>
        </w:tc>
      </w:tr>
      <w:tr w:rsidR="00AC7501" w:rsidRPr="00FF5107" w14:paraId="13C910DF" w14:textId="77777777" w:rsidTr="004715C2">
        <w:tc>
          <w:tcPr>
            <w:tcW w:w="1089" w:type="dxa"/>
          </w:tcPr>
          <w:p w14:paraId="63419D93"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67470284"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WA5</w:t>
            </w:r>
          </w:p>
        </w:tc>
        <w:tc>
          <w:tcPr>
            <w:tcW w:w="6277" w:type="dxa"/>
          </w:tcPr>
          <w:p w14:paraId="2A38744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The automation of manufacturing/business processes encourages us to create new products and/or expand to new international markets.</w:t>
            </w:r>
          </w:p>
        </w:tc>
        <w:tc>
          <w:tcPr>
            <w:tcW w:w="1418" w:type="dxa"/>
          </w:tcPr>
          <w:p w14:paraId="52D24221"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0"/>
                <w:szCs w:val="10"/>
                <w:lang w:val="en-US" w:eastAsia="es-ES"/>
                <w14:ligatures w14:val="none"/>
              </w:rPr>
            </w:pPr>
          </w:p>
          <w:p w14:paraId="673FC081"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0.616</w:t>
            </w:r>
          </w:p>
        </w:tc>
      </w:tr>
      <w:tr w:rsidR="00AC7501" w:rsidRPr="00FF5107" w14:paraId="7E693BE9" w14:textId="77777777" w:rsidTr="004715C2">
        <w:tc>
          <w:tcPr>
            <w:tcW w:w="1089" w:type="dxa"/>
            <w:tcBorders>
              <w:bottom w:val="single" w:sz="4" w:space="0" w:color="auto"/>
            </w:tcBorders>
          </w:tcPr>
          <w:p w14:paraId="23990618"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WA6</w:t>
            </w:r>
          </w:p>
        </w:tc>
        <w:tc>
          <w:tcPr>
            <w:tcW w:w="6277" w:type="dxa"/>
            <w:tcBorders>
              <w:bottom w:val="single" w:sz="4" w:space="0" w:color="auto"/>
            </w:tcBorders>
          </w:tcPr>
          <w:p w14:paraId="408B7A58"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New marketing (digital) channels are used to increase export sales.</w:t>
            </w:r>
          </w:p>
        </w:tc>
        <w:tc>
          <w:tcPr>
            <w:tcW w:w="1418" w:type="dxa"/>
            <w:tcBorders>
              <w:bottom w:val="single" w:sz="4" w:space="0" w:color="auto"/>
            </w:tcBorders>
          </w:tcPr>
          <w:p w14:paraId="41E16194" w14:textId="77777777" w:rsidR="00AC7501" w:rsidRPr="00FF5107" w:rsidRDefault="00AC7501" w:rsidP="00AC7501">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0.755</w:t>
            </w:r>
          </w:p>
        </w:tc>
      </w:tr>
      <w:tr w:rsidR="00AC7501" w:rsidRPr="00FF5107" w14:paraId="0CDEDE69" w14:textId="77777777" w:rsidTr="004715C2">
        <w:tc>
          <w:tcPr>
            <w:tcW w:w="8784" w:type="dxa"/>
            <w:gridSpan w:val="3"/>
            <w:tcBorders>
              <w:top w:val="single" w:sz="4" w:space="0" w:color="auto"/>
            </w:tcBorders>
          </w:tcPr>
          <w:p w14:paraId="262C4EFC"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8"/>
                <w:szCs w:val="18"/>
                <w:lang w:val="en-US" w:eastAsia="es-ES"/>
                <w14:ligatures w14:val="none"/>
              </w:rPr>
            </w:pPr>
            <w:r w:rsidRPr="00FF5107">
              <w:rPr>
                <w:rFonts w:ascii="Times New Roman" w:eastAsia="Times New Roman" w:hAnsi="Times New Roman" w:cs="Times New Roman"/>
                <w:color w:val="000000" w:themeColor="text1"/>
                <w:kern w:val="0"/>
                <w:sz w:val="18"/>
                <w:szCs w:val="18"/>
                <w:lang w:val="en-US" w:eastAsia="es-ES"/>
                <w14:ligatures w14:val="none"/>
              </w:rPr>
              <w:t xml:space="preserve">Note: </w:t>
            </w:r>
            <w:r w:rsidRPr="00FF5107">
              <w:rPr>
                <w:rFonts w:ascii="Times New Roman" w:eastAsia="Times New Roman" w:hAnsi="Times New Roman" w:cs="Times New Roman"/>
                <w:color w:val="000000" w:themeColor="text1"/>
                <w:kern w:val="0"/>
                <w:sz w:val="18"/>
                <w:szCs w:val="18"/>
                <w:vertAlign w:val="superscript"/>
                <w:lang w:val="en-US" w:eastAsia="es-ES"/>
                <w14:ligatures w14:val="none"/>
              </w:rPr>
              <w:t xml:space="preserve">* </w:t>
            </w:r>
            <w:r w:rsidRPr="00FF5107">
              <w:rPr>
                <w:rFonts w:ascii="Times New Roman" w:eastAsia="Times New Roman" w:hAnsi="Times New Roman" w:cs="Times New Roman"/>
                <w:color w:val="000000" w:themeColor="text1"/>
                <w:kern w:val="0"/>
                <w:sz w:val="18"/>
                <w:szCs w:val="18"/>
                <w:lang w:val="en-US" w:eastAsia="es-ES"/>
                <w14:ligatures w14:val="none"/>
              </w:rPr>
              <w:t>This item was removed during EFA.</w:t>
            </w:r>
          </w:p>
        </w:tc>
      </w:tr>
      <w:tr w:rsidR="00AC7501" w:rsidRPr="00FF5107" w14:paraId="736AEB37" w14:textId="77777777" w:rsidTr="004715C2">
        <w:tc>
          <w:tcPr>
            <w:tcW w:w="8784" w:type="dxa"/>
            <w:gridSpan w:val="3"/>
          </w:tcPr>
          <w:p w14:paraId="5D0712D9"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8"/>
                <w:szCs w:val="18"/>
                <w:lang w:val="en-US" w:eastAsia="es-ES"/>
                <w14:ligatures w14:val="none"/>
              </w:rPr>
            </w:pPr>
            <w:r w:rsidRPr="00FF5107">
              <w:rPr>
                <w:rFonts w:ascii="Times New Roman" w:eastAsia="Times New Roman" w:hAnsi="Times New Roman" w:cs="Times New Roman"/>
                <w:color w:val="000000" w:themeColor="text1"/>
                <w:kern w:val="0"/>
                <w:sz w:val="18"/>
                <w:szCs w:val="18"/>
                <w:vertAlign w:val="superscript"/>
                <w:lang w:val="en-US" w:eastAsia="es-ES"/>
                <w14:ligatures w14:val="none"/>
              </w:rPr>
              <w:t>**</w:t>
            </w:r>
            <w:r w:rsidRPr="00FF5107">
              <w:rPr>
                <w:rFonts w:ascii="Times New Roman" w:eastAsia="Times New Roman" w:hAnsi="Times New Roman" w:cs="Times New Roman"/>
                <w:color w:val="000000" w:themeColor="text1"/>
                <w:kern w:val="0"/>
                <w:sz w:val="18"/>
                <w:szCs w:val="18"/>
                <w:lang w:val="en-US" w:eastAsia="es-ES"/>
                <w14:ligatures w14:val="none"/>
              </w:rPr>
              <w:t xml:space="preserve"> This item was deleted during the scale purification process resulting from CFA.</w:t>
            </w:r>
          </w:p>
        </w:tc>
      </w:tr>
      <w:tr w:rsidR="00AC7501" w:rsidRPr="00FF5107" w14:paraId="7C3A4833" w14:textId="77777777" w:rsidTr="004715C2">
        <w:trPr>
          <w:trHeight w:val="85"/>
        </w:trPr>
        <w:tc>
          <w:tcPr>
            <w:tcW w:w="8784" w:type="dxa"/>
            <w:gridSpan w:val="3"/>
          </w:tcPr>
          <w:p w14:paraId="67CE9BC2" w14:textId="77777777" w:rsidR="00AC7501" w:rsidRPr="00FF5107" w:rsidRDefault="00AC7501" w:rsidP="00AC7501">
            <w:pPr>
              <w:spacing w:line="276" w:lineRule="auto"/>
              <w:jc w:val="both"/>
              <w:rPr>
                <w:rFonts w:ascii="Times New Roman" w:eastAsia="Times New Roman" w:hAnsi="Times New Roman" w:cs="Times New Roman"/>
                <w:color w:val="000000" w:themeColor="text1"/>
                <w:kern w:val="0"/>
                <w:sz w:val="18"/>
                <w:szCs w:val="18"/>
                <w:lang w:val="en-US" w:eastAsia="es-ES"/>
                <w14:ligatures w14:val="none"/>
              </w:rPr>
            </w:pPr>
            <w:r w:rsidRPr="00FF5107">
              <w:rPr>
                <w:rFonts w:ascii="Times New Roman" w:eastAsia="Times New Roman" w:hAnsi="Times New Roman" w:cs="Times New Roman"/>
                <w:color w:val="000000" w:themeColor="text1"/>
                <w:kern w:val="0"/>
                <w:sz w:val="18"/>
                <w:szCs w:val="18"/>
                <w:vertAlign w:val="superscript"/>
                <w:lang w:val="en-US" w:eastAsia="es-ES"/>
                <w14:ligatures w14:val="none"/>
              </w:rPr>
              <w:t>***</w:t>
            </w:r>
            <w:r w:rsidRPr="00FF5107">
              <w:rPr>
                <w:rFonts w:ascii="Times New Roman" w:eastAsia="Times New Roman" w:hAnsi="Times New Roman" w:cs="Times New Roman"/>
                <w:color w:val="000000" w:themeColor="text1"/>
                <w:kern w:val="0"/>
                <w:sz w:val="18"/>
                <w:szCs w:val="18"/>
                <w:lang w:val="en-US" w:eastAsia="es-ES"/>
                <w14:ligatures w14:val="none"/>
              </w:rPr>
              <w:t xml:space="preserve"> The correlation between market turbulence and competitive intensity is positive, high, and statistically significant (r = 0.445, p &lt; 0.005). This correlation confirms that both dimensions measure the same construct. This interpretation is supported by a second-order exploratory factor analysis. Both market turbulence and competitive intensity load on a single factor, which accounts for 53.658% of the total variance explained.</w:t>
            </w:r>
          </w:p>
        </w:tc>
      </w:tr>
    </w:tbl>
    <w:p w14:paraId="66F89D32" w14:textId="50A48E9C" w:rsidR="00265855" w:rsidRPr="00FF5107" w:rsidRDefault="00265855">
      <w:pPr>
        <w:rPr>
          <w:color w:val="000000" w:themeColor="text1"/>
          <w:lang w:val="en-US"/>
        </w:rPr>
      </w:pPr>
    </w:p>
    <w:p w14:paraId="379FB1F6" w14:textId="1E9D45BB" w:rsidR="00886531" w:rsidRPr="00FF5107" w:rsidRDefault="00AC7501" w:rsidP="00886531">
      <w:pPr>
        <w:spacing w:line="480" w:lineRule="auto"/>
        <w:ind w:firstLine="284"/>
        <w:jc w:val="both"/>
        <w:rPr>
          <w:rFonts w:ascii="Times New Roman" w:eastAsia="Times New Roman" w:hAnsi="Times New Roman" w:cs="Times New Roman"/>
          <w:color w:val="000000" w:themeColor="text1"/>
          <w:kern w:val="0"/>
          <w:sz w:val="22"/>
          <w:szCs w:val="22"/>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t xml:space="preserve">To measure the level of internationalization intensity, </w:t>
      </w:r>
      <w:r w:rsidR="00886531" w:rsidRPr="00FF5107">
        <w:rPr>
          <w:rFonts w:ascii="Times New Roman" w:eastAsia="Times New Roman" w:hAnsi="Times New Roman" w:cs="Times New Roman"/>
          <w:color w:val="000000" w:themeColor="text1"/>
          <w:kern w:val="0"/>
          <w:sz w:val="22"/>
          <w:szCs w:val="22"/>
          <w:lang w:val="en-US" w:eastAsia="es-ES"/>
          <w14:ligatures w14:val="none"/>
        </w:rPr>
        <w:t xml:space="preserve">we used the ratio of foreign sales to total sales (FSTS). This operationalization, which captures the percentage of a firm’s sales generated in foreign markets, is the most widely used metric in </w:t>
      </w:r>
      <w:r w:rsidR="004715C2" w:rsidRPr="00FF5107">
        <w:rPr>
          <w:rFonts w:ascii="Times New Roman" w:eastAsia="Times New Roman" w:hAnsi="Times New Roman" w:cs="Times New Roman"/>
          <w:color w:val="000000" w:themeColor="text1"/>
          <w:kern w:val="0"/>
          <w:sz w:val="22"/>
          <w:szCs w:val="22"/>
          <w:lang w:val="en-US" w:eastAsia="es-ES"/>
          <w14:ligatures w14:val="none"/>
        </w:rPr>
        <w:t>IB</w:t>
      </w:r>
      <w:r w:rsidR="00886531" w:rsidRPr="00FF5107">
        <w:rPr>
          <w:rFonts w:ascii="Times New Roman" w:eastAsia="Times New Roman" w:hAnsi="Times New Roman" w:cs="Times New Roman"/>
          <w:color w:val="000000" w:themeColor="text1"/>
          <w:kern w:val="0"/>
          <w:sz w:val="22"/>
          <w:szCs w:val="22"/>
          <w:lang w:val="en-US" w:eastAsia="es-ES"/>
          <w14:ligatures w14:val="none"/>
        </w:rPr>
        <w:t xml:space="preserve"> research (e.g., Autio </w:t>
      </w:r>
      <w:r w:rsidR="00886531" w:rsidRPr="00FF5107">
        <w:rPr>
          <w:rFonts w:ascii="Times New Roman" w:eastAsia="Times New Roman" w:hAnsi="Times New Roman" w:cs="Times New Roman"/>
          <w:i/>
          <w:iCs/>
          <w:color w:val="000000" w:themeColor="text1"/>
          <w:kern w:val="0"/>
          <w:sz w:val="22"/>
          <w:szCs w:val="22"/>
          <w:lang w:val="en-US" w:eastAsia="es-ES"/>
          <w14:ligatures w14:val="none"/>
        </w:rPr>
        <w:t>et al.</w:t>
      </w:r>
      <w:r w:rsidR="00886531" w:rsidRPr="00FF5107">
        <w:rPr>
          <w:rFonts w:ascii="Times New Roman" w:eastAsia="Times New Roman" w:hAnsi="Times New Roman" w:cs="Times New Roman"/>
          <w:color w:val="000000" w:themeColor="text1"/>
          <w:kern w:val="0"/>
          <w:sz w:val="22"/>
          <w:szCs w:val="22"/>
          <w:lang w:val="en-US" w:eastAsia="es-ES"/>
          <w14:ligatures w14:val="none"/>
        </w:rPr>
        <w:t xml:space="preserve">, 2000; Hilmersson &amp; Johanson, 2016; Hsieh </w:t>
      </w:r>
      <w:r w:rsidR="00886531" w:rsidRPr="00FF5107">
        <w:rPr>
          <w:rFonts w:ascii="Times New Roman" w:eastAsia="Times New Roman" w:hAnsi="Times New Roman" w:cs="Times New Roman"/>
          <w:i/>
          <w:iCs/>
          <w:color w:val="000000" w:themeColor="text1"/>
          <w:kern w:val="0"/>
          <w:sz w:val="22"/>
          <w:szCs w:val="22"/>
          <w:lang w:val="en-US" w:eastAsia="es-ES"/>
          <w14:ligatures w14:val="none"/>
        </w:rPr>
        <w:t>et al.</w:t>
      </w:r>
      <w:r w:rsidR="00886531" w:rsidRPr="00FF5107">
        <w:rPr>
          <w:rFonts w:ascii="Times New Roman" w:eastAsia="Times New Roman" w:hAnsi="Times New Roman" w:cs="Times New Roman"/>
          <w:color w:val="000000" w:themeColor="text1"/>
          <w:kern w:val="0"/>
          <w:sz w:val="22"/>
          <w:szCs w:val="22"/>
          <w:lang w:val="en-US" w:eastAsia="es-ES"/>
          <w14:ligatures w14:val="none"/>
        </w:rPr>
        <w:t xml:space="preserve">, 2019; Sadeghi </w:t>
      </w:r>
      <w:r w:rsidR="00886531" w:rsidRPr="00FF5107">
        <w:rPr>
          <w:rFonts w:ascii="Times New Roman" w:eastAsia="Times New Roman" w:hAnsi="Times New Roman" w:cs="Times New Roman"/>
          <w:i/>
          <w:iCs/>
          <w:color w:val="000000" w:themeColor="text1"/>
          <w:kern w:val="0"/>
          <w:sz w:val="22"/>
          <w:szCs w:val="22"/>
          <w:lang w:val="en-US" w:eastAsia="es-ES"/>
          <w14:ligatures w14:val="none"/>
        </w:rPr>
        <w:t>et al.</w:t>
      </w:r>
      <w:r w:rsidR="00886531" w:rsidRPr="00FF5107">
        <w:rPr>
          <w:rFonts w:ascii="Times New Roman" w:eastAsia="Times New Roman" w:hAnsi="Times New Roman" w:cs="Times New Roman"/>
          <w:color w:val="000000" w:themeColor="text1"/>
          <w:kern w:val="0"/>
          <w:sz w:val="22"/>
          <w:szCs w:val="22"/>
          <w:lang w:val="en-US" w:eastAsia="es-ES"/>
          <w14:ligatures w14:val="none"/>
        </w:rPr>
        <w:t>, 2018; Schmuck</w:t>
      </w:r>
      <w:r w:rsidR="00886531" w:rsidRPr="00FF5107">
        <w:rPr>
          <w:rFonts w:ascii="Times New Roman" w:eastAsia="Times New Roman" w:hAnsi="Times New Roman" w:cs="Times New Roman"/>
          <w:i/>
          <w:iCs/>
          <w:color w:val="000000" w:themeColor="text1"/>
          <w:kern w:val="0"/>
          <w:sz w:val="22"/>
          <w:szCs w:val="22"/>
          <w:lang w:val="en-US" w:eastAsia="es-ES"/>
          <w14:ligatures w14:val="none"/>
        </w:rPr>
        <w:t xml:space="preserve"> et al.</w:t>
      </w:r>
      <w:r w:rsidR="00886531" w:rsidRPr="00FF5107">
        <w:rPr>
          <w:rFonts w:ascii="Times New Roman" w:eastAsia="Times New Roman" w:hAnsi="Times New Roman" w:cs="Times New Roman"/>
          <w:color w:val="000000" w:themeColor="text1"/>
          <w:kern w:val="0"/>
          <w:sz w:val="22"/>
          <w:szCs w:val="22"/>
          <w:lang w:val="en-US" w:eastAsia="es-ES"/>
          <w14:ligatures w14:val="none"/>
        </w:rPr>
        <w:t xml:space="preserve">, 2022). Thus, in our study, we calculated the average FSTS for a three-year timeframe (2019-2021). Importantly, </w:t>
      </w:r>
      <w:r w:rsidR="000D16EB" w:rsidRPr="00FF5107">
        <w:rPr>
          <w:rFonts w:ascii="Times New Roman" w:eastAsia="Times New Roman" w:hAnsi="Times New Roman" w:cs="Times New Roman"/>
          <w:color w:val="000000" w:themeColor="text1"/>
          <w:kern w:val="0"/>
          <w:sz w:val="22"/>
          <w:szCs w:val="22"/>
          <w:lang w:val="en-US" w:eastAsia="es-ES"/>
          <w14:ligatures w14:val="none"/>
        </w:rPr>
        <w:t>we derived these data from the Iberian Balance Analysis System</w:t>
      </w:r>
      <w:r w:rsidR="000D16EB" w:rsidRPr="00FF5107">
        <w:rPr>
          <w:rStyle w:val="Refdenotaderodap"/>
          <w:rFonts w:ascii="Times New Roman" w:eastAsia="Times New Roman" w:hAnsi="Times New Roman" w:cs="Times New Roman"/>
          <w:color w:val="000000" w:themeColor="text1"/>
          <w:kern w:val="0"/>
          <w:sz w:val="22"/>
          <w:szCs w:val="22"/>
          <w:lang w:val="en-US" w:eastAsia="es-ES"/>
          <w14:ligatures w14:val="none"/>
        </w:rPr>
        <w:footnoteReference w:id="1"/>
      </w:r>
      <w:r w:rsidR="000D16EB" w:rsidRPr="00FF5107">
        <w:rPr>
          <w:rFonts w:ascii="Times New Roman" w:eastAsia="Times New Roman" w:hAnsi="Times New Roman" w:cs="Times New Roman"/>
          <w:color w:val="000000" w:themeColor="text1"/>
          <w:kern w:val="0"/>
          <w:sz w:val="22"/>
          <w:szCs w:val="22"/>
          <w:lang w:val="en-US" w:eastAsia="es-ES"/>
          <w14:ligatures w14:val="none"/>
        </w:rPr>
        <w:t xml:space="preserve"> (SABI</w:t>
      </w:r>
      <w:r w:rsidR="004715C2" w:rsidRPr="00FF5107">
        <w:rPr>
          <w:rFonts w:ascii="Times New Roman" w:eastAsia="Times New Roman" w:hAnsi="Times New Roman" w:cs="Times New Roman"/>
          <w:color w:val="000000" w:themeColor="text1"/>
          <w:kern w:val="0"/>
          <w:sz w:val="22"/>
          <w:szCs w:val="22"/>
          <w:lang w:val="en-US" w:eastAsia="es-ES"/>
          <w14:ligatures w14:val="none"/>
        </w:rPr>
        <w:t xml:space="preserve"> database</w:t>
      </w:r>
      <w:r w:rsidR="000D16EB" w:rsidRPr="00FF5107">
        <w:rPr>
          <w:rFonts w:ascii="Times New Roman" w:eastAsia="Times New Roman" w:hAnsi="Times New Roman" w:cs="Times New Roman"/>
          <w:color w:val="000000" w:themeColor="text1"/>
          <w:kern w:val="0"/>
          <w:sz w:val="22"/>
          <w:szCs w:val="22"/>
          <w:lang w:val="en-US" w:eastAsia="es-ES"/>
          <w14:ligatures w14:val="none"/>
        </w:rPr>
        <w:t>), which provides official financial records, ensuring greater accuracy and robustness compared to self-reported perceptual measures about SME internationalization.</w:t>
      </w:r>
    </w:p>
    <w:p w14:paraId="463A16B1" w14:textId="77777777" w:rsidR="00AC7501" w:rsidRPr="00FF5107" w:rsidRDefault="00AC7501">
      <w:pPr>
        <w:rPr>
          <w:b/>
          <w:bCs/>
          <w:color w:val="000000" w:themeColor="text1"/>
          <w:lang w:val="en-US"/>
        </w:rPr>
      </w:pPr>
    </w:p>
    <w:p w14:paraId="5FFA3FD3" w14:textId="77777777" w:rsidR="00265855" w:rsidRPr="00FF5107" w:rsidRDefault="00265855">
      <w:pPr>
        <w:rPr>
          <w:color w:val="000000" w:themeColor="text1"/>
          <w:lang w:val="en-US"/>
        </w:rPr>
      </w:pPr>
    </w:p>
    <w:p w14:paraId="69384208" w14:textId="77777777" w:rsidR="00C5042A" w:rsidRPr="00FF5107" w:rsidRDefault="00C5042A">
      <w:pPr>
        <w:rPr>
          <w:color w:val="000000" w:themeColor="text1"/>
          <w:lang w:val="en-US"/>
        </w:rPr>
      </w:pPr>
    </w:p>
    <w:p w14:paraId="5E591366" w14:textId="7CB010DD" w:rsidR="000D16EB" w:rsidRPr="00FF5107" w:rsidRDefault="000D16EB">
      <w:pPr>
        <w:rPr>
          <w:color w:val="000000" w:themeColor="text1"/>
          <w:lang w:val="en-US"/>
        </w:rPr>
      </w:pPr>
    </w:p>
    <w:p w14:paraId="26C5731F" w14:textId="77777777" w:rsidR="004715C2" w:rsidRPr="00FF5107" w:rsidRDefault="004715C2">
      <w:pPr>
        <w:rPr>
          <w:color w:val="000000" w:themeColor="text1"/>
          <w:lang w:val="en-US"/>
        </w:rPr>
      </w:pPr>
    </w:p>
    <w:p w14:paraId="0C56CF14" w14:textId="77777777" w:rsidR="004715C2" w:rsidRPr="00FF5107" w:rsidRDefault="004715C2">
      <w:pPr>
        <w:rPr>
          <w:color w:val="000000" w:themeColor="text1"/>
          <w:lang w:val="en-US"/>
        </w:rPr>
      </w:pPr>
    </w:p>
    <w:p w14:paraId="7DC5AA5D" w14:textId="77777777" w:rsidR="004715C2" w:rsidRPr="00FF5107" w:rsidRDefault="004715C2">
      <w:pPr>
        <w:rPr>
          <w:color w:val="000000" w:themeColor="text1"/>
          <w:lang w:val="en-US"/>
        </w:rPr>
      </w:pPr>
    </w:p>
    <w:p w14:paraId="75D4238E" w14:textId="77777777" w:rsidR="004715C2" w:rsidRPr="00FF5107" w:rsidRDefault="004715C2">
      <w:pPr>
        <w:rPr>
          <w:color w:val="000000" w:themeColor="text1"/>
          <w:lang w:val="en-US"/>
        </w:rPr>
      </w:pPr>
    </w:p>
    <w:p w14:paraId="48C39D68" w14:textId="77777777" w:rsidR="004715C2" w:rsidRPr="00FF5107" w:rsidRDefault="004715C2">
      <w:pPr>
        <w:rPr>
          <w:color w:val="000000" w:themeColor="text1"/>
          <w:lang w:val="en-US"/>
        </w:rPr>
      </w:pPr>
    </w:p>
    <w:p w14:paraId="5D04D6D6" w14:textId="77777777" w:rsidR="004715C2" w:rsidRPr="00FF5107" w:rsidRDefault="004715C2">
      <w:pPr>
        <w:rPr>
          <w:color w:val="000000" w:themeColor="text1"/>
          <w:lang w:val="en-US"/>
        </w:rPr>
      </w:pPr>
    </w:p>
    <w:p w14:paraId="6D0EC90B" w14:textId="77777777" w:rsidR="004715C2" w:rsidRPr="00FF5107" w:rsidRDefault="004715C2">
      <w:pPr>
        <w:rPr>
          <w:color w:val="000000" w:themeColor="text1"/>
          <w:lang w:val="en-US"/>
        </w:rPr>
      </w:pPr>
    </w:p>
    <w:p w14:paraId="1DC3B896" w14:textId="77777777" w:rsidR="004715C2" w:rsidRPr="00FF5107" w:rsidRDefault="004715C2">
      <w:pPr>
        <w:rPr>
          <w:color w:val="000000" w:themeColor="text1"/>
          <w:lang w:val="en-US"/>
        </w:rPr>
      </w:pPr>
    </w:p>
    <w:p w14:paraId="55644A2E" w14:textId="77777777" w:rsidR="004715C2" w:rsidRPr="00FF5107" w:rsidRDefault="004715C2">
      <w:pPr>
        <w:rPr>
          <w:color w:val="000000" w:themeColor="text1"/>
          <w:lang w:val="en-US"/>
        </w:rPr>
      </w:pPr>
    </w:p>
    <w:p w14:paraId="2AFC1D3E" w14:textId="77777777" w:rsidR="004715C2" w:rsidRPr="00FF5107" w:rsidRDefault="004715C2">
      <w:pPr>
        <w:rPr>
          <w:color w:val="000000" w:themeColor="text1"/>
          <w:lang w:val="en-US"/>
        </w:rPr>
      </w:pPr>
    </w:p>
    <w:p w14:paraId="3D727622" w14:textId="77777777" w:rsidR="004715C2" w:rsidRPr="00FF5107" w:rsidRDefault="004715C2">
      <w:pPr>
        <w:rPr>
          <w:color w:val="000000" w:themeColor="text1"/>
          <w:lang w:val="en-US"/>
        </w:rPr>
      </w:pPr>
    </w:p>
    <w:p w14:paraId="645F3B06" w14:textId="77777777" w:rsidR="004715C2" w:rsidRPr="00FF5107" w:rsidRDefault="004715C2">
      <w:pPr>
        <w:rPr>
          <w:color w:val="000000" w:themeColor="text1"/>
          <w:lang w:val="en-US"/>
        </w:rPr>
      </w:pPr>
    </w:p>
    <w:p w14:paraId="1D7E91DE" w14:textId="77777777" w:rsidR="004715C2" w:rsidRPr="00FF5107" w:rsidRDefault="004715C2">
      <w:pPr>
        <w:rPr>
          <w:color w:val="000000" w:themeColor="text1"/>
          <w:lang w:val="en-US"/>
        </w:rPr>
      </w:pPr>
    </w:p>
    <w:p w14:paraId="299A97A0" w14:textId="77777777" w:rsidR="000D16EB" w:rsidRPr="00FF5107" w:rsidRDefault="000D16EB">
      <w:pPr>
        <w:rPr>
          <w:color w:val="000000" w:themeColor="text1"/>
          <w:lang w:val="en-US"/>
        </w:rPr>
      </w:pPr>
    </w:p>
    <w:p w14:paraId="634A30B4" w14:textId="77777777" w:rsidR="000D16EB" w:rsidRPr="00FF5107" w:rsidRDefault="000D16EB">
      <w:pPr>
        <w:rPr>
          <w:color w:val="000000" w:themeColor="text1"/>
          <w:lang w:val="en-US"/>
        </w:rPr>
      </w:pPr>
    </w:p>
    <w:p w14:paraId="5B668679" w14:textId="77777777" w:rsidR="0015339D" w:rsidRPr="00FF5107" w:rsidRDefault="0015339D" w:rsidP="000D16EB">
      <w:pPr>
        <w:spacing w:line="480" w:lineRule="auto"/>
        <w:jc w:val="center"/>
        <w:rPr>
          <w:rFonts w:ascii="Times New Roman" w:eastAsia="Times New Roman" w:hAnsi="Times New Roman" w:cs="Times New Roman"/>
          <w:b/>
          <w:color w:val="000000" w:themeColor="text1"/>
          <w:kern w:val="0"/>
          <w:lang w:val="en-US" w:eastAsia="es-ES"/>
          <w14:ligatures w14:val="none"/>
        </w:rPr>
      </w:pPr>
    </w:p>
    <w:p w14:paraId="303B524B" w14:textId="063286B5" w:rsidR="000D16EB" w:rsidRPr="00FF5107" w:rsidRDefault="000D16EB" w:rsidP="000D16EB">
      <w:pPr>
        <w:spacing w:line="480" w:lineRule="auto"/>
        <w:jc w:val="center"/>
        <w:rPr>
          <w:rFonts w:ascii="Times New Roman" w:eastAsia="Times New Roman" w:hAnsi="Times New Roman" w:cs="Times New Roman"/>
          <w:b/>
          <w:color w:val="000000" w:themeColor="text1"/>
          <w:kern w:val="0"/>
          <w:lang w:val="en-US" w:eastAsia="es-ES"/>
          <w14:ligatures w14:val="none"/>
        </w:rPr>
      </w:pPr>
      <w:r w:rsidRPr="00FF5107">
        <w:rPr>
          <w:rFonts w:ascii="Times New Roman" w:eastAsia="Times New Roman" w:hAnsi="Times New Roman" w:cs="Times New Roman"/>
          <w:b/>
          <w:color w:val="000000" w:themeColor="text1"/>
          <w:kern w:val="0"/>
          <w:lang w:val="en-US" w:eastAsia="es-ES"/>
          <w14:ligatures w14:val="none"/>
        </w:rPr>
        <w:lastRenderedPageBreak/>
        <w:t>SECTION II. SUPPLEMENTARY ANALYSIS</w:t>
      </w:r>
    </w:p>
    <w:p w14:paraId="00CC3B44" w14:textId="77777777" w:rsidR="000D16EB" w:rsidRPr="00FF5107" w:rsidRDefault="000D16EB" w:rsidP="000D16EB">
      <w:pPr>
        <w:spacing w:line="480" w:lineRule="auto"/>
        <w:jc w:val="center"/>
        <w:rPr>
          <w:rFonts w:ascii="Times New Roman" w:eastAsia="Times New Roman" w:hAnsi="Times New Roman" w:cs="Times New Roman"/>
          <w:b/>
          <w:color w:val="000000" w:themeColor="text1"/>
          <w:kern w:val="0"/>
          <w:sz w:val="10"/>
          <w:szCs w:val="10"/>
          <w:lang w:val="en-US" w:eastAsia="es-ES"/>
          <w14:ligatures w14:val="none"/>
        </w:rPr>
      </w:pPr>
    </w:p>
    <w:p w14:paraId="56E3CF91" w14:textId="13B545C3" w:rsidR="00E869AE" w:rsidRPr="00FF5107" w:rsidRDefault="000D16EB" w:rsidP="00E869AE">
      <w:pPr>
        <w:spacing w:line="480" w:lineRule="auto"/>
        <w:ind w:firstLine="284"/>
        <w:jc w:val="both"/>
        <w:rPr>
          <w:rFonts w:ascii="Times New Roman" w:eastAsia="Times New Roman" w:hAnsi="Times New Roman" w:cs="Times New Roman"/>
          <w:color w:val="000000" w:themeColor="text1"/>
          <w:kern w:val="0"/>
          <w:sz w:val="22"/>
          <w:szCs w:val="22"/>
          <w:lang w:val="en-US" w:eastAsia="es-ES"/>
          <w14:ligatures w14:val="none"/>
        </w:rPr>
      </w:pPr>
      <w:r w:rsidRPr="00FF5107">
        <w:rPr>
          <w:rFonts w:ascii="Times New Roman" w:eastAsia="Times New Roman" w:hAnsi="Times New Roman" w:cs="Times New Roman"/>
          <w:b/>
          <w:bCs/>
          <w:color w:val="000000" w:themeColor="text1"/>
          <w:kern w:val="0"/>
          <w:sz w:val="22"/>
          <w:szCs w:val="22"/>
          <w:lang w:val="en-US" w:eastAsia="es-ES"/>
          <w14:ligatures w14:val="none"/>
        </w:rPr>
        <w:t>Contrarian case analysis.</w:t>
      </w:r>
      <w:r w:rsidRPr="00FF5107">
        <w:rPr>
          <w:rFonts w:ascii="Times New Roman" w:eastAsia="Times New Roman" w:hAnsi="Times New Roman" w:cs="Times New Roman"/>
          <w:color w:val="000000" w:themeColor="text1"/>
          <w:kern w:val="0"/>
          <w:sz w:val="22"/>
          <w:szCs w:val="22"/>
          <w:lang w:val="en-US" w:eastAsia="es-ES"/>
          <w14:ligatures w14:val="none"/>
        </w:rPr>
        <w:t xml:space="preserve"> </w:t>
      </w:r>
      <w:r w:rsidR="004715C2" w:rsidRPr="00FF5107">
        <w:rPr>
          <w:rFonts w:ascii="Times New Roman" w:eastAsia="Times New Roman" w:hAnsi="Times New Roman" w:cs="Times New Roman"/>
          <w:color w:val="000000" w:themeColor="text1"/>
          <w:kern w:val="0"/>
          <w:sz w:val="22"/>
          <w:szCs w:val="22"/>
          <w:lang w:val="en-US" w:eastAsia="es-ES"/>
          <w14:ligatures w14:val="none"/>
        </w:rPr>
        <w:t>To conduct the contrarian case analysis, the sample was first divided to explore the relationships among variables. Following Pappas and Woodside (2021), the sample was segmented into quintiles (i.e., five equal groups). Subsequently, cross-tabulations were performed across the quintiles to compute the degree of association between pairs of variables. This procedure allowed for the identification of potential dependencies and the description of main effects. The result for each pair of variables was a 5 × 5 matrix presenting the combinations observed for all cases in the sample (Table S4). In these matrices, the top-left and bottom-right cells represent the main effects (i.e., the degree of association between variables), while the top-right and bottom-left cells indicate contrarian case (i.e., configurations not explained by the dominant relationships identified in the main effects) (Pappas &amp; Woodside, 2021).</w:t>
      </w:r>
    </w:p>
    <w:p w14:paraId="64B0FA90" w14:textId="77777777" w:rsidR="00E869AE" w:rsidRPr="00FF5107" w:rsidRDefault="00E869AE" w:rsidP="00E869AE">
      <w:pPr>
        <w:spacing w:line="480" w:lineRule="auto"/>
        <w:jc w:val="both"/>
        <w:rPr>
          <w:rFonts w:ascii="Times New Roman" w:eastAsia="Times New Roman" w:hAnsi="Times New Roman" w:cs="Times New Roman"/>
          <w:color w:val="000000" w:themeColor="text1"/>
          <w:kern w:val="0"/>
          <w:sz w:val="10"/>
          <w:szCs w:val="10"/>
          <w:lang w:val="en-US" w:eastAsia="es-ES"/>
          <w14:ligatures w14:val="none"/>
        </w:rPr>
      </w:pPr>
    </w:p>
    <w:p w14:paraId="5FF985AF" w14:textId="45D5F05C" w:rsidR="00E869AE" w:rsidRPr="00FF5107" w:rsidRDefault="00E869AE" w:rsidP="00E869AE">
      <w:pPr>
        <w:spacing w:line="480" w:lineRule="auto"/>
        <w:ind w:firstLine="284"/>
        <w:jc w:val="both"/>
        <w:rPr>
          <w:rFonts w:ascii="Times New Roman" w:eastAsia="Times New Roman" w:hAnsi="Times New Roman" w:cs="Times New Roman"/>
          <w:color w:val="000000" w:themeColor="text1"/>
          <w:kern w:val="0"/>
          <w:sz w:val="22"/>
          <w:szCs w:val="22"/>
          <w:lang w:val="en-US" w:eastAsia="es-ES"/>
          <w14:ligatures w14:val="none"/>
        </w:rPr>
        <w:sectPr w:rsidR="00E869AE" w:rsidRPr="00FF5107">
          <w:footerReference w:type="even" r:id="rId7"/>
          <w:footerReference w:type="default" r:id="rId8"/>
          <w:pgSz w:w="11906" w:h="16838"/>
          <w:pgMar w:top="1417" w:right="1701" w:bottom="1417" w:left="1701" w:header="708" w:footer="708" w:gutter="0"/>
          <w:cols w:space="708"/>
          <w:docGrid w:linePitch="360"/>
        </w:sectPr>
      </w:pPr>
      <w:r w:rsidRPr="00FF5107">
        <w:rPr>
          <w:rFonts w:ascii="Times New Roman" w:eastAsia="Times New Roman" w:hAnsi="Times New Roman" w:cs="Times New Roman"/>
          <w:b/>
          <w:bCs/>
          <w:color w:val="000000" w:themeColor="text1"/>
          <w:kern w:val="0"/>
          <w:sz w:val="22"/>
          <w:szCs w:val="22"/>
          <w:lang w:val="en-US" w:eastAsia="es-ES"/>
          <w14:ligatures w14:val="none"/>
        </w:rPr>
        <w:t>Hypothetical truth table: checking contradictions and necessary conditions</w:t>
      </w:r>
      <w:r w:rsidRPr="00FF5107">
        <w:rPr>
          <w:rFonts w:ascii="Times New Roman" w:eastAsia="Times New Roman" w:hAnsi="Times New Roman" w:cs="Times New Roman"/>
          <w:color w:val="000000" w:themeColor="text1"/>
          <w:kern w:val="0"/>
          <w:sz w:val="22"/>
          <w:szCs w:val="22"/>
          <w:lang w:val="en-US" w:eastAsia="es-ES"/>
          <w14:ligatures w14:val="none"/>
        </w:rPr>
        <w:t xml:space="preserve">. </w:t>
      </w:r>
      <w:r w:rsidR="004715C2" w:rsidRPr="00FF5107">
        <w:rPr>
          <w:rFonts w:ascii="Times New Roman" w:eastAsia="Times New Roman" w:hAnsi="Times New Roman" w:cs="Times New Roman"/>
          <w:color w:val="000000" w:themeColor="text1"/>
          <w:kern w:val="0"/>
          <w:sz w:val="22"/>
          <w:szCs w:val="22"/>
          <w:lang w:val="en-US" w:eastAsia="es-ES"/>
          <w14:ligatures w14:val="none"/>
        </w:rPr>
        <w:t xml:space="preserve">The first step involved exploring whether any condition was necessary for the occurrence of the negated outcome (i.e., low levels of internationalization intensity). Following Schneider and Wagemann (2010), a consistency threshold of 0.90 was applied, meaning that a condition must co-occur with the outcome in at least 90% of the cases to be deemed necessary. The analysis revealed that neither the presence nor the absence of any condition exceeded this threshold. The absence of </w:t>
      </w:r>
      <w:r w:rsidR="008E27B4" w:rsidRPr="00FF5107">
        <w:rPr>
          <w:rFonts w:ascii="Times New Roman" w:eastAsia="Times New Roman" w:hAnsi="Times New Roman" w:cs="Times New Roman"/>
          <w:color w:val="000000" w:themeColor="text1"/>
          <w:kern w:val="0"/>
          <w:sz w:val="22"/>
          <w:szCs w:val="22"/>
          <w:lang w:val="en-US" w:eastAsia="es-ES"/>
          <w14:ligatures w14:val="none"/>
        </w:rPr>
        <w:t>the experience-based system X</w:t>
      </w:r>
      <w:r w:rsidR="004715C2" w:rsidRPr="00FF5107">
        <w:rPr>
          <w:rFonts w:ascii="Times New Roman" w:eastAsia="Times New Roman" w:hAnsi="Times New Roman" w:cs="Times New Roman"/>
          <w:color w:val="000000" w:themeColor="text1"/>
          <w:kern w:val="0"/>
          <w:sz w:val="22"/>
          <w:szCs w:val="22"/>
          <w:lang w:val="en-US" w:eastAsia="es-ES"/>
          <w14:ligatures w14:val="none"/>
        </w:rPr>
        <w:t xml:space="preserve"> yielded the highest consistency value (0.752), suggesting that there are cases in which </w:t>
      </w:r>
      <w:r w:rsidR="008E27B4" w:rsidRPr="00FF5107">
        <w:rPr>
          <w:rFonts w:ascii="Times New Roman" w:eastAsia="Times New Roman" w:hAnsi="Times New Roman" w:cs="Times New Roman"/>
          <w:color w:val="000000" w:themeColor="text1"/>
          <w:kern w:val="0"/>
          <w:sz w:val="22"/>
          <w:szCs w:val="22"/>
          <w:lang w:val="en-US" w:eastAsia="es-ES"/>
          <w14:ligatures w14:val="none"/>
        </w:rPr>
        <w:t>this system</w:t>
      </w:r>
      <w:r w:rsidR="004715C2" w:rsidRPr="00FF5107">
        <w:rPr>
          <w:rFonts w:ascii="Times New Roman" w:eastAsia="Times New Roman" w:hAnsi="Times New Roman" w:cs="Times New Roman"/>
          <w:color w:val="000000" w:themeColor="text1"/>
          <w:kern w:val="0"/>
          <w:sz w:val="22"/>
          <w:szCs w:val="22"/>
          <w:lang w:val="en-US" w:eastAsia="es-ES"/>
          <w14:ligatures w14:val="none"/>
        </w:rPr>
        <w:t xml:space="preserve"> is absent yet the outcome corresponds to higher FSTS in the short term, rather than its negation. A similar check was performed for the outcome high levels of internationalization intensity, and again, no necessary conditions were identified. The absence of network exploitation presented the highest consistency value (0.763). These findings indicate that no single condition alone can explain the achievement of higher FSTS levels, justifying the development of a configurational analysis based on combinations of causal conditions.</w:t>
      </w:r>
    </w:p>
    <w:p w14:paraId="22B3212F" w14:textId="77777777" w:rsidR="004138AC" w:rsidRPr="00FF5107" w:rsidRDefault="004138AC" w:rsidP="00C5042A">
      <w:pPr>
        <w:ind w:firstLine="1134"/>
        <w:rPr>
          <w:rFonts w:ascii="Times New Roman" w:eastAsia="Times New Roman" w:hAnsi="Times New Roman" w:cs="Times New Roman"/>
          <w:b/>
          <w:bCs/>
          <w:color w:val="000000" w:themeColor="text1"/>
          <w:kern w:val="0"/>
          <w:sz w:val="36"/>
          <w:szCs w:val="36"/>
          <w:lang w:val="en-US" w:eastAsia="es-ES"/>
          <w14:ligatures w14:val="none"/>
        </w:rPr>
      </w:pPr>
    </w:p>
    <w:p w14:paraId="3DDD306B" w14:textId="189EE490" w:rsidR="00C5042A" w:rsidRPr="00FF5107" w:rsidRDefault="00E869AE" w:rsidP="00C5042A">
      <w:pPr>
        <w:ind w:firstLine="1134"/>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b/>
          <w:bCs/>
          <w:color w:val="000000" w:themeColor="text1"/>
          <w:kern w:val="0"/>
          <w:sz w:val="20"/>
          <w:szCs w:val="20"/>
          <w:lang w:val="en-US" w:eastAsia="es-ES"/>
          <w14:ligatures w14:val="none"/>
        </w:rPr>
        <w:t>Table S4</w:t>
      </w:r>
      <w:r w:rsidR="00C5042A" w:rsidRPr="00FF5107">
        <w:rPr>
          <w:rFonts w:ascii="Times New Roman" w:eastAsia="Times New Roman" w:hAnsi="Times New Roman" w:cs="Times New Roman"/>
          <w:b/>
          <w:bCs/>
          <w:color w:val="000000" w:themeColor="text1"/>
          <w:kern w:val="0"/>
          <w:sz w:val="20"/>
          <w:szCs w:val="20"/>
          <w:lang w:val="en-US" w:eastAsia="es-ES"/>
          <w14:ligatures w14:val="none"/>
        </w:rPr>
        <w:t>.</w:t>
      </w:r>
      <w:r w:rsidR="00C5042A" w:rsidRPr="00FF5107">
        <w:rPr>
          <w:rFonts w:ascii="Times New Roman" w:eastAsia="Times New Roman" w:hAnsi="Times New Roman" w:cs="Times New Roman"/>
          <w:color w:val="000000" w:themeColor="text1"/>
          <w:kern w:val="0"/>
          <w:sz w:val="20"/>
          <w:szCs w:val="20"/>
          <w:lang w:val="en-US" w:eastAsia="es-ES"/>
          <w14:ligatures w14:val="none"/>
        </w:rPr>
        <w:t xml:space="preserve"> Contrarian case analysis</w:t>
      </w:r>
    </w:p>
    <w:tbl>
      <w:tblPr>
        <w:tblStyle w:val="TabelacomGrelhaClara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41"/>
        <w:gridCol w:w="934"/>
        <w:gridCol w:w="1039"/>
        <w:gridCol w:w="899"/>
        <w:gridCol w:w="934"/>
        <w:gridCol w:w="934"/>
        <w:gridCol w:w="580"/>
        <w:gridCol w:w="198"/>
        <w:gridCol w:w="382"/>
        <w:gridCol w:w="934"/>
        <w:gridCol w:w="934"/>
        <w:gridCol w:w="899"/>
        <w:gridCol w:w="934"/>
        <w:gridCol w:w="934"/>
      </w:tblGrid>
      <w:tr w:rsidR="00C5042A" w:rsidRPr="00FF5107" w14:paraId="1B771A53" w14:textId="77777777" w:rsidTr="004715C2">
        <w:trPr>
          <w:trHeight w:val="331"/>
          <w:jc w:val="center"/>
        </w:trPr>
        <w:tc>
          <w:tcPr>
            <w:tcW w:w="779" w:type="dxa"/>
          </w:tcPr>
          <w:p w14:paraId="699742F9" w14:textId="77777777" w:rsidR="00C5042A" w:rsidRPr="00FF5107" w:rsidRDefault="00C5042A" w:rsidP="002E270F">
            <w:pPr>
              <w:jc w:val="both"/>
              <w:rPr>
                <w:rFonts w:ascii="Times New Roman" w:eastAsia="Calibri" w:hAnsi="Times New Roman" w:cs="Times New Roman"/>
                <w:b/>
                <w:bCs/>
                <w:color w:val="000000" w:themeColor="text1"/>
                <w:sz w:val="19"/>
                <w:szCs w:val="19"/>
                <w:lang w:val="en-US"/>
              </w:rPr>
            </w:pPr>
          </w:p>
        </w:tc>
        <w:tc>
          <w:tcPr>
            <w:tcW w:w="441" w:type="dxa"/>
          </w:tcPr>
          <w:p w14:paraId="6AF13CF2"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4740" w:type="dxa"/>
            <w:gridSpan w:val="5"/>
          </w:tcPr>
          <w:p w14:paraId="43BBFEBC"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1E283EA7"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 xml:space="preserve">Average FSTS </w:t>
            </w:r>
          </w:p>
        </w:tc>
        <w:tc>
          <w:tcPr>
            <w:tcW w:w="778" w:type="dxa"/>
            <w:gridSpan w:val="2"/>
          </w:tcPr>
          <w:p w14:paraId="08F843AB"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382" w:type="dxa"/>
          </w:tcPr>
          <w:p w14:paraId="3748B70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635" w:type="dxa"/>
            <w:gridSpan w:val="5"/>
          </w:tcPr>
          <w:p w14:paraId="7BA2ABC8"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2AA51DDB"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 xml:space="preserve">Average FSTS </w:t>
            </w:r>
          </w:p>
        </w:tc>
      </w:tr>
      <w:tr w:rsidR="00C5042A" w:rsidRPr="00FF5107" w14:paraId="31529364" w14:textId="77777777" w:rsidTr="004138AC">
        <w:trPr>
          <w:trHeight w:val="302"/>
          <w:jc w:val="center"/>
        </w:trPr>
        <w:tc>
          <w:tcPr>
            <w:tcW w:w="779" w:type="dxa"/>
          </w:tcPr>
          <w:p w14:paraId="4339ABBB" w14:textId="77777777" w:rsidR="00C5042A" w:rsidRPr="00FF5107" w:rsidRDefault="00C5042A" w:rsidP="002E270F">
            <w:pPr>
              <w:jc w:val="both"/>
              <w:rPr>
                <w:rFonts w:ascii="Times New Roman" w:eastAsia="Calibri" w:hAnsi="Times New Roman" w:cs="Times New Roman"/>
                <w:b/>
                <w:bCs/>
                <w:color w:val="000000" w:themeColor="text1"/>
                <w:sz w:val="19"/>
                <w:szCs w:val="19"/>
                <w:lang w:val="en-US"/>
              </w:rPr>
            </w:pPr>
          </w:p>
        </w:tc>
        <w:tc>
          <w:tcPr>
            <w:tcW w:w="441" w:type="dxa"/>
          </w:tcPr>
          <w:p w14:paraId="167E0D03"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934" w:type="dxa"/>
            <w:tcBorders>
              <w:bottom w:val="single" w:sz="4" w:space="0" w:color="auto"/>
            </w:tcBorders>
          </w:tcPr>
          <w:p w14:paraId="7CC5EB07"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4FD65B8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tc>
        <w:tc>
          <w:tcPr>
            <w:tcW w:w="1039" w:type="dxa"/>
            <w:tcBorders>
              <w:bottom w:val="single" w:sz="4" w:space="0" w:color="auto"/>
            </w:tcBorders>
          </w:tcPr>
          <w:p w14:paraId="6D836C11"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65D5B05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tc>
        <w:tc>
          <w:tcPr>
            <w:tcW w:w="899" w:type="dxa"/>
            <w:tcBorders>
              <w:bottom w:val="single" w:sz="4" w:space="0" w:color="auto"/>
            </w:tcBorders>
          </w:tcPr>
          <w:p w14:paraId="51DA4C93"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3EB876D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tc>
        <w:tc>
          <w:tcPr>
            <w:tcW w:w="934" w:type="dxa"/>
            <w:tcBorders>
              <w:bottom w:val="single" w:sz="4" w:space="0" w:color="auto"/>
            </w:tcBorders>
          </w:tcPr>
          <w:p w14:paraId="45B53030"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53067FD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tc>
        <w:tc>
          <w:tcPr>
            <w:tcW w:w="934" w:type="dxa"/>
            <w:tcBorders>
              <w:bottom w:val="single" w:sz="4" w:space="0" w:color="auto"/>
            </w:tcBorders>
          </w:tcPr>
          <w:p w14:paraId="3B637C94"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72AEFDF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tc>
        <w:tc>
          <w:tcPr>
            <w:tcW w:w="778" w:type="dxa"/>
            <w:gridSpan w:val="2"/>
          </w:tcPr>
          <w:p w14:paraId="3E51385B"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382" w:type="dxa"/>
          </w:tcPr>
          <w:p w14:paraId="4CEBD63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934" w:type="dxa"/>
            <w:tcBorders>
              <w:bottom w:val="single" w:sz="4" w:space="0" w:color="auto"/>
            </w:tcBorders>
          </w:tcPr>
          <w:p w14:paraId="0E870AE7"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6DB9F57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tc>
        <w:tc>
          <w:tcPr>
            <w:tcW w:w="934" w:type="dxa"/>
            <w:tcBorders>
              <w:bottom w:val="single" w:sz="4" w:space="0" w:color="auto"/>
            </w:tcBorders>
          </w:tcPr>
          <w:p w14:paraId="120BB7BF"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6694CD4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tc>
        <w:tc>
          <w:tcPr>
            <w:tcW w:w="899" w:type="dxa"/>
            <w:tcBorders>
              <w:bottom w:val="single" w:sz="4" w:space="0" w:color="auto"/>
            </w:tcBorders>
          </w:tcPr>
          <w:p w14:paraId="759369FD"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33560945"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tc>
        <w:tc>
          <w:tcPr>
            <w:tcW w:w="934" w:type="dxa"/>
            <w:tcBorders>
              <w:bottom w:val="single" w:sz="4" w:space="0" w:color="auto"/>
            </w:tcBorders>
          </w:tcPr>
          <w:p w14:paraId="06AE6760"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6BC0700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tc>
        <w:tc>
          <w:tcPr>
            <w:tcW w:w="934" w:type="dxa"/>
            <w:tcBorders>
              <w:bottom w:val="single" w:sz="4" w:space="0" w:color="auto"/>
            </w:tcBorders>
          </w:tcPr>
          <w:p w14:paraId="5097293E"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521601D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tc>
      </w:tr>
      <w:tr w:rsidR="00C5042A" w:rsidRPr="00FF5107" w14:paraId="5171EC91" w14:textId="77777777" w:rsidTr="004138AC">
        <w:trPr>
          <w:jc w:val="center"/>
        </w:trPr>
        <w:tc>
          <w:tcPr>
            <w:tcW w:w="779" w:type="dxa"/>
            <w:vMerge w:val="restart"/>
            <w:textDirection w:val="btLr"/>
          </w:tcPr>
          <w:p w14:paraId="47ED32D4"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PIR</w:t>
            </w:r>
          </w:p>
          <w:p w14:paraId="71C3BE23"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(phi</w:t>
            </w:r>
            <w:r w:rsidRPr="00FF5107">
              <w:rPr>
                <w:rFonts w:ascii="Times New Roman" w:eastAsia="Calibri" w:hAnsi="Times New Roman" w:cs="Times New Roman"/>
                <w:color w:val="000000" w:themeColor="text1"/>
                <w:sz w:val="19"/>
                <w:szCs w:val="19"/>
                <w:vertAlign w:val="superscript"/>
                <w:lang w:val="en-US"/>
              </w:rPr>
              <w:t>2</w:t>
            </w:r>
            <w:r w:rsidRPr="00FF5107">
              <w:rPr>
                <w:rFonts w:ascii="Times New Roman" w:eastAsia="Calibri" w:hAnsi="Times New Roman" w:cs="Times New Roman"/>
                <w:color w:val="000000" w:themeColor="text1"/>
                <w:sz w:val="19"/>
                <w:szCs w:val="19"/>
                <w:lang w:val="en-US"/>
              </w:rPr>
              <w:t xml:space="preserve"> = 0.274; p &lt; 0.05)</w:t>
            </w:r>
          </w:p>
        </w:tc>
        <w:tc>
          <w:tcPr>
            <w:tcW w:w="441" w:type="dxa"/>
            <w:tcBorders>
              <w:right w:val="single" w:sz="4" w:space="0" w:color="auto"/>
            </w:tcBorders>
          </w:tcPr>
          <w:p w14:paraId="7D623DB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tc>
        <w:tc>
          <w:tcPr>
            <w:tcW w:w="934" w:type="dxa"/>
            <w:tcBorders>
              <w:top w:val="single" w:sz="4" w:space="0" w:color="auto"/>
              <w:left w:val="single" w:sz="4" w:space="0" w:color="auto"/>
              <w:bottom w:val="nil"/>
              <w:right w:val="nil"/>
            </w:tcBorders>
          </w:tcPr>
          <w:p w14:paraId="3CE6C989"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4</w:t>
            </w:r>
          </w:p>
          <w:p w14:paraId="7CCE52D3"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(3.45%)</w:t>
            </w:r>
          </w:p>
        </w:tc>
        <w:tc>
          <w:tcPr>
            <w:tcW w:w="1039" w:type="dxa"/>
            <w:tcBorders>
              <w:top w:val="single" w:sz="4" w:space="0" w:color="auto"/>
              <w:left w:val="nil"/>
              <w:bottom w:val="nil"/>
              <w:right w:val="nil"/>
            </w:tcBorders>
          </w:tcPr>
          <w:p w14:paraId="124C627D"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4</w:t>
            </w:r>
          </w:p>
          <w:p w14:paraId="176B1660"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(3.45%)</w:t>
            </w:r>
          </w:p>
        </w:tc>
        <w:tc>
          <w:tcPr>
            <w:tcW w:w="899" w:type="dxa"/>
            <w:tcBorders>
              <w:top w:val="single" w:sz="4" w:space="0" w:color="auto"/>
              <w:left w:val="nil"/>
              <w:bottom w:val="nil"/>
              <w:right w:val="nil"/>
            </w:tcBorders>
          </w:tcPr>
          <w:p w14:paraId="024626D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w:t>
            </w:r>
          </w:p>
          <w:p w14:paraId="584D926C"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(5.17%)</w:t>
            </w:r>
          </w:p>
        </w:tc>
        <w:tc>
          <w:tcPr>
            <w:tcW w:w="934" w:type="dxa"/>
            <w:tcBorders>
              <w:top w:val="single" w:sz="4" w:space="0" w:color="auto"/>
              <w:left w:val="nil"/>
              <w:bottom w:val="nil"/>
              <w:right w:val="nil"/>
            </w:tcBorders>
          </w:tcPr>
          <w:p w14:paraId="32F7248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9</w:t>
            </w:r>
          </w:p>
          <w:p w14:paraId="4E416A72"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(7.76%)</w:t>
            </w:r>
          </w:p>
        </w:tc>
        <w:tc>
          <w:tcPr>
            <w:tcW w:w="934" w:type="dxa"/>
            <w:tcBorders>
              <w:top w:val="single" w:sz="4" w:space="0" w:color="auto"/>
              <w:left w:val="nil"/>
              <w:bottom w:val="nil"/>
              <w:right w:val="single" w:sz="4" w:space="0" w:color="auto"/>
            </w:tcBorders>
          </w:tcPr>
          <w:p w14:paraId="3E9D669D"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w:t>
            </w:r>
          </w:p>
          <w:p w14:paraId="37766EA6"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(4.31%)</w:t>
            </w:r>
          </w:p>
        </w:tc>
        <w:tc>
          <w:tcPr>
            <w:tcW w:w="778" w:type="dxa"/>
            <w:gridSpan w:val="2"/>
            <w:vMerge w:val="restart"/>
            <w:tcBorders>
              <w:left w:val="single" w:sz="4" w:space="0" w:color="auto"/>
            </w:tcBorders>
            <w:textDirection w:val="btLr"/>
          </w:tcPr>
          <w:p w14:paraId="557FB96F"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ET</w:t>
            </w:r>
          </w:p>
          <w:p w14:paraId="1FF9BD14"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(phi</w:t>
            </w:r>
            <w:r w:rsidRPr="00FF5107">
              <w:rPr>
                <w:rFonts w:ascii="Times New Roman" w:eastAsia="Calibri" w:hAnsi="Times New Roman" w:cs="Times New Roman"/>
                <w:color w:val="000000" w:themeColor="text1"/>
                <w:sz w:val="19"/>
                <w:szCs w:val="19"/>
                <w:vertAlign w:val="superscript"/>
                <w:lang w:val="en-US"/>
              </w:rPr>
              <w:t>2</w:t>
            </w:r>
            <w:r w:rsidRPr="00FF5107">
              <w:rPr>
                <w:rFonts w:ascii="Times New Roman" w:eastAsia="Calibri" w:hAnsi="Times New Roman" w:cs="Times New Roman"/>
                <w:color w:val="000000" w:themeColor="text1"/>
                <w:sz w:val="19"/>
                <w:szCs w:val="19"/>
                <w:lang w:val="en-US"/>
              </w:rPr>
              <w:t xml:space="preserve"> = 0.162; p &lt; 0.05)</w:t>
            </w:r>
          </w:p>
        </w:tc>
        <w:tc>
          <w:tcPr>
            <w:tcW w:w="382" w:type="dxa"/>
            <w:tcBorders>
              <w:right w:val="single" w:sz="4" w:space="0" w:color="auto"/>
            </w:tcBorders>
          </w:tcPr>
          <w:p w14:paraId="4AD7755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tc>
        <w:tc>
          <w:tcPr>
            <w:tcW w:w="934" w:type="dxa"/>
            <w:tcBorders>
              <w:top w:val="single" w:sz="4" w:space="0" w:color="auto"/>
              <w:left w:val="single" w:sz="4" w:space="0" w:color="auto"/>
              <w:bottom w:val="nil"/>
              <w:right w:val="nil"/>
            </w:tcBorders>
          </w:tcPr>
          <w:p w14:paraId="46BE6D77"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7</w:t>
            </w:r>
          </w:p>
          <w:p w14:paraId="127A51AA"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(6.03%)</w:t>
            </w:r>
          </w:p>
        </w:tc>
        <w:tc>
          <w:tcPr>
            <w:tcW w:w="934" w:type="dxa"/>
            <w:tcBorders>
              <w:top w:val="single" w:sz="4" w:space="0" w:color="auto"/>
              <w:left w:val="nil"/>
              <w:bottom w:val="nil"/>
              <w:right w:val="nil"/>
            </w:tcBorders>
          </w:tcPr>
          <w:p w14:paraId="799B9BA7"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8</w:t>
            </w:r>
          </w:p>
          <w:p w14:paraId="61AF5F03"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(6.90%)</w:t>
            </w:r>
          </w:p>
        </w:tc>
        <w:tc>
          <w:tcPr>
            <w:tcW w:w="899" w:type="dxa"/>
            <w:tcBorders>
              <w:top w:val="single" w:sz="4" w:space="0" w:color="auto"/>
              <w:left w:val="nil"/>
              <w:bottom w:val="nil"/>
              <w:right w:val="nil"/>
            </w:tcBorders>
          </w:tcPr>
          <w:p w14:paraId="1FDCCDFC"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7</w:t>
            </w:r>
          </w:p>
          <w:p w14:paraId="74D6F27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(6.03%)</w:t>
            </w:r>
          </w:p>
        </w:tc>
        <w:tc>
          <w:tcPr>
            <w:tcW w:w="934" w:type="dxa"/>
            <w:tcBorders>
              <w:top w:val="single" w:sz="4" w:space="0" w:color="auto"/>
              <w:left w:val="nil"/>
              <w:bottom w:val="nil"/>
              <w:right w:val="nil"/>
            </w:tcBorders>
          </w:tcPr>
          <w:p w14:paraId="7521C395"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w:t>
            </w:r>
          </w:p>
          <w:p w14:paraId="2B59160E"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(3.45%)</w:t>
            </w:r>
          </w:p>
        </w:tc>
        <w:tc>
          <w:tcPr>
            <w:tcW w:w="934" w:type="dxa"/>
            <w:tcBorders>
              <w:top w:val="single" w:sz="4" w:space="0" w:color="auto"/>
              <w:left w:val="nil"/>
              <w:bottom w:val="nil"/>
              <w:right w:val="single" w:sz="4" w:space="0" w:color="auto"/>
            </w:tcBorders>
          </w:tcPr>
          <w:p w14:paraId="13AFD25B"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w:t>
            </w:r>
          </w:p>
          <w:p w14:paraId="5B25BA88"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(4.31%)</w:t>
            </w:r>
          </w:p>
        </w:tc>
      </w:tr>
      <w:tr w:rsidR="00C5042A" w:rsidRPr="00FF5107" w14:paraId="54281F64" w14:textId="77777777" w:rsidTr="004138AC">
        <w:trPr>
          <w:jc w:val="center"/>
        </w:trPr>
        <w:tc>
          <w:tcPr>
            <w:tcW w:w="779" w:type="dxa"/>
            <w:vMerge/>
          </w:tcPr>
          <w:p w14:paraId="1A8D458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38B01CA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tc>
        <w:tc>
          <w:tcPr>
            <w:tcW w:w="934" w:type="dxa"/>
            <w:tcBorders>
              <w:top w:val="nil"/>
              <w:left w:val="single" w:sz="4" w:space="0" w:color="auto"/>
              <w:bottom w:val="nil"/>
              <w:right w:val="nil"/>
            </w:tcBorders>
          </w:tcPr>
          <w:p w14:paraId="57476A96"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w:t>
            </w:r>
          </w:p>
          <w:p w14:paraId="69D0E05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(1.72%)</w:t>
            </w:r>
          </w:p>
        </w:tc>
        <w:tc>
          <w:tcPr>
            <w:tcW w:w="1039" w:type="dxa"/>
            <w:tcBorders>
              <w:top w:val="nil"/>
              <w:left w:val="nil"/>
              <w:bottom w:val="nil"/>
              <w:right w:val="nil"/>
            </w:tcBorders>
          </w:tcPr>
          <w:p w14:paraId="0D3C7B39"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w:t>
            </w:r>
          </w:p>
          <w:p w14:paraId="645003F6"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(0.86%)</w:t>
            </w:r>
          </w:p>
        </w:tc>
        <w:tc>
          <w:tcPr>
            <w:tcW w:w="899" w:type="dxa"/>
            <w:tcBorders>
              <w:top w:val="nil"/>
              <w:left w:val="nil"/>
              <w:bottom w:val="nil"/>
              <w:right w:val="nil"/>
            </w:tcBorders>
          </w:tcPr>
          <w:p w14:paraId="6CB4CE6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p w14:paraId="6F60388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(1.72%)</w:t>
            </w:r>
          </w:p>
        </w:tc>
        <w:tc>
          <w:tcPr>
            <w:tcW w:w="934" w:type="dxa"/>
            <w:tcBorders>
              <w:top w:val="nil"/>
              <w:left w:val="nil"/>
              <w:bottom w:val="nil"/>
              <w:right w:val="nil"/>
            </w:tcBorders>
          </w:tcPr>
          <w:p w14:paraId="5965D33C"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w:t>
            </w:r>
          </w:p>
          <w:p w14:paraId="32657B31"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(0.86%)</w:t>
            </w:r>
          </w:p>
        </w:tc>
        <w:tc>
          <w:tcPr>
            <w:tcW w:w="934" w:type="dxa"/>
            <w:tcBorders>
              <w:top w:val="nil"/>
              <w:left w:val="nil"/>
              <w:bottom w:val="nil"/>
              <w:right w:val="single" w:sz="4" w:space="0" w:color="auto"/>
            </w:tcBorders>
          </w:tcPr>
          <w:p w14:paraId="7A33CAD5"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7</w:t>
            </w:r>
          </w:p>
          <w:p w14:paraId="2FF94AE3"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(6.03%)</w:t>
            </w:r>
          </w:p>
        </w:tc>
        <w:tc>
          <w:tcPr>
            <w:tcW w:w="778" w:type="dxa"/>
            <w:gridSpan w:val="2"/>
            <w:vMerge/>
            <w:tcBorders>
              <w:left w:val="single" w:sz="4" w:space="0" w:color="auto"/>
            </w:tcBorders>
          </w:tcPr>
          <w:p w14:paraId="09BAA38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582073AB"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tc>
        <w:tc>
          <w:tcPr>
            <w:tcW w:w="934" w:type="dxa"/>
            <w:tcBorders>
              <w:top w:val="nil"/>
              <w:left w:val="single" w:sz="4" w:space="0" w:color="auto"/>
              <w:bottom w:val="nil"/>
              <w:right w:val="nil"/>
            </w:tcBorders>
          </w:tcPr>
          <w:p w14:paraId="70024A19"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22E19F43"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934" w:type="dxa"/>
            <w:tcBorders>
              <w:top w:val="nil"/>
              <w:left w:val="nil"/>
              <w:bottom w:val="nil"/>
              <w:right w:val="nil"/>
            </w:tcBorders>
          </w:tcPr>
          <w:p w14:paraId="44A7A2A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6E18E924"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899" w:type="dxa"/>
            <w:tcBorders>
              <w:top w:val="nil"/>
              <w:left w:val="nil"/>
              <w:bottom w:val="nil"/>
              <w:right w:val="nil"/>
            </w:tcBorders>
          </w:tcPr>
          <w:p w14:paraId="4CB4F48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p w14:paraId="5516A36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(4.31%)</w:t>
            </w:r>
          </w:p>
        </w:tc>
        <w:tc>
          <w:tcPr>
            <w:tcW w:w="934" w:type="dxa"/>
            <w:tcBorders>
              <w:top w:val="nil"/>
              <w:left w:val="nil"/>
              <w:bottom w:val="nil"/>
              <w:right w:val="nil"/>
            </w:tcBorders>
          </w:tcPr>
          <w:p w14:paraId="6087B2FB"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7</w:t>
            </w:r>
          </w:p>
          <w:p w14:paraId="50EA3E18"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(6.03%)</w:t>
            </w:r>
          </w:p>
        </w:tc>
        <w:tc>
          <w:tcPr>
            <w:tcW w:w="934" w:type="dxa"/>
            <w:tcBorders>
              <w:top w:val="nil"/>
              <w:left w:val="nil"/>
              <w:bottom w:val="nil"/>
              <w:right w:val="single" w:sz="4" w:space="0" w:color="auto"/>
            </w:tcBorders>
          </w:tcPr>
          <w:p w14:paraId="455D02AC"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w:t>
            </w:r>
          </w:p>
          <w:p w14:paraId="1C3C662A"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(1.72%)</w:t>
            </w:r>
          </w:p>
        </w:tc>
      </w:tr>
      <w:tr w:rsidR="00C5042A" w:rsidRPr="00FF5107" w14:paraId="13BF9B7C" w14:textId="77777777" w:rsidTr="004138AC">
        <w:trPr>
          <w:jc w:val="center"/>
        </w:trPr>
        <w:tc>
          <w:tcPr>
            <w:tcW w:w="779" w:type="dxa"/>
            <w:vMerge/>
          </w:tcPr>
          <w:p w14:paraId="224919C5"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696E574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tc>
        <w:tc>
          <w:tcPr>
            <w:tcW w:w="934" w:type="dxa"/>
            <w:tcBorders>
              <w:top w:val="nil"/>
              <w:left w:val="single" w:sz="4" w:space="0" w:color="auto"/>
              <w:bottom w:val="nil"/>
              <w:right w:val="nil"/>
            </w:tcBorders>
          </w:tcPr>
          <w:p w14:paraId="49165DC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7</w:t>
            </w:r>
          </w:p>
          <w:p w14:paraId="7A17D30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(6.03%)</w:t>
            </w:r>
          </w:p>
        </w:tc>
        <w:tc>
          <w:tcPr>
            <w:tcW w:w="1039" w:type="dxa"/>
            <w:tcBorders>
              <w:top w:val="nil"/>
              <w:left w:val="nil"/>
              <w:bottom w:val="nil"/>
              <w:right w:val="nil"/>
            </w:tcBorders>
          </w:tcPr>
          <w:p w14:paraId="7F08E2C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p w14:paraId="12EFED25"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(1.72%)</w:t>
            </w:r>
          </w:p>
        </w:tc>
        <w:tc>
          <w:tcPr>
            <w:tcW w:w="899" w:type="dxa"/>
            <w:tcBorders>
              <w:top w:val="nil"/>
              <w:left w:val="nil"/>
              <w:bottom w:val="nil"/>
              <w:right w:val="nil"/>
            </w:tcBorders>
          </w:tcPr>
          <w:p w14:paraId="19694EA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p w14:paraId="77FA3414"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(4.31%)</w:t>
            </w:r>
          </w:p>
        </w:tc>
        <w:tc>
          <w:tcPr>
            <w:tcW w:w="934" w:type="dxa"/>
            <w:tcBorders>
              <w:top w:val="nil"/>
              <w:left w:val="nil"/>
              <w:bottom w:val="nil"/>
              <w:right w:val="nil"/>
            </w:tcBorders>
          </w:tcPr>
          <w:p w14:paraId="54ACC8F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8</w:t>
            </w:r>
          </w:p>
          <w:p w14:paraId="03A5B22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(6.90%)</w:t>
            </w:r>
          </w:p>
        </w:tc>
        <w:tc>
          <w:tcPr>
            <w:tcW w:w="934" w:type="dxa"/>
            <w:tcBorders>
              <w:top w:val="nil"/>
              <w:left w:val="nil"/>
              <w:bottom w:val="nil"/>
              <w:right w:val="single" w:sz="4" w:space="0" w:color="auto"/>
            </w:tcBorders>
          </w:tcPr>
          <w:p w14:paraId="06AF30AC"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p w14:paraId="09EAEF0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(4.31%)</w:t>
            </w:r>
          </w:p>
        </w:tc>
        <w:tc>
          <w:tcPr>
            <w:tcW w:w="778" w:type="dxa"/>
            <w:gridSpan w:val="2"/>
            <w:vMerge/>
            <w:tcBorders>
              <w:left w:val="single" w:sz="4" w:space="0" w:color="auto"/>
            </w:tcBorders>
          </w:tcPr>
          <w:p w14:paraId="14E1CB3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353EFD97"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tc>
        <w:tc>
          <w:tcPr>
            <w:tcW w:w="934" w:type="dxa"/>
            <w:tcBorders>
              <w:top w:val="nil"/>
              <w:left w:val="single" w:sz="4" w:space="0" w:color="auto"/>
              <w:bottom w:val="nil"/>
              <w:right w:val="nil"/>
            </w:tcBorders>
          </w:tcPr>
          <w:p w14:paraId="4C934B3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p w14:paraId="49B87FA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(2.59%)</w:t>
            </w:r>
          </w:p>
        </w:tc>
        <w:tc>
          <w:tcPr>
            <w:tcW w:w="934" w:type="dxa"/>
            <w:tcBorders>
              <w:top w:val="nil"/>
              <w:left w:val="nil"/>
              <w:bottom w:val="nil"/>
              <w:right w:val="nil"/>
            </w:tcBorders>
          </w:tcPr>
          <w:p w14:paraId="4604FB6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p w14:paraId="482CCBC6"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(4.31%)</w:t>
            </w:r>
          </w:p>
        </w:tc>
        <w:tc>
          <w:tcPr>
            <w:tcW w:w="899" w:type="dxa"/>
            <w:tcBorders>
              <w:top w:val="nil"/>
              <w:left w:val="nil"/>
              <w:bottom w:val="nil"/>
              <w:right w:val="nil"/>
            </w:tcBorders>
          </w:tcPr>
          <w:p w14:paraId="7992375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7962826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c>
          <w:tcPr>
            <w:tcW w:w="934" w:type="dxa"/>
            <w:tcBorders>
              <w:top w:val="nil"/>
              <w:left w:val="nil"/>
              <w:bottom w:val="nil"/>
              <w:right w:val="nil"/>
            </w:tcBorders>
          </w:tcPr>
          <w:p w14:paraId="5330F23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17C8471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c>
          <w:tcPr>
            <w:tcW w:w="934" w:type="dxa"/>
            <w:tcBorders>
              <w:top w:val="nil"/>
              <w:left w:val="nil"/>
              <w:bottom w:val="nil"/>
              <w:right w:val="single" w:sz="4" w:space="0" w:color="auto"/>
            </w:tcBorders>
          </w:tcPr>
          <w:p w14:paraId="795C693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8</w:t>
            </w:r>
          </w:p>
          <w:p w14:paraId="693E3D3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(6.90%)</w:t>
            </w:r>
          </w:p>
        </w:tc>
      </w:tr>
      <w:tr w:rsidR="00C5042A" w:rsidRPr="00FF5107" w14:paraId="3DE58B2A" w14:textId="77777777" w:rsidTr="004138AC">
        <w:trPr>
          <w:jc w:val="center"/>
        </w:trPr>
        <w:tc>
          <w:tcPr>
            <w:tcW w:w="779" w:type="dxa"/>
            <w:vMerge/>
          </w:tcPr>
          <w:p w14:paraId="38BCAD7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3957FB76"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tc>
        <w:tc>
          <w:tcPr>
            <w:tcW w:w="934" w:type="dxa"/>
            <w:tcBorders>
              <w:top w:val="nil"/>
              <w:left w:val="single" w:sz="4" w:space="0" w:color="auto"/>
              <w:bottom w:val="nil"/>
              <w:right w:val="nil"/>
            </w:tcBorders>
          </w:tcPr>
          <w:p w14:paraId="7F56A50C"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8</w:t>
            </w:r>
          </w:p>
          <w:p w14:paraId="3A06ACA1"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(6.90%)</w:t>
            </w:r>
          </w:p>
        </w:tc>
        <w:tc>
          <w:tcPr>
            <w:tcW w:w="1039" w:type="dxa"/>
            <w:tcBorders>
              <w:top w:val="nil"/>
              <w:left w:val="nil"/>
              <w:bottom w:val="nil"/>
              <w:right w:val="nil"/>
            </w:tcBorders>
          </w:tcPr>
          <w:p w14:paraId="2D196C4A"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14</w:t>
            </w:r>
          </w:p>
          <w:p w14:paraId="435C1784"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(12.07%)</w:t>
            </w:r>
          </w:p>
        </w:tc>
        <w:tc>
          <w:tcPr>
            <w:tcW w:w="899" w:type="dxa"/>
            <w:tcBorders>
              <w:top w:val="nil"/>
              <w:left w:val="nil"/>
              <w:bottom w:val="nil"/>
              <w:right w:val="nil"/>
            </w:tcBorders>
          </w:tcPr>
          <w:p w14:paraId="3EFF0B7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w:t>
            </w:r>
          </w:p>
          <w:p w14:paraId="5968301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(5.17%)</w:t>
            </w:r>
          </w:p>
        </w:tc>
        <w:tc>
          <w:tcPr>
            <w:tcW w:w="934" w:type="dxa"/>
            <w:tcBorders>
              <w:top w:val="nil"/>
              <w:left w:val="nil"/>
              <w:bottom w:val="nil"/>
              <w:right w:val="nil"/>
            </w:tcBorders>
          </w:tcPr>
          <w:p w14:paraId="0D08F9D5"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w:t>
            </w:r>
          </w:p>
          <w:p w14:paraId="2C652B4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(1.72%)</w:t>
            </w:r>
          </w:p>
        </w:tc>
        <w:tc>
          <w:tcPr>
            <w:tcW w:w="934" w:type="dxa"/>
            <w:tcBorders>
              <w:top w:val="nil"/>
              <w:left w:val="nil"/>
              <w:bottom w:val="nil"/>
              <w:right w:val="single" w:sz="4" w:space="0" w:color="auto"/>
            </w:tcBorders>
          </w:tcPr>
          <w:p w14:paraId="403B41C0"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4</w:t>
            </w:r>
          </w:p>
          <w:p w14:paraId="3C564A9A"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(3.45%)</w:t>
            </w:r>
          </w:p>
        </w:tc>
        <w:tc>
          <w:tcPr>
            <w:tcW w:w="778" w:type="dxa"/>
            <w:gridSpan w:val="2"/>
            <w:vMerge/>
            <w:tcBorders>
              <w:left w:val="single" w:sz="4" w:space="0" w:color="auto"/>
            </w:tcBorders>
          </w:tcPr>
          <w:p w14:paraId="5578C65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155DF3F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tc>
        <w:tc>
          <w:tcPr>
            <w:tcW w:w="934" w:type="dxa"/>
            <w:tcBorders>
              <w:top w:val="nil"/>
              <w:left w:val="single" w:sz="4" w:space="0" w:color="auto"/>
              <w:bottom w:val="nil"/>
              <w:right w:val="nil"/>
            </w:tcBorders>
          </w:tcPr>
          <w:p w14:paraId="5065F877"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w:t>
            </w:r>
          </w:p>
          <w:p w14:paraId="72F9D8F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(4.31%)</w:t>
            </w:r>
          </w:p>
        </w:tc>
        <w:tc>
          <w:tcPr>
            <w:tcW w:w="934" w:type="dxa"/>
            <w:tcBorders>
              <w:top w:val="nil"/>
              <w:left w:val="nil"/>
              <w:bottom w:val="nil"/>
              <w:right w:val="nil"/>
            </w:tcBorders>
          </w:tcPr>
          <w:p w14:paraId="7605D04D"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w:t>
            </w:r>
          </w:p>
          <w:p w14:paraId="5814FFF3"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(0.86%)</w:t>
            </w:r>
          </w:p>
        </w:tc>
        <w:tc>
          <w:tcPr>
            <w:tcW w:w="899" w:type="dxa"/>
            <w:tcBorders>
              <w:top w:val="nil"/>
              <w:left w:val="nil"/>
              <w:bottom w:val="nil"/>
              <w:right w:val="nil"/>
            </w:tcBorders>
          </w:tcPr>
          <w:p w14:paraId="38ABEF5C"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370A6D5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c>
          <w:tcPr>
            <w:tcW w:w="934" w:type="dxa"/>
            <w:tcBorders>
              <w:top w:val="nil"/>
              <w:left w:val="nil"/>
              <w:bottom w:val="nil"/>
              <w:right w:val="nil"/>
            </w:tcBorders>
          </w:tcPr>
          <w:p w14:paraId="2611A967"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w:t>
            </w:r>
          </w:p>
          <w:p w14:paraId="0E9CA57E"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(1.72%)</w:t>
            </w:r>
          </w:p>
        </w:tc>
        <w:tc>
          <w:tcPr>
            <w:tcW w:w="934" w:type="dxa"/>
            <w:tcBorders>
              <w:top w:val="nil"/>
              <w:left w:val="nil"/>
              <w:bottom w:val="nil"/>
              <w:right w:val="single" w:sz="4" w:space="0" w:color="auto"/>
            </w:tcBorders>
          </w:tcPr>
          <w:p w14:paraId="2A859AC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7</w:t>
            </w:r>
          </w:p>
          <w:p w14:paraId="628FB37C"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(6.03%)</w:t>
            </w:r>
          </w:p>
        </w:tc>
      </w:tr>
      <w:tr w:rsidR="00C5042A" w:rsidRPr="00FF5107" w14:paraId="6C14909D" w14:textId="77777777" w:rsidTr="004138AC">
        <w:trPr>
          <w:jc w:val="center"/>
        </w:trPr>
        <w:tc>
          <w:tcPr>
            <w:tcW w:w="779" w:type="dxa"/>
            <w:vMerge/>
          </w:tcPr>
          <w:p w14:paraId="2A18B26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10812C0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tc>
        <w:tc>
          <w:tcPr>
            <w:tcW w:w="934" w:type="dxa"/>
            <w:tcBorders>
              <w:top w:val="nil"/>
              <w:left w:val="single" w:sz="4" w:space="0" w:color="auto"/>
              <w:bottom w:val="single" w:sz="4" w:space="0" w:color="auto"/>
              <w:right w:val="nil"/>
            </w:tcBorders>
          </w:tcPr>
          <w:p w14:paraId="4683DA9F"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w:t>
            </w:r>
          </w:p>
          <w:p w14:paraId="4B66CED1"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(1.72%)</w:t>
            </w:r>
          </w:p>
        </w:tc>
        <w:tc>
          <w:tcPr>
            <w:tcW w:w="1039" w:type="dxa"/>
            <w:tcBorders>
              <w:top w:val="nil"/>
              <w:left w:val="nil"/>
              <w:bottom w:val="single" w:sz="4" w:space="0" w:color="auto"/>
              <w:right w:val="nil"/>
            </w:tcBorders>
          </w:tcPr>
          <w:p w14:paraId="42190596"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w:t>
            </w:r>
          </w:p>
          <w:p w14:paraId="54F82747"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(1.72%)</w:t>
            </w:r>
          </w:p>
        </w:tc>
        <w:tc>
          <w:tcPr>
            <w:tcW w:w="899" w:type="dxa"/>
            <w:tcBorders>
              <w:top w:val="nil"/>
              <w:left w:val="nil"/>
              <w:bottom w:val="single" w:sz="4" w:space="0" w:color="auto"/>
              <w:right w:val="nil"/>
            </w:tcBorders>
          </w:tcPr>
          <w:p w14:paraId="4F07BC3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p w14:paraId="76CB5EC4"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(4.31%)</w:t>
            </w:r>
          </w:p>
        </w:tc>
        <w:tc>
          <w:tcPr>
            <w:tcW w:w="934" w:type="dxa"/>
            <w:tcBorders>
              <w:top w:val="nil"/>
              <w:left w:val="nil"/>
              <w:bottom w:val="single" w:sz="4" w:space="0" w:color="auto"/>
              <w:right w:val="nil"/>
            </w:tcBorders>
          </w:tcPr>
          <w:p w14:paraId="72FF838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4F65DBD6"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934" w:type="dxa"/>
            <w:tcBorders>
              <w:top w:val="nil"/>
              <w:left w:val="nil"/>
              <w:bottom w:val="single" w:sz="4" w:space="0" w:color="auto"/>
              <w:right w:val="single" w:sz="4" w:space="0" w:color="auto"/>
            </w:tcBorders>
          </w:tcPr>
          <w:p w14:paraId="11AF7C15"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w:t>
            </w:r>
          </w:p>
          <w:p w14:paraId="1437F53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(1.72%)</w:t>
            </w:r>
          </w:p>
        </w:tc>
        <w:tc>
          <w:tcPr>
            <w:tcW w:w="778" w:type="dxa"/>
            <w:gridSpan w:val="2"/>
            <w:vMerge/>
            <w:tcBorders>
              <w:left w:val="single" w:sz="4" w:space="0" w:color="auto"/>
            </w:tcBorders>
          </w:tcPr>
          <w:p w14:paraId="41C712A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0D244C9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tc>
        <w:tc>
          <w:tcPr>
            <w:tcW w:w="934" w:type="dxa"/>
            <w:tcBorders>
              <w:top w:val="nil"/>
              <w:left w:val="single" w:sz="4" w:space="0" w:color="auto"/>
              <w:bottom w:val="single" w:sz="4" w:space="0" w:color="auto"/>
              <w:right w:val="nil"/>
            </w:tcBorders>
          </w:tcPr>
          <w:p w14:paraId="449A28B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w:t>
            </w:r>
          </w:p>
          <w:p w14:paraId="69191713"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(4.31%)</w:t>
            </w:r>
          </w:p>
        </w:tc>
        <w:tc>
          <w:tcPr>
            <w:tcW w:w="934" w:type="dxa"/>
            <w:tcBorders>
              <w:top w:val="nil"/>
              <w:left w:val="nil"/>
              <w:bottom w:val="single" w:sz="4" w:space="0" w:color="auto"/>
              <w:right w:val="nil"/>
            </w:tcBorders>
          </w:tcPr>
          <w:p w14:paraId="029713E4"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w:t>
            </w:r>
          </w:p>
          <w:p w14:paraId="78E2B916"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(5.17%)</w:t>
            </w:r>
          </w:p>
        </w:tc>
        <w:tc>
          <w:tcPr>
            <w:tcW w:w="899" w:type="dxa"/>
            <w:tcBorders>
              <w:top w:val="nil"/>
              <w:left w:val="nil"/>
              <w:bottom w:val="single" w:sz="4" w:space="0" w:color="auto"/>
              <w:right w:val="nil"/>
            </w:tcBorders>
          </w:tcPr>
          <w:p w14:paraId="2CE38817"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2FE8B7F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c>
          <w:tcPr>
            <w:tcW w:w="934" w:type="dxa"/>
            <w:tcBorders>
              <w:top w:val="nil"/>
              <w:left w:val="nil"/>
              <w:bottom w:val="single" w:sz="4" w:space="0" w:color="auto"/>
              <w:right w:val="nil"/>
            </w:tcBorders>
          </w:tcPr>
          <w:p w14:paraId="0DE56D5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w:t>
            </w:r>
          </w:p>
          <w:p w14:paraId="35A1A0AA"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(5.17%)</w:t>
            </w:r>
          </w:p>
        </w:tc>
        <w:tc>
          <w:tcPr>
            <w:tcW w:w="934" w:type="dxa"/>
            <w:tcBorders>
              <w:top w:val="nil"/>
              <w:left w:val="nil"/>
              <w:bottom w:val="single" w:sz="4" w:space="0" w:color="auto"/>
              <w:right w:val="single" w:sz="4" w:space="0" w:color="auto"/>
            </w:tcBorders>
          </w:tcPr>
          <w:p w14:paraId="149D7AB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w:t>
            </w:r>
          </w:p>
          <w:p w14:paraId="787999F7"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(0.86%)</w:t>
            </w:r>
          </w:p>
        </w:tc>
      </w:tr>
      <w:tr w:rsidR="00C5042A" w:rsidRPr="00FF5107" w14:paraId="6EEC32AC" w14:textId="77777777" w:rsidTr="004138AC">
        <w:trPr>
          <w:jc w:val="center"/>
        </w:trPr>
        <w:tc>
          <w:tcPr>
            <w:tcW w:w="779" w:type="dxa"/>
            <w:vMerge w:val="restart"/>
            <w:textDirection w:val="btLr"/>
          </w:tcPr>
          <w:p w14:paraId="6BFCC8D9"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PIU</w:t>
            </w:r>
          </w:p>
          <w:p w14:paraId="5BB229BC"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(phi</w:t>
            </w:r>
            <w:r w:rsidRPr="00FF5107">
              <w:rPr>
                <w:rFonts w:ascii="Times New Roman" w:eastAsia="Calibri" w:hAnsi="Times New Roman" w:cs="Times New Roman"/>
                <w:color w:val="000000" w:themeColor="text1"/>
                <w:sz w:val="19"/>
                <w:szCs w:val="19"/>
                <w:vertAlign w:val="superscript"/>
                <w:lang w:val="en-US"/>
              </w:rPr>
              <w:t xml:space="preserve">2 </w:t>
            </w:r>
            <w:r w:rsidRPr="00FF5107">
              <w:rPr>
                <w:rFonts w:ascii="Times New Roman" w:eastAsia="Calibri" w:hAnsi="Times New Roman" w:cs="Times New Roman"/>
                <w:color w:val="000000" w:themeColor="text1"/>
                <w:sz w:val="19"/>
                <w:szCs w:val="19"/>
                <w:lang w:val="en-US"/>
              </w:rPr>
              <w:t>= 0.126; p&lt; 0.05)</w:t>
            </w:r>
          </w:p>
        </w:tc>
        <w:tc>
          <w:tcPr>
            <w:tcW w:w="441" w:type="dxa"/>
            <w:tcBorders>
              <w:right w:val="single" w:sz="4" w:space="0" w:color="auto"/>
            </w:tcBorders>
          </w:tcPr>
          <w:p w14:paraId="5CF809B5"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tc>
        <w:tc>
          <w:tcPr>
            <w:tcW w:w="934" w:type="dxa"/>
            <w:tcBorders>
              <w:top w:val="single" w:sz="4" w:space="0" w:color="auto"/>
              <w:left w:val="single" w:sz="4" w:space="0" w:color="auto"/>
              <w:bottom w:val="nil"/>
              <w:right w:val="nil"/>
            </w:tcBorders>
          </w:tcPr>
          <w:p w14:paraId="32993A9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w:t>
            </w:r>
          </w:p>
          <w:p w14:paraId="3B6AC5B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(5.17%)</w:t>
            </w:r>
          </w:p>
        </w:tc>
        <w:tc>
          <w:tcPr>
            <w:tcW w:w="1039" w:type="dxa"/>
            <w:tcBorders>
              <w:top w:val="single" w:sz="4" w:space="0" w:color="auto"/>
              <w:left w:val="nil"/>
              <w:bottom w:val="nil"/>
              <w:right w:val="nil"/>
            </w:tcBorders>
          </w:tcPr>
          <w:p w14:paraId="0A30FE04"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5</w:t>
            </w:r>
          </w:p>
          <w:p w14:paraId="148D99D3"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(4.31%)</w:t>
            </w:r>
          </w:p>
        </w:tc>
        <w:tc>
          <w:tcPr>
            <w:tcW w:w="899" w:type="dxa"/>
            <w:tcBorders>
              <w:top w:val="single" w:sz="4" w:space="0" w:color="auto"/>
              <w:left w:val="nil"/>
              <w:bottom w:val="nil"/>
              <w:right w:val="nil"/>
            </w:tcBorders>
          </w:tcPr>
          <w:p w14:paraId="1752FA3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7</w:t>
            </w:r>
          </w:p>
          <w:p w14:paraId="6556ADA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(6.03%)</w:t>
            </w:r>
          </w:p>
        </w:tc>
        <w:tc>
          <w:tcPr>
            <w:tcW w:w="934" w:type="dxa"/>
            <w:tcBorders>
              <w:top w:val="single" w:sz="4" w:space="0" w:color="auto"/>
              <w:left w:val="nil"/>
              <w:bottom w:val="nil"/>
              <w:right w:val="nil"/>
            </w:tcBorders>
          </w:tcPr>
          <w:p w14:paraId="4951DCE7"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w:t>
            </w:r>
          </w:p>
          <w:p w14:paraId="64946AF3"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(3.45%)</w:t>
            </w:r>
          </w:p>
        </w:tc>
        <w:tc>
          <w:tcPr>
            <w:tcW w:w="934" w:type="dxa"/>
            <w:tcBorders>
              <w:top w:val="single" w:sz="4" w:space="0" w:color="auto"/>
              <w:left w:val="nil"/>
              <w:bottom w:val="nil"/>
              <w:right w:val="single" w:sz="4" w:space="0" w:color="auto"/>
            </w:tcBorders>
          </w:tcPr>
          <w:p w14:paraId="2CD7CEBC"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w:t>
            </w:r>
          </w:p>
          <w:p w14:paraId="6E22CFB2"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(3.45%)</w:t>
            </w:r>
          </w:p>
        </w:tc>
        <w:tc>
          <w:tcPr>
            <w:tcW w:w="778" w:type="dxa"/>
            <w:gridSpan w:val="2"/>
            <w:vMerge w:val="restart"/>
            <w:tcBorders>
              <w:left w:val="single" w:sz="4" w:space="0" w:color="auto"/>
            </w:tcBorders>
            <w:textDirection w:val="btLr"/>
          </w:tcPr>
          <w:p w14:paraId="4886D1DB"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AC</w:t>
            </w:r>
          </w:p>
          <w:p w14:paraId="772D9180"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(phi</w:t>
            </w:r>
            <w:r w:rsidRPr="00FF5107">
              <w:rPr>
                <w:rFonts w:ascii="Times New Roman" w:eastAsia="Calibri" w:hAnsi="Times New Roman" w:cs="Times New Roman"/>
                <w:color w:val="000000" w:themeColor="text1"/>
                <w:sz w:val="19"/>
                <w:szCs w:val="19"/>
                <w:vertAlign w:val="superscript"/>
                <w:lang w:val="en-US"/>
              </w:rPr>
              <w:t>2</w:t>
            </w:r>
            <w:r w:rsidRPr="00FF5107">
              <w:rPr>
                <w:rFonts w:ascii="Times New Roman" w:eastAsia="Calibri" w:hAnsi="Times New Roman" w:cs="Times New Roman"/>
                <w:color w:val="000000" w:themeColor="text1"/>
                <w:sz w:val="19"/>
                <w:szCs w:val="19"/>
                <w:lang w:val="en-US"/>
              </w:rPr>
              <w:t xml:space="preserve"> = 0.136; p &lt; 0.05)</w:t>
            </w:r>
          </w:p>
        </w:tc>
        <w:tc>
          <w:tcPr>
            <w:tcW w:w="382" w:type="dxa"/>
            <w:tcBorders>
              <w:right w:val="single" w:sz="4" w:space="0" w:color="auto"/>
            </w:tcBorders>
          </w:tcPr>
          <w:p w14:paraId="2A33DEA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tc>
        <w:tc>
          <w:tcPr>
            <w:tcW w:w="934" w:type="dxa"/>
            <w:tcBorders>
              <w:top w:val="single" w:sz="4" w:space="0" w:color="auto"/>
              <w:left w:val="single" w:sz="4" w:space="0" w:color="auto"/>
              <w:bottom w:val="nil"/>
              <w:right w:val="nil"/>
            </w:tcBorders>
          </w:tcPr>
          <w:p w14:paraId="22F0752C"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9</w:t>
            </w:r>
          </w:p>
          <w:p w14:paraId="7DCBD2AD"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(7.76%)</w:t>
            </w:r>
          </w:p>
        </w:tc>
        <w:tc>
          <w:tcPr>
            <w:tcW w:w="934" w:type="dxa"/>
            <w:tcBorders>
              <w:top w:val="single" w:sz="4" w:space="0" w:color="auto"/>
              <w:left w:val="nil"/>
              <w:bottom w:val="nil"/>
              <w:right w:val="nil"/>
            </w:tcBorders>
          </w:tcPr>
          <w:p w14:paraId="0F5E31C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2BA98886"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899" w:type="dxa"/>
            <w:tcBorders>
              <w:top w:val="single" w:sz="4" w:space="0" w:color="auto"/>
              <w:left w:val="nil"/>
              <w:bottom w:val="nil"/>
              <w:right w:val="nil"/>
            </w:tcBorders>
          </w:tcPr>
          <w:p w14:paraId="21E74A9B"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p w14:paraId="4125F28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(2.59%)</w:t>
            </w:r>
          </w:p>
        </w:tc>
        <w:tc>
          <w:tcPr>
            <w:tcW w:w="934" w:type="dxa"/>
            <w:tcBorders>
              <w:top w:val="single" w:sz="4" w:space="0" w:color="auto"/>
              <w:left w:val="nil"/>
              <w:bottom w:val="nil"/>
              <w:right w:val="nil"/>
            </w:tcBorders>
          </w:tcPr>
          <w:p w14:paraId="67D6E7AF"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w:t>
            </w:r>
          </w:p>
          <w:p w14:paraId="3A8303F5"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(3.45%)</w:t>
            </w:r>
          </w:p>
        </w:tc>
        <w:tc>
          <w:tcPr>
            <w:tcW w:w="934" w:type="dxa"/>
            <w:tcBorders>
              <w:top w:val="single" w:sz="4" w:space="0" w:color="auto"/>
              <w:left w:val="nil"/>
              <w:bottom w:val="nil"/>
              <w:right w:val="single" w:sz="4" w:space="0" w:color="auto"/>
            </w:tcBorders>
          </w:tcPr>
          <w:p w14:paraId="4F3BB09C"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w:t>
            </w:r>
          </w:p>
          <w:p w14:paraId="3FF32C03"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(2.59%)</w:t>
            </w:r>
          </w:p>
        </w:tc>
      </w:tr>
      <w:tr w:rsidR="00C5042A" w:rsidRPr="00FF5107" w14:paraId="333F8B8F" w14:textId="77777777" w:rsidTr="004138AC">
        <w:trPr>
          <w:jc w:val="center"/>
        </w:trPr>
        <w:tc>
          <w:tcPr>
            <w:tcW w:w="779" w:type="dxa"/>
            <w:vMerge/>
          </w:tcPr>
          <w:p w14:paraId="7660EA8A"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7F12AC4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tc>
        <w:tc>
          <w:tcPr>
            <w:tcW w:w="934" w:type="dxa"/>
            <w:tcBorders>
              <w:top w:val="nil"/>
              <w:left w:val="single" w:sz="4" w:space="0" w:color="auto"/>
              <w:bottom w:val="nil"/>
              <w:right w:val="nil"/>
            </w:tcBorders>
          </w:tcPr>
          <w:p w14:paraId="0A686BFA"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w:t>
            </w:r>
          </w:p>
          <w:p w14:paraId="6303083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(1.72%)</w:t>
            </w:r>
          </w:p>
        </w:tc>
        <w:tc>
          <w:tcPr>
            <w:tcW w:w="1039" w:type="dxa"/>
            <w:tcBorders>
              <w:top w:val="nil"/>
              <w:left w:val="nil"/>
              <w:bottom w:val="nil"/>
              <w:right w:val="nil"/>
            </w:tcBorders>
          </w:tcPr>
          <w:p w14:paraId="06603C1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w:t>
            </w:r>
          </w:p>
          <w:p w14:paraId="34EE2B14"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(0.86%)</w:t>
            </w:r>
          </w:p>
        </w:tc>
        <w:tc>
          <w:tcPr>
            <w:tcW w:w="899" w:type="dxa"/>
            <w:tcBorders>
              <w:top w:val="nil"/>
              <w:left w:val="nil"/>
              <w:bottom w:val="nil"/>
              <w:right w:val="nil"/>
            </w:tcBorders>
          </w:tcPr>
          <w:p w14:paraId="2FF7673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w:t>
            </w:r>
          </w:p>
          <w:p w14:paraId="4140B294"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(5.17%)</w:t>
            </w:r>
          </w:p>
        </w:tc>
        <w:tc>
          <w:tcPr>
            <w:tcW w:w="934" w:type="dxa"/>
            <w:tcBorders>
              <w:top w:val="nil"/>
              <w:left w:val="nil"/>
              <w:bottom w:val="nil"/>
              <w:right w:val="nil"/>
            </w:tcBorders>
          </w:tcPr>
          <w:p w14:paraId="6A0FB7AC"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w:t>
            </w:r>
          </w:p>
          <w:p w14:paraId="78062E80"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(2.59%)</w:t>
            </w:r>
          </w:p>
        </w:tc>
        <w:tc>
          <w:tcPr>
            <w:tcW w:w="934" w:type="dxa"/>
            <w:tcBorders>
              <w:top w:val="nil"/>
              <w:left w:val="nil"/>
              <w:bottom w:val="nil"/>
              <w:right w:val="single" w:sz="4" w:space="0" w:color="auto"/>
            </w:tcBorders>
          </w:tcPr>
          <w:p w14:paraId="2032EFB8"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w:t>
            </w:r>
          </w:p>
          <w:p w14:paraId="5D232C33"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(2.59%)</w:t>
            </w:r>
          </w:p>
        </w:tc>
        <w:tc>
          <w:tcPr>
            <w:tcW w:w="778" w:type="dxa"/>
            <w:gridSpan w:val="2"/>
            <w:vMerge/>
            <w:tcBorders>
              <w:left w:val="single" w:sz="4" w:space="0" w:color="auto"/>
            </w:tcBorders>
          </w:tcPr>
          <w:p w14:paraId="29638FDF"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6B9334B4"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tc>
        <w:tc>
          <w:tcPr>
            <w:tcW w:w="934" w:type="dxa"/>
            <w:tcBorders>
              <w:top w:val="nil"/>
              <w:left w:val="single" w:sz="4" w:space="0" w:color="auto"/>
              <w:bottom w:val="nil"/>
              <w:right w:val="nil"/>
            </w:tcBorders>
          </w:tcPr>
          <w:p w14:paraId="0959BD4D"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52BFF9A1"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934" w:type="dxa"/>
            <w:tcBorders>
              <w:top w:val="nil"/>
              <w:left w:val="nil"/>
              <w:bottom w:val="nil"/>
              <w:right w:val="nil"/>
            </w:tcBorders>
          </w:tcPr>
          <w:p w14:paraId="29D87A5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70DA482D"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899" w:type="dxa"/>
            <w:tcBorders>
              <w:top w:val="nil"/>
              <w:left w:val="nil"/>
              <w:bottom w:val="nil"/>
              <w:right w:val="nil"/>
            </w:tcBorders>
          </w:tcPr>
          <w:p w14:paraId="010FC7C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w:t>
            </w:r>
          </w:p>
          <w:p w14:paraId="556F160C"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(5.17%)</w:t>
            </w:r>
          </w:p>
        </w:tc>
        <w:tc>
          <w:tcPr>
            <w:tcW w:w="934" w:type="dxa"/>
            <w:tcBorders>
              <w:top w:val="nil"/>
              <w:left w:val="nil"/>
              <w:bottom w:val="nil"/>
              <w:right w:val="nil"/>
            </w:tcBorders>
          </w:tcPr>
          <w:p w14:paraId="21ADA986"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w:t>
            </w:r>
          </w:p>
          <w:p w14:paraId="1E4D2C7C"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(5.17%)</w:t>
            </w:r>
          </w:p>
        </w:tc>
        <w:tc>
          <w:tcPr>
            <w:tcW w:w="934" w:type="dxa"/>
            <w:tcBorders>
              <w:top w:val="nil"/>
              <w:left w:val="nil"/>
              <w:bottom w:val="nil"/>
              <w:right w:val="single" w:sz="4" w:space="0" w:color="auto"/>
            </w:tcBorders>
          </w:tcPr>
          <w:p w14:paraId="11B04A5F"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7</w:t>
            </w:r>
          </w:p>
          <w:p w14:paraId="3321D044"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(6.03%)</w:t>
            </w:r>
          </w:p>
        </w:tc>
      </w:tr>
      <w:tr w:rsidR="00C5042A" w:rsidRPr="00FF5107" w14:paraId="64433607" w14:textId="77777777" w:rsidTr="004138AC">
        <w:trPr>
          <w:jc w:val="center"/>
        </w:trPr>
        <w:tc>
          <w:tcPr>
            <w:tcW w:w="779" w:type="dxa"/>
            <w:vMerge/>
          </w:tcPr>
          <w:p w14:paraId="27D9B209"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658FC8E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tc>
        <w:tc>
          <w:tcPr>
            <w:tcW w:w="934" w:type="dxa"/>
            <w:tcBorders>
              <w:top w:val="nil"/>
              <w:left w:val="single" w:sz="4" w:space="0" w:color="auto"/>
              <w:bottom w:val="nil"/>
              <w:right w:val="nil"/>
            </w:tcBorders>
          </w:tcPr>
          <w:p w14:paraId="581A2FC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8</w:t>
            </w:r>
          </w:p>
          <w:p w14:paraId="7FA7256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(6.90%)</w:t>
            </w:r>
          </w:p>
        </w:tc>
        <w:tc>
          <w:tcPr>
            <w:tcW w:w="1039" w:type="dxa"/>
            <w:tcBorders>
              <w:top w:val="nil"/>
              <w:left w:val="nil"/>
              <w:bottom w:val="nil"/>
              <w:right w:val="nil"/>
            </w:tcBorders>
          </w:tcPr>
          <w:p w14:paraId="4A51D666"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w:t>
            </w:r>
          </w:p>
          <w:p w14:paraId="409AF114"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(5.17%)</w:t>
            </w:r>
          </w:p>
        </w:tc>
        <w:tc>
          <w:tcPr>
            <w:tcW w:w="899" w:type="dxa"/>
            <w:tcBorders>
              <w:top w:val="nil"/>
              <w:left w:val="nil"/>
              <w:bottom w:val="nil"/>
              <w:right w:val="nil"/>
            </w:tcBorders>
          </w:tcPr>
          <w:p w14:paraId="131F66E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w:t>
            </w:r>
          </w:p>
          <w:p w14:paraId="36BC8A0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(5.17%)</w:t>
            </w:r>
          </w:p>
        </w:tc>
        <w:tc>
          <w:tcPr>
            <w:tcW w:w="934" w:type="dxa"/>
            <w:tcBorders>
              <w:top w:val="nil"/>
              <w:left w:val="nil"/>
              <w:bottom w:val="nil"/>
              <w:right w:val="nil"/>
            </w:tcBorders>
          </w:tcPr>
          <w:p w14:paraId="7A0933D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10</w:t>
            </w:r>
          </w:p>
          <w:p w14:paraId="4E17C45B"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(8.62%)</w:t>
            </w:r>
          </w:p>
        </w:tc>
        <w:tc>
          <w:tcPr>
            <w:tcW w:w="934" w:type="dxa"/>
            <w:tcBorders>
              <w:top w:val="nil"/>
              <w:left w:val="nil"/>
              <w:bottom w:val="nil"/>
              <w:right w:val="single" w:sz="4" w:space="0" w:color="auto"/>
            </w:tcBorders>
          </w:tcPr>
          <w:p w14:paraId="00D4C8E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p w14:paraId="7E2B0FD7"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(4.31%)</w:t>
            </w:r>
          </w:p>
        </w:tc>
        <w:tc>
          <w:tcPr>
            <w:tcW w:w="778" w:type="dxa"/>
            <w:gridSpan w:val="2"/>
            <w:vMerge/>
            <w:tcBorders>
              <w:left w:val="single" w:sz="4" w:space="0" w:color="auto"/>
            </w:tcBorders>
          </w:tcPr>
          <w:p w14:paraId="550B9C79"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397EAC9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tc>
        <w:tc>
          <w:tcPr>
            <w:tcW w:w="934" w:type="dxa"/>
            <w:tcBorders>
              <w:top w:val="nil"/>
              <w:left w:val="single" w:sz="4" w:space="0" w:color="auto"/>
              <w:bottom w:val="nil"/>
              <w:right w:val="nil"/>
            </w:tcBorders>
          </w:tcPr>
          <w:p w14:paraId="4BB0068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3AF6610C"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c>
          <w:tcPr>
            <w:tcW w:w="934" w:type="dxa"/>
            <w:tcBorders>
              <w:top w:val="nil"/>
              <w:left w:val="nil"/>
              <w:bottom w:val="nil"/>
              <w:right w:val="nil"/>
            </w:tcBorders>
          </w:tcPr>
          <w:p w14:paraId="18F5EF9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8</w:t>
            </w:r>
          </w:p>
          <w:p w14:paraId="2DF437D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(6.90%)</w:t>
            </w:r>
          </w:p>
        </w:tc>
        <w:tc>
          <w:tcPr>
            <w:tcW w:w="899" w:type="dxa"/>
            <w:tcBorders>
              <w:top w:val="nil"/>
              <w:left w:val="nil"/>
              <w:bottom w:val="nil"/>
              <w:right w:val="nil"/>
            </w:tcBorders>
          </w:tcPr>
          <w:p w14:paraId="0D0FD6E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w:t>
            </w:r>
          </w:p>
          <w:p w14:paraId="33B3350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(5.17%)</w:t>
            </w:r>
          </w:p>
        </w:tc>
        <w:tc>
          <w:tcPr>
            <w:tcW w:w="934" w:type="dxa"/>
            <w:tcBorders>
              <w:top w:val="nil"/>
              <w:left w:val="nil"/>
              <w:bottom w:val="nil"/>
              <w:right w:val="nil"/>
            </w:tcBorders>
          </w:tcPr>
          <w:p w14:paraId="7D072037"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7</w:t>
            </w:r>
          </w:p>
          <w:p w14:paraId="156BDEC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(6.03%)</w:t>
            </w:r>
          </w:p>
        </w:tc>
        <w:tc>
          <w:tcPr>
            <w:tcW w:w="934" w:type="dxa"/>
            <w:tcBorders>
              <w:top w:val="nil"/>
              <w:left w:val="nil"/>
              <w:bottom w:val="nil"/>
              <w:right w:val="single" w:sz="4" w:space="0" w:color="auto"/>
            </w:tcBorders>
          </w:tcPr>
          <w:p w14:paraId="664E81C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6CD5E1C5"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r>
      <w:tr w:rsidR="00C5042A" w:rsidRPr="00FF5107" w14:paraId="6A444CE1" w14:textId="77777777" w:rsidTr="004138AC">
        <w:trPr>
          <w:jc w:val="center"/>
        </w:trPr>
        <w:tc>
          <w:tcPr>
            <w:tcW w:w="779" w:type="dxa"/>
            <w:vMerge/>
          </w:tcPr>
          <w:p w14:paraId="017CA74D"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262AF90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tc>
        <w:tc>
          <w:tcPr>
            <w:tcW w:w="934" w:type="dxa"/>
            <w:tcBorders>
              <w:top w:val="nil"/>
              <w:left w:val="single" w:sz="4" w:space="0" w:color="auto"/>
              <w:bottom w:val="nil"/>
              <w:right w:val="nil"/>
            </w:tcBorders>
          </w:tcPr>
          <w:p w14:paraId="599F98DE"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w:t>
            </w:r>
          </w:p>
          <w:p w14:paraId="5AB86B81"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(3.45%)</w:t>
            </w:r>
          </w:p>
        </w:tc>
        <w:tc>
          <w:tcPr>
            <w:tcW w:w="1039" w:type="dxa"/>
            <w:tcBorders>
              <w:top w:val="nil"/>
              <w:left w:val="nil"/>
              <w:bottom w:val="nil"/>
              <w:right w:val="nil"/>
            </w:tcBorders>
          </w:tcPr>
          <w:p w14:paraId="700116C4"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w:t>
            </w:r>
          </w:p>
          <w:p w14:paraId="74D3546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(3.45%)</w:t>
            </w:r>
          </w:p>
        </w:tc>
        <w:tc>
          <w:tcPr>
            <w:tcW w:w="899" w:type="dxa"/>
            <w:tcBorders>
              <w:top w:val="nil"/>
              <w:left w:val="nil"/>
              <w:bottom w:val="nil"/>
              <w:right w:val="nil"/>
            </w:tcBorders>
          </w:tcPr>
          <w:p w14:paraId="6A5A400B"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p w14:paraId="2357E89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(2.59%)</w:t>
            </w:r>
          </w:p>
        </w:tc>
        <w:tc>
          <w:tcPr>
            <w:tcW w:w="934" w:type="dxa"/>
            <w:tcBorders>
              <w:top w:val="nil"/>
              <w:left w:val="nil"/>
              <w:bottom w:val="nil"/>
              <w:right w:val="nil"/>
            </w:tcBorders>
          </w:tcPr>
          <w:p w14:paraId="7E83000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02A62E6C"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934" w:type="dxa"/>
            <w:tcBorders>
              <w:top w:val="nil"/>
              <w:left w:val="nil"/>
              <w:bottom w:val="nil"/>
              <w:right w:val="single" w:sz="4" w:space="0" w:color="auto"/>
            </w:tcBorders>
          </w:tcPr>
          <w:p w14:paraId="3C4F9929"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7</w:t>
            </w:r>
          </w:p>
          <w:p w14:paraId="54B38F04"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(6.03%)</w:t>
            </w:r>
          </w:p>
        </w:tc>
        <w:tc>
          <w:tcPr>
            <w:tcW w:w="778" w:type="dxa"/>
            <w:gridSpan w:val="2"/>
            <w:vMerge/>
            <w:tcBorders>
              <w:left w:val="single" w:sz="4" w:space="0" w:color="auto"/>
            </w:tcBorders>
          </w:tcPr>
          <w:p w14:paraId="0782641F"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3047C0AB"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tc>
        <w:tc>
          <w:tcPr>
            <w:tcW w:w="934" w:type="dxa"/>
            <w:tcBorders>
              <w:top w:val="nil"/>
              <w:left w:val="single" w:sz="4" w:space="0" w:color="auto"/>
              <w:bottom w:val="nil"/>
              <w:right w:val="nil"/>
            </w:tcBorders>
          </w:tcPr>
          <w:p w14:paraId="4BB73DEE"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w:t>
            </w:r>
          </w:p>
          <w:p w14:paraId="4FCFBD2F"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(0.86%)</w:t>
            </w:r>
          </w:p>
        </w:tc>
        <w:tc>
          <w:tcPr>
            <w:tcW w:w="934" w:type="dxa"/>
            <w:tcBorders>
              <w:top w:val="nil"/>
              <w:left w:val="nil"/>
              <w:bottom w:val="nil"/>
              <w:right w:val="nil"/>
            </w:tcBorders>
          </w:tcPr>
          <w:p w14:paraId="6F99993A"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w:t>
            </w:r>
          </w:p>
          <w:p w14:paraId="72982826"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(4.31%)</w:t>
            </w:r>
          </w:p>
        </w:tc>
        <w:tc>
          <w:tcPr>
            <w:tcW w:w="899" w:type="dxa"/>
            <w:tcBorders>
              <w:top w:val="nil"/>
              <w:left w:val="nil"/>
              <w:bottom w:val="nil"/>
              <w:right w:val="nil"/>
            </w:tcBorders>
          </w:tcPr>
          <w:p w14:paraId="5249312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p w14:paraId="5CEFFFBB"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(4.31%)</w:t>
            </w:r>
          </w:p>
        </w:tc>
        <w:tc>
          <w:tcPr>
            <w:tcW w:w="934" w:type="dxa"/>
            <w:tcBorders>
              <w:top w:val="nil"/>
              <w:left w:val="nil"/>
              <w:bottom w:val="nil"/>
              <w:right w:val="nil"/>
            </w:tcBorders>
          </w:tcPr>
          <w:p w14:paraId="7E32A337"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77AC5F9A"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934" w:type="dxa"/>
            <w:tcBorders>
              <w:top w:val="nil"/>
              <w:left w:val="nil"/>
              <w:bottom w:val="nil"/>
              <w:right w:val="single" w:sz="4" w:space="0" w:color="auto"/>
            </w:tcBorders>
          </w:tcPr>
          <w:p w14:paraId="2ADC8312"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5</w:t>
            </w:r>
          </w:p>
          <w:p w14:paraId="689D0135"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(4.31%)</w:t>
            </w:r>
          </w:p>
        </w:tc>
      </w:tr>
      <w:tr w:rsidR="00C5042A" w:rsidRPr="00FF5107" w14:paraId="7D76D76F" w14:textId="77777777" w:rsidTr="004138AC">
        <w:trPr>
          <w:trHeight w:val="525"/>
          <w:jc w:val="center"/>
        </w:trPr>
        <w:tc>
          <w:tcPr>
            <w:tcW w:w="779" w:type="dxa"/>
            <w:vMerge/>
          </w:tcPr>
          <w:p w14:paraId="594652E4"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79E6D80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tc>
        <w:tc>
          <w:tcPr>
            <w:tcW w:w="934" w:type="dxa"/>
            <w:tcBorders>
              <w:top w:val="nil"/>
              <w:left w:val="single" w:sz="4" w:space="0" w:color="auto"/>
              <w:bottom w:val="single" w:sz="4" w:space="0" w:color="auto"/>
              <w:right w:val="nil"/>
            </w:tcBorders>
          </w:tcPr>
          <w:p w14:paraId="27FA97A1"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w:t>
            </w:r>
          </w:p>
          <w:p w14:paraId="5397C48B"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(2.59%)</w:t>
            </w:r>
          </w:p>
        </w:tc>
        <w:tc>
          <w:tcPr>
            <w:tcW w:w="1039" w:type="dxa"/>
            <w:tcBorders>
              <w:top w:val="nil"/>
              <w:left w:val="nil"/>
              <w:bottom w:val="single" w:sz="4" w:space="0" w:color="auto"/>
              <w:right w:val="nil"/>
            </w:tcBorders>
          </w:tcPr>
          <w:p w14:paraId="005BE62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7</w:t>
            </w:r>
          </w:p>
          <w:p w14:paraId="60996851"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(6.03%)</w:t>
            </w:r>
          </w:p>
        </w:tc>
        <w:tc>
          <w:tcPr>
            <w:tcW w:w="899" w:type="dxa"/>
            <w:tcBorders>
              <w:top w:val="nil"/>
              <w:left w:val="nil"/>
              <w:bottom w:val="single" w:sz="4" w:space="0" w:color="auto"/>
              <w:right w:val="nil"/>
            </w:tcBorders>
          </w:tcPr>
          <w:p w14:paraId="7843D8D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p w14:paraId="5DE1E00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(1.72%)</w:t>
            </w:r>
          </w:p>
        </w:tc>
        <w:tc>
          <w:tcPr>
            <w:tcW w:w="934" w:type="dxa"/>
            <w:tcBorders>
              <w:top w:val="nil"/>
              <w:left w:val="nil"/>
              <w:bottom w:val="single" w:sz="4" w:space="0" w:color="auto"/>
              <w:right w:val="nil"/>
            </w:tcBorders>
          </w:tcPr>
          <w:p w14:paraId="3D5B7FF9"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7A4945BA"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934" w:type="dxa"/>
            <w:tcBorders>
              <w:top w:val="nil"/>
              <w:left w:val="nil"/>
              <w:bottom w:val="single" w:sz="4" w:space="0" w:color="auto"/>
              <w:right w:val="single" w:sz="4" w:space="0" w:color="auto"/>
            </w:tcBorders>
          </w:tcPr>
          <w:p w14:paraId="6804DB57"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4</w:t>
            </w:r>
          </w:p>
          <w:p w14:paraId="1D5F92AB"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(3.45%)</w:t>
            </w:r>
          </w:p>
        </w:tc>
        <w:tc>
          <w:tcPr>
            <w:tcW w:w="778" w:type="dxa"/>
            <w:gridSpan w:val="2"/>
            <w:vMerge/>
            <w:tcBorders>
              <w:left w:val="single" w:sz="4" w:space="0" w:color="auto"/>
            </w:tcBorders>
          </w:tcPr>
          <w:p w14:paraId="768A5979"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34976F5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tc>
        <w:tc>
          <w:tcPr>
            <w:tcW w:w="934" w:type="dxa"/>
            <w:tcBorders>
              <w:top w:val="nil"/>
              <w:left w:val="single" w:sz="4" w:space="0" w:color="auto"/>
              <w:bottom w:val="single" w:sz="4" w:space="0" w:color="auto"/>
              <w:right w:val="nil"/>
            </w:tcBorders>
          </w:tcPr>
          <w:p w14:paraId="30983F18"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w:t>
            </w:r>
          </w:p>
          <w:p w14:paraId="5BB93C4E"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(5.17%)</w:t>
            </w:r>
          </w:p>
        </w:tc>
        <w:tc>
          <w:tcPr>
            <w:tcW w:w="934" w:type="dxa"/>
            <w:tcBorders>
              <w:top w:val="nil"/>
              <w:left w:val="nil"/>
              <w:bottom w:val="single" w:sz="4" w:space="0" w:color="auto"/>
              <w:right w:val="nil"/>
            </w:tcBorders>
          </w:tcPr>
          <w:p w14:paraId="6C4B6C34"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w:t>
            </w:r>
          </w:p>
          <w:p w14:paraId="2482E800"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(3.45%)</w:t>
            </w:r>
          </w:p>
        </w:tc>
        <w:tc>
          <w:tcPr>
            <w:tcW w:w="899" w:type="dxa"/>
            <w:tcBorders>
              <w:top w:val="nil"/>
              <w:left w:val="nil"/>
              <w:bottom w:val="single" w:sz="4" w:space="0" w:color="auto"/>
              <w:right w:val="nil"/>
            </w:tcBorders>
          </w:tcPr>
          <w:p w14:paraId="4D0B0B0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3BB42E1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c>
          <w:tcPr>
            <w:tcW w:w="934" w:type="dxa"/>
            <w:tcBorders>
              <w:top w:val="nil"/>
              <w:left w:val="nil"/>
              <w:bottom w:val="single" w:sz="4" w:space="0" w:color="auto"/>
              <w:right w:val="nil"/>
            </w:tcBorders>
          </w:tcPr>
          <w:p w14:paraId="0A591AED"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176A9F29"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934" w:type="dxa"/>
            <w:tcBorders>
              <w:top w:val="nil"/>
              <w:left w:val="nil"/>
              <w:bottom w:val="single" w:sz="4" w:space="0" w:color="auto"/>
              <w:right w:val="single" w:sz="4" w:space="0" w:color="auto"/>
            </w:tcBorders>
          </w:tcPr>
          <w:p w14:paraId="7068B00C"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4</w:t>
            </w:r>
          </w:p>
          <w:p w14:paraId="7B36B97D"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(3.45%)</w:t>
            </w:r>
          </w:p>
        </w:tc>
      </w:tr>
      <w:tr w:rsidR="00C5042A" w:rsidRPr="00FF5107" w14:paraId="6A1E4740" w14:textId="77777777" w:rsidTr="004138AC">
        <w:trPr>
          <w:jc w:val="center"/>
        </w:trPr>
        <w:tc>
          <w:tcPr>
            <w:tcW w:w="779" w:type="dxa"/>
            <w:vMerge w:val="restart"/>
            <w:textDirection w:val="btLr"/>
          </w:tcPr>
          <w:p w14:paraId="5333B43C"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WA</w:t>
            </w:r>
          </w:p>
          <w:p w14:paraId="019645D5"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(phi</w:t>
            </w:r>
            <w:r w:rsidRPr="00FF5107">
              <w:rPr>
                <w:rFonts w:ascii="Times New Roman" w:eastAsia="Calibri" w:hAnsi="Times New Roman" w:cs="Times New Roman"/>
                <w:color w:val="000000" w:themeColor="text1"/>
                <w:sz w:val="19"/>
                <w:szCs w:val="19"/>
                <w:vertAlign w:val="superscript"/>
                <w:lang w:val="en-US"/>
              </w:rPr>
              <w:t>2</w:t>
            </w:r>
            <w:r w:rsidRPr="00FF5107">
              <w:rPr>
                <w:rFonts w:ascii="Times New Roman" w:eastAsia="Calibri" w:hAnsi="Times New Roman" w:cs="Times New Roman"/>
                <w:color w:val="000000" w:themeColor="text1"/>
                <w:sz w:val="19"/>
                <w:szCs w:val="19"/>
                <w:lang w:val="en-US"/>
              </w:rPr>
              <w:t xml:space="preserve"> = 0.142; p &lt; 0.05)</w:t>
            </w:r>
          </w:p>
        </w:tc>
        <w:tc>
          <w:tcPr>
            <w:tcW w:w="441" w:type="dxa"/>
            <w:tcBorders>
              <w:right w:val="single" w:sz="4" w:space="0" w:color="auto"/>
            </w:tcBorders>
          </w:tcPr>
          <w:p w14:paraId="7D019C4C"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tc>
        <w:tc>
          <w:tcPr>
            <w:tcW w:w="934" w:type="dxa"/>
            <w:tcBorders>
              <w:top w:val="single" w:sz="4" w:space="0" w:color="auto"/>
              <w:left w:val="single" w:sz="4" w:space="0" w:color="auto"/>
              <w:bottom w:val="nil"/>
              <w:right w:val="nil"/>
            </w:tcBorders>
          </w:tcPr>
          <w:p w14:paraId="41D5F7FC"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4</w:t>
            </w:r>
          </w:p>
          <w:p w14:paraId="489764F9"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(3.45%)</w:t>
            </w:r>
          </w:p>
        </w:tc>
        <w:tc>
          <w:tcPr>
            <w:tcW w:w="1039" w:type="dxa"/>
            <w:tcBorders>
              <w:top w:val="single" w:sz="4" w:space="0" w:color="auto"/>
              <w:left w:val="nil"/>
              <w:bottom w:val="nil"/>
              <w:right w:val="nil"/>
            </w:tcBorders>
          </w:tcPr>
          <w:p w14:paraId="730989E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w:t>
            </w:r>
          </w:p>
          <w:p w14:paraId="4FFC873C"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(1.72%)</w:t>
            </w:r>
          </w:p>
        </w:tc>
        <w:tc>
          <w:tcPr>
            <w:tcW w:w="899" w:type="dxa"/>
            <w:tcBorders>
              <w:top w:val="single" w:sz="4" w:space="0" w:color="auto"/>
              <w:left w:val="nil"/>
              <w:bottom w:val="nil"/>
              <w:right w:val="nil"/>
            </w:tcBorders>
          </w:tcPr>
          <w:p w14:paraId="25DCEFA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27E3826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c>
          <w:tcPr>
            <w:tcW w:w="934" w:type="dxa"/>
            <w:tcBorders>
              <w:top w:val="single" w:sz="4" w:space="0" w:color="auto"/>
              <w:left w:val="nil"/>
              <w:bottom w:val="nil"/>
              <w:right w:val="nil"/>
            </w:tcBorders>
          </w:tcPr>
          <w:p w14:paraId="5E0DCED4"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w:t>
            </w:r>
          </w:p>
          <w:p w14:paraId="52C48410"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(2.59%)</w:t>
            </w:r>
          </w:p>
        </w:tc>
        <w:tc>
          <w:tcPr>
            <w:tcW w:w="934" w:type="dxa"/>
            <w:tcBorders>
              <w:top w:val="single" w:sz="4" w:space="0" w:color="auto"/>
              <w:left w:val="nil"/>
              <w:bottom w:val="nil"/>
              <w:right w:val="single" w:sz="4" w:space="0" w:color="auto"/>
            </w:tcBorders>
          </w:tcPr>
          <w:p w14:paraId="580B4CFA"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7</w:t>
            </w:r>
          </w:p>
          <w:p w14:paraId="4494F3A1"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(6.03%)</w:t>
            </w:r>
          </w:p>
        </w:tc>
        <w:tc>
          <w:tcPr>
            <w:tcW w:w="778" w:type="dxa"/>
            <w:gridSpan w:val="2"/>
            <w:vMerge w:val="restart"/>
            <w:tcBorders>
              <w:left w:val="single" w:sz="4" w:space="0" w:color="auto"/>
            </w:tcBorders>
            <w:textDirection w:val="btLr"/>
          </w:tcPr>
          <w:p w14:paraId="2153350B"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IC</w:t>
            </w:r>
          </w:p>
          <w:p w14:paraId="10269A66"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(phi</w:t>
            </w:r>
            <w:r w:rsidRPr="00FF5107">
              <w:rPr>
                <w:rFonts w:ascii="Times New Roman" w:eastAsia="Calibri" w:hAnsi="Times New Roman" w:cs="Times New Roman"/>
                <w:color w:val="000000" w:themeColor="text1"/>
                <w:sz w:val="19"/>
                <w:szCs w:val="19"/>
                <w:vertAlign w:val="superscript"/>
                <w:lang w:val="en-US"/>
              </w:rPr>
              <w:t>2</w:t>
            </w:r>
            <w:r w:rsidRPr="00FF5107">
              <w:rPr>
                <w:rFonts w:ascii="Times New Roman" w:eastAsia="Calibri" w:hAnsi="Times New Roman" w:cs="Times New Roman"/>
                <w:color w:val="000000" w:themeColor="text1"/>
                <w:sz w:val="19"/>
                <w:szCs w:val="19"/>
                <w:lang w:val="en-US"/>
              </w:rPr>
              <w:t xml:space="preserve"> = 0.101; p &lt; 0.05)</w:t>
            </w:r>
          </w:p>
        </w:tc>
        <w:tc>
          <w:tcPr>
            <w:tcW w:w="382" w:type="dxa"/>
            <w:tcBorders>
              <w:right w:val="single" w:sz="4" w:space="0" w:color="auto"/>
            </w:tcBorders>
          </w:tcPr>
          <w:p w14:paraId="33FE05C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tc>
        <w:tc>
          <w:tcPr>
            <w:tcW w:w="934" w:type="dxa"/>
            <w:tcBorders>
              <w:top w:val="single" w:sz="4" w:space="0" w:color="auto"/>
              <w:left w:val="single" w:sz="4" w:space="0" w:color="auto"/>
              <w:bottom w:val="nil"/>
              <w:right w:val="nil"/>
            </w:tcBorders>
          </w:tcPr>
          <w:p w14:paraId="332FC0FD"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8</w:t>
            </w:r>
          </w:p>
          <w:p w14:paraId="4A0B77C3"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(6.90%)</w:t>
            </w:r>
          </w:p>
        </w:tc>
        <w:tc>
          <w:tcPr>
            <w:tcW w:w="934" w:type="dxa"/>
            <w:tcBorders>
              <w:top w:val="single" w:sz="4" w:space="0" w:color="auto"/>
              <w:left w:val="nil"/>
              <w:bottom w:val="nil"/>
              <w:right w:val="nil"/>
            </w:tcBorders>
          </w:tcPr>
          <w:p w14:paraId="34FE431D"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5</w:t>
            </w:r>
          </w:p>
          <w:p w14:paraId="1961901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(4.31%)</w:t>
            </w:r>
          </w:p>
        </w:tc>
        <w:tc>
          <w:tcPr>
            <w:tcW w:w="899" w:type="dxa"/>
            <w:tcBorders>
              <w:top w:val="single" w:sz="4" w:space="0" w:color="auto"/>
              <w:left w:val="nil"/>
              <w:bottom w:val="nil"/>
              <w:right w:val="nil"/>
            </w:tcBorders>
          </w:tcPr>
          <w:p w14:paraId="4EE2ADE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w:t>
            </w:r>
          </w:p>
          <w:p w14:paraId="6936836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(5.17%)</w:t>
            </w:r>
          </w:p>
        </w:tc>
        <w:tc>
          <w:tcPr>
            <w:tcW w:w="934" w:type="dxa"/>
            <w:tcBorders>
              <w:top w:val="single" w:sz="4" w:space="0" w:color="auto"/>
              <w:left w:val="nil"/>
              <w:bottom w:val="nil"/>
              <w:right w:val="nil"/>
            </w:tcBorders>
          </w:tcPr>
          <w:p w14:paraId="6B5C1CB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w:t>
            </w:r>
          </w:p>
          <w:p w14:paraId="47C6CD48"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(2.59%)</w:t>
            </w:r>
          </w:p>
        </w:tc>
        <w:tc>
          <w:tcPr>
            <w:tcW w:w="934" w:type="dxa"/>
            <w:tcBorders>
              <w:top w:val="single" w:sz="4" w:space="0" w:color="auto"/>
              <w:left w:val="nil"/>
              <w:bottom w:val="nil"/>
              <w:right w:val="single" w:sz="4" w:space="0" w:color="auto"/>
            </w:tcBorders>
          </w:tcPr>
          <w:p w14:paraId="30BE288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8</w:t>
            </w:r>
          </w:p>
          <w:p w14:paraId="0A25E065"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(6.90%)</w:t>
            </w:r>
          </w:p>
        </w:tc>
      </w:tr>
      <w:tr w:rsidR="00C5042A" w:rsidRPr="00FF5107" w14:paraId="78F6F9DD" w14:textId="77777777" w:rsidTr="004138AC">
        <w:trPr>
          <w:jc w:val="center"/>
        </w:trPr>
        <w:tc>
          <w:tcPr>
            <w:tcW w:w="779" w:type="dxa"/>
            <w:vMerge/>
          </w:tcPr>
          <w:p w14:paraId="26A043C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6D5622B4"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tc>
        <w:tc>
          <w:tcPr>
            <w:tcW w:w="934" w:type="dxa"/>
            <w:tcBorders>
              <w:top w:val="nil"/>
              <w:left w:val="single" w:sz="4" w:space="0" w:color="auto"/>
              <w:bottom w:val="nil"/>
              <w:right w:val="nil"/>
            </w:tcBorders>
          </w:tcPr>
          <w:p w14:paraId="1C7E50AC"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34E9A4E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1039" w:type="dxa"/>
            <w:tcBorders>
              <w:top w:val="nil"/>
              <w:left w:val="nil"/>
              <w:bottom w:val="nil"/>
              <w:right w:val="nil"/>
            </w:tcBorders>
          </w:tcPr>
          <w:p w14:paraId="0269457C"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4</w:t>
            </w:r>
          </w:p>
          <w:p w14:paraId="1B9B65AA"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(3.45%)</w:t>
            </w:r>
          </w:p>
        </w:tc>
        <w:tc>
          <w:tcPr>
            <w:tcW w:w="899" w:type="dxa"/>
            <w:tcBorders>
              <w:top w:val="nil"/>
              <w:left w:val="nil"/>
              <w:bottom w:val="nil"/>
              <w:right w:val="nil"/>
            </w:tcBorders>
          </w:tcPr>
          <w:p w14:paraId="3397E667"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8</w:t>
            </w:r>
          </w:p>
          <w:p w14:paraId="656EDE6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(6.90%)</w:t>
            </w:r>
          </w:p>
        </w:tc>
        <w:tc>
          <w:tcPr>
            <w:tcW w:w="934" w:type="dxa"/>
            <w:tcBorders>
              <w:top w:val="nil"/>
              <w:left w:val="nil"/>
              <w:bottom w:val="nil"/>
              <w:right w:val="nil"/>
            </w:tcBorders>
          </w:tcPr>
          <w:p w14:paraId="6955E45C"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w:t>
            </w:r>
          </w:p>
          <w:p w14:paraId="1F26954F"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(1.72%)</w:t>
            </w:r>
          </w:p>
        </w:tc>
        <w:tc>
          <w:tcPr>
            <w:tcW w:w="934" w:type="dxa"/>
            <w:tcBorders>
              <w:top w:val="nil"/>
              <w:left w:val="nil"/>
              <w:bottom w:val="nil"/>
              <w:right w:val="single" w:sz="4" w:space="0" w:color="auto"/>
            </w:tcBorders>
          </w:tcPr>
          <w:p w14:paraId="263AC327"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w:t>
            </w:r>
          </w:p>
          <w:p w14:paraId="375D85A3"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(2.59%)</w:t>
            </w:r>
          </w:p>
        </w:tc>
        <w:tc>
          <w:tcPr>
            <w:tcW w:w="778" w:type="dxa"/>
            <w:gridSpan w:val="2"/>
            <w:vMerge/>
            <w:tcBorders>
              <w:left w:val="single" w:sz="4" w:space="0" w:color="auto"/>
            </w:tcBorders>
          </w:tcPr>
          <w:p w14:paraId="19DC893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3C88FC5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tc>
        <w:tc>
          <w:tcPr>
            <w:tcW w:w="934" w:type="dxa"/>
            <w:tcBorders>
              <w:top w:val="nil"/>
              <w:left w:val="single" w:sz="4" w:space="0" w:color="auto"/>
              <w:bottom w:val="nil"/>
              <w:right w:val="nil"/>
            </w:tcBorders>
          </w:tcPr>
          <w:p w14:paraId="6E465F83"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1CCB1BBA"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934" w:type="dxa"/>
            <w:tcBorders>
              <w:top w:val="nil"/>
              <w:left w:val="nil"/>
              <w:bottom w:val="nil"/>
              <w:right w:val="nil"/>
            </w:tcBorders>
          </w:tcPr>
          <w:p w14:paraId="36F3813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w:t>
            </w:r>
          </w:p>
          <w:p w14:paraId="36B1023C"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(0.86%)</w:t>
            </w:r>
          </w:p>
        </w:tc>
        <w:tc>
          <w:tcPr>
            <w:tcW w:w="899" w:type="dxa"/>
            <w:tcBorders>
              <w:top w:val="nil"/>
              <w:left w:val="nil"/>
              <w:bottom w:val="nil"/>
              <w:right w:val="nil"/>
            </w:tcBorders>
          </w:tcPr>
          <w:p w14:paraId="3FAF76D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p w14:paraId="496DDA2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(0.86%)</w:t>
            </w:r>
          </w:p>
        </w:tc>
        <w:tc>
          <w:tcPr>
            <w:tcW w:w="934" w:type="dxa"/>
            <w:tcBorders>
              <w:top w:val="nil"/>
              <w:left w:val="nil"/>
              <w:bottom w:val="nil"/>
              <w:right w:val="nil"/>
            </w:tcBorders>
          </w:tcPr>
          <w:p w14:paraId="16582800"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w:t>
            </w:r>
          </w:p>
          <w:p w14:paraId="4F034331"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(1.72%)</w:t>
            </w:r>
          </w:p>
        </w:tc>
        <w:tc>
          <w:tcPr>
            <w:tcW w:w="934" w:type="dxa"/>
            <w:tcBorders>
              <w:top w:val="nil"/>
              <w:left w:val="nil"/>
              <w:bottom w:val="nil"/>
              <w:right w:val="single" w:sz="4" w:space="0" w:color="auto"/>
            </w:tcBorders>
          </w:tcPr>
          <w:p w14:paraId="4B359BAC"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0</w:t>
            </w:r>
          </w:p>
          <w:p w14:paraId="62A1EC66"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(0.00%)</w:t>
            </w:r>
          </w:p>
        </w:tc>
      </w:tr>
      <w:tr w:rsidR="00C5042A" w:rsidRPr="00FF5107" w14:paraId="64CF85F9" w14:textId="77777777" w:rsidTr="004138AC">
        <w:trPr>
          <w:jc w:val="center"/>
        </w:trPr>
        <w:tc>
          <w:tcPr>
            <w:tcW w:w="779" w:type="dxa"/>
            <w:vMerge/>
          </w:tcPr>
          <w:p w14:paraId="35DC9A4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6B188876"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tc>
        <w:tc>
          <w:tcPr>
            <w:tcW w:w="934" w:type="dxa"/>
            <w:tcBorders>
              <w:top w:val="nil"/>
              <w:left w:val="single" w:sz="4" w:space="0" w:color="auto"/>
              <w:bottom w:val="nil"/>
              <w:right w:val="nil"/>
            </w:tcBorders>
          </w:tcPr>
          <w:p w14:paraId="273806D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p w14:paraId="2B6A1B6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(1.72%)</w:t>
            </w:r>
          </w:p>
        </w:tc>
        <w:tc>
          <w:tcPr>
            <w:tcW w:w="1039" w:type="dxa"/>
            <w:tcBorders>
              <w:top w:val="nil"/>
              <w:left w:val="nil"/>
              <w:bottom w:val="nil"/>
              <w:right w:val="nil"/>
            </w:tcBorders>
          </w:tcPr>
          <w:p w14:paraId="20AAF17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w:t>
            </w:r>
          </w:p>
          <w:p w14:paraId="58FE96BB"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(5.17%)</w:t>
            </w:r>
          </w:p>
        </w:tc>
        <w:tc>
          <w:tcPr>
            <w:tcW w:w="899" w:type="dxa"/>
            <w:tcBorders>
              <w:top w:val="nil"/>
              <w:left w:val="nil"/>
              <w:bottom w:val="nil"/>
              <w:right w:val="nil"/>
            </w:tcBorders>
          </w:tcPr>
          <w:p w14:paraId="39E973B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p w14:paraId="4C0980B5"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(4.31%)</w:t>
            </w:r>
          </w:p>
        </w:tc>
        <w:tc>
          <w:tcPr>
            <w:tcW w:w="934" w:type="dxa"/>
            <w:tcBorders>
              <w:top w:val="nil"/>
              <w:left w:val="nil"/>
              <w:bottom w:val="nil"/>
              <w:right w:val="nil"/>
            </w:tcBorders>
          </w:tcPr>
          <w:p w14:paraId="239B8D4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w:t>
            </w:r>
          </w:p>
          <w:p w14:paraId="21888BE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(5.17%)</w:t>
            </w:r>
          </w:p>
        </w:tc>
        <w:tc>
          <w:tcPr>
            <w:tcW w:w="934" w:type="dxa"/>
            <w:tcBorders>
              <w:top w:val="nil"/>
              <w:left w:val="nil"/>
              <w:bottom w:val="nil"/>
              <w:right w:val="single" w:sz="4" w:space="0" w:color="auto"/>
            </w:tcBorders>
          </w:tcPr>
          <w:p w14:paraId="0E6B0677"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p w14:paraId="3AE3C0E6"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(2.59%)</w:t>
            </w:r>
          </w:p>
        </w:tc>
        <w:tc>
          <w:tcPr>
            <w:tcW w:w="778" w:type="dxa"/>
            <w:gridSpan w:val="2"/>
            <w:vMerge/>
            <w:tcBorders>
              <w:left w:val="single" w:sz="4" w:space="0" w:color="auto"/>
            </w:tcBorders>
          </w:tcPr>
          <w:p w14:paraId="4E6BFDD6"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1FF5E31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tc>
        <w:tc>
          <w:tcPr>
            <w:tcW w:w="934" w:type="dxa"/>
            <w:tcBorders>
              <w:top w:val="nil"/>
              <w:left w:val="single" w:sz="4" w:space="0" w:color="auto"/>
              <w:bottom w:val="nil"/>
              <w:right w:val="nil"/>
            </w:tcBorders>
          </w:tcPr>
          <w:p w14:paraId="3716D0B6"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p w14:paraId="0151B5A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(2.59%)</w:t>
            </w:r>
          </w:p>
        </w:tc>
        <w:tc>
          <w:tcPr>
            <w:tcW w:w="934" w:type="dxa"/>
            <w:tcBorders>
              <w:top w:val="nil"/>
              <w:left w:val="nil"/>
              <w:bottom w:val="nil"/>
              <w:right w:val="nil"/>
            </w:tcBorders>
          </w:tcPr>
          <w:p w14:paraId="36B291D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7B9204E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c>
          <w:tcPr>
            <w:tcW w:w="899" w:type="dxa"/>
            <w:tcBorders>
              <w:top w:val="nil"/>
              <w:left w:val="nil"/>
              <w:bottom w:val="nil"/>
              <w:right w:val="nil"/>
            </w:tcBorders>
          </w:tcPr>
          <w:p w14:paraId="2BD3EE4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7C68450C"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c>
          <w:tcPr>
            <w:tcW w:w="934" w:type="dxa"/>
            <w:tcBorders>
              <w:top w:val="nil"/>
              <w:left w:val="nil"/>
              <w:bottom w:val="nil"/>
              <w:right w:val="nil"/>
            </w:tcBorders>
          </w:tcPr>
          <w:p w14:paraId="472DCCD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p w14:paraId="4318ABD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(2.59%)</w:t>
            </w:r>
          </w:p>
        </w:tc>
        <w:tc>
          <w:tcPr>
            <w:tcW w:w="934" w:type="dxa"/>
            <w:tcBorders>
              <w:top w:val="nil"/>
              <w:left w:val="nil"/>
              <w:bottom w:val="nil"/>
              <w:right w:val="single" w:sz="4" w:space="0" w:color="auto"/>
            </w:tcBorders>
          </w:tcPr>
          <w:p w14:paraId="2484955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p w14:paraId="0D61323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(4.31%)</w:t>
            </w:r>
          </w:p>
        </w:tc>
      </w:tr>
      <w:tr w:rsidR="00C5042A" w:rsidRPr="00FF5107" w14:paraId="1B194C44" w14:textId="77777777" w:rsidTr="004138AC">
        <w:trPr>
          <w:trHeight w:val="441"/>
          <w:jc w:val="center"/>
        </w:trPr>
        <w:tc>
          <w:tcPr>
            <w:tcW w:w="779" w:type="dxa"/>
            <w:vMerge/>
          </w:tcPr>
          <w:p w14:paraId="08538B2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080F48D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tc>
        <w:tc>
          <w:tcPr>
            <w:tcW w:w="934" w:type="dxa"/>
            <w:tcBorders>
              <w:top w:val="nil"/>
              <w:left w:val="single" w:sz="4" w:space="0" w:color="auto"/>
              <w:bottom w:val="nil"/>
              <w:right w:val="nil"/>
            </w:tcBorders>
          </w:tcPr>
          <w:p w14:paraId="4D6B285E"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9</w:t>
            </w:r>
          </w:p>
          <w:p w14:paraId="22F86F13"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(7.76%)</w:t>
            </w:r>
          </w:p>
        </w:tc>
        <w:tc>
          <w:tcPr>
            <w:tcW w:w="1039" w:type="dxa"/>
            <w:tcBorders>
              <w:top w:val="nil"/>
              <w:left w:val="nil"/>
              <w:bottom w:val="nil"/>
              <w:right w:val="nil"/>
            </w:tcBorders>
          </w:tcPr>
          <w:p w14:paraId="2FC9E5F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7</w:t>
            </w:r>
          </w:p>
          <w:p w14:paraId="6F885287"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(6.03%)</w:t>
            </w:r>
          </w:p>
        </w:tc>
        <w:tc>
          <w:tcPr>
            <w:tcW w:w="899" w:type="dxa"/>
            <w:tcBorders>
              <w:top w:val="nil"/>
              <w:left w:val="nil"/>
              <w:bottom w:val="nil"/>
              <w:right w:val="nil"/>
            </w:tcBorders>
          </w:tcPr>
          <w:p w14:paraId="5BD2F36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46D0F26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c>
          <w:tcPr>
            <w:tcW w:w="934" w:type="dxa"/>
            <w:tcBorders>
              <w:top w:val="nil"/>
              <w:left w:val="nil"/>
              <w:bottom w:val="nil"/>
              <w:right w:val="nil"/>
            </w:tcBorders>
          </w:tcPr>
          <w:p w14:paraId="58F09C3B"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10</w:t>
            </w:r>
          </w:p>
          <w:p w14:paraId="21A66777"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(8.62%)</w:t>
            </w:r>
          </w:p>
        </w:tc>
        <w:tc>
          <w:tcPr>
            <w:tcW w:w="934" w:type="dxa"/>
            <w:tcBorders>
              <w:top w:val="nil"/>
              <w:left w:val="nil"/>
              <w:bottom w:val="nil"/>
              <w:right w:val="single" w:sz="4" w:space="0" w:color="auto"/>
            </w:tcBorders>
          </w:tcPr>
          <w:p w14:paraId="07DC0684"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w:t>
            </w:r>
          </w:p>
          <w:p w14:paraId="1EF2B7F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(5.17%)</w:t>
            </w:r>
          </w:p>
        </w:tc>
        <w:tc>
          <w:tcPr>
            <w:tcW w:w="778" w:type="dxa"/>
            <w:gridSpan w:val="2"/>
            <w:vMerge/>
            <w:tcBorders>
              <w:left w:val="single" w:sz="4" w:space="0" w:color="auto"/>
            </w:tcBorders>
          </w:tcPr>
          <w:p w14:paraId="6088598B"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69E00907"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tc>
        <w:tc>
          <w:tcPr>
            <w:tcW w:w="934" w:type="dxa"/>
            <w:tcBorders>
              <w:top w:val="nil"/>
              <w:left w:val="single" w:sz="4" w:space="0" w:color="auto"/>
              <w:bottom w:val="nil"/>
              <w:right w:val="nil"/>
            </w:tcBorders>
          </w:tcPr>
          <w:p w14:paraId="52C74216"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w:t>
            </w:r>
          </w:p>
          <w:p w14:paraId="413F1917"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(4.31%)</w:t>
            </w:r>
          </w:p>
        </w:tc>
        <w:tc>
          <w:tcPr>
            <w:tcW w:w="934" w:type="dxa"/>
            <w:tcBorders>
              <w:top w:val="nil"/>
              <w:left w:val="nil"/>
              <w:bottom w:val="nil"/>
              <w:right w:val="nil"/>
            </w:tcBorders>
          </w:tcPr>
          <w:p w14:paraId="2CB24BB1"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8</w:t>
            </w:r>
          </w:p>
          <w:p w14:paraId="4F0E91F4"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(6.90%)</w:t>
            </w:r>
          </w:p>
        </w:tc>
        <w:tc>
          <w:tcPr>
            <w:tcW w:w="899" w:type="dxa"/>
            <w:tcBorders>
              <w:top w:val="nil"/>
              <w:left w:val="nil"/>
              <w:bottom w:val="nil"/>
              <w:right w:val="nil"/>
            </w:tcBorders>
          </w:tcPr>
          <w:p w14:paraId="7D02108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10</w:t>
            </w:r>
          </w:p>
          <w:p w14:paraId="5340476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(8.62%)</w:t>
            </w:r>
          </w:p>
        </w:tc>
        <w:tc>
          <w:tcPr>
            <w:tcW w:w="934" w:type="dxa"/>
            <w:tcBorders>
              <w:top w:val="nil"/>
              <w:left w:val="nil"/>
              <w:bottom w:val="nil"/>
              <w:right w:val="nil"/>
            </w:tcBorders>
          </w:tcPr>
          <w:p w14:paraId="63FF53B0"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9</w:t>
            </w:r>
          </w:p>
          <w:p w14:paraId="553A8604"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(7.76%)</w:t>
            </w:r>
          </w:p>
        </w:tc>
        <w:tc>
          <w:tcPr>
            <w:tcW w:w="934" w:type="dxa"/>
            <w:tcBorders>
              <w:top w:val="nil"/>
              <w:left w:val="nil"/>
              <w:bottom w:val="nil"/>
              <w:right w:val="single" w:sz="4" w:space="0" w:color="auto"/>
            </w:tcBorders>
          </w:tcPr>
          <w:p w14:paraId="413423B1"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8</w:t>
            </w:r>
          </w:p>
          <w:p w14:paraId="084A07C9"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(6.90%)</w:t>
            </w:r>
          </w:p>
        </w:tc>
      </w:tr>
      <w:tr w:rsidR="00C5042A" w:rsidRPr="00FF5107" w14:paraId="220DF91D" w14:textId="77777777" w:rsidTr="004138AC">
        <w:trPr>
          <w:trHeight w:val="497"/>
          <w:jc w:val="center"/>
        </w:trPr>
        <w:tc>
          <w:tcPr>
            <w:tcW w:w="779" w:type="dxa"/>
            <w:vMerge/>
          </w:tcPr>
          <w:p w14:paraId="348F808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004395B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tc>
        <w:tc>
          <w:tcPr>
            <w:tcW w:w="934" w:type="dxa"/>
            <w:tcBorders>
              <w:top w:val="nil"/>
              <w:left w:val="single" w:sz="4" w:space="0" w:color="auto"/>
              <w:bottom w:val="single" w:sz="4" w:space="0" w:color="auto"/>
              <w:right w:val="nil"/>
            </w:tcBorders>
          </w:tcPr>
          <w:p w14:paraId="3BD43872"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w:t>
            </w:r>
          </w:p>
          <w:p w14:paraId="57863D83"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(4.31%)</w:t>
            </w:r>
          </w:p>
        </w:tc>
        <w:tc>
          <w:tcPr>
            <w:tcW w:w="1039" w:type="dxa"/>
            <w:tcBorders>
              <w:top w:val="nil"/>
              <w:left w:val="nil"/>
              <w:bottom w:val="single" w:sz="4" w:space="0" w:color="auto"/>
              <w:right w:val="nil"/>
            </w:tcBorders>
          </w:tcPr>
          <w:p w14:paraId="53F2B97C"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w:t>
            </w:r>
          </w:p>
          <w:p w14:paraId="21C29D4B"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(3.45%)</w:t>
            </w:r>
          </w:p>
        </w:tc>
        <w:tc>
          <w:tcPr>
            <w:tcW w:w="899" w:type="dxa"/>
            <w:tcBorders>
              <w:top w:val="nil"/>
              <w:left w:val="nil"/>
              <w:bottom w:val="single" w:sz="4" w:space="0" w:color="auto"/>
              <w:right w:val="nil"/>
            </w:tcBorders>
          </w:tcPr>
          <w:p w14:paraId="42191884"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p w14:paraId="57CE6AB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(2.59%)</w:t>
            </w:r>
          </w:p>
        </w:tc>
        <w:tc>
          <w:tcPr>
            <w:tcW w:w="934" w:type="dxa"/>
            <w:tcBorders>
              <w:top w:val="nil"/>
              <w:left w:val="nil"/>
              <w:bottom w:val="single" w:sz="4" w:space="0" w:color="auto"/>
              <w:right w:val="nil"/>
            </w:tcBorders>
          </w:tcPr>
          <w:p w14:paraId="24E13531"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w:t>
            </w:r>
          </w:p>
          <w:p w14:paraId="6EC2678C"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(1.72%)</w:t>
            </w:r>
          </w:p>
        </w:tc>
        <w:tc>
          <w:tcPr>
            <w:tcW w:w="934" w:type="dxa"/>
            <w:tcBorders>
              <w:top w:val="nil"/>
              <w:left w:val="nil"/>
              <w:bottom w:val="single" w:sz="4" w:space="0" w:color="auto"/>
              <w:right w:val="single" w:sz="4" w:space="0" w:color="auto"/>
            </w:tcBorders>
          </w:tcPr>
          <w:p w14:paraId="330B6264"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4</w:t>
            </w:r>
          </w:p>
          <w:p w14:paraId="56CA6BF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(3.45%)</w:t>
            </w:r>
          </w:p>
        </w:tc>
        <w:tc>
          <w:tcPr>
            <w:tcW w:w="778" w:type="dxa"/>
            <w:gridSpan w:val="2"/>
            <w:vMerge/>
            <w:tcBorders>
              <w:left w:val="single" w:sz="4" w:space="0" w:color="auto"/>
            </w:tcBorders>
          </w:tcPr>
          <w:p w14:paraId="2E9CFA8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382" w:type="dxa"/>
            <w:tcBorders>
              <w:right w:val="single" w:sz="4" w:space="0" w:color="auto"/>
            </w:tcBorders>
          </w:tcPr>
          <w:p w14:paraId="574433C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tc>
        <w:tc>
          <w:tcPr>
            <w:tcW w:w="934" w:type="dxa"/>
            <w:tcBorders>
              <w:top w:val="nil"/>
              <w:left w:val="single" w:sz="4" w:space="0" w:color="auto"/>
              <w:bottom w:val="single" w:sz="4" w:space="0" w:color="auto"/>
              <w:right w:val="nil"/>
            </w:tcBorders>
          </w:tcPr>
          <w:p w14:paraId="6E827915"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w:t>
            </w:r>
          </w:p>
          <w:p w14:paraId="1E6C1224"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(3.45%)</w:t>
            </w:r>
          </w:p>
        </w:tc>
        <w:tc>
          <w:tcPr>
            <w:tcW w:w="934" w:type="dxa"/>
            <w:tcBorders>
              <w:top w:val="nil"/>
              <w:left w:val="nil"/>
              <w:bottom w:val="single" w:sz="4" w:space="0" w:color="auto"/>
              <w:right w:val="nil"/>
            </w:tcBorders>
          </w:tcPr>
          <w:p w14:paraId="3300BE21"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w:t>
            </w:r>
          </w:p>
          <w:p w14:paraId="3E8AC3AB"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(4.31%)</w:t>
            </w:r>
          </w:p>
        </w:tc>
        <w:tc>
          <w:tcPr>
            <w:tcW w:w="899" w:type="dxa"/>
            <w:tcBorders>
              <w:top w:val="nil"/>
              <w:left w:val="nil"/>
              <w:bottom w:val="single" w:sz="4" w:space="0" w:color="auto"/>
              <w:right w:val="nil"/>
            </w:tcBorders>
          </w:tcPr>
          <w:p w14:paraId="6C813C2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p w14:paraId="34ECA2F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(2.59%)</w:t>
            </w:r>
          </w:p>
        </w:tc>
        <w:tc>
          <w:tcPr>
            <w:tcW w:w="934" w:type="dxa"/>
            <w:tcBorders>
              <w:top w:val="nil"/>
              <w:left w:val="nil"/>
              <w:bottom w:val="single" w:sz="4" w:space="0" w:color="auto"/>
              <w:right w:val="nil"/>
            </w:tcBorders>
          </w:tcPr>
          <w:p w14:paraId="7535BE6A"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w:t>
            </w:r>
          </w:p>
          <w:p w14:paraId="29D6E80A"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(5.17%)</w:t>
            </w:r>
          </w:p>
        </w:tc>
        <w:tc>
          <w:tcPr>
            <w:tcW w:w="934" w:type="dxa"/>
            <w:tcBorders>
              <w:top w:val="nil"/>
              <w:left w:val="nil"/>
              <w:bottom w:val="single" w:sz="4" w:space="0" w:color="auto"/>
              <w:right w:val="single" w:sz="4" w:space="0" w:color="auto"/>
            </w:tcBorders>
          </w:tcPr>
          <w:p w14:paraId="3490811B"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w:t>
            </w:r>
          </w:p>
          <w:p w14:paraId="26B5A880"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(1.72%)</w:t>
            </w:r>
          </w:p>
        </w:tc>
      </w:tr>
      <w:tr w:rsidR="00C5042A" w:rsidRPr="00FF5107" w14:paraId="328BA0DC" w14:textId="77777777" w:rsidTr="004138AC">
        <w:trPr>
          <w:trHeight w:val="347"/>
          <w:jc w:val="center"/>
        </w:trPr>
        <w:tc>
          <w:tcPr>
            <w:tcW w:w="779" w:type="dxa"/>
          </w:tcPr>
          <w:p w14:paraId="0D1A935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Pr>
          <w:p w14:paraId="4F946214"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740" w:type="dxa"/>
            <w:gridSpan w:val="5"/>
            <w:tcBorders>
              <w:top w:val="single" w:sz="4" w:space="0" w:color="auto"/>
            </w:tcBorders>
          </w:tcPr>
          <w:p w14:paraId="0A836672"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6DFDDA56"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 xml:space="preserve">Average FSTS </w:t>
            </w:r>
          </w:p>
        </w:tc>
        <w:tc>
          <w:tcPr>
            <w:tcW w:w="5795" w:type="dxa"/>
            <w:gridSpan w:val="8"/>
            <w:vMerge w:val="restart"/>
          </w:tcPr>
          <w:p w14:paraId="3EADF48D"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r>
      <w:tr w:rsidR="00C5042A" w:rsidRPr="00FF5107" w14:paraId="67E5CF22" w14:textId="77777777" w:rsidTr="004138AC">
        <w:trPr>
          <w:trHeight w:val="316"/>
          <w:jc w:val="center"/>
        </w:trPr>
        <w:tc>
          <w:tcPr>
            <w:tcW w:w="779" w:type="dxa"/>
          </w:tcPr>
          <w:p w14:paraId="31A6F762"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Pr>
          <w:p w14:paraId="6D6D2DC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934" w:type="dxa"/>
            <w:tcBorders>
              <w:bottom w:val="single" w:sz="4" w:space="0" w:color="auto"/>
            </w:tcBorders>
          </w:tcPr>
          <w:p w14:paraId="10835BC8"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1A64CB9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tc>
        <w:tc>
          <w:tcPr>
            <w:tcW w:w="1039" w:type="dxa"/>
            <w:tcBorders>
              <w:bottom w:val="single" w:sz="4" w:space="0" w:color="auto"/>
            </w:tcBorders>
          </w:tcPr>
          <w:p w14:paraId="27E43C93"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79F4948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tc>
        <w:tc>
          <w:tcPr>
            <w:tcW w:w="899" w:type="dxa"/>
            <w:tcBorders>
              <w:bottom w:val="single" w:sz="4" w:space="0" w:color="auto"/>
            </w:tcBorders>
          </w:tcPr>
          <w:p w14:paraId="36F25FE0"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0B54D8A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tc>
        <w:tc>
          <w:tcPr>
            <w:tcW w:w="934" w:type="dxa"/>
            <w:tcBorders>
              <w:bottom w:val="single" w:sz="4" w:space="0" w:color="auto"/>
            </w:tcBorders>
          </w:tcPr>
          <w:p w14:paraId="5107AAE6"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2E34108C"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tc>
        <w:tc>
          <w:tcPr>
            <w:tcW w:w="934" w:type="dxa"/>
            <w:tcBorders>
              <w:bottom w:val="single" w:sz="4" w:space="0" w:color="auto"/>
            </w:tcBorders>
          </w:tcPr>
          <w:p w14:paraId="1E6BA048" w14:textId="77777777" w:rsidR="00C5042A" w:rsidRPr="00FF5107" w:rsidRDefault="00C5042A" w:rsidP="002E270F">
            <w:pPr>
              <w:jc w:val="center"/>
              <w:rPr>
                <w:rFonts w:ascii="Times New Roman" w:eastAsia="Calibri" w:hAnsi="Times New Roman" w:cs="Times New Roman"/>
                <w:color w:val="000000" w:themeColor="text1"/>
                <w:sz w:val="6"/>
                <w:szCs w:val="6"/>
                <w:lang w:val="en-US"/>
              </w:rPr>
            </w:pPr>
          </w:p>
          <w:p w14:paraId="21F0A055"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tc>
        <w:tc>
          <w:tcPr>
            <w:tcW w:w="5795" w:type="dxa"/>
            <w:gridSpan w:val="8"/>
            <w:vMerge/>
          </w:tcPr>
          <w:p w14:paraId="27439CDF"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r>
      <w:tr w:rsidR="00C5042A" w:rsidRPr="00FF5107" w14:paraId="75F4E05E" w14:textId="77777777" w:rsidTr="004138AC">
        <w:trPr>
          <w:jc w:val="center"/>
        </w:trPr>
        <w:tc>
          <w:tcPr>
            <w:tcW w:w="779" w:type="dxa"/>
            <w:vMerge w:val="restart"/>
            <w:textDirection w:val="btLr"/>
          </w:tcPr>
          <w:p w14:paraId="76482710"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ER</w:t>
            </w:r>
          </w:p>
          <w:p w14:paraId="490F773D" w14:textId="77777777" w:rsidR="00C5042A" w:rsidRPr="00FF5107" w:rsidRDefault="00C5042A" w:rsidP="002E270F">
            <w:pPr>
              <w:ind w:left="113" w:right="113"/>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(phi</w:t>
            </w:r>
            <w:r w:rsidRPr="00FF5107">
              <w:rPr>
                <w:rFonts w:ascii="Times New Roman" w:eastAsia="Calibri" w:hAnsi="Times New Roman" w:cs="Times New Roman"/>
                <w:color w:val="000000" w:themeColor="text1"/>
                <w:sz w:val="19"/>
                <w:szCs w:val="19"/>
                <w:vertAlign w:val="superscript"/>
                <w:lang w:val="en-US"/>
              </w:rPr>
              <w:t>2</w:t>
            </w:r>
            <w:r w:rsidRPr="00FF5107">
              <w:rPr>
                <w:rFonts w:ascii="Times New Roman" w:eastAsia="Calibri" w:hAnsi="Times New Roman" w:cs="Times New Roman"/>
                <w:color w:val="000000" w:themeColor="text1"/>
                <w:sz w:val="19"/>
                <w:szCs w:val="19"/>
                <w:lang w:val="en-US"/>
              </w:rPr>
              <w:t xml:space="preserve"> = 0.166; p &lt;0.05)</w:t>
            </w:r>
          </w:p>
        </w:tc>
        <w:tc>
          <w:tcPr>
            <w:tcW w:w="441" w:type="dxa"/>
            <w:tcBorders>
              <w:right w:val="single" w:sz="4" w:space="0" w:color="auto"/>
            </w:tcBorders>
          </w:tcPr>
          <w:p w14:paraId="715E44A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tc>
        <w:tc>
          <w:tcPr>
            <w:tcW w:w="934" w:type="dxa"/>
            <w:tcBorders>
              <w:top w:val="single" w:sz="4" w:space="0" w:color="auto"/>
              <w:left w:val="single" w:sz="4" w:space="0" w:color="auto"/>
              <w:bottom w:val="nil"/>
              <w:right w:val="nil"/>
            </w:tcBorders>
          </w:tcPr>
          <w:p w14:paraId="487DF27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9</w:t>
            </w:r>
          </w:p>
          <w:p w14:paraId="22CCD4F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(7.76%)</w:t>
            </w:r>
          </w:p>
        </w:tc>
        <w:tc>
          <w:tcPr>
            <w:tcW w:w="1039" w:type="dxa"/>
            <w:tcBorders>
              <w:top w:val="single" w:sz="4" w:space="0" w:color="auto"/>
              <w:left w:val="nil"/>
              <w:bottom w:val="nil"/>
              <w:right w:val="nil"/>
            </w:tcBorders>
          </w:tcPr>
          <w:p w14:paraId="2712F7FA"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w:t>
            </w:r>
          </w:p>
          <w:p w14:paraId="1DBFE90B"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(1.72%)</w:t>
            </w:r>
          </w:p>
        </w:tc>
        <w:tc>
          <w:tcPr>
            <w:tcW w:w="899" w:type="dxa"/>
            <w:tcBorders>
              <w:top w:val="single" w:sz="4" w:space="0" w:color="auto"/>
              <w:left w:val="nil"/>
              <w:bottom w:val="nil"/>
              <w:right w:val="nil"/>
            </w:tcBorders>
          </w:tcPr>
          <w:p w14:paraId="665C1FD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p w14:paraId="773D601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(4.31%)</w:t>
            </w:r>
          </w:p>
        </w:tc>
        <w:tc>
          <w:tcPr>
            <w:tcW w:w="934" w:type="dxa"/>
            <w:tcBorders>
              <w:top w:val="single" w:sz="4" w:space="0" w:color="auto"/>
              <w:left w:val="nil"/>
              <w:bottom w:val="nil"/>
              <w:right w:val="nil"/>
            </w:tcBorders>
          </w:tcPr>
          <w:p w14:paraId="089BC03A"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w:t>
            </w:r>
          </w:p>
          <w:p w14:paraId="5A2A2658"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(2.59%)</w:t>
            </w:r>
          </w:p>
        </w:tc>
        <w:tc>
          <w:tcPr>
            <w:tcW w:w="934" w:type="dxa"/>
            <w:tcBorders>
              <w:top w:val="single" w:sz="4" w:space="0" w:color="auto"/>
              <w:left w:val="nil"/>
              <w:bottom w:val="nil"/>
              <w:right w:val="single" w:sz="4" w:space="0" w:color="auto"/>
            </w:tcBorders>
          </w:tcPr>
          <w:p w14:paraId="1E0DDD6E"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w:t>
            </w:r>
          </w:p>
          <w:p w14:paraId="14F4882D"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(3.45%)</w:t>
            </w:r>
          </w:p>
        </w:tc>
        <w:tc>
          <w:tcPr>
            <w:tcW w:w="580" w:type="dxa"/>
            <w:vMerge w:val="restart"/>
            <w:tcBorders>
              <w:left w:val="single" w:sz="4" w:space="0" w:color="auto"/>
            </w:tcBorders>
          </w:tcPr>
          <w:p w14:paraId="0418D734"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5215" w:type="dxa"/>
            <w:gridSpan w:val="7"/>
          </w:tcPr>
          <w:p w14:paraId="4804A9DA" w14:textId="77777777" w:rsidR="00C5042A" w:rsidRPr="00FF5107" w:rsidRDefault="00C5042A" w:rsidP="002E270F">
            <w:pPr>
              <w:spacing w:line="276" w:lineRule="auto"/>
              <w:jc w:val="both"/>
              <w:rPr>
                <w:rFonts w:ascii="Times New Roman" w:eastAsia="Calibri" w:hAnsi="Times New Roman" w:cs="Times New Roman"/>
                <w:color w:val="000000" w:themeColor="text1"/>
                <w:sz w:val="18"/>
                <w:szCs w:val="18"/>
                <w:lang w:val="en-US"/>
              </w:rPr>
            </w:pPr>
            <w:r w:rsidRPr="00FF5107">
              <w:rPr>
                <w:rFonts w:ascii="Times New Roman" w:eastAsia="Calibri" w:hAnsi="Times New Roman" w:cs="Times New Roman"/>
                <w:color w:val="000000" w:themeColor="text1"/>
                <w:sz w:val="18"/>
                <w:szCs w:val="18"/>
                <w:lang w:val="en-US"/>
              </w:rPr>
              <w:t xml:space="preserve">Cases in </w:t>
            </w:r>
            <w:r w:rsidRPr="00FF5107">
              <w:rPr>
                <w:rFonts w:ascii="Times New Roman" w:eastAsia="Calibri" w:hAnsi="Times New Roman" w:cs="Times New Roman"/>
                <w:b/>
                <w:bCs/>
                <w:color w:val="000000" w:themeColor="text1"/>
                <w:sz w:val="18"/>
                <w:szCs w:val="18"/>
                <w:lang w:val="en-US"/>
              </w:rPr>
              <w:t xml:space="preserve">bold </w:t>
            </w:r>
            <w:r w:rsidRPr="00FF5107">
              <w:rPr>
                <w:rFonts w:ascii="Times New Roman" w:eastAsia="Calibri" w:hAnsi="Times New Roman" w:cs="Times New Roman"/>
                <w:color w:val="000000" w:themeColor="text1"/>
                <w:sz w:val="18"/>
                <w:szCs w:val="18"/>
                <w:lang w:val="en-US"/>
              </w:rPr>
              <w:t xml:space="preserve">represent contrarian cases. Cases in </w:t>
            </w:r>
            <w:r w:rsidRPr="00FF5107">
              <w:rPr>
                <w:rFonts w:ascii="Times New Roman" w:eastAsia="Calibri" w:hAnsi="Times New Roman" w:cs="Times New Roman"/>
                <w:i/>
                <w:iCs/>
                <w:color w:val="000000" w:themeColor="text1"/>
                <w:sz w:val="18"/>
                <w:szCs w:val="18"/>
                <w:lang w:val="en-US"/>
              </w:rPr>
              <w:t xml:space="preserve">italics </w:t>
            </w:r>
            <w:r w:rsidRPr="00FF5107">
              <w:rPr>
                <w:rFonts w:ascii="Times New Roman" w:eastAsia="Calibri" w:hAnsi="Times New Roman" w:cs="Times New Roman"/>
                <w:color w:val="000000" w:themeColor="text1"/>
                <w:sz w:val="18"/>
                <w:szCs w:val="18"/>
                <w:lang w:val="en-US"/>
              </w:rPr>
              <w:t>represent main effect.</w:t>
            </w:r>
          </w:p>
        </w:tc>
      </w:tr>
      <w:tr w:rsidR="00C5042A" w:rsidRPr="00FF5107" w14:paraId="1AB3BD4A" w14:textId="77777777" w:rsidTr="004138AC">
        <w:trPr>
          <w:jc w:val="center"/>
        </w:trPr>
        <w:tc>
          <w:tcPr>
            <w:tcW w:w="779" w:type="dxa"/>
            <w:vMerge/>
          </w:tcPr>
          <w:p w14:paraId="4E505DA0"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7C24971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w:t>
            </w:r>
          </w:p>
        </w:tc>
        <w:tc>
          <w:tcPr>
            <w:tcW w:w="934" w:type="dxa"/>
            <w:tcBorders>
              <w:top w:val="nil"/>
              <w:left w:val="single" w:sz="4" w:space="0" w:color="auto"/>
              <w:bottom w:val="nil"/>
              <w:right w:val="nil"/>
            </w:tcBorders>
          </w:tcPr>
          <w:p w14:paraId="22C64B7E"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w:t>
            </w:r>
          </w:p>
          <w:p w14:paraId="2C4AE256"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(5.17%)</w:t>
            </w:r>
          </w:p>
        </w:tc>
        <w:tc>
          <w:tcPr>
            <w:tcW w:w="1039" w:type="dxa"/>
            <w:tcBorders>
              <w:top w:val="nil"/>
              <w:left w:val="nil"/>
              <w:bottom w:val="nil"/>
              <w:right w:val="nil"/>
            </w:tcBorders>
          </w:tcPr>
          <w:p w14:paraId="4FD9D49C"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w:t>
            </w:r>
          </w:p>
          <w:p w14:paraId="72BE3691"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(5.17%)</w:t>
            </w:r>
          </w:p>
        </w:tc>
        <w:tc>
          <w:tcPr>
            <w:tcW w:w="899" w:type="dxa"/>
            <w:tcBorders>
              <w:top w:val="nil"/>
              <w:left w:val="nil"/>
              <w:bottom w:val="nil"/>
              <w:right w:val="nil"/>
            </w:tcBorders>
          </w:tcPr>
          <w:p w14:paraId="064046F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p w14:paraId="6AEF805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(3.45%)</w:t>
            </w:r>
          </w:p>
        </w:tc>
        <w:tc>
          <w:tcPr>
            <w:tcW w:w="934" w:type="dxa"/>
            <w:tcBorders>
              <w:top w:val="nil"/>
              <w:left w:val="nil"/>
              <w:bottom w:val="nil"/>
              <w:right w:val="nil"/>
            </w:tcBorders>
          </w:tcPr>
          <w:p w14:paraId="011A96AB"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w:t>
            </w:r>
          </w:p>
          <w:p w14:paraId="7412DFAE"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(4.31%)</w:t>
            </w:r>
          </w:p>
        </w:tc>
        <w:tc>
          <w:tcPr>
            <w:tcW w:w="934" w:type="dxa"/>
            <w:tcBorders>
              <w:top w:val="nil"/>
              <w:left w:val="nil"/>
              <w:bottom w:val="nil"/>
              <w:right w:val="single" w:sz="4" w:space="0" w:color="auto"/>
            </w:tcBorders>
          </w:tcPr>
          <w:p w14:paraId="131C13F2"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w:t>
            </w:r>
          </w:p>
          <w:p w14:paraId="3735E1FD"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(4.31%)</w:t>
            </w:r>
          </w:p>
        </w:tc>
        <w:tc>
          <w:tcPr>
            <w:tcW w:w="580" w:type="dxa"/>
            <w:vMerge/>
            <w:tcBorders>
              <w:left w:val="single" w:sz="4" w:space="0" w:color="auto"/>
            </w:tcBorders>
          </w:tcPr>
          <w:p w14:paraId="292B6DCB"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5215" w:type="dxa"/>
            <w:gridSpan w:val="7"/>
          </w:tcPr>
          <w:p w14:paraId="021FD825" w14:textId="77777777" w:rsidR="00C5042A" w:rsidRPr="00FF5107" w:rsidRDefault="00C5042A" w:rsidP="002E270F">
            <w:pPr>
              <w:spacing w:line="276" w:lineRule="auto"/>
              <w:jc w:val="both"/>
              <w:rPr>
                <w:rFonts w:ascii="Times New Roman" w:eastAsia="Calibri" w:hAnsi="Times New Roman" w:cs="Times New Roman"/>
                <w:color w:val="000000" w:themeColor="text1"/>
                <w:sz w:val="18"/>
                <w:szCs w:val="18"/>
                <w:lang w:val="en-US"/>
              </w:rPr>
            </w:pPr>
            <w:r w:rsidRPr="00FF5107">
              <w:rPr>
                <w:rFonts w:ascii="Times New Roman" w:eastAsia="Calibri" w:hAnsi="Times New Roman" w:cs="Times New Roman"/>
                <w:color w:val="000000" w:themeColor="text1"/>
                <w:sz w:val="18"/>
                <w:szCs w:val="18"/>
                <w:lang w:val="en-US"/>
              </w:rPr>
              <w:t>The sets of contrarian cases are counter to the main effect size (phi</w:t>
            </w:r>
            <w:r w:rsidRPr="00FF5107">
              <w:rPr>
                <w:rFonts w:ascii="Times New Roman" w:eastAsia="Calibri" w:hAnsi="Times New Roman" w:cs="Times New Roman"/>
                <w:color w:val="000000" w:themeColor="text1"/>
                <w:sz w:val="18"/>
                <w:szCs w:val="18"/>
                <w:vertAlign w:val="superscript"/>
                <w:lang w:val="en-US"/>
              </w:rPr>
              <w:t>2</w:t>
            </w:r>
            <w:r w:rsidRPr="00FF5107">
              <w:rPr>
                <w:rFonts w:ascii="Times New Roman" w:eastAsia="Calibri" w:hAnsi="Times New Roman" w:cs="Times New Roman"/>
                <w:color w:val="000000" w:themeColor="text1"/>
                <w:sz w:val="18"/>
                <w:szCs w:val="18"/>
                <w:lang w:val="en-US"/>
              </w:rPr>
              <w:t xml:space="preserve"> range from 0.101 to 0.274).</w:t>
            </w:r>
          </w:p>
        </w:tc>
      </w:tr>
      <w:tr w:rsidR="00C5042A" w:rsidRPr="00FF5107" w14:paraId="7340F62D" w14:textId="77777777" w:rsidTr="004138AC">
        <w:trPr>
          <w:jc w:val="center"/>
        </w:trPr>
        <w:tc>
          <w:tcPr>
            <w:tcW w:w="779" w:type="dxa"/>
            <w:vMerge/>
          </w:tcPr>
          <w:p w14:paraId="7C717C0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28B0EA1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tc>
        <w:tc>
          <w:tcPr>
            <w:tcW w:w="934" w:type="dxa"/>
            <w:tcBorders>
              <w:top w:val="nil"/>
              <w:left w:val="single" w:sz="4" w:space="0" w:color="auto"/>
              <w:bottom w:val="nil"/>
              <w:right w:val="nil"/>
            </w:tcBorders>
          </w:tcPr>
          <w:p w14:paraId="26117FCD"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p w14:paraId="0860903A"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(0.86%)</w:t>
            </w:r>
          </w:p>
        </w:tc>
        <w:tc>
          <w:tcPr>
            <w:tcW w:w="1039" w:type="dxa"/>
            <w:tcBorders>
              <w:top w:val="nil"/>
              <w:left w:val="nil"/>
              <w:bottom w:val="nil"/>
              <w:right w:val="nil"/>
            </w:tcBorders>
          </w:tcPr>
          <w:p w14:paraId="7B89AFB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p w14:paraId="6C2838CE"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(0.86%)</w:t>
            </w:r>
          </w:p>
        </w:tc>
        <w:tc>
          <w:tcPr>
            <w:tcW w:w="899" w:type="dxa"/>
            <w:tcBorders>
              <w:top w:val="nil"/>
              <w:left w:val="nil"/>
              <w:bottom w:val="nil"/>
              <w:right w:val="nil"/>
            </w:tcBorders>
          </w:tcPr>
          <w:p w14:paraId="5E1831F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p w14:paraId="6140D52C"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(4.31%)</w:t>
            </w:r>
          </w:p>
        </w:tc>
        <w:tc>
          <w:tcPr>
            <w:tcW w:w="934" w:type="dxa"/>
            <w:tcBorders>
              <w:top w:val="nil"/>
              <w:left w:val="nil"/>
              <w:bottom w:val="nil"/>
              <w:right w:val="nil"/>
            </w:tcBorders>
          </w:tcPr>
          <w:p w14:paraId="0F3EE50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w:t>
            </w:r>
          </w:p>
          <w:p w14:paraId="7AE53AE5"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(5.17%)</w:t>
            </w:r>
          </w:p>
        </w:tc>
        <w:tc>
          <w:tcPr>
            <w:tcW w:w="934" w:type="dxa"/>
            <w:tcBorders>
              <w:top w:val="nil"/>
              <w:left w:val="nil"/>
              <w:bottom w:val="nil"/>
              <w:right w:val="single" w:sz="4" w:space="0" w:color="auto"/>
            </w:tcBorders>
          </w:tcPr>
          <w:p w14:paraId="47115EF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1</w:t>
            </w:r>
          </w:p>
          <w:p w14:paraId="007552FF"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(0.86%)</w:t>
            </w:r>
          </w:p>
        </w:tc>
        <w:tc>
          <w:tcPr>
            <w:tcW w:w="580" w:type="dxa"/>
            <w:vMerge/>
            <w:tcBorders>
              <w:left w:val="single" w:sz="4" w:space="0" w:color="auto"/>
            </w:tcBorders>
          </w:tcPr>
          <w:p w14:paraId="2FFDC0A0"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5215" w:type="dxa"/>
            <w:gridSpan w:val="7"/>
            <w:vMerge w:val="restart"/>
          </w:tcPr>
          <w:p w14:paraId="34D3989D" w14:textId="77777777" w:rsidR="00C5042A" w:rsidRPr="00FF5107" w:rsidRDefault="00C5042A" w:rsidP="002E270F">
            <w:pPr>
              <w:spacing w:line="276" w:lineRule="auto"/>
              <w:jc w:val="both"/>
              <w:rPr>
                <w:rFonts w:ascii="Times New Roman" w:eastAsia="Calibri" w:hAnsi="Times New Roman" w:cs="Times New Roman"/>
                <w:color w:val="000000" w:themeColor="text1"/>
                <w:sz w:val="16"/>
                <w:szCs w:val="16"/>
                <w:lang w:val="en-US"/>
              </w:rPr>
            </w:pPr>
          </w:p>
          <w:p w14:paraId="34927FE3" w14:textId="27886791" w:rsidR="00C5042A" w:rsidRPr="00FF5107" w:rsidRDefault="00C5042A" w:rsidP="002E270F">
            <w:pPr>
              <w:spacing w:line="276" w:lineRule="auto"/>
              <w:jc w:val="both"/>
              <w:rPr>
                <w:rFonts w:ascii="Times New Roman" w:eastAsia="Calibri" w:hAnsi="Times New Roman" w:cs="Times New Roman"/>
                <w:color w:val="000000" w:themeColor="text1"/>
                <w:sz w:val="18"/>
                <w:szCs w:val="18"/>
                <w:lang w:val="en-US"/>
              </w:rPr>
            </w:pPr>
            <w:r w:rsidRPr="00FF5107">
              <w:rPr>
                <w:rFonts w:ascii="Times New Roman" w:eastAsia="Calibri" w:hAnsi="Times New Roman" w:cs="Times New Roman"/>
                <w:color w:val="000000" w:themeColor="text1"/>
                <w:sz w:val="18"/>
                <w:szCs w:val="18"/>
                <w:lang w:val="en-US"/>
              </w:rPr>
              <w:t>FSTS, foreign sales to total sales ratio; PIR, perceived international risk; ET, network exploitation; PIU, perceived international uncertainty; AC, analytic</w:t>
            </w:r>
            <w:r w:rsidR="004138AC" w:rsidRPr="00FF5107">
              <w:rPr>
                <w:rFonts w:ascii="Times New Roman" w:eastAsia="Calibri" w:hAnsi="Times New Roman" w:cs="Times New Roman"/>
                <w:color w:val="000000" w:themeColor="text1"/>
                <w:sz w:val="18"/>
                <w:szCs w:val="18"/>
                <w:lang w:val="en-US"/>
              </w:rPr>
              <w:t>-based system C</w:t>
            </w:r>
            <w:r w:rsidRPr="00FF5107">
              <w:rPr>
                <w:rFonts w:ascii="Times New Roman" w:eastAsia="Calibri" w:hAnsi="Times New Roman" w:cs="Times New Roman"/>
                <w:color w:val="000000" w:themeColor="text1"/>
                <w:sz w:val="18"/>
                <w:szCs w:val="18"/>
                <w:lang w:val="en-US"/>
              </w:rPr>
              <w:t xml:space="preserve">; WA, willingness to adopt I4.0 technologies; IC, </w:t>
            </w:r>
            <w:r w:rsidR="004138AC" w:rsidRPr="00FF5107">
              <w:rPr>
                <w:rFonts w:ascii="Times New Roman" w:eastAsia="Calibri" w:hAnsi="Times New Roman" w:cs="Times New Roman"/>
                <w:color w:val="000000" w:themeColor="text1"/>
                <w:sz w:val="18"/>
                <w:szCs w:val="18"/>
                <w:lang w:val="en-US"/>
              </w:rPr>
              <w:t>experience-based system X</w:t>
            </w:r>
            <w:r w:rsidRPr="00FF5107">
              <w:rPr>
                <w:rFonts w:ascii="Times New Roman" w:eastAsia="Calibri" w:hAnsi="Times New Roman" w:cs="Times New Roman"/>
                <w:color w:val="000000" w:themeColor="text1"/>
                <w:sz w:val="18"/>
                <w:szCs w:val="18"/>
                <w:lang w:val="en-US"/>
              </w:rPr>
              <w:t>; ER, network exploration.</w:t>
            </w:r>
          </w:p>
        </w:tc>
      </w:tr>
      <w:tr w:rsidR="00C5042A" w:rsidRPr="00FF5107" w14:paraId="0FE996F1" w14:textId="77777777" w:rsidTr="004138AC">
        <w:trPr>
          <w:jc w:val="center"/>
        </w:trPr>
        <w:tc>
          <w:tcPr>
            <w:tcW w:w="779" w:type="dxa"/>
            <w:vMerge/>
          </w:tcPr>
          <w:p w14:paraId="1E310237"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592EBC64"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4</w:t>
            </w:r>
          </w:p>
        </w:tc>
        <w:tc>
          <w:tcPr>
            <w:tcW w:w="934" w:type="dxa"/>
            <w:tcBorders>
              <w:top w:val="nil"/>
              <w:left w:val="single" w:sz="4" w:space="0" w:color="auto"/>
              <w:bottom w:val="nil"/>
              <w:right w:val="nil"/>
            </w:tcBorders>
          </w:tcPr>
          <w:p w14:paraId="70FE1BF2"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5</w:t>
            </w:r>
          </w:p>
          <w:p w14:paraId="5F830806"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(4.31%)</w:t>
            </w:r>
          </w:p>
        </w:tc>
        <w:tc>
          <w:tcPr>
            <w:tcW w:w="1039" w:type="dxa"/>
            <w:tcBorders>
              <w:top w:val="nil"/>
              <w:left w:val="nil"/>
              <w:bottom w:val="nil"/>
              <w:right w:val="nil"/>
            </w:tcBorders>
          </w:tcPr>
          <w:p w14:paraId="40D7CAC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10</w:t>
            </w:r>
          </w:p>
          <w:p w14:paraId="318B5D7B"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(8.62%)</w:t>
            </w:r>
          </w:p>
        </w:tc>
        <w:tc>
          <w:tcPr>
            <w:tcW w:w="899" w:type="dxa"/>
            <w:tcBorders>
              <w:top w:val="nil"/>
              <w:left w:val="nil"/>
              <w:bottom w:val="nil"/>
              <w:right w:val="nil"/>
            </w:tcBorders>
          </w:tcPr>
          <w:p w14:paraId="4A8E1711"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7</w:t>
            </w:r>
          </w:p>
          <w:p w14:paraId="4817C9C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(6.03%)</w:t>
            </w:r>
          </w:p>
        </w:tc>
        <w:tc>
          <w:tcPr>
            <w:tcW w:w="934" w:type="dxa"/>
            <w:tcBorders>
              <w:top w:val="nil"/>
              <w:left w:val="nil"/>
              <w:bottom w:val="nil"/>
              <w:right w:val="nil"/>
            </w:tcBorders>
          </w:tcPr>
          <w:p w14:paraId="53A4D8FE"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7</w:t>
            </w:r>
          </w:p>
          <w:p w14:paraId="7625723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(6.03%)</w:t>
            </w:r>
          </w:p>
        </w:tc>
        <w:tc>
          <w:tcPr>
            <w:tcW w:w="934" w:type="dxa"/>
            <w:tcBorders>
              <w:top w:val="nil"/>
              <w:left w:val="nil"/>
              <w:bottom w:val="nil"/>
              <w:right w:val="single" w:sz="4" w:space="0" w:color="auto"/>
            </w:tcBorders>
          </w:tcPr>
          <w:p w14:paraId="159BC868"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10</w:t>
            </w:r>
          </w:p>
          <w:p w14:paraId="1463ED37"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(8.62%)</w:t>
            </w:r>
          </w:p>
        </w:tc>
        <w:tc>
          <w:tcPr>
            <w:tcW w:w="580" w:type="dxa"/>
            <w:vMerge/>
            <w:tcBorders>
              <w:left w:val="single" w:sz="4" w:space="0" w:color="auto"/>
            </w:tcBorders>
          </w:tcPr>
          <w:p w14:paraId="589009A1"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5215" w:type="dxa"/>
            <w:gridSpan w:val="7"/>
            <w:vMerge/>
          </w:tcPr>
          <w:p w14:paraId="28CE5D9A"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r>
      <w:tr w:rsidR="00C5042A" w:rsidRPr="00FF5107" w14:paraId="024BDD78" w14:textId="77777777" w:rsidTr="004138AC">
        <w:trPr>
          <w:jc w:val="center"/>
        </w:trPr>
        <w:tc>
          <w:tcPr>
            <w:tcW w:w="779" w:type="dxa"/>
            <w:vMerge/>
          </w:tcPr>
          <w:p w14:paraId="0F5065A8"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p>
        </w:tc>
        <w:tc>
          <w:tcPr>
            <w:tcW w:w="441" w:type="dxa"/>
            <w:tcBorders>
              <w:right w:val="single" w:sz="4" w:space="0" w:color="auto"/>
            </w:tcBorders>
          </w:tcPr>
          <w:p w14:paraId="1A58AA29"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5</w:t>
            </w:r>
          </w:p>
        </w:tc>
        <w:tc>
          <w:tcPr>
            <w:tcW w:w="934" w:type="dxa"/>
            <w:tcBorders>
              <w:top w:val="nil"/>
              <w:left w:val="single" w:sz="4" w:space="0" w:color="auto"/>
              <w:bottom w:val="single" w:sz="4" w:space="0" w:color="auto"/>
              <w:right w:val="nil"/>
            </w:tcBorders>
          </w:tcPr>
          <w:p w14:paraId="5684AF5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2</w:t>
            </w:r>
          </w:p>
          <w:p w14:paraId="3B47DBF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(1.72%)</w:t>
            </w:r>
          </w:p>
        </w:tc>
        <w:tc>
          <w:tcPr>
            <w:tcW w:w="1039" w:type="dxa"/>
            <w:tcBorders>
              <w:top w:val="nil"/>
              <w:left w:val="nil"/>
              <w:bottom w:val="single" w:sz="4" w:space="0" w:color="auto"/>
              <w:right w:val="nil"/>
            </w:tcBorders>
          </w:tcPr>
          <w:p w14:paraId="4ECEB5D9"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4</w:t>
            </w:r>
          </w:p>
          <w:p w14:paraId="6B23303A" w14:textId="77777777" w:rsidR="00C5042A" w:rsidRPr="00FF5107" w:rsidRDefault="00C5042A" w:rsidP="002E270F">
            <w:pPr>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(3.45%)</w:t>
            </w:r>
          </w:p>
        </w:tc>
        <w:tc>
          <w:tcPr>
            <w:tcW w:w="899" w:type="dxa"/>
            <w:tcBorders>
              <w:top w:val="nil"/>
              <w:left w:val="nil"/>
              <w:bottom w:val="single" w:sz="4" w:space="0" w:color="auto"/>
              <w:right w:val="nil"/>
            </w:tcBorders>
          </w:tcPr>
          <w:p w14:paraId="3FFE1E93"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3</w:t>
            </w:r>
          </w:p>
          <w:p w14:paraId="12E7D0D6" w14:textId="77777777" w:rsidR="00C5042A" w:rsidRPr="00FF5107" w:rsidRDefault="00C5042A" w:rsidP="002E270F">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(2.59%)</w:t>
            </w:r>
          </w:p>
        </w:tc>
        <w:tc>
          <w:tcPr>
            <w:tcW w:w="934" w:type="dxa"/>
            <w:tcBorders>
              <w:top w:val="nil"/>
              <w:left w:val="nil"/>
              <w:bottom w:val="single" w:sz="4" w:space="0" w:color="auto"/>
              <w:right w:val="nil"/>
            </w:tcBorders>
          </w:tcPr>
          <w:p w14:paraId="624356A4"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w:t>
            </w:r>
          </w:p>
          <w:p w14:paraId="4C5FB48F"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(1.72%)</w:t>
            </w:r>
          </w:p>
        </w:tc>
        <w:tc>
          <w:tcPr>
            <w:tcW w:w="934" w:type="dxa"/>
            <w:tcBorders>
              <w:top w:val="nil"/>
              <w:left w:val="nil"/>
              <w:bottom w:val="single" w:sz="4" w:space="0" w:color="auto"/>
              <w:right w:val="single" w:sz="4" w:space="0" w:color="auto"/>
            </w:tcBorders>
          </w:tcPr>
          <w:p w14:paraId="0E9EA9C5"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3</w:t>
            </w:r>
          </w:p>
          <w:p w14:paraId="77E3998B" w14:textId="77777777" w:rsidR="00C5042A" w:rsidRPr="00FF5107" w:rsidRDefault="00C5042A" w:rsidP="002E270F">
            <w:pPr>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(2.59%)</w:t>
            </w:r>
          </w:p>
        </w:tc>
        <w:tc>
          <w:tcPr>
            <w:tcW w:w="580" w:type="dxa"/>
            <w:vMerge/>
            <w:tcBorders>
              <w:left w:val="single" w:sz="4" w:space="0" w:color="auto"/>
            </w:tcBorders>
          </w:tcPr>
          <w:p w14:paraId="7186656D"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c>
          <w:tcPr>
            <w:tcW w:w="5215" w:type="dxa"/>
            <w:gridSpan w:val="7"/>
            <w:vMerge/>
          </w:tcPr>
          <w:p w14:paraId="4BEDF138" w14:textId="77777777" w:rsidR="00C5042A" w:rsidRPr="00FF5107" w:rsidRDefault="00C5042A" w:rsidP="002E270F">
            <w:pPr>
              <w:jc w:val="both"/>
              <w:rPr>
                <w:rFonts w:ascii="Times New Roman" w:eastAsia="Calibri" w:hAnsi="Times New Roman" w:cs="Times New Roman"/>
                <w:color w:val="000000" w:themeColor="text1"/>
                <w:sz w:val="19"/>
                <w:szCs w:val="19"/>
                <w:lang w:val="en-US"/>
              </w:rPr>
            </w:pPr>
          </w:p>
        </w:tc>
      </w:tr>
    </w:tbl>
    <w:p w14:paraId="028A8550" w14:textId="3B39C2C1" w:rsidR="00C5042A" w:rsidRPr="00FF5107" w:rsidRDefault="00C5042A">
      <w:pPr>
        <w:rPr>
          <w:color w:val="000000" w:themeColor="text1"/>
          <w:lang w:val="en-US"/>
        </w:rPr>
        <w:sectPr w:rsidR="00C5042A" w:rsidRPr="00FF5107" w:rsidSect="00C5042A">
          <w:headerReference w:type="default" r:id="rId9"/>
          <w:pgSz w:w="16838" w:h="11906" w:orient="landscape"/>
          <w:pgMar w:top="1701" w:right="1417" w:bottom="1701" w:left="1417" w:header="708" w:footer="708" w:gutter="0"/>
          <w:cols w:space="708"/>
          <w:docGrid w:linePitch="360"/>
        </w:sectPr>
      </w:pPr>
    </w:p>
    <w:p w14:paraId="1C35A803" w14:textId="68C7AEE0" w:rsidR="00C5042A" w:rsidRPr="00FF5107" w:rsidRDefault="00E869AE" w:rsidP="00E869AE">
      <w:pPr>
        <w:spacing w:line="480" w:lineRule="auto"/>
        <w:ind w:firstLine="284"/>
        <w:jc w:val="both"/>
        <w:rPr>
          <w:rFonts w:ascii="Times New Roman" w:eastAsia="Times New Roman" w:hAnsi="Times New Roman" w:cs="Times New Roman"/>
          <w:color w:val="000000" w:themeColor="text1"/>
          <w:kern w:val="0"/>
          <w:sz w:val="22"/>
          <w:szCs w:val="22"/>
          <w:lang w:val="en-US" w:eastAsia="es-ES"/>
          <w14:ligatures w14:val="none"/>
        </w:rPr>
      </w:pPr>
      <w:r w:rsidRPr="00FF5107">
        <w:rPr>
          <w:rFonts w:ascii="Times New Roman" w:eastAsia="Times New Roman" w:hAnsi="Times New Roman" w:cs="Times New Roman"/>
          <w:b/>
          <w:bCs/>
          <w:color w:val="000000" w:themeColor="text1"/>
          <w:kern w:val="0"/>
          <w:sz w:val="22"/>
          <w:szCs w:val="22"/>
          <w:lang w:val="en-US" w:eastAsia="es-ES"/>
          <w14:ligatures w14:val="none"/>
        </w:rPr>
        <w:lastRenderedPageBreak/>
        <w:t>Analysis of sufficient conditions for the negated and the outcome.</w:t>
      </w:r>
      <w:r w:rsidRPr="00FF5107">
        <w:rPr>
          <w:rFonts w:ascii="Times New Roman" w:eastAsia="Times New Roman" w:hAnsi="Times New Roman" w:cs="Times New Roman"/>
          <w:color w:val="000000" w:themeColor="text1"/>
          <w:kern w:val="0"/>
          <w:sz w:val="22"/>
          <w:szCs w:val="22"/>
          <w:lang w:val="en-US" w:eastAsia="es-ES"/>
          <w14:ligatures w14:val="none"/>
        </w:rPr>
        <w:t xml:space="preserve"> According to Ragin (2008) and Fiss (2011), for samples with less than 150 cases, the benchmark frequency threshold should be set to 2, while the consistency cutoff value must be equal or above 0.75 (Ragin, 2006; Rihoux &amp; Ragin, 2009). We set this as the threshold to minimize the truth table and the configurations that contained at least two cases.</w:t>
      </w:r>
    </w:p>
    <w:p w14:paraId="7F5C1E7D" w14:textId="77777777" w:rsidR="0086554B" w:rsidRPr="00FF5107" w:rsidRDefault="0086554B" w:rsidP="0086554B">
      <w:pPr>
        <w:spacing w:line="480" w:lineRule="auto"/>
        <w:ind w:firstLine="284"/>
        <w:jc w:val="both"/>
        <w:rPr>
          <w:rFonts w:ascii="Times New Roman" w:eastAsia="Times New Roman" w:hAnsi="Times New Roman" w:cs="Times New Roman"/>
          <w:b/>
          <w:bCs/>
          <w:color w:val="000000" w:themeColor="text1"/>
          <w:kern w:val="0"/>
          <w:sz w:val="10"/>
          <w:szCs w:val="10"/>
          <w:lang w:val="en-US" w:eastAsia="es-ES"/>
          <w14:ligatures w14:val="none"/>
        </w:rPr>
      </w:pPr>
    </w:p>
    <w:p w14:paraId="4DC67F67" w14:textId="2332D3AE" w:rsidR="00676A26" w:rsidRPr="00FF5107" w:rsidRDefault="0086554B" w:rsidP="0086554B">
      <w:pPr>
        <w:spacing w:line="480" w:lineRule="auto"/>
        <w:ind w:firstLine="284"/>
        <w:jc w:val="both"/>
        <w:rPr>
          <w:rFonts w:ascii="Times New Roman" w:eastAsia="Times New Roman" w:hAnsi="Times New Roman" w:cs="Times New Roman"/>
          <w:color w:val="000000" w:themeColor="text1"/>
          <w:kern w:val="0"/>
          <w:sz w:val="22"/>
          <w:szCs w:val="22"/>
          <w:lang w:val="en-US" w:eastAsia="es-ES"/>
          <w14:ligatures w14:val="none"/>
        </w:rPr>
      </w:pPr>
      <w:r w:rsidRPr="00FF5107">
        <w:rPr>
          <w:rFonts w:ascii="Times New Roman" w:eastAsia="Times New Roman" w:hAnsi="Times New Roman" w:cs="Times New Roman"/>
          <w:b/>
          <w:bCs/>
          <w:color w:val="000000" w:themeColor="text1"/>
          <w:kern w:val="0"/>
          <w:sz w:val="22"/>
          <w:szCs w:val="22"/>
          <w:lang w:val="en-US" w:eastAsia="es-ES"/>
          <w14:ligatures w14:val="none"/>
        </w:rPr>
        <w:t>Sensitivity analysis.</w:t>
      </w:r>
      <w:r w:rsidRPr="00FF5107">
        <w:rPr>
          <w:rFonts w:ascii="Times New Roman" w:eastAsia="Times New Roman" w:hAnsi="Times New Roman" w:cs="Times New Roman"/>
          <w:color w:val="000000" w:themeColor="text1"/>
          <w:kern w:val="0"/>
          <w:sz w:val="22"/>
          <w:szCs w:val="22"/>
          <w:lang w:val="en-US" w:eastAsia="es-ES"/>
          <w14:ligatures w14:val="none"/>
        </w:rPr>
        <w:t xml:space="preserve"> Following </w:t>
      </w:r>
      <w:r w:rsidR="00676A26" w:rsidRPr="00FF5107">
        <w:rPr>
          <w:rFonts w:ascii="Times New Roman" w:eastAsia="Times New Roman" w:hAnsi="Times New Roman" w:cs="Times New Roman"/>
          <w:color w:val="000000" w:themeColor="text1"/>
          <w:kern w:val="0"/>
          <w:sz w:val="22"/>
          <w:szCs w:val="22"/>
          <w:lang w:val="en-US"/>
          <w14:ligatures w14:val="none"/>
        </w:rPr>
        <w:t xml:space="preserve">the suggestions of Fiss (2011), a first robustness check was conducted by setting different threshold points for calibration. In light of previous studies (e.g., Li </w:t>
      </w:r>
      <w:r w:rsidR="00676A26" w:rsidRPr="00FF5107">
        <w:rPr>
          <w:rFonts w:ascii="Times New Roman" w:eastAsia="Times New Roman" w:hAnsi="Times New Roman" w:cs="Times New Roman"/>
          <w:i/>
          <w:iCs/>
          <w:color w:val="000000" w:themeColor="text1"/>
          <w:kern w:val="0"/>
          <w:sz w:val="22"/>
          <w:szCs w:val="22"/>
          <w:lang w:val="en-US"/>
          <w14:ligatures w14:val="none"/>
        </w:rPr>
        <w:t>et al</w:t>
      </w:r>
      <w:r w:rsidR="00676A26" w:rsidRPr="00FF5107">
        <w:rPr>
          <w:rFonts w:ascii="Times New Roman" w:eastAsia="Times New Roman" w:hAnsi="Times New Roman" w:cs="Times New Roman"/>
          <w:color w:val="000000" w:themeColor="text1"/>
          <w:kern w:val="0"/>
          <w:sz w:val="22"/>
          <w:szCs w:val="22"/>
          <w:lang w:val="en-US"/>
          <w14:ligatures w14:val="none"/>
        </w:rPr>
        <w:t xml:space="preserve">., 2021; </w:t>
      </w:r>
      <w:r w:rsidR="004138AC" w:rsidRPr="00FF5107">
        <w:rPr>
          <w:rFonts w:ascii="Times New Roman" w:eastAsia="Times New Roman" w:hAnsi="Times New Roman" w:cs="Times New Roman"/>
          <w:color w:val="000000" w:themeColor="text1"/>
          <w:kern w:val="0"/>
          <w:sz w:val="22"/>
          <w:szCs w:val="22"/>
          <w:lang w:val="en-US"/>
          <w14:ligatures w14:val="none"/>
        </w:rPr>
        <w:t xml:space="preserve">Machado </w:t>
      </w:r>
      <w:r w:rsidR="004138AC" w:rsidRPr="00FF5107">
        <w:rPr>
          <w:rFonts w:ascii="Times New Roman" w:eastAsia="Times New Roman" w:hAnsi="Times New Roman" w:cs="Times New Roman"/>
          <w:i/>
          <w:iCs/>
          <w:color w:val="000000" w:themeColor="text1"/>
          <w:kern w:val="0"/>
          <w:sz w:val="22"/>
          <w:szCs w:val="22"/>
          <w:lang w:val="en-US"/>
          <w14:ligatures w14:val="none"/>
        </w:rPr>
        <w:t>et al</w:t>
      </w:r>
      <w:r w:rsidR="004138AC" w:rsidRPr="00FF5107">
        <w:rPr>
          <w:rFonts w:ascii="Times New Roman" w:eastAsia="Times New Roman" w:hAnsi="Times New Roman" w:cs="Times New Roman"/>
          <w:color w:val="000000" w:themeColor="text1"/>
          <w:kern w:val="0"/>
          <w:sz w:val="22"/>
          <w:szCs w:val="22"/>
          <w:lang w:val="en-US"/>
          <w14:ligatures w14:val="none"/>
        </w:rPr>
        <w:t xml:space="preserve">., 2025; </w:t>
      </w:r>
      <w:r w:rsidR="00676A26" w:rsidRPr="00FF5107">
        <w:rPr>
          <w:rFonts w:ascii="Times New Roman" w:eastAsia="Times New Roman" w:hAnsi="Times New Roman" w:cs="Times New Roman"/>
          <w:color w:val="000000" w:themeColor="text1"/>
          <w:kern w:val="0"/>
          <w:sz w:val="22"/>
          <w:szCs w:val="22"/>
          <w:lang w:val="en-US"/>
          <w14:ligatures w14:val="none"/>
        </w:rPr>
        <w:t>Torres &amp; Augusto, 20</w:t>
      </w:r>
      <w:r w:rsidR="0015339D" w:rsidRPr="00FF5107">
        <w:rPr>
          <w:rFonts w:ascii="Times New Roman" w:eastAsia="Times New Roman" w:hAnsi="Times New Roman" w:cs="Times New Roman"/>
          <w:color w:val="000000" w:themeColor="text1"/>
          <w:kern w:val="0"/>
          <w:sz w:val="22"/>
          <w:szCs w:val="22"/>
          <w:lang w:val="en-US"/>
          <w14:ligatures w14:val="none"/>
        </w:rPr>
        <w:t>19</w:t>
      </w:r>
      <w:r w:rsidR="00676A26" w:rsidRPr="00FF5107">
        <w:rPr>
          <w:rFonts w:ascii="Times New Roman" w:eastAsia="Times New Roman" w:hAnsi="Times New Roman" w:cs="Times New Roman"/>
          <w:color w:val="000000" w:themeColor="text1"/>
          <w:kern w:val="0"/>
          <w:sz w:val="22"/>
          <w:szCs w:val="22"/>
          <w:lang w:val="en-US"/>
          <w14:ligatures w14:val="none"/>
        </w:rPr>
        <w:t xml:space="preserve">), the threshold for non-membership was set as the original value that covered 10% of the data values (fuzzy score = 0.10); the threshold for the crossover points was set at the original value that covered 50% of the data values (fuzzy score = 0.50); and the threshold for full membership was set at the original value that covered 90% of the data values (fuzzy score = 0.90). We used the new cutoff points to calibrate all conditions (Table </w:t>
      </w:r>
      <w:r w:rsidRPr="00FF5107">
        <w:rPr>
          <w:rFonts w:ascii="Times New Roman" w:eastAsia="Times New Roman" w:hAnsi="Times New Roman" w:cs="Times New Roman"/>
          <w:color w:val="000000" w:themeColor="text1"/>
          <w:kern w:val="0"/>
          <w:sz w:val="22"/>
          <w:szCs w:val="22"/>
          <w:lang w:val="en-US"/>
          <w14:ligatures w14:val="none"/>
        </w:rPr>
        <w:t>S5</w:t>
      </w:r>
      <w:r w:rsidR="00676A26" w:rsidRPr="00FF5107">
        <w:rPr>
          <w:rFonts w:ascii="Times New Roman" w:eastAsia="Times New Roman" w:hAnsi="Times New Roman" w:cs="Times New Roman"/>
          <w:color w:val="000000" w:themeColor="text1"/>
          <w:kern w:val="0"/>
          <w:sz w:val="22"/>
          <w:szCs w:val="22"/>
          <w:lang w:val="en-US"/>
          <w14:ligatures w14:val="none"/>
        </w:rPr>
        <w:t xml:space="preserve">), keeping the same frequency threshold of 2 (Fiss, 2011; Ragin, 2008), and the consistency threshold equal or above 0.75 (Ragin, 2006; Rihoux &amp; Ragin, 2009). The results presented in Table </w:t>
      </w:r>
      <w:r w:rsidRPr="00FF5107">
        <w:rPr>
          <w:rFonts w:ascii="Times New Roman" w:eastAsia="Times New Roman" w:hAnsi="Times New Roman" w:cs="Times New Roman"/>
          <w:color w:val="000000" w:themeColor="text1"/>
          <w:kern w:val="0"/>
          <w:sz w:val="22"/>
          <w:szCs w:val="22"/>
          <w:lang w:val="en-US"/>
          <w14:ligatures w14:val="none"/>
        </w:rPr>
        <w:t>S6</w:t>
      </w:r>
      <w:r w:rsidR="00676A26" w:rsidRPr="00FF5107">
        <w:rPr>
          <w:rFonts w:ascii="Times New Roman" w:eastAsia="Times New Roman" w:hAnsi="Times New Roman" w:cs="Times New Roman"/>
          <w:color w:val="000000" w:themeColor="text1"/>
          <w:kern w:val="0"/>
          <w:sz w:val="22"/>
          <w:szCs w:val="22"/>
          <w:lang w:val="en-US"/>
          <w14:ligatures w14:val="none"/>
        </w:rPr>
        <w:t xml:space="preserve"> show minor, yet no relevant changes on permutations, confirming the robustness of </w:t>
      </w:r>
      <w:proofErr w:type="spellStart"/>
      <w:r w:rsidR="00676A26" w:rsidRPr="00FF5107">
        <w:rPr>
          <w:rFonts w:ascii="Times New Roman" w:eastAsia="Times New Roman" w:hAnsi="Times New Roman" w:cs="Times New Roman"/>
          <w:color w:val="000000" w:themeColor="text1"/>
          <w:kern w:val="0"/>
          <w:sz w:val="22"/>
          <w:szCs w:val="22"/>
          <w:lang w:val="en-US"/>
          <w14:ligatures w14:val="none"/>
        </w:rPr>
        <w:t>fsQCA</w:t>
      </w:r>
      <w:proofErr w:type="spellEnd"/>
      <w:r w:rsidR="00676A26" w:rsidRPr="00FF5107">
        <w:rPr>
          <w:rFonts w:ascii="Times New Roman" w:eastAsia="Times New Roman" w:hAnsi="Times New Roman" w:cs="Times New Roman"/>
          <w:color w:val="000000" w:themeColor="text1"/>
          <w:kern w:val="0"/>
          <w:sz w:val="22"/>
          <w:szCs w:val="22"/>
          <w:lang w:val="en-US"/>
          <w14:ligatures w14:val="none"/>
        </w:rPr>
        <w:t xml:space="preserve"> results.</w:t>
      </w:r>
    </w:p>
    <w:p w14:paraId="531269EF" w14:textId="46F09DA9" w:rsidR="00676A26" w:rsidRPr="00FF5107" w:rsidRDefault="00676A26" w:rsidP="0086554B">
      <w:pPr>
        <w:spacing w:before="240"/>
        <w:ind w:hanging="142"/>
        <w:rPr>
          <w:rFonts w:ascii="Times New Roman" w:eastAsia="Calibri" w:hAnsi="Times New Roman" w:cs="Times New Roman"/>
          <w:b/>
          <w:bCs/>
          <w:color w:val="000000" w:themeColor="text1"/>
          <w:sz w:val="20"/>
          <w:szCs w:val="20"/>
          <w:lang w:val="en-US"/>
        </w:rPr>
      </w:pPr>
      <w:r w:rsidRPr="00FF5107">
        <w:rPr>
          <w:rFonts w:ascii="Times New Roman" w:eastAsia="Calibri" w:hAnsi="Times New Roman" w:cs="Times New Roman"/>
          <w:b/>
          <w:bCs/>
          <w:color w:val="000000" w:themeColor="text1"/>
          <w:sz w:val="20"/>
          <w:szCs w:val="20"/>
          <w:lang w:val="en-US"/>
        </w:rPr>
        <w:t xml:space="preserve">   Table </w:t>
      </w:r>
      <w:r w:rsidR="0086554B" w:rsidRPr="00FF5107">
        <w:rPr>
          <w:rFonts w:ascii="Times New Roman" w:eastAsia="Calibri" w:hAnsi="Times New Roman" w:cs="Times New Roman"/>
          <w:b/>
          <w:bCs/>
          <w:color w:val="000000" w:themeColor="text1"/>
          <w:sz w:val="20"/>
          <w:szCs w:val="20"/>
          <w:lang w:val="en-US"/>
        </w:rPr>
        <w:t>S5</w:t>
      </w:r>
      <w:r w:rsidRPr="00FF5107">
        <w:rPr>
          <w:rFonts w:ascii="Times New Roman" w:eastAsia="Calibri" w:hAnsi="Times New Roman" w:cs="Times New Roman"/>
          <w:b/>
          <w:bCs/>
          <w:color w:val="000000" w:themeColor="text1"/>
          <w:sz w:val="20"/>
          <w:szCs w:val="20"/>
          <w:lang w:val="en-US"/>
        </w:rPr>
        <w:t xml:space="preserve">. </w:t>
      </w:r>
      <w:proofErr w:type="spellStart"/>
      <w:r w:rsidRPr="00FF5107">
        <w:rPr>
          <w:rFonts w:ascii="Times New Roman" w:eastAsia="Calibri" w:hAnsi="Times New Roman" w:cs="Times New Roman"/>
          <w:color w:val="000000" w:themeColor="text1"/>
          <w:sz w:val="20"/>
          <w:szCs w:val="20"/>
          <w:lang w:val="en-US"/>
        </w:rPr>
        <w:t>fsQCA</w:t>
      </w:r>
      <w:proofErr w:type="spellEnd"/>
      <w:r w:rsidRPr="00FF5107">
        <w:rPr>
          <w:rFonts w:ascii="Times New Roman" w:eastAsia="Calibri" w:hAnsi="Times New Roman" w:cs="Times New Roman"/>
          <w:color w:val="000000" w:themeColor="text1"/>
          <w:sz w:val="20"/>
          <w:szCs w:val="20"/>
          <w:lang w:val="en-US"/>
        </w:rPr>
        <w:t xml:space="preserve"> calibration for robustness checks</w:t>
      </w:r>
    </w:p>
    <w:tbl>
      <w:tblPr>
        <w:tblStyle w:val="TabelacomGrelhaClara"/>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121"/>
        <w:gridCol w:w="1584"/>
        <w:gridCol w:w="1084"/>
        <w:gridCol w:w="1087"/>
        <w:gridCol w:w="1040"/>
        <w:gridCol w:w="872"/>
      </w:tblGrid>
      <w:tr w:rsidR="004336A4" w:rsidRPr="00FF5107" w14:paraId="65AAB633" w14:textId="77777777" w:rsidTr="004138AC">
        <w:trPr>
          <w:trHeight w:val="376"/>
          <w:tblHeader/>
        </w:trPr>
        <w:tc>
          <w:tcPr>
            <w:tcW w:w="3164" w:type="dxa"/>
            <w:vMerge w:val="restart"/>
            <w:tcBorders>
              <w:top w:val="single" w:sz="4" w:space="0" w:color="auto"/>
            </w:tcBorders>
            <w:shd w:val="clear" w:color="auto" w:fill="FFFFFF" w:themeFill="background1"/>
          </w:tcPr>
          <w:p w14:paraId="0476D5A9"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p>
        </w:tc>
        <w:tc>
          <w:tcPr>
            <w:tcW w:w="1596" w:type="dxa"/>
            <w:vMerge w:val="restart"/>
            <w:tcBorders>
              <w:top w:val="single" w:sz="4" w:space="0" w:color="auto"/>
            </w:tcBorders>
            <w:shd w:val="clear" w:color="auto" w:fill="FFFFFF" w:themeFill="background1"/>
          </w:tcPr>
          <w:p w14:paraId="5DEF7415"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26"/>
                <w:szCs w:val="26"/>
                <w:lang w:val="en-US" w:eastAsia="es-ES"/>
                <w14:ligatures w14:val="none"/>
              </w:rPr>
            </w:pPr>
          </w:p>
          <w:p w14:paraId="4645329A"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Minimum</w:t>
            </w:r>
          </w:p>
        </w:tc>
        <w:tc>
          <w:tcPr>
            <w:tcW w:w="1085" w:type="dxa"/>
            <w:vMerge w:val="restart"/>
            <w:tcBorders>
              <w:top w:val="single" w:sz="4" w:space="0" w:color="auto"/>
            </w:tcBorders>
            <w:shd w:val="clear" w:color="auto" w:fill="FFFFFF" w:themeFill="background1"/>
          </w:tcPr>
          <w:p w14:paraId="67B32A24"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26"/>
                <w:szCs w:val="26"/>
                <w:lang w:val="en-US" w:eastAsia="es-ES"/>
                <w14:ligatures w14:val="none"/>
              </w:rPr>
            </w:pPr>
          </w:p>
          <w:p w14:paraId="5F648C01"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Maximum</w:t>
            </w:r>
          </w:p>
        </w:tc>
        <w:tc>
          <w:tcPr>
            <w:tcW w:w="2943" w:type="dxa"/>
            <w:gridSpan w:val="3"/>
            <w:tcBorders>
              <w:top w:val="single" w:sz="4" w:space="0" w:color="auto"/>
              <w:bottom w:val="single" w:sz="4" w:space="0" w:color="auto"/>
            </w:tcBorders>
            <w:shd w:val="clear" w:color="auto" w:fill="FFFFFF" w:themeFill="background1"/>
          </w:tcPr>
          <w:p w14:paraId="2F5BF5E7"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6"/>
                <w:szCs w:val="6"/>
                <w:lang w:val="en-US" w:eastAsia="es-ES"/>
                <w14:ligatures w14:val="none"/>
              </w:rPr>
            </w:pPr>
          </w:p>
          <w:p w14:paraId="75F57C33"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Fuzzy set scores</w:t>
            </w:r>
          </w:p>
        </w:tc>
      </w:tr>
      <w:tr w:rsidR="004336A4" w:rsidRPr="00FF5107" w14:paraId="6C023945" w14:textId="77777777" w:rsidTr="004138AC">
        <w:trPr>
          <w:trHeight w:val="427"/>
        </w:trPr>
        <w:tc>
          <w:tcPr>
            <w:tcW w:w="3164" w:type="dxa"/>
            <w:vMerge/>
            <w:tcBorders>
              <w:bottom w:val="single" w:sz="4" w:space="0" w:color="auto"/>
            </w:tcBorders>
            <w:shd w:val="clear" w:color="auto" w:fill="FFFFFF" w:themeFill="background1"/>
          </w:tcPr>
          <w:p w14:paraId="611C9E2A"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p>
        </w:tc>
        <w:tc>
          <w:tcPr>
            <w:tcW w:w="1596" w:type="dxa"/>
            <w:vMerge/>
            <w:tcBorders>
              <w:bottom w:val="single" w:sz="4" w:space="0" w:color="auto"/>
            </w:tcBorders>
            <w:shd w:val="clear" w:color="auto" w:fill="FFFFFF" w:themeFill="background1"/>
          </w:tcPr>
          <w:p w14:paraId="21EC90B8"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p>
        </w:tc>
        <w:tc>
          <w:tcPr>
            <w:tcW w:w="1085" w:type="dxa"/>
            <w:vMerge/>
            <w:tcBorders>
              <w:bottom w:val="single" w:sz="4" w:space="0" w:color="auto"/>
            </w:tcBorders>
            <w:shd w:val="clear" w:color="auto" w:fill="FFFFFF" w:themeFill="background1"/>
          </w:tcPr>
          <w:p w14:paraId="0B78A60F"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p>
        </w:tc>
        <w:tc>
          <w:tcPr>
            <w:tcW w:w="1096" w:type="dxa"/>
            <w:tcBorders>
              <w:top w:val="single" w:sz="4" w:space="0" w:color="auto"/>
              <w:bottom w:val="single" w:sz="4" w:space="0" w:color="auto"/>
            </w:tcBorders>
            <w:shd w:val="clear" w:color="auto" w:fill="FFFFFF" w:themeFill="background1"/>
          </w:tcPr>
          <w:p w14:paraId="2E873E4E"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Fully-out (0.10)</w:t>
            </w:r>
          </w:p>
        </w:tc>
        <w:tc>
          <w:tcPr>
            <w:tcW w:w="971" w:type="dxa"/>
            <w:tcBorders>
              <w:top w:val="single" w:sz="4" w:space="0" w:color="auto"/>
              <w:bottom w:val="single" w:sz="4" w:space="0" w:color="auto"/>
            </w:tcBorders>
            <w:shd w:val="clear" w:color="auto" w:fill="FFFFFF" w:themeFill="background1"/>
          </w:tcPr>
          <w:p w14:paraId="156DFA4C"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Crossover (0.50)</w:t>
            </w:r>
          </w:p>
        </w:tc>
        <w:tc>
          <w:tcPr>
            <w:tcW w:w="876" w:type="dxa"/>
            <w:tcBorders>
              <w:top w:val="single" w:sz="4" w:space="0" w:color="auto"/>
              <w:bottom w:val="single" w:sz="4" w:space="0" w:color="auto"/>
            </w:tcBorders>
            <w:shd w:val="clear" w:color="auto" w:fill="FFFFFF" w:themeFill="background1"/>
          </w:tcPr>
          <w:p w14:paraId="372805C9"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Fully-in</w:t>
            </w:r>
          </w:p>
          <w:p w14:paraId="1572B123"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(0.90)</w:t>
            </w:r>
          </w:p>
        </w:tc>
      </w:tr>
      <w:tr w:rsidR="004336A4" w:rsidRPr="00FF5107" w14:paraId="77AF6167" w14:textId="77777777" w:rsidTr="004138AC">
        <w:tc>
          <w:tcPr>
            <w:tcW w:w="3164" w:type="dxa"/>
            <w:tcBorders>
              <w:top w:val="single" w:sz="4" w:space="0" w:color="auto"/>
            </w:tcBorders>
            <w:shd w:val="clear" w:color="auto" w:fill="FFFFFF" w:themeFill="background1"/>
          </w:tcPr>
          <w:p w14:paraId="2C5BF6B1"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Perceived international risk</w:t>
            </w:r>
          </w:p>
        </w:tc>
        <w:tc>
          <w:tcPr>
            <w:tcW w:w="1596" w:type="dxa"/>
            <w:tcBorders>
              <w:top w:val="single" w:sz="4" w:space="0" w:color="auto"/>
            </w:tcBorders>
            <w:shd w:val="clear" w:color="auto" w:fill="FFFFFF" w:themeFill="background1"/>
          </w:tcPr>
          <w:p w14:paraId="5F13AA0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1.000</w:t>
            </w:r>
          </w:p>
        </w:tc>
        <w:tc>
          <w:tcPr>
            <w:tcW w:w="1085" w:type="dxa"/>
            <w:tcBorders>
              <w:top w:val="single" w:sz="4" w:space="0" w:color="auto"/>
            </w:tcBorders>
            <w:shd w:val="clear" w:color="auto" w:fill="FFFFFF" w:themeFill="background1"/>
          </w:tcPr>
          <w:p w14:paraId="106FDF6A"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5.000</w:t>
            </w:r>
          </w:p>
        </w:tc>
        <w:tc>
          <w:tcPr>
            <w:tcW w:w="1096" w:type="dxa"/>
            <w:tcBorders>
              <w:top w:val="single" w:sz="4" w:space="0" w:color="auto"/>
            </w:tcBorders>
            <w:shd w:val="clear" w:color="auto" w:fill="FFFFFF" w:themeFill="background1"/>
          </w:tcPr>
          <w:p w14:paraId="2EDA9071"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2.000</w:t>
            </w:r>
          </w:p>
        </w:tc>
        <w:tc>
          <w:tcPr>
            <w:tcW w:w="971" w:type="dxa"/>
            <w:tcBorders>
              <w:top w:val="single" w:sz="4" w:space="0" w:color="auto"/>
            </w:tcBorders>
            <w:shd w:val="clear" w:color="auto" w:fill="FFFFFF" w:themeFill="background1"/>
          </w:tcPr>
          <w:p w14:paraId="11E41BF7"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3.333</w:t>
            </w:r>
          </w:p>
        </w:tc>
        <w:tc>
          <w:tcPr>
            <w:tcW w:w="876" w:type="dxa"/>
            <w:tcBorders>
              <w:top w:val="single" w:sz="4" w:space="0" w:color="auto"/>
            </w:tcBorders>
            <w:shd w:val="clear" w:color="auto" w:fill="FFFFFF" w:themeFill="background1"/>
          </w:tcPr>
          <w:p w14:paraId="77118F32"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4.333</w:t>
            </w:r>
          </w:p>
        </w:tc>
      </w:tr>
      <w:tr w:rsidR="004336A4" w:rsidRPr="00FF5107" w14:paraId="5D6DFF1D" w14:textId="77777777" w:rsidTr="004138AC">
        <w:tc>
          <w:tcPr>
            <w:tcW w:w="3164" w:type="dxa"/>
            <w:shd w:val="clear" w:color="auto" w:fill="FFFFFF" w:themeFill="background1"/>
          </w:tcPr>
          <w:p w14:paraId="1E38B085"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Perceived international uncertainty</w:t>
            </w:r>
          </w:p>
        </w:tc>
        <w:tc>
          <w:tcPr>
            <w:tcW w:w="1596" w:type="dxa"/>
            <w:shd w:val="clear" w:color="auto" w:fill="FFFFFF" w:themeFill="background1"/>
          </w:tcPr>
          <w:p w14:paraId="7FD89AC8"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2.500</w:t>
            </w:r>
          </w:p>
        </w:tc>
        <w:tc>
          <w:tcPr>
            <w:tcW w:w="1085" w:type="dxa"/>
            <w:shd w:val="clear" w:color="auto" w:fill="FFFFFF" w:themeFill="background1"/>
          </w:tcPr>
          <w:p w14:paraId="33B6DAE6"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4.330</w:t>
            </w:r>
          </w:p>
        </w:tc>
        <w:tc>
          <w:tcPr>
            <w:tcW w:w="1096" w:type="dxa"/>
            <w:shd w:val="clear" w:color="auto" w:fill="FFFFFF" w:themeFill="background1"/>
          </w:tcPr>
          <w:p w14:paraId="08F8874B"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2.833</w:t>
            </w:r>
          </w:p>
        </w:tc>
        <w:tc>
          <w:tcPr>
            <w:tcW w:w="971" w:type="dxa"/>
            <w:shd w:val="clear" w:color="auto" w:fill="FFFFFF" w:themeFill="background1"/>
          </w:tcPr>
          <w:p w14:paraId="416B04A3"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3.333</w:t>
            </w:r>
          </w:p>
        </w:tc>
        <w:tc>
          <w:tcPr>
            <w:tcW w:w="876" w:type="dxa"/>
            <w:shd w:val="clear" w:color="auto" w:fill="FFFFFF" w:themeFill="background1"/>
          </w:tcPr>
          <w:p w14:paraId="419DCA7D"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4.000</w:t>
            </w:r>
          </w:p>
        </w:tc>
      </w:tr>
      <w:tr w:rsidR="004336A4" w:rsidRPr="00FF5107" w14:paraId="1CB02296" w14:textId="77777777" w:rsidTr="004138AC">
        <w:tc>
          <w:tcPr>
            <w:tcW w:w="3164" w:type="dxa"/>
            <w:shd w:val="clear" w:color="auto" w:fill="FFFFFF" w:themeFill="background1"/>
          </w:tcPr>
          <w:p w14:paraId="5FE0F657"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Willingness to adopt I4.0 technologies</w:t>
            </w:r>
          </w:p>
        </w:tc>
        <w:tc>
          <w:tcPr>
            <w:tcW w:w="1596" w:type="dxa"/>
            <w:shd w:val="clear" w:color="auto" w:fill="FFFFFF" w:themeFill="background1"/>
          </w:tcPr>
          <w:p w14:paraId="54575CA4"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2.000</w:t>
            </w:r>
          </w:p>
        </w:tc>
        <w:tc>
          <w:tcPr>
            <w:tcW w:w="1085" w:type="dxa"/>
            <w:shd w:val="clear" w:color="auto" w:fill="FFFFFF" w:themeFill="background1"/>
          </w:tcPr>
          <w:p w14:paraId="3689F524"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5.000</w:t>
            </w:r>
          </w:p>
        </w:tc>
        <w:tc>
          <w:tcPr>
            <w:tcW w:w="1096" w:type="dxa"/>
            <w:shd w:val="clear" w:color="auto" w:fill="FFFFFF" w:themeFill="background1"/>
          </w:tcPr>
          <w:p w14:paraId="658E3FB1"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3.175</w:t>
            </w:r>
          </w:p>
        </w:tc>
        <w:tc>
          <w:tcPr>
            <w:tcW w:w="971" w:type="dxa"/>
            <w:shd w:val="clear" w:color="auto" w:fill="FFFFFF" w:themeFill="background1"/>
          </w:tcPr>
          <w:p w14:paraId="1D2E4C6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3.750</w:t>
            </w:r>
          </w:p>
        </w:tc>
        <w:tc>
          <w:tcPr>
            <w:tcW w:w="876" w:type="dxa"/>
            <w:shd w:val="clear" w:color="auto" w:fill="FFFFFF" w:themeFill="background1"/>
          </w:tcPr>
          <w:p w14:paraId="1436FDB7"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4.500</w:t>
            </w:r>
          </w:p>
        </w:tc>
      </w:tr>
      <w:tr w:rsidR="004336A4" w:rsidRPr="00FF5107" w14:paraId="05958835" w14:textId="77777777" w:rsidTr="004138AC">
        <w:tc>
          <w:tcPr>
            <w:tcW w:w="3164" w:type="dxa"/>
            <w:shd w:val="clear" w:color="auto" w:fill="FFFFFF" w:themeFill="background1"/>
          </w:tcPr>
          <w:p w14:paraId="2C2B8473"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Network exploration</w:t>
            </w:r>
          </w:p>
        </w:tc>
        <w:tc>
          <w:tcPr>
            <w:tcW w:w="1596" w:type="dxa"/>
            <w:shd w:val="clear" w:color="auto" w:fill="FFFFFF" w:themeFill="background1"/>
          </w:tcPr>
          <w:p w14:paraId="1C84ECD9"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1.000</w:t>
            </w:r>
          </w:p>
        </w:tc>
        <w:tc>
          <w:tcPr>
            <w:tcW w:w="1085" w:type="dxa"/>
            <w:shd w:val="clear" w:color="auto" w:fill="FFFFFF" w:themeFill="background1"/>
          </w:tcPr>
          <w:p w14:paraId="327EF5BC"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5.000</w:t>
            </w:r>
          </w:p>
        </w:tc>
        <w:tc>
          <w:tcPr>
            <w:tcW w:w="1096" w:type="dxa"/>
            <w:shd w:val="clear" w:color="auto" w:fill="FFFFFF" w:themeFill="background1"/>
          </w:tcPr>
          <w:p w14:paraId="4BA5E9EA"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2.333</w:t>
            </w:r>
          </w:p>
        </w:tc>
        <w:tc>
          <w:tcPr>
            <w:tcW w:w="971" w:type="dxa"/>
            <w:shd w:val="clear" w:color="auto" w:fill="FFFFFF" w:themeFill="background1"/>
          </w:tcPr>
          <w:p w14:paraId="370B8DD3"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3.667</w:t>
            </w:r>
          </w:p>
        </w:tc>
        <w:tc>
          <w:tcPr>
            <w:tcW w:w="876" w:type="dxa"/>
            <w:shd w:val="clear" w:color="auto" w:fill="FFFFFF" w:themeFill="background1"/>
          </w:tcPr>
          <w:p w14:paraId="514CACF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4.667</w:t>
            </w:r>
          </w:p>
        </w:tc>
      </w:tr>
      <w:tr w:rsidR="004336A4" w:rsidRPr="00FF5107" w14:paraId="0610D8CD" w14:textId="77777777" w:rsidTr="004138AC">
        <w:tc>
          <w:tcPr>
            <w:tcW w:w="3164" w:type="dxa"/>
            <w:shd w:val="clear" w:color="auto" w:fill="FFFFFF" w:themeFill="background1"/>
          </w:tcPr>
          <w:p w14:paraId="54971D5D"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 xml:space="preserve">Network exploitation </w:t>
            </w:r>
          </w:p>
        </w:tc>
        <w:tc>
          <w:tcPr>
            <w:tcW w:w="1596" w:type="dxa"/>
            <w:shd w:val="clear" w:color="auto" w:fill="FFFFFF" w:themeFill="background1"/>
          </w:tcPr>
          <w:p w14:paraId="444E56E5"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1.000</w:t>
            </w:r>
          </w:p>
        </w:tc>
        <w:tc>
          <w:tcPr>
            <w:tcW w:w="1085" w:type="dxa"/>
            <w:shd w:val="clear" w:color="auto" w:fill="FFFFFF" w:themeFill="background1"/>
          </w:tcPr>
          <w:p w14:paraId="0C686E6E"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4.670</w:t>
            </w:r>
          </w:p>
        </w:tc>
        <w:tc>
          <w:tcPr>
            <w:tcW w:w="1096" w:type="dxa"/>
            <w:shd w:val="clear" w:color="auto" w:fill="FFFFFF" w:themeFill="background1"/>
          </w:tcPr>
          <w:p w14:paraId="1D612045"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1.667</w:t>
            </w:r>
          </w:p>
        </w:tc>
        <w:tc>
          <w:tcPr>
            <w:tcW w:w="971" w:type="dxa"/>
            <w:shd w:val="clear" w:color="auto" w:fill="FFFFFF" w:themeFill="background1"/>
          </w:tcPr>
          <w:p w14:paraId="321FB449"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3.000</w:t>
            </w:r>
          </w:p>
        </w:tc>
        <w:tc>
          <w:tcPr>
            <w:tcW w:w="876" w:type="dxa"/>
            <w:shd w:val="clear" w:color="auto" w:fill="FFFFFF" w:themeFill="background1"/>
          </w:tcPr>
          <w:p w14:paraId="0554175C"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4.100</w:t>
            </w:r>
          </w:p>
        </w:tc>
      </w:tr>
      <w:tr w:rsidR="004336A4" w:rsidRPr="00FF5107" w14:paraId="47F4623E" w14:textId="77777777" w:rsidTr="004138AC">
        <w:trPr>
          <w:trHeight w:val="85"/>
        </w:trPr>
        <w:tc>
          <w:tcPr>
            <w:tcW w:w="3164" w:type="dxa"/>
            <w:shd w:val="clear" w:color="auto" w:fill="FFFFFF" w:themeFill="background1"/>
          </w:tcPr>
          <w:p w14:paraId="4F59E2AD" w14:textId="3AA19D56"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Analytic</w:t>
            </w:r>
            <w:r w:rsidR="008E27B4" w:rsidRPr="00FF5107">
              <w:rPr>
                <w:rFonts w:ascii="Times New Roman" w:eastAsia="Times New Roman" w:hAnsi="Times New Roman" w:cs="Times New Roman"/>
                <w:color w:val="000000" w:themeColor="text1"/>
                <w:kern w:val="0"/>
                <w:sz w:val="19"/>
                <w:szCs w:val="19"/>
                <w:lang w:val="en-US" w:eastAsia="es-ES"/>
                <w14:ligatures w14:val="none"/>
              </w:rPr>
              <w:t>-based system C</w:t>
            </w:r>
          </w:p>
        </w:tc>
        <w:tc>
          <w:tcPr>
            <w:tcW w:w="1596" w:type="dxa"/>
            <w:shd w:val="clear" w:color="auto" w:fill="FFFFFF" w:themeFill="background1"/>
          </w:tcPr>
          <w:p w14:paraId="4659D526"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2.500</w:t>
            </w:r>
          </w:p>
        </w:tc>
        <w:tc>
          <w:tcPr>
            <w:tcW w:w="1085" w:type="dxa"/>
            <w:shd w:val="clear" w:color="auto" w:fill="FFFFFF" w:themeFill="background1"/>
          </w:tcPr>
          <w:p w14:paraId="7F52E586"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5.000</w:t>
            </w:r>
          </w:p>
        </w:tc>
        <w:tc>
          <w:tcPr>
            <w:tcW w:w="1096" w:type="dxa"/>
            <w:shd w:val="clear" w:color="auto" w:fill="FFFFFF" w:themeFill="background1"/>
          </w:tcPr>
          <w:p w14:paraId="2A3C33E7"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3.175</w:t>
            </w:r>
          </w:p>
        </w:tc>
        <w:tc>
          <w:tcPr>
            <w:tcW w:w="971" w:type="dxa"/>
            <w:shd w:val="clear" w:color="auto" w:fill="FFFFFF" w:themeFill="background1"/>
          </w:tcPr>
          <w:p w14:paraId="629FDFE2"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4.000</w:t>
            </w:r>
          </w:p>
        </w:tc>
        <w:tc>
          <w:tcPr>
            <w:tcW w:w="876" w:type="dxa"/>
            <w:shd w:val="clear" w:color="auto" w:fill="FFFFFF" w:themeFill="background1"/>
          </w:tcPr>
          <w:p w14:paraId="2A5CDF6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4.500</w:t>
            </w:r>
          </w:p>
        </w:tc>
      </w:tr>
      <w:tr w:rsidR="004336A4" w:rsidRPr="00FF5107" w14:paraId="5599D59B" w14:textId="77777777" w:rsidTr="004138AC">
        <w:tc>
          <w:tcPr>
            <w:tcW w:w="3164" w:type="dxa"/>
            <w:shd w:val="clear" w:color="auto" w:fill="FFFFFF" w:themeFill="background1"/>
          </w:tcPr>
          <w:p w14:paraId="0569B1DA" w14:textId="25730A1E" w:rsidR="00676A26" w:rsidRPr="00FF5107" w:rsidRDefault="008E27B4"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Experience-based system X</w:t>
            </w:r>
          </w:p>
        </w:tc>
        <w:tc>
          <w:tcPr>
            <w:tcW w:w="1596" w:type="dxa"/>
            <w:shd w:val="clear" w:color="auto" w:fill="FFFFFF" w:themeFill="background1"/>
          </w:tcPr>
          <w:p w14:paraId="42D8BD0E"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1.000</w:t>
            </w:r>
          </w:p>
        </w:tc>
        <w:tc>
          <w:tcPr>
            <w:tcW w:w="1085" w:type="dxa"/>
            <w:shd w:val="clear" w:color="auto" w:fill="FFFFFF" w:themeFill="background1"/>
          </w:tcPr>
          <w:p w14:paraId="0FD99928"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4.250</w:t>
            </w:r>
          </w:p>
        </w:tc>
        <w:tc>
          <w:tcPr>
            <w:tcW w:w="1096" w:type="dxa"/>
            <w:shd w:val="clear" w:color="auto" w:fill="FFFFFF" w:themeFill="background1"/>
          </w:tcPr>
          <w:p w14:paraId="29D5498E"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2.250</w:t>
            </w:r>
          </w:p>
        </w:tc>
        <w:tc>
          <w:tcPr>
            <w:tcW w:w="971" w:type="dxa"/>
            <w:shd w:val="clear" w:color="auto" w:fill="FFFFFF" w:themeFill="background1"/>
          </w:tcPr>
          <w:p w14:paraId="7673A500"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3.250</w:t>
            </w:r>
          </w:p>
        </w:tc>
        <w:tc>
          <w:tcPr>
            <w:tcW w:w="876" w:type="dxa"/>
            <w:shd w:val="clear" w:color="auto" w:fill="FFFFFF" w:themeFill="background1"/>
          </w:tcPr>
          <w:p w14:paraId="4D8DD7BA"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3.825</w:t>
            </w:r>
          </w:p>
        </w:tc>
      </w:tr>
      <w:tr w:rsidR="004336A4" w:rsidRPr="00FF5107" w14:paraId="0E9B8F89" w14:textId="77777777" w:rsidTr="004138AC">
        <w:tc>
          <w:tcPr>
            <w:tcW w:w="3164" w:type="dxa"/>
            <w:tcBorders>
              <w:bottom w:val="single" w:sz="4" w:space="0" w:color="auto"/>
            </w:tcBorders>
            <w:shd w:val="clear" w:color="auto" w:fill="FFFFFF" w:themeFill="background1"/>
          </w:tcPr>
          <w:p w14:paraId="09A48FC0"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Average FSTS</w:t>
            </w:r>
          </w:p>
        </w:tc>
        <w:tc>
          <w:tcPr>
            <w:tcW w:w="1596" w:type="dxa"/>
            <w:tcBorders>
              <w:bottom w:val="single" w:sz="4" w:space="0" w:color="auto"/>
            </w:tcBorders>
            <w:shd w:val="clear" w:color="auto" w:fill="FFFFFF" w:themeFill="background1"/>
          </w:tcPr>
          <w:p w14:paraId="092B7692"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0.000</w:t>
            </w:r>
          </w:p>
        </w:tc>
        <w:tc>
          <w:tcPr>
            <w:tcW w:w="1085" w:type="dxa"/>
            <w:tcBorders>
              <w:bottom w:val="single" w:sz="4" w:space="0" w:color="auto"/>
            </w:tcBorders>
            <w:shd w:val="clear" w:color="auto" w:fill="FFFFFF" w:themeFill="background1"/>
          </w:tcPr>
          <w:p w14:paraId="63706CE5"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1.000</w:t>
            </w:r>
          </w:p>
        </w:tc>
        <w:tc>
          <w:tcPr>
            <w:tcW w:w="1096" w:type="dxa"/>
            <w:tcBorders>
              <w:bottom w:val="single" w:sz="4" w:space="0" w:color="auto"/>
            </w:tcBorders>
            <w:shd w:val="clear" w:color="auto" w:fill="FFFFFF" w:themeFill="background1"/>
          </w:tcPr>
          <w:p w14:paraId="6B0E6D52"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0.003</w:t>
            </w:r>
          </w:p>
        </w:tc>
        <w:tc>
          <w:tcPr>
            <w:tcW w:w="971" w:type="dxa"/>
            <w:tcBorders>
              <w:bottom w:val="single" w:sz="4" w:space="0" w:color="auto"/>
            </w:tcBorders>
            <w:shd w:val="clear" w:color="auto" w:fill="FFFFFF" w:themeFill="background1"/>
          </w:tcPr>
          <w:p w14:paraId="2384E4B7"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0.119</w:t>
            </w:r>
          </w:p>
        </w:tc>
        <w:tc>
          <w:tcPr>
            <w:tcW w:w="876" w:type="dxa"/>
            <w:tcBorders>
              <w:bottom w:val="single" w:sz="4" w:space="0" w:color="auto"/>
            </w:tcBorders>
            <w:shd w:val="clear" w:color="auto" w:fill="FFFFFF" w:themeFill="background1"/>
          </w:tcPr>
          <w:p w14:paraId="3C47191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0.807</w:t>
            </w:r>
          </w:p>
        </w:tc>
      </w:tr>
    </w:tbl>
    <w:p w14:paraId="64F1CBF5" w14:textId="77777777" w:rsidR="00676A26" w:rsidRPr="00FF5107" w:rsidRDefault="00676A26" w:rsidP="00676A26">
      <w:pPr>
        <w:spacing w:before="120" w:after="120" w:line="360" w:lineRule="auto"/>
        <w:jc w:val="both"/>
        <w:rPr>
          <w:rFonts w:ascii="Times New Roman" w:eastAsia="Times New Roman" w:hAnsi="Times New Roman" w:cs="Times New Roman"/>
          <w:color w:val="000000" w:themeColor="text1"/>
          <w:kern w:val="0"/>
          <w:lang w:val="en-US"/>
          <w14:ligatures w14:val="none"/>
        </w:rPr>
      </w:pPr>
    </w:p>
    <w:p w14:paraId="6FDE7377" w14:textId="77777777" w:rsidR="0086554B" w:rsidRPr="00FF5107" w:rsidRDefault="0086554B" w:rsidP="00676A26">
      <w:pPr>
        <w:spacing w:before="120" w:after="120" w:line="360" w:lineRule="auto"/>
        <w:jc w:val="both"/>
        <w:rPr>
          <w:rFonts w:ascii="Times New Roman" w:eastAsia="Times New Roman" w:hAnsi="Times New Roman" w:cs="Times New Roman"/>
          <w:color w:val="000000" w:themeColor="text1"/>
          <w:kern w:val="0"/>
          <w:lang w:val="en-US"/>
          <w14:ligatures w14:val="none"/>
        </w:rPr>
      </w:pPr>
    </w:p>
    <w:p w14:paraId="638A2202" w14:textId="77777777" w:rsidR="0086554B" w:rsidRPr="00FF5107" w:rsidRDefault="0086554B" w:rsidP="00676A26">
      <w:pPr>
        <w:spacing w:before="120" w:after="120" w:line="360" w:lineRule="auto"/>
        <w:jc w:val="both"/>
        <w:rPr>
          <w:rFonts w:ascii="Times New Roman" w:eastAsia="Times New Roman" w:hAnsi="Times New Roman" w:cs="Times New Roman"/>
          <w:color w:val="000000" w:themeColor="text1"/>
          <w:kern w:val="0"/>
          <w:lang w:val="en-US"/>
          <w14:ligatures w14:val="none"/>
        </w:rPr>
      </w:pPr>
    </w:p>
    <w:p w14:paraId="647D9C70" w14:textId="77777777" w:rsidR="0086554B" w:rsidRPr="00FF5107" w:rsidRDefault="0086554B" w:rsidP="00676A26">
      <w:pPr>
        <w:spacing w:before="120" w:after="120" w:line="360" w:lineRule="auto"/>
        <w:jc w:val="both"/>
        <w:rPr>
          <w:rFonts w:ascii="Times New Roman" w:eastAsia="Times New Roman" w:hAnsi="Times New Roman" w:cs="Times New Roman"/>
          <w:color w:val="000000" w:themeColor="text1"/>
          <w:kern w:val="0"/>
          <w:lang w:val="en-US"/>
          <w14:ligatures w14:val="none"/>
        </w:rPr>
      </w:pPr>
    </w:p>
    <w:p w14:paraId="2B2A53BE" w14:textId="38B26FF6" w:rsidR="00676A26" w:rsidRPr="00FF5107" w:rsidRDefault="00676A26" w:rsidP="00AB17D6">
      <w:pPr>
        <w:ind w:hanging="567"/>
        <w:rPr>
          <w:rFonts w:ascii="Times New Roman" w:eastAsia="Calibri" w:hAnsi="Times New Roman" w:cs="Times New Roman"/>
          <w:color w:val="000000" w:themeColor="text1"/>
          <w:sz w:val="20"/>
          <w:szCs w:val="20"/>
          <w:lang w:val="en-US"/>
        </w:rPr>
      </w:pPr>
      <w:r w:rsidRPr="00FF5107">
        <w:rPr>
          <w:rFonts w:ascii="Times New Roman" w:eastAsia="Calibri" w:hAnsi="Times New Roman" w:cs="Times New Roman"/>
          <w:b/>
          <w:bCs/>
          <w:color w:val="000000" w:themeColor="text1"/>
          <w:sz w:val="20"/>
          <w:szCs w:val="20"/>
          <w:lang w:val="en-US"/>
        </w:rPr>
        <w:lastRenderedPageBreak/>
        <w:t xml:space="preserve"> Table </w:t>
      </w:r>
      <w:r w:rsidR="0086554B" w:rsidRPr="00FF5107">
        <w:rPr>
          <w:rFonts w:ascii="Times New Roman" w:eastAsia="Calibri" w:hAnsi="Times New Roman" w:cs="Times New Roman"/>
          <w:b/>
          <w:bCs/>
          <w:color w:val="000000" w:themeColor="text1"/>
          <w:sz w:val="20"/>
          <w:szCs w:val="20"/>
          <w:lang w:val="en-US"/>
        </w:rPr>
        <w:t>S6</w:t>
      </w:r>
      <w:r w:rsidRPr="00FF5107">
        <w:rPr>
          <w:rFonts w:ascii="Times New Roman" w:eastAsia="Calibri" w:hAnsi="Times New Roman" w:cs="Times New Roman"/>
          <w:b/>
          <w:bCs/>
          <w:color w:val="000000" w:themeColor="text1"/>
          <w:sz w:val="20"/>
          <w:szCs w:val="20"/>
          <w:lang w:val="en-US"/>
        </w:rPr>
        <w:t>.</w:t>
      </w:r>
      <w:r w:rsidRPr="00FF5107">
        <w:rPr>
          <w:rFonts w:ascii="Times New Roman" w:eastAsia="Calibri" w:hAnsi="Times New Roman" w:cs="Times New Roman"/>
          <w:color w:val="000000" w:themeColor="text1"/>
          <w:sz w:val="20"/>
          <w:szCs w:val="20"/>
          <w:lang w:val="en-US"/>
        </w:rPr>
        <w:t xml:space="preserve"> Results from the robustness checks</w:t>
      </w:r>
    </w:p>
    <w:tbl>
      <w:tblPr>
        <w:tblStyle w:val="TabelacomGrelhaClara"/>
        <w:tblW w:w="95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1116"/>
        <w:gridCol w:w="981"/>
        <w:gridCol w:w="1107"/>
        <w:gridCol w:w="716"/>
        <w:gridCol w:w="843"/>
        <w:gridCol w:w="715"/>
        <w:gridCol w:w="844"/>
      </w:tblGrid>
      <w:tr w:rsidR="004336A4" w:rsidRPr="00FF5107" w14:paraId="2461590F" w14:textId="77777777" w:rsidTr="004138AC">
        <w:trPr>
          <w:trHeight w:val="347"/>
          <w:tblHeader/>
          <w:jc w:val="center"/>
        </w:trPr>
        <w:tc>
          <w:tcPr>
            <w:tcW w:w="3180" w:type="dxa"/>
            <w:vMerge w:val="restart"/>
            <w:tcBorders>
              <w:top w:val="single" w:sz="4" w:space="0" w:color="auto"/>
              <w:bottom w:val="single" w:sz="4" w:space="0" w:color="auto"/>
            </w:tcBorders>
            <w:shd w:val="clear" w:color="auto" w:fill="FFFFFF" w:themeFill="background1"/>
          </w:tcPr>
          <w:p w14:paraId="11DB67E2" w14:textId="77777777" w:rsidR="00676A26" w:rsidRPr="00FF5107" w:rsidRDefault="00676A26" w:rsidP="00676A26">
            <w:pPr>
              <w:spacing w:line="276" w:lineRule="auto"/>
              <w:jc w:val="both"/>
              <w:rPr>
                <w:rFonts w:ascii="Times New Roman" w:eastAsia="Times New Roman" w:hAnsi="Times New Roman" w:cs="Times New Roman"/>
                <w:b/>
                <w:bCs/>
                <w:color w:val="000000" w:themeColor="text1"/>
                <w:kern w:val="0"/>
                <w:sz w:val="21"/>
                <w:szCs w:val="21"/>
                <w:lang w:val="en-US" w:eastAsia="es-ES"/>
                <w14:ligatures w14:val="none"/>
              </w:rPr>
            </w:pPr>
          </w:p>
        </w:tc>
        <w:tc>
          <w:tcPr>
            <w:tcW w:w="3204" w:type="dxa"/>
            <w:gridSpan w:val="3"/>
            <w:tcBorders>
              <w:top w:val="single" w:sz="4" w:space="0" w:color="auto"/>
              <w:bottom w:val="single" w:sz="4" w:space="0" w:color="auto"/>
            </w:tcBorders>
            <w:shd w:val="clear" w:color="auto" w:fill="FFFFFF" w:themeFill="background1"/>
          </w:tcPr>
          <w:p w14:paraId="292D03F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4"/>
                <w:szCs w:val="4"/>
                <w:lang w:val="en-US" w:eastAsia="es-ES"/>
                <w14:ligatures w14:val="none"/>
              </w:rPr>
            </w:pPr>
          </w:p>
          <w:p w14:paraId="3EFF1EA2" w14:textId="41E76C46"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 xml:space="preserve">Higher FSTS </w:t>
            </w:r>
          </w:p>
        </w:tc>
        <w:tc>
          <w:tcPr>
            <w:tcW w:w="3118" w:type="dxa"/>
            <w:gridSpan w:val="4"/>
            <w:tcBorders>
              <w:top w:val="single" w:sz="4" w:space="0" w:color="auto"/>
              <w:bottom w:val="single" w:sz="4" w:space="0" w:color="auto"/>
            </w:tcBorders>
            <w:shd w:val="clear" w:color="auto" w:fill="FFFFFF" w:themeFill="background1"/>
          </w:tcPr>
          <w:p w14:paraId="5C471440"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4"/>
                <w:szCs w:val="4"/>
                <w:lang w:val="en-US" w:eastAsia="es-ES"/>
                <w14:ligatures w14:val="none"/>
              </w:rPr>
            </w:pPr>
          </w:p>
          <w:p w14:paraId="2DE0CE91" w14:textId="66318F5F" w:rsidR="00676A26" w:rsidRPr="00FF5107" w:rsidRDefault="00676A26" w:rsidP="00676A26">
            <w:pPr>
              <w:spacing w:line="276" w:lineRule="auto"/>
              <w:jc w:val="center"/>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 xml:space="preserve">Lower FSTS </w:t>
            </w:r>
          </w:p>
        </w:tc>
      </w:tr>
      <w:tr w:rsidR="004336A4" w:rsidRPr="00FF5107" w14:paraId="2B008FB1" w14:textId="77777777" w:rsidTr="004138AC">
        <w:trPr>
          <w:trHeight w:val="333"/>
          <w:jc w:val="center"/>
        </w:trPr>
        <w:tc>
          <w:tcPr>
            <w:tcW w:w="3180" w:type="dxa"/>
            <w:vMerge/>
            <w:tcBorders>
              <w:top w:val="single" w:sz="4" w:space="0" w:color="auto"/>
              <w:bottom w:val="single" w:sz="4" w:space="0" w:color="auto"/>
            </w:tcBorders>
            <w:shd w:val="clear" w:color="auto" w:fill="FFFFFF" w:themeFill="background1"/>
          </w:tcPr>
          <w:p w14:paraId="45A259C2" w14:textId="77777777" w:rsidR="00676A26" w:rsidRPr="00FF5107" w:rsidRDefault="00676A26" w:rsidP="00676A26">
            <w:pPr>
              <w:spacing w:line="276" w:lineRule="auto"/>
              <w:jc w:val="both"/>
              <w:rPr>
                <w:rFonts w:ascii="Times New Roman" w:eastAsia="Times New Roman" w:hAnsi="Times New Roman" w:cs="Times New Roman"/>
                <w:b/>
                <w:bCs/>
                <w:color w:val="000000" w:themeColor="text1"/>
                <w:kern w:val="0"/>
                <w:sz w:val="21"/>
                <w:szCs w:val="21"/>
                <w:lang w:val="en-US" w:eastAsia="es-ES"/>
                <w14:ligatures w14:val="none"/>
              </w:rPr>
            </w:pPr>
          </w:p>
        </w:tc>
        <w:tc>
          <w:tcPr>
            <w:tcW w:w="1116" w:type="dxa"/>
            <w:tcBorders>
              <w:top w:val="single" w:sz="4" w:space="0" w:color="auto"/>
              <w:bottom w:val="single" w:sz="4" w:space="0" w:color="auto"/>
            </w:tcBorders>
            <w:shd w:val="clear" w:color="auto" w:fill="FFFFFF" w:themeFill="background1"/>
          </w:tcPr>
          <w:p w14:paraId="005A41FF"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4"/>
                <w:szCs w:val="4"/>
                <w:lang w:val="en-US" w:eastAsia="es-ES"/>
                <w14:ligatures w14:val="none"/>
              </w:rPr>
            </w:pPr>
          </w:p>
          <w:p w14:paraId="21A270F0"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1</w:t>
            </w:r>
          </w:p>
        </w:tc>
        <w:tc>
          <w:tcPr>
            <w:tcW w:w="981" w:type="dxa"/>
            <w:tcBorders>
              <w:top w:val="single" w:sz="4" w:space="0" w:color="auto"/>
              <w:bottom w:val="single" w:sz="4" w:space="0" w:color="auto"/>
            </w:tcBorders>
            <w:shd w:val="clear" w:color="auto" w:fill="FFFFFF" w:themeFill="background1"/>
          </w:tcPr>
          <w:p w14:paraId="6FD35B7C"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4"/>
                <w:szCs w:val="4"/>
                <w:lang w:val="en-US" w:eastAsia="es-ES"/>
                <w14:ligatures w14:val="none"/>
              </w:rPr>
            </w:pPr>
          </w:p>
          <w:p w14:paraId="1A69AA65"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2</w:t>
            </w:r>
          </w:p>
        </w:tc>
        <w:tc>
          <w:tcPr>
            <w:tcW w:w="1107" w:type="dxa"/>
            <w:tcBorders>
              <w:top w:val="single" w:sz="4" w:space="0" w:color="auto"/>
              <w:bottom w:val="single" w:sz="4" w:space="0" w:color="auto"/>
            </w:tcBorders>
            <w:shd w:val="clear" w:color="auto" w:fill="FFFFFF" w:themeFill="background1"/>
          </w:tcPr>
          <w:p w14:paraId="62BAB264"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4"/>
                <w:szCs w:val="4"/>
                <w:lang w:val="en-US" w:eastAsia="es-ES"/>
                <w14:ligatures w14:val="none"/>
              </w:rPr>
            </w:pPr>
          </w:p>
          <w:p w14:paraId="2F5A8E08"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3</w:t>
            </w:r>
          </w:p>
        </w:tc>
        <w:tc>
          <w:tcPr>
            <w:tcW w:w="716" w:type="dxa"/>
            <w:tcBorders>
              <w:top w:val="single" w:sz="4" w:space="0" w:color="auto"/>
              <w:bottom w:val="single" w:sz="4" w:space="0" w:color="auto"/>
            </w:tcBorders>
            <w:shd w:val="clear" w:color="auto" w:fill="FFFFFF" w:themeFill="background1"/>
          </w:tcPr>
          <w:p w14:paraId="40078B5E"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4"/>
                <w:szCs w:val="4"/>
                <w:lang w:val="en-US" w:eastAsia="es-ES"/>
                <w14:ligatures w14:val="none"/>
              </w:rPr>
            </w:pPr>
          </w:p>
          <w:p w14:paraId="7C7A7368"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1</w:t>
            </w:r>
          </w:p>
        </w:tc>
        <w:tc>
          <w:tcPr>
            <w:tcW w:w="843" w:type="dxa"/>
            <w:tcBorders>
              <w:top w:val="single" w:sz="4" w:space="0" w:color="auto"/>
              <w:bottom w:val="single" w:sz="4" w:space="0" w:color="auto"/>
            </w:tcBorders>
            <w:shd w:val="clear" w:color="auto" w:fill="FFFFFF" w:themeFill="background1"/>
          </w:tcPr>
          <w:p w14:paraId="00AA49F5"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4"/>
                <w:szCs w:val="4"/>
                <w:lang w:val="en-US" w:eastAsia="es-ES"/>
                <w14:ligatures w14:val="none"/>
              </w:rPr>
            </w:pPr>
          </w:p>
          <w:p w14:paraId="1FE3E225"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2</w:t>
            </w:r>
          </w:p>
        </w:tc>
        <w:tc>
          <w:tcPr>
            <w:tcW w:w="715" w:type="dxa"/>
            <w:tcBorders>
              <w:top w:val="single" w:sz="4" w:space="0" w:color="auto"/>
              <w:bottom w:val="single" w:sz="4" w:space="0" w:color="auto"/>
            </w:tcBorders>
            <w:shd w:val="clear" w:color="auto" w:fill="FFFFFF" w:themeFill="background1"/>
          </w:tcPr>
          <w:p w14:paraId="04676A61"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4"/>
                <w:szCs w:val="4"/>
                <w:lang w:val="en-US" w:eastAsia="es-ES"/>
                <w14:ligatures w14:val="none"/>
              </w:rPr>
            </w:pPr>
          </w:p>
          <w:p w14:paraId="0E68CE6A"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3</w:t>
            </w:r>
          </w:p>
        </w:tc>
        <w:tc>
          <w:tcPr>
            <w:tcW w:w="844" w:type="dxa"/>
            <w:tcBorders>
              <w:top w:val="single" w:sz="4" w:space="0" w:color="auto"/>
              <w:bottom w:val="single" w:sz="4" w:space="0" w:color="auto"/>
            </w:tcBorders>
            <w:shd w:val="clear" w:color="auto" w:fill="FFFFFF" w:themeFill="background1"/>
          </w:tcPr>
          <w:p w14:paraId="65C3790E"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4"/>
                <w:szCs w:val="4"/>
                <w:lang w:val="en-US" w:eastAsia="es-ES"/>
                <w14:ligatures w14:val="none"/>
              </w:rPr>
            </w:pPr>
          </w:p>
          <w:p w14:paraId="17080DA7" w14:textId="77777777" w:rsidR="00676A26" w:rsidRPr="00FF5107" w:rsidRDefault="00676A26" w:rsidP="00676A26">
            <w:pPr>
              <w:spacing w:line="276" w:lineRule="auto"/>
              <w:jc w:val="center"/>
              <w:rPr>
                <w:rFonts w:ascii="Times New Roman" w:eastAsia="Times New Roman" w:hAnsi="Times New Roman" w:cs="Times New Roman"/>
                <w:b/>
                <w:bCs/>
                <w:color w:val="000000" w:themeColor="text1"/>
                <w:kern w:val="0"/>
                <w:sz w:val="19"/>
                <w:szCs w:val="19"/>
                <w:lang w:val="en-US" w:eastAsia="es-ES"/>
                <w14:ligatures w14:val="none"/>
              </w:rPr>
            </w:pPr>
            <w:r w:rsidRPr="00FF5107">
              <w:rPr>
                <w:rFonts w:ascii="Times New Roman" w:eastAsia="Times New Roman" w:hAnsi="Times New Roman" w:cs="Times New Roman"/>
                <w:b/>
                <w:bCs/>
                <w:color w:val="000000" w:themeColor="text1"/>
                <w:kern w:val="0"/>
                <w:sz w:val="19"/>
                <w:szCs w:val="19"/>
                <w:lang w:val="en-US" w:eastAsia="es-ES"/>
                <w14:ligatures w14:val="none"/>
              </w:rPr>
              <w:t>4</w:t>
            </w:r>
          </w:p>
        </w:tc>
      </w:tr>
      <w:tr w:rsidR="004336A4" w:rsidRPr="00FF5107" w14:paraId="15821B5B" w14:textId="77777777" w:rsidTr="004138AC">
        <w:trPr>
          <w:trHeight w:val="431"/>
          <w:jc w:val="center"/>
        </w:trPr>
        <w:tc>
          <w:tcPr>
            <w:tcW w:w="3180" w:type="dxa"/>
            <w:tcBorders>
              <w:top w:val="single" w:sz="4" w:space="0" w:color="auto"/>
            </w:tcBorders>
            <w:shd w:val="clear" w:color="auto" w:fill="FFFFFF" w:themeFill="background1"/>
          </w:tcPr>
          <w:p w14:paraId="4F9552D7"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4"/>
                <w:szCs w:val="4"/>
                <w:lang w:val="en-US" w:eastAsia="es-ES"/>
                <w14:ligatures w14:val="none"/>
              </w:rPr>
            </w:pPr>
          </w:p>
          <w:p w14:paraId="2E97DE45"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Perceived international risk</w:t>
            </w:r>
          </w:p>
        </w:tc>
        <w:tc>
          <w:tcPr>
            <w:tcW w:w="1116" w:type="dxa"/>
            <w:tcBorders>
              <w:top w:val="single" w:sz="4" w:space="0" w:color="auto"/>
            </w:tcBorders>
            <w:shd w:val="clear" w:color="auto" w:fill="FFFFFF" w:themeFill="background1"/>
          </w:tcPr>
          <w:p w14:paraId="1336C094"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981" w:type="dxa"/>
            <w:tcBorders>
              <w:top w:val="single" w:sz="4" w:space="0" w:color="auto"/>
            </w:tcBorders>
            <w:shd w:val="clear" w:color="auto" w:fill="FFFFFF" w:themeFill="background1"/>
          </w:tcPr>
          <w:p w14:paraId="3686BA7E"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21"/>
                <w:szCs w:val="21"/>
                <w:lang w:val="en-US" w:eastAsia="es-ES"/>
                <w14:ligatures w14:val="none"/>
              </w:rPr>
            </w:pPr>
          </w:p>
        </w:tc>
        <w:tc>
          <w:tcPr>
            <w:tcW w:w="1107" w:type="dxa"/>
            <w:tcBorders>
              <w:top w:val="single" w:sz="4" w:space="0" w:color="auto"/>
            </w:tcBorders>
            <w:shd w:val="clear" w:color="auto" w:fill="FFFFFF" w:themeFill="background1"/>
          </w:tcPr>
          <w:p w14:paraId="69AD4D9C"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21"/>
                <w:szCs w:val="21"/>
                <w:lang w:val="en-US" w:eastAsia="es-ES"/>
                <w14:ligatures w14:val="none"/>
              </w:rPr>
            </w:pPr>
          </w:p>
        </w:tc>
        <w:tc>
          <w:tcPr>
            <w:tcW w:w="716" w:type="dxa"/>
            <w:tcBorders>
              <w:top w:val="single" w:sz="4" w:space="0" w:color="auto"/>
            </w:tcBorders>
            <w:shd w:val="clear" w:color="auto" w:fill="FFFFFF" w:themeFill="background1"/>
          </w:tcPr>
          <w:p w14:paraId="388751B5"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843" w:type="dxa"/>
            <w:tcBorders>
              <w:top w:val="single" w:sz="4" w:space="0" w:color="auto"/>
            </w:tcBorders>
            <w:shd w:val="clear" w:color="auto" w:fill="FFFFFF" w:themeFill="background1"/>
          </w:tcPr>
          <w:p w14:paraId="3A566625"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p>
        </w:tc>
        <w:tc>
          <w:tcPr>
            <w:tcW w:w="715" w:type="dxa"/>
            <w:tcBorders>
              <w:top w:val="single" w:sz="4" w:space="0" w:color="auto"/>
            </w:tcBorders>
            <w:shd w:val="clear" w:color="auto" w:fill="FFFFFF" w:themeFill="background1"/>
          </w:tcPr>
          <w:p w14:paraId="1F9967AB"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p>
        </w:tc>
        <w:tc>
          <w:tcPr>
            <w:tcW w:w="844" w:type="dxa"/>
            <w:tcBorders>
              <w:top w:val="single" w:sz="4" w:space="0" w:color="auto"/>
            </w:tcBorders>
            <w:shd w:val="clear" w:color="auto" w:fill="FFFFFF" w:themeFill="background1"/>
          </w:tcPr>
          <w:p w14:paraId="5B2AD6D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p>
        </w:tc>
      </w:tr>
      <w:tr w:rsidR="004336A4" w:rsidRPr="00FF5107" w14:paraId="43519B90" w14:textId="77777777" w:rsidTr="004138AC">
        <w:trPr>
          <w:jc w:val="center"/>
        </w:trPr>
        <w:tc>
          <w:tcPr>
            <w:tcW w:w="3180" w:type="dxa"/>
            <w:shd w:val="clear" w:color="auto" w:fill="FFFFFF" w:themeFill="background1"/>
          </w:tcPr>
          <w:p w14:paraId="3B602C94"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Perceived international uncertainty</w:t>
            </w:r>
          </w:p>
        </w:tc>
        <w:tc>
          <w:tcPr>
            <w:tcW w:w="1116" w:type="dxa"/>
            <w:shd w:val="clear" w:color="auto" w:fill="FFFFFF" w:themeFill="background1"/>
          </w:tcPr>
          <w:p w14:paraId="739AFE48"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981" w:type="dxa"/>
            <w:shd w:val="clear" w:color="auto" w:fill="FFFFFF" w:themeFill="background1"/>
          </w:tcPr>
          <w:p w14:paraId="1C1A0C2A"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21"/>
                <w:szCs w:val="21"/>
                <w:lang w:val="en-US" w:eastAsia="es-ES"/>
                <w14:ligatures w14:val="none"/>
              </w:rPr>
            </w:pPr>
          </w:p>
        </w:tc>
        <w:tc>
          <w:tcPr>
            <w:tcW w:w="1107" w:type="dxa"/>
            <w:shd w:val="clear" w:color="auto" w:fill="FFFFFF" w:themeFill="background1"/>
          </w:tcPr>
          <w:p w14:paraId="2E51726A"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21"/>
                <w:szCs w:val="21"/>
                <w:lang w:val="en-US" w:eastAsia="es-ES"/>
                <w14:ligatures w14:val="none"/>
              </w:rPr>
            </w:pPr>
          </w:p>
        </w:tc>
        <w:tc>
          <w:tcPr>
            <w:tcW w:w="716" w:type="dxa"/>
            <w:shd w:val="clear" w:color="auto" w:fill="FFFFFF" w:themeFill="background1"/>
          </w:tcPr>
          <w:p w14:paraId="059F071B"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843" w:type="dxa"/>
            <w:shd w:val="clear" w:color="auto" w:fill="FFFFFF" w:themeFill="background1"/>
          </w:tcPr>
          <w:p w14:paraId="40E04BE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p>
        </w:tc>
        <w:tc>
          <w:tcPr>
            <w:tcW w:w="715" w:type="dxa"/>
            <w:shd w:val="clear" w:color="auto" w:fill="FFFFFF" w:themeFill="background1"/>
          </w:tcPr>
          <w:p w14:paraId="77CDE158"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844" w:type="dxa"/>
            <w:shd w:val="clear" w:color="auto" w:fill="FFFFFF" w:themeFill="background1"/>
          </w:tcPr>
          <w:p w14:paraId="304ADEC9"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r>
      <w:tr w:rsidR="004336A4" w:rsidRPr="00FF5107" w14:paraId="4DF8612E" w14:textId="77777777" w:rsidTr="004138AC">
        <w:trPr>
          <w:jc w:val="center"/>
        </w:trPr>
        <w:tc>
          <w:tcPr>
            <w:tcW w:w="3180" w:type="dxa"/>
            <w:shd w:val="clear" w:color="auto" w:fill="FFFFFF" w:themeFill="background1"/>
          </w:tcPr>
          <w:p w14:paraId="2CC9B549"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Willingness to adopt I4.0 technologies</w:t>
            </w:r>
          </w:p>
        </w:tc>
        <w:tc>
          <w:tcPr>
            <w:tcW w:w="1116" w:type="dxa"/>
            <w:shd w:val="clear" w:color="auto" w:fill="FFFFFF" w:themeFill="background1"/>
          </w:tcPr>
          <w:p w14:paraId="513C806B"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981" w:type="dxa"/>
            <w:shd w:val="clear" w:color="auto" w:fill="FFFFFF" w:themeFill="background1"/>
          </w:tcPr>
          <w:p w14:paraId="19176CFA"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1107" w:type="dxa"/>
            <w:shd w:val="clear" w:color="auto" w:fill="FFFFFF" w:themeFill="background1"/>
          </w:tcPr>
          <w:p w14:paraId="32BC8013"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p>
        </w:tc>
        <w:tc>
          <w:tcPr>
            <w:tcW w:w="716" w:type="dxa"/>
            <w:shd w:val="clear" w:color="auto" w:fill="FFFFFF" w:themeFill="background1"/>
          </w:tcPr>
          <w:p w14:paraId="048A16CC"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sym w:font="Symbol" w:char="F0C4"/>
            </w:r>
          </w:p>
        </w:tc>
        <w:tc>
          <w:tcPr>
            <w:tcW w:w="843" w:type="dxa"/>
            <w:shd w:val="clear" w:color="auto" w:fill="FFFFFF" w:themeFill="background1"/>
          </w:tcPr>
          <w:p w14:paraId="409944E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sym w:font="Symbol" w:char="F0C4"/>
            </w:r>
          </w:p>
        </w:tc>
        <w:tc>
          <w:tcPr>
            <w:tcW w:w="715" w:type="dxa"/>
            <w:shd w:val="clear" w:color="auto" w:fill="FFFFFF" w:themeFill="background1"/>
          </w:tcPr>
          <w:p w14:paraId="52F660D6"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p>
        </w:tc>
        <w:tc>
          <w:tcPr>
            <w:tcW w:w="844" w:type="dxa"/>
            <w:shd w:val="clear" w:color="auto" w:fill="FFFFFF" w:themeFill="background1"/>
          </w:tcPr>
          <w:p w14:paraId="50EDCDAE"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p>
        </w:tc>
      </w:tr>
      <w:tr w:rsidR="004336A4" w:rsidRPr="00FF5107" w14:paraId="737FF645" w14:textId="77777777" w:rsidTr="004138AC">
        <w:trPr>
          <w:trHeight w:val="389"/>
          <w:jc w:val="center"/>
        </w:trPr>
        <w:tc>
          <w:tcPr>
            <w:tcW w:w="3180" w:type="dxa"/>
            <w:shd w:val="clear" w:color="auto" w:fill="FFFFFF" w:themeFill="background1"/>
          </w:tcPr>
          <w:p w14:paraId="4CB4FACD"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Network exploration</w:t>
            </w:r>
          </w:p>
        </w:tc>
        <w:tc>
          <w:tcPr>
            <w:tcW w:w="1116" w:type="dxa"/>
            <w:shd w:val="clear" w:color="auto" w:fill="FFFFFF" w:themeFill="background1"/>
          </w:tcPr>
          <w:p w14:paraId="56066330"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p>
        </w:tc>
        <w:tc>
          <w:tcPr>
            <w:tcW w:w="981" w:type="dxa"/>
            <w:shd w:val="clear" w:color="auto" w:fill="FFFFFF" w:themeFill="background1"/>
          </w:tcPr>
          <w:p w14:paraId="4E1804AC"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1107" w:type="dxa"/>
            <w:shd w:val="clear" w:color="auto" w:fill="FFFFFF" w:themeFill="background1"/>
          </w:tcPr>
          <w:p w14:paraId="0A782B54"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716" w:type="dxa"/>
            <w:shd w:val="clear" w:color="auto" w:fill="FFFFFF" w:themeFill="background1"/>
          </w:tcPr>
          <w:p w14:paraId="3F22FE1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p>
        </w:tc>
        <w:tc>
          <w:tcPr>
            <w:tcW w:w="843" w:type="dxa"/>
            <w:shd w:val="clear" w:color="auto" w:fill="FFFFFF" w:themeFill="background1"/>
          </w:tcPr>
          <w:p w14:paraId="3C7BC57A"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p>
        </w:tc>
        <w:tc>
          <w:tcPr>
            <w:tcW w:w="715" w:type="dxa"/>
            <w:shd w:val="clear" w:color="auto" w:fill="FFFFFF" w:themeFill="background1"/>
          </w:tcPr>
          <w:p w14:paraId="7353A778"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844" w:type="dxa"/>
            <w:shd w:val="clear" w:color="auto" w:fill="FFFFFF" w:themeFill="background1"/>
          </w:tcPr>
          <w:p w14:paraId="6B4C91BD"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p>
        </w:tc>
      </w:tr>
      <w:tr w:rsidR="004336A4" w:rsidRPr="00FF5107" w14:paraId="224ED175" w14:textId="77777777" w:rsidTr="004138AC">
        <w:trPr>
          <w:trHeight w:val="388"/>
          <w:jc w:val="center"/>
        </w:trPr>
        <w:tc>
          <w:tcPr>
            <w:tcW w:w="3180" w:type="dxa"/>
            <w:shd w:val="clear" w:color="auto" w:fill="FFFFFF" w:themeFill="background1"/>
          </w:tcPr>
          <w:p w14:paraId="0F17A397"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 xml:space="preserve">Network exploitation </w:t>
            </w:r>
          </w:p>
        </w:tc>
        <w:tc>
          <w:tcPr>
            <w:tcW w:w="1116" w:type="dxa"/>
            <w:shd w:val="clear" w:color="auto" w:fill="FFFFFF" w:themeFill="background1"/>
          </w:tcPr>
          <w:p w14:paraId="18EB8856"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sym w:font="Symbol" w:char="F0C4"/>
            </w:r>
          </w:p>
        </w:tc>
        <w:tc>
          <w:tcPr>
            <w:tcW w:w="981" w:type="dxa"/>
            <w:shd w:val="clear" w:color="auto" w:fill="FFFFFF" w:themeFill="background1"/>
          </w:tcPr>
          <w:p w14:paraId="1EDA12BA"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sym w:font="Symbol" w:char="F0C4"/>
            </w:r>
          </w:p>
        </w:tc>
        <w:tc>
          <w:tcPr>
            <w:tcW w:w="1107" w:type="dxa"/>
            <w:shd w:val="clear" w:color="auto" w:fill="FFFFFF" w:themeFill="background1"/>
          </w:tcPr>
          <w:p w14:paraId="2F0D27FD"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p>
        </w:tc>
        <w:tc>
          <w:tcPr>
            <w:tcW w:w="716" w:type="dxa"/>
            <w:shd w:val="clear" w:color="auto" w:fill="FFFFFF" w:themeFill="background1"/>
          </w:tcPr>
          <w:p w14:paraId="26C3D427"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p>
        </w:tc>
        <w:tc>
          <w:tcPr>
            <w:tcW w:w="843" w:type="dxa"/>
            <w:shd w:val="clear" w:color="auto" w:fill="FFFFFF" w:themeFill="background1"/>
          </w:tcPr>
          <w:p w14:paraId="41AE9B55"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715" w:type="dxa"/>
            <w:shd w:val="clear" w:color="auto" w:fill="FFFFFF" w:themeFill="background1"/>
          </w:tcPr>
          <w:p w14:paraId="6289EA70"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844" w:type="dxa"/>
            <w:shd w:val="clear" w:color="auto" w:fill="FFFFFF" w:themeFill="background1"/>
          </w:tcPr>
          <w:p w14:paraId="5FF3AD5E"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p>
        </w:tc>
      </w:tr>
      <w:tr w:rsidR="004336A4" w:rsidRPr="00FF5107" w14:paraId="6AE5725F" w14:textId="77777777" w:rsidTr="004138AC">
        <w:trPr>
          <w:trHeight w:val="403"/>
          <w:jc w:val="center"/>
        </w:trPr>
        <w:tc>
          <w:tcPr>
            <w:tcW w:w="3180" w:type="dxa"/>
            <w:shd w:val="clear" w:color="auto" w:fill="FFFFFF" w:themeFill="background1"/>
          </w:tcPr>
          <w:p w14:paraId="44C634F8" w14:textId="0D5DE7CB" w:rsidR="00676A26" w:rsidRPr="00FF5107" w:rsidRDefault="008E27B4"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Analytic-based system C</w:t>
            </w:r>
          </w:p>
        </w:tc>
        <w:tc>
          <w:tcPr>
            <w:tcW w:w="1116" w:type="dxa"/>
            <w:shd w:val="clear" w:color="auto" w:fill="FFFFFF" w:themeFill="background1"/>
          </w:tcPr>
          <w:p w14:paraId="02EAE22B"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p>
        </w:tc>
        <w:tc>
          <w:tcPr>
            <w:tcW w:w="981" w:type="dxa"/>
            <w:shd w:val="clear" w:color="auto" w:fill="FFFFFF" w:themeFill="background1"/>
          </w:tcPr>
          <w:p w14:paraId="07F33775"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1107" w:type="dxa"/>
            <w:shd w:val="clear" w:color="auto" w:fill="FFFFFF" w:themeFill="background1"/>
          </w:tcPr>
          <w:p w14:paraId="18A340F3"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716" w:type="dxa"/>
            <w:shd w:val="clear" w:color="auto" w:fill="FFFFFF" w:themeFill="background1"/>
          </w:tcPr>
          <w:p w14:paraId="49FF72A6"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843" w:type="dxa"/>
            <w:shd w:val="clear" w:color="auto" w:fill="FFFFFF" w:themeFill="background1"/>
          </w:tcPr>
          <w:p w14:paraId="67DE26BA"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sym w:font="Symbol" w:char="F0C4"/>
            </w:r>
          </w:p>
        </w:tc>
        <w:tc>
          <w:tcPr>
            <w:tcW w:w="715" w:type="dxa"/>
            <w:shd w:val="clear" w:color="auto" w:fill="FFFFFF" w:themeFill="background1"/>
          </w:tcPr>
          <w:p w14:paraId="50809C9D"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sym w:font="Symbol" w:char="F0C4"/>
            </w:r>
          </w:p>
        </w:tc>
        <w:tc>
          <w:tcPr>
            <w:tcW w:w="844" w:type="dxa"/>
            <w:shd w:val="clear" w:color="auto" w:fill="FFFFFF" w:themeFill="background1"/>
          </w:tcPr>
          <w:p w14:paraId="71051437"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r>
      <w:tr w:rsidR="004336A4" w:rsidRPr="00FF5107" w14:paraId="043EE0A5" w14:textId="77777777" w:rsidTr="004138AC">
        <w:trPr>
          <w:trHeight w:val="389"/>
          <w:jc w:val="center"/>
        </w:trPr>
        <w:tc>
          <w:tcPr>
            <w:tcW w:w="3180" w:type="dxa"/>
            <w:shd w:val="clear" w:color="auto" w:fill="FFFFFF" w:themeFill="background1"/>
          </w:tcPr>
          <w:p w14:paraId="7F619208" w14:textId="0D8E184F" w:rsidR="00676A26" w:rsidRPr="00FF5107" w:rsidRDefault="008E27B4"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Experience-based system X</w:t>
            </w:r>
          </w:p>
        </w:tc>
        <w:tc>
          <w:tcPr>
            <w:tcW w:w="1116" w:type="dxa"/>
            <w:shd w:val="clear" w:color="auto" w:fill="FFFFFF" w:themeFill="background1"/>
          </w:tcPr>
          <w:p w14:paraId="5D2C2FEB"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981" w:type="dxa"/>
            <w:shd w:val="clear" w:color="auto" w:fill="FFFFFF" w:themeFill="background1"/>
          </w:tcPr>
          <w:p w14:paraId="033743A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p>
        </w:tc>
        <w:tc>
          <w:tcPr>
            <w:tcW w:w="1107" w:type="dxa"/>
            <w:shd w:val="clear" w:color="auto" w:fill="FFFFFF" w:themeFill="background1"/>
          </w:tcPr>
          <w:p w14:paraId="7A2C46F8"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716" w:type="dxa"/>
            <w:shd w:val="clear" w:color="auto" w:fill="FFFFFF" w:themeFill="background1"/>
          </w:tcPr>
          <w:p w14:paraId="0FAB935B"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r w:rsidRPr="00FF5107">
              <w:rPr>
                <w:rFonts w:ascii="Times New Roman" w:eastAsia="Times New Roman" w:hAnsi="Times New Roman" w:cs="Times New Roman"/>
                <w:color w:val="000000" w:themeColor="text1"/>
                <w:kern w:val="0"/>
                <w:sz w:val="22"/>
                <w:szCs w:val="22"/>
                <w:lang w:val="en-US" w:eastAsia="es-ES"/>
                <w14:ligatures w14:val="none"/>
              </w:rPr>
              <w:sym w:font="Symbol" w:char="F0C4"/>
            </w:r>
          </w:p>
        </w:tc>
        <w:tc>
          <w:tcPr>
            <w:tcW w:w="843" w:type="dxa"/>
            <w:shd w:val="clear" w:color="auto" w:fill="FFFFFF" w:themeFill="background1"/>
          </w:tcPr>
          <w:p w14:paraId="4440CCD2"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c>
          <w:tcPr>
            <w:tcW w:w="715" w:type="dxa"/>
            <w:shd w:val="clear" w:color="auto" w:fill="FFFFFF" w:themeFill="background1"/>
          </w:tcPr>
          <w:p w14:paraId="04FE6810"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p>
        </w:tc>
        <w:tc>
          <w:tcPr>
            <w:tcW w:w="844" w:type="dxa"/>
            <w:shd w:val="clear" w:color="auto" w:fill="FFFFFF" w:themeFill="background1"/>
          </w:tcPr>
          <w:p w14:paraId="2EEAE423"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8"/>
                <w:szCs w:val="28"/>
                <w:lang w:val="en-US" w:eastAsia="es-ES"/>
                <w14:ligatures w14:val="none"/>
              </w:rPr>
            </w:pPr>
            <w:r w:rsidRPr="00FF5107">
              <w:rPr>
                <w:rFonts w:ascii="Times New Roman" w:eastAsia="Times New Roman" w:hAnsi="Times New Roman" w:cs="Times New Roman"/>
                <w:color w:val="000000" w:themeColor="text1"/>
                <w:kern w:val="0"/>
                <w:sz w:val="28"/>
                <w:szCs w:val="28"/>
                <w:lang w:val="en-US" w:eastAsia="es-ES"/>
                <w14:ligatures w14:val="none"/>
              </w:rPr>
              <w:sym w:font="Symbol" w:char="F0B7"/>
            </w:r>
          </w:p>
        </w:tc>
      </w:tr>
      <w:tr w:rsidR="004336A4" w:rsidRPr="00FF5107" w14:paraId="03D7F6F0" w14:textId="77777777" w:rsidTr="004138AC">
        <w:trPr>
          <w:trHeight w:val="347"/>
          <w:jc w:val="center"/>
        </w:trPr>
        <w:tc>
          <w:tcPr>
            <w:tcW w:w="3180" w:type="dxa"/>
            <w:shd w:val="clear" w:color="auto" w:fill="FFFFFF" w:themeFill="background1"/>
          </w:tcPr>
          <w:p w14:paraId="7B3CC9D1"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Consistency</w:t>
            </w:r>
          </w:p>
        </w:tc>
        <w:tc>
          <w:tcPr>
            <w:tcW w:w="1116" w:type="dxa"/>
            <w:shd w:val="clear" w:color="auto" w:fill="FFFFFF" w:themeFill="background1"/>
          </w:tcPr>
          <w:p w14:paraId="661759C0"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0.860</w:t>
            </w:r>
          </w:p>
        </w:tc>
        <w:tc>
          <w:tcPr>
            <w:tcW w:w="981" w:type="dxa"/>
            <w:shd w:val="clear" w:color="auto" w:fill="FFFFFF" w:themeFill="background1"/>
          </w:tcPr>
          <w:p w14:paraId="28DAFA49"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0.806</w:t>
            </w:r>
          </w:p>
        </w:tc>
        <w:tc>
          <w:tcPr>
            <w:tcW w:w="1107" w:type="dxa"/>
            <w:shd w:val="clear" w:color="auto" w:fill="FFFFFF" w:themeFill="background1"/>
          </w:tcPr>
          <w:p w14:paraId="73C08CB2"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0.767</w:t>
            </w:r>
          </w:p>
        </w:tc>
        <w:tc>
          <w:tcPr>
            <w:tcW w:w="716" w:type="dxa"/>
            <w:shd w:val="clear" w:color="auto" w:fill="FFFFFF" w:themeFill="background1"/>
          </w:tcPr>
          <w:p w14:paraId="3CE28220"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0.850</w:t>
            </w:r>
          </w:p>
        </w:tc>
        <w:tc>
          <w:tcPr>
            <w:tcW w:w="843" w:type="dxa"/>
            <w:shd w:val="clear" w:color="auto" w:fill="FFFFFF" w:themeFill="background1"/>
          </w:tcPr>
          <w:p w14:paraId="58A6CA09"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0.813</w:t>
            </w:r>
          </w:p>
        </w:tc>
        <w:tc>
          <w:tcPr>
            <w:tcW w:w="715" w:type="dxa"/>
            <w:shd w:val="clear" w:color="auto" w:fill="FFFFFF" w:themeFill="background1"/>
          </w:tcPr>
          <w:p w14:paraId="11A18EE5"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0.804</w:t>
            </w:r>
          </w:p>
        </w:tc>
        <w:tc>
          <w:tcPr>
            <w:tcW w:w="844" w:type="dxa"/>
            <w:shd w:val="clear" w:color="auto" w:fill="FFFFFF" w:themeFill="background1"/>
          </w:tcPr>
          <w:p w14:paraId="7DF38F93"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0.786</w:t>
            </w:r>
          </w:p>
        </w:tc>
      </w:tr>
      <w:tr w:rsidR="004336A4" w:rsidRPr="00FF5107" w14:paraId="5AF062A9" w14:textId="77777777" w:rsidTr="004138AC">
        <w:trPr>
          <w:trHeight w:val="357"/>
          <w:jc w:val="center"/>
        </w:trPr>
        <w:tc>
          <w:tcPr>
            <w:tcW w:w="3180" w:type="dxa"/>
            <w:shd w:val="clear" w:color="auto" w:fill="FFFFFF" w:themeFill="background1"/>
          </w:tcPr>
          <w:p w14:paraId="0F290478"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Unique coverage</w:t>
            </w:r>
          </w:p>
        </w:tc>
        <w:tc>
          <w:tcPr>
            <w:tcW w:w="1116" w:type="dxa"/>
            <w:shd w:val="clear" w:color="auto" w:fill="FFFFFF" w:themeFill="background1"/>
          </w:tcPr>
          <w:p w14:paraId="339D3AAC"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0.067</w:t>
            </w:r>
          </w:p>
        </w:tc>
        <w:tc>
          <w:tcPr>
            <w:tcW w:w="981" w:type="dxa"/>
            <w:shd w:val="clear" w:color="auto" w:fill="FFFFFF" w:themeFill="background1"/>
          </w:tcPr>
          <w:p w14:paraId="31E0B279"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0.059</w:t>
            </w:r>
          </w:p>
        </w:tc>
        <w:tc>
          <w:tcPr>
            <w:tcW w:w="1107" w:type="dxa"/>
            <w:shd w:val="clear" w:color="auto" w:fill="FFFFFF" w:themeFill="background1"/>
          </w:tcPr>
          <w:p w14:paraId="142BAB92"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0.053</w:t>
            </w:r>
          </w:p>
        </w:tc>
        <w:tc>
          <w:tcPr>
            <w:tcW w:w="716" w:type="dxa"/>
            <w:shd w:val="clear" w:color="auto" w:fill="FFFFFF" w:themeFill="background1"/>
          </w:tcPr>
          <w:p w14:paraId="6A61AAD2"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0.061</w:t>
            </w:r>
          </w:p>
        </w:tc>
        <w:tc>
          <w:tcPr>
            <w:tcW w:w="843" w:type="dxa"/>
            <w:shd w:val="clear" w:color="auto" w:fill="FFFFFF" w:themeFill="background1"/>
          </w:tcPr>
          <w:p w14:paraId="3FE32FA1"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0.027</w:t>
            </w:r>
          </w:p>
        </w:tc>
        <w:tc>
          <w:tcPr>
            <w:tcW w:w="715" w:type="dxa"/>
            <w:shd w:val="clear" w:color="auto" w:fill="FFFFFF" w:themeFill="background1"/>
          </w:tcPr>
          <w:p w14:paraId="09A6F833"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0.021</w:t>
            </w:r>
          </w:p>
        </w:tc>
        <w:tc>
          <w:tcPr>
            <w:tcW w:w="844" w:type="dxa"/>
            <w:shd w:val="clear" w:color="auto" w:fill="FFFFFF" w:themeFill="background1"/>
          </w:tcPr>
          <w:p w14:paraId="658C85A8"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0.052</w:t>
            </w:r>
          </w:p>
        </w:tc>
      </w:tr>
      <w:tr w:rsidR="004336A4" w:rsidRPr="00FF5107" w14:paraId="4A1DA905" w14:textId="77777777" w:rsidTr="004138AC">
        <w:trPr>
          <w:trHeight w:val="329"/>
          <w:jc w:val="center"/>
        </w:trPr>
        <w:tc>
          <w:tcPr>
            <w:tcW w:w="3180" w:type="dxa"/>
            <w:shd w:val="clear" w:color="auto" w:fill="FFFFFF" w:themeFill="background1"/>
          </w:tcPr>
          <w:p w14:paraId="5305C50F" w14:textId="77777777" w:rsidR="00676A26" w:rsidRPr="00FF5107" w:rsidRDefault="00676A26" w:rsidP="00676A26">
            <w:pPr>
              <w:spacing w:line="276" w:lineRule="auto"/>
              <w:jc w:val="both"/>
              <w:rPr>
                <w:rFonts w:ascii="Times New Roman" w:eastAsia="Times New Roman" w:hAnsi="Times New Roman" w:cs="Times New Roman"/>
                <w:color w:val="000000" w:themeColor="text1"/>
                <w:kern w:val="0"/>
                <w:sz w:val="19"/>
                <w:szCs w:val="19"/>
                <w:lang w:val="en-US" w:eastAsia="es-ES"/>
                <w14:ligatures w14:val="none"/>
              </w:rPr>
            </w:pPr>
            <w:r w:rsidRPr="00FF5107">
              <w:rPr>
                <w:rFonts w:ascii="Times New Roman" w:eastAsia="Times New Roman" w:hAnsi="Times New Roman" w:cs="Times New Roman"/>
                <w:color w:val="000000" w:themeColor="text1"/>
                <w:kern w:val="0"/>
                <w:sz w:val="19"/>
                <w:szCs w:val="19"/>
                <w:lang w:val="en-US" w:eastAsia="es-ES"/>
                <w14:ligatures w14:val="none"/>
              </w:rPr>
              <w:t>Raw coverage</w:t>
            </w:r>
          </w:p>
        </w:tc>
        <w:tc>
          <w:tcPr>
            <w:tcW w:w="1116" w:type="dxa"/>
            <w:shd w:val="clear" w:color="auto" w:fill="FFFFFF" w:themeFill="background1"/>
          </w:tcPr>
          <w:p w14:paraId="1F65BE39"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0.380</w:t>
            </w:r>
          </w:p>
        </w:tc>
        <w:tc>
          <w:tcPr>
            <w:tcW w:w="981" w:type="dxa"/>
            <w:shd w:val="clear" w:color="auto" w:fill="FFFFFF" w:themeFill="background1"/>
          </w:tcPr>
          <w:p w14:paraId="1D3F4828"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0.362</w:t>
            </w:r>
          </w:p>
        </w:tc>
        <w:tc>
          <w:tcPr>
            <w:tcW w:w="1107" w:type="dxa"/>
            <w:shd w:val="clear" w:color="auto" w:fill="FFFFFF" w:themeFill="background1"/>
          </w:tcPr>
          <w:p w14:paraId="1FBFE9E5"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0.345</w:t>
            </w:r>
          </w:p>
        </w:tc>
        <w:tc>
          <w:tcPr>
            <w:tcW w:w="716" w:type="dxa"/>
            <w:shd w:val="clear" w:color="auto" w:fill="FFFFFF" w:themeFill="background1"/>
          </w:tcPr>
          <w:p w14:paraId="207CB4FC"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0.410</w:t>
            </w:r>
          </w:p>
        </w:tc>
        <w:tc>
          <w:tcPr>
            <w:tcW w:w="843" w:type="dxa"/>
            <w:shd w:val="clear" w:color="auto" w:fill="FFFFFF" w:themeFill="background1"/>
          </w:tcPr>
          <w:p w14:paraId="6B37E343"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0.343</w:t>
            </w:r>
          </w:p>
        </w:tc>
        <w:tc>
          <w:tcPr>
            <w:tcW w:w="715" w:type="dxa"/>
            <w:shd w:val="clear" w:color="auto" w:fill="FFFFFF" w:themeFill="background1"/>
          </w:tcPr>
          <w:p w14:paraId="5A1678A0"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0.319</w:t>
            </w:r>
          </w:p>
        </w:tc>
        <w:tc>
          <w:tcPr>
            <w:tcW w:w="844" w:type="dxa"/>
            <w:shd w:val="clear" w:color="auto" w:fill="FFFFFF" w:themeFill="background1"/>
          </w:tcPr>
          <w:p w14:paraId="2B1E728F"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r w:rsidRPr="00FF5107">
              <w:rPr>
                <w:rFonts w:ascii="Times New Roman" w:eastAsia="Times New Roman" w:hAnsi="Times New Roman" w:cs="Times New Roman"/>
                <w:color w:val="000000" w:themeColor="text1"/>
                <w:kern w:val="0"/>
                <w:sz w:val="20"/>
                <w:szCs w:val="20"/>
                <w:lang w:val="en-US" w:eastAsia="es-ES"/>
                <w14:ligatures w14:val="none"/>
              </w:rPr>
              <w:t>0.297</w:t>
            </w:r>
          </w:p>
        </w:tc>
      </w:tr>
      <w:tr w:rsidR="004336A4" w:rsidRPr="00FF5107" w14:paraId="1F294F6D" w14:textId="77777777" w:rsidTr="004138AC">
        <w:trPr>
          <w:trHeight w:val="332"/>
          <w:jc w:val="center"/>
        </w:trPr>
        <w:tc>
          <w:tcPr>
            <w:tcW w:w="3180" w:type="dxa"/>
            <w:shd w:val="clear" w:color="auto" w:fill="FFFFFF" w:themeFill="background1"/>
          </w:tcPr>
          <w:p w14:paraId="6EEA132F" w14:textId="77777777" w:rsidR="00676A26" w:rsidRPr="00FF5107" w:rsidRDefault="00676A26" w:rsidP="00676A26">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Overall solution consistency</w:t>
            </w:r>
          </w:p>
        </w:tc>
        <w:tc>
          <w:tcPr>
            <w:tcW w:w="1116" w:type="dxa"/>
            <w:shd w:val="clear" w:color="auto" w:fill="FFFFFF" w:themeFill="background1"/>
          </w:tcPr>
          <w:p w14:paraId="24EEE145" w14:textId="77777777" w:rsidR="00676A26" w:rsidRPr="00FF5107" w:rsidRDefault="00676A26" w:rsidP="00676A26">
            <w:pPr>
              <w:spacing w:line="276" w:lineRule="auto"/>
              <w:jc w:val="center"/>
              <w:rPr>
                <w:rFonts w:ascii="Times New Roman" w:eastAsia="Times New Roman" w:hAnsi="Times New Roman" w:cs="Times New Roman"/>
                <w:i/>
                <w:iCs/>
                <w:color w:val="000000" w:themeColor="text1"/>
                <w:kern w:val="0"/>
                <w:sz w:val="20"/>
                <w:szCs w:val="20"/>
                <w:lang w:val="en-US" w:eastAsia="es-ES"/>
                <w14:ligatures w14:val="none"/>
              </w:rPr>
            </w:pPr>
            <w:r w:rsidRPr="00FF5107">
              <w:rPr>
                <w:rFonts w:ascii="Times New Roman" w:eastAsia="Times New Roman" w:hAnsi="Times New Roman" w:cs="Times New Roman"/>
                <w:i/>
                <w:iCs/>
                <w:color w:val="000000" w:themeColor="text1"/>
                <w:kern w:val="0"/>
                <w:sz w:val="20"/>
                <w:szCs w:val="20"/>
                <w:lang w:val="en-US" w:eastAsia="es-ES"/>
                <w14:ligatures w14:val="none"/>
              </w:rPr>
              <w:t>0.814</w:t>
            </w:r>
          </w:p>
        </w:tc>
        <w:tc>
          <w:tcPr>
            <w:tcW w:w="981" w:type="dxa"/>
            <w:shd w:val="clear" w:color="auto" w:fill="FFFFFF" w:themeFill="background1"/>
          </w:tcPr>
          <w:p w14:paraId="7B44DCD2"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1107" w:type="dxa"/>
            <w:shd w:val="clear" w:color="auto" w:fill="FFFFFF" w:themeFill="background1"/>
          </w:tcPr>
          <w:p w14:paraId="1BD84C71"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716" w:type="dxa"/>
            <w:shd w:val="clear" w:color="auto" w:fill="FFFFFF" w:themeFill="background1"/>
          </w:tcPr>
          <w:p w14:paraId="53F9511C" w14:textId="77777777" w:rsidR="00676A26" w:rsidRPr="00FF5107" w:rsidRDefault="00676A26" w:rsidP="00676A26">
            <w:pPr>
              <w:spacing w:line="276" w:lineRule="auto"/>
              <w:jc w:val="center"/>
              <w:rPr>
                <w:rFonts w:ascii="Times New Roman" w:eastAsia="Times New Roman" w:hAnsi="Times New Roman" w:cs="Times New Roman"/>
                <w:i/>
                <w:iCs/>
                <w:color w:val="000000" w:themeColor="text1"/>
                <w:kern w:val="0"/>
                <w:sz w:val="20"/>
                <w:szCs w:val="20"/>
                <w:lang w:val="en-US" w:eastAsia="es-ES"/>
                <w14:ligatures w14:val="none"/>
              </w:rPr>
            </w:pPr>
            <w:r w:rsidRPr="00FF5107">
              <w:rPr>
                <w:rFonts w:ascii="Times New Roman" w:eastAsia="Times New Roman" w:hAnsi="Times New Roman" w:cs="Times New Roman"/>
                <w:i/>
                <w:iCs/>
                <w:color w:val="000000" w:themeColor="text1"/>
                <w:kern w:val="0"/>
                <w:sz w:val="20"/>
                <w:szCs w:val="20"/>
                <w:lang w:val="en-US" w:eastAsia="es-ES"/>
                <w14:ligatures w14:val="none"/>
              </w:rPr>
              <w:t>0.858</w:t>
            </w:r>
          </w:p>
        </w:tc>
        <w:tc>
          <w:tcPr>
            <w:tcW w:w="843" w:type="dxa"/>
            <w:shd w:val="clear" w:color="auto" w:fill="FFFFFF" w:themeFill="background1"/>
          </w:tcPr>
          <w:p w14:paraId="1EA972A5"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715" w:type="dxa"/>
            <w:shd w:val="clear" w:color="auto" w:fill="FFFFFF" w:themeFill="background1"/>
          </w:tcPr>
          <w:p w14:paraId="659FE4C1"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844" w:type="dxa"/>
            <w:shd w:val="clear" w:color="auto" w:fill="FFFFFF" w:themeFill="background1"/>
          </w:tcPr>
          <w:p w14:paraId="42179E86"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r>
      <w:tr w:rsidR="004336A4" w:rsidRPr="00FF5107" w14:paraId="0B90414B" w14:textId="77777777" w:rsidTr="004138AC">
        <w:trPr>
          <w:trHeight w:val="333"/>
          <w:jc w:val="center"/>
        </w:trPr>
        <w:tc>
          <w:tcPr>
            <w:tcW w:w="3180" w:type="dxa"/>
            <w:shd w:val="clear" w:color="auto" w:fill="FFFFFF" w:themeFill="background1"/>
          </w:tcPr>
          <w:p w14:paraId="0ED8CCC9" w14:textId="77777777" w:rsidR="00676A26" w:rsidRPr="00FF5107" w:rsidRDefault="00676A26" w:rsidP="00676A26">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Overall solution coverage</w:t>
            </w:r>
          </w:p>
        </w:tc>
        <w:tc>
          <w:tcPr>
            <w:tcW w:w="1116" w:type="dxa"/>
            <w:shd w:val="clear" w:color="auto" w:fill="FFFFFF" w:themeFill="background1"/>
          </w:tcPr>
          <w:p w14:paraId="2E34F9BC" w14:textId="77777777" w:rsidR="00676A26" w:rsidRPr="00FF5107" w:rsidRDefault="00676A26" w:rsidP="00676A26">
            <w:pPr>
              <w:spacing w:line="276" w:lineRule="auto"/>
              <w:jc w:val="center"/>
              <w:rPr>
                <w:rFonts w:ascii="Times New Roman" w:eastAsia="Times New Roman" w:hAnsi="Times New Roman" w:cs="Times New Roman"/>
                <w:i/>
                <w:iCs/>
                <w:color w:val="000000" w:themeColor="text1"/>
                <w:kern w:val="0"/>
                <w:sz w:val="20"/>
                <w:szCs w:val="20"/>
                <w:lang w:val="en-US" w:eastAsia="es-ES"/>
                <w14:ligatures w14:val="none"/>
              </w:rPr>
            </w:pPr>
            <w:r w:rsidRPr="00FF5107">
              <w:rPr>
                <w:rFonts w:ascii="Times New Roman" w:eastAsia="Times New Roman" w:hAnsi="Times New Roman" w:cs="Times New Roman"/>
                <w:i/>
                <w:iCs/>
                <w:color w:val="000000" w:themeColor="text1"/>
                <w:kern w:val="0"/>
                <w:sz w:val="20"/>
                <w:szCs w:val="20"/>
                <w:lang w:val="en-US" w:eastAsia="es-ES"/>
                <w14:ligatures w14:val="none"/>
              </w:rPr>
              <w:t>0.569</w:t>
            </w:r>
          </w:p>
        </w:tc>
        <w:tc>
          <w:tcPr>
            <w:tcW w:w="981" w:type="dxa"/>
            <w:shd w:val="clear" w:color="auto" w:fill="FFFFFF" w:themeFill="background1"/>
          </w:tcPr>
          <w:p w14:paraId="415D7C69"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1107" w:type="dxa"/>
            <w:shd w:val="clear" w:color="auto" w:fill="FFFFFF" w:themeFill="background1"/>
          </w:tcPr>
          <w:p w14:paraId="3A7A9D30"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716" w:type="dxa"/>
            <w:shd w:val="clear" w:color="auto" w:fill="FFFFFF" w:themeFill="background1"/>
          </w:tcPr>
          <w:p w14:paraId="0CED1A80" w14:textId="77777777" w:rsidR="00676A26" w:rsidRPr="00FF5107" w:rsidRDefault="00676A26" w:rsidP="00676A26">
            <w:pPr>
              <w:spacing w:line="276" w:lineRule="auto"/>
              <w:jc w:val="center"/>
              <w:rPr>
                <w:rFonts w:ascii="Times New Roman" w:eastAsia="Times New Roman" w:hAnsi="Times New Roman" w:cs="Times New Roman"/>
                <w:i/>
                <w:iCs/>
                <w:color w:val="000000" w:themeColor="text1"/>
                <w:kern w:val="0"/>
                <w:sz w:val="20"/>
                <w:szCs w:val="20"/>
                <w:lang w:val="en-US" w:eastAsia="es-ES"/>
                <w14:ligatures w14:val="none"/>
              </w:rPr>
            </w:pPr>
            <w:r w:rsidRPr="00FF5107">
              <w:rPr>
                <w:rFonts w:ascii="Times New Roman" w:eastAsia="Times New Roman" w:hAnsi="Times New Roman" w:cs="Times New Roman"/>
                <w:i/>
                <w:iCs/>
                <w:color w:val="000000" w:themeColor="text1"/>
                <w:kern w:val="0"/>
                <w:sz w:val="20"/>
                <w:szCs w:val="20"/>
                <w:lang w:val="en-US" w:eastAsia="es-ES"/>
                <w14:ligatures w14:val="none"/>
              </w:rPr>
              <w:t>0.644</w:t>
            </w:r>
          </w:p>
        </w:tc>
        <w:tc>
          <w:tcPr>
            <w:tcW w:w="843" w:type="dxa"/>
            <w:shd w:val="clear" w:color="auto" w:fill="FFFFFF" w:themeFill="background1"/>
          </w:tcPr>
          <w:p w14:paraId="7F1E4EBA"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715" w:type="dxa"/>
            <w:shd w:val="clear" w:color="auto" w:fill="FFFFFF" w:themeFill="background1"/>
          </w:tcPr>
          <w:p w14:paraId="48BF388B"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844" w:type="dxa"/>
            <w:shd w:val="clear" w:color="auto" w:fill="FFFFFF" w:themeFill="background1"/>
          </w:tcPr>
          <w:p w14:paraId="6AE919D0"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r>
      <w:tr w:rsidR="004336A4" w:rsidRPr="00FF5107" w14:paraId="252AB74E" w14:textId="77777777" w:rsidTr="004138AC">
        <w:trPr>
          <w:trHeight w:val="333"/>
          <w:jc w:val="center"/>
        </w:trPr>
        <w:tc>
          <w:tcPr>
            <w:tcW w:w="3180" w:type="dxa"/>
            <w:tcBorders>
              <w:bottom w:val="single" w:sz="4" w:space="0" w:color="auto"/>
            </w:tcBorders>
            <w:shd w:val="clear" w:color="auto" w:fill="FFFFFF" w:themeFill="background1"/>
          </w:tcPr>
          <w:p w14:paraId="3825901F" w14:textId="77777777" w:rsidR="00676A26" w:rsidRPr="00FF5107" w:rsidRDefault="00676A26" w:rsidP="00676A26">
            <w:pPr>
              <w:spacing w:line="276" w:lineRule="auto"/>
              <w:jc w:val="both"/>
              <w:rPr>
                <w:rFonts w:ascii="Times New Roman" w:eastAsia="Times New Roman" w:hAnsi="Times New Roman" w:cs="Times New Roman"/>
                <w:i/>
                <w:iCs/>
                <w:color w:val="000000" w:themeColor="text1"/>
                <w:kern w:val="0"/>
                <w:sz w:val="19"/>
                <w:szCs w:val="19"/>
                <w:lang w:val="en-US" w:eastAsia="es-ES"/>
                <w14:ligatures w14:val="none"/>
              </w:rPr>
            </w:pPr>
            <w:r w:rsidRPr="00FF5107">
              <w:rPr>
                <w:rFonts w:ascii="Times New Roman" w:eastAsia="Times New Roman" w:hAnsi="Times New Roman" w:cs="Times New Roman"/>
                <w:i/>
                <w:iCs/>
                <w:color w:val="000000" w:themeColor="text1"/>
                <w:kern w:val="0"/>
                <w:sz w:val="19"/>
                <w:szCs w:val="19"/>
                <w:lang w:val="en-US" w:eastAsia="es-ES"/>
                <w14:ligatures w14:val="none"/>
              </w:rPr>
              <w:t>Overlapping coverage</w:t>
            </w:r>
          </w:p>
        </w:tc>
        <w:tc>
          <w:tcPr>
            <w:tcW w:w="1116" w:type="dxa"/>
            <w:tcBorders>
              <w:bottom w:val="single" w:sz="4" w:space="0" w:color="auto"/>
            </w:tcBorders>
            <w:shd w:val="clear" w:color="auto" w:fill="FFFFFF" w:themeFill="background1"/>
          </w:tcPr>
          <w:p w14:paraId="1416BFBE" w14:textId="77777777" w:rsidR="00676A26" w:rsidRPr="00FF5107" w:rsidRDefault="00676A26" w:rsidP="00676A26">
            <w:pPr>
              <w:spacing w:line="276" w:lineRule="auto"/>
              <w:jc w:val="center"/>
              <w:rPr>
                <w:rFonts w:ascii="Times New Roman" w:eastAsia="Times New Roman" w:hAnsi="Times New Roman" w:cs="Times New Roman"/>
                <w:i/>
                <w:iCs/>
                <w:color w:val="000000" w:themeColor="text1"/>
                <w:kern w:val="0"/>
                <w:sz w:val="20"/>
                <w:szCs w:val="20"/>
                <w:lang w:val="en-US" w:eastAsia="es-ES"/>
                <w14:ligatures w14:val="none"/>
              </w:rPr>
            </w:pPr>
            <w:r w:rsidRPr="00FF5107">
              <w:rPr>
                <w:rFonts w:ascii="Times New Roman" w:eastAsia="Times New Roman" w:hAnsi="Times New Roman" w:cs="Times New Roman"/>
                <w:i/>
                <w:iCs/>
                <w:color w:val="000000" w:themeColor="text1"/>
                <w:kern w:val="0"/>
                <w:sz w:val="20"/>
                <w:szCs w:val="20"/>
                <w:lang w:val="en-US" w:eastAsia="es-ES"/>
                <w14:ligatures w14:val="none"/>
              </w:rPr>
              <w:t>0.390</w:t>
            </w:r>
          </w:p>
        </w:tc>
        <w:tc>
          <w:tcPr>
            <w:tcW w:w="981" w:type="dxa"/>
            <w:tcBorders>
              <w:bottom w:val="single" w:sz="4" w:space="0" w:color="auto"/>
            </w:tcBorders>
            <w:shd w:val="clear" w:color="auto" w:fill="FFFFFF" w:themeFill="background1"/>
          </w:tcPr>
          <w:p w14:paraId="47C6A4A1"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1107" w:type="dxa"/>
            <w:tcBorders>
              <w:bottom w:val="single" w:sz="4" w:space="0" w:color="auto"/>
            </w:tcBorders>
            <w:shd w:val="clear" w:color="auto" w:fill="FFFFFF" w:themeFill="background1"/>
          </w:tcPr>
          <w:p w14:paraId="2AA68EB4"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716" w:type="dxa"/>
            <w:tcBorders>
              <w:bottom w:val="single" w:sz="4" w:space="0" w:color="auto"/>
            </w:tcBorders>
            <w:shd w:val="clear" w:color="auto" w:fill="FFFFFF" w:themeFill="background1"/>
          </w:tcPr>
          <w:p w14:paraId="52BD5D8A" w14:textId="77777777" w:rsidR="00676A26" w:rsidRPr="00FF5107" w:rsidRDefault="00676A26" w:rsidP="00676A26">
            <w:pPr>
              <w:spacing w:line="276" w:lineRule="auto"/>
              <w:jc w:val="center"/>
              <w:rPr>
                <w:rFonts w:ascii="Times New Roman" w:eastAsia="Times New Roman" w:hAnsi="Times New Roman" w:cs="Times New Roman"/>
                <w:i/>
                <w:iCs/>
                <w:color w:val="000000" w:themeColor="text1"/>
                <w:kern w:val="0"/>
                <w:sz w:val="20"/>
                <w:szCs w:val="20"/>
                <w:lang w:val="en-US" w:eastAsia="es-ES"/>
                <w14:ligatures w14:val="none"/>
              </w:rPr>
            </w:pPr>
            <w:r w:rsidRPr="00FF5107">
              <w:rPr>
                <w:rFonts w:ascii="Times New Roman" w:eastAsia="Times New Roman" w:hAnsi="Times New Roman" w:cs="Times New Roman"/>
                <w:i/>
                <w:iCs/>
                <w:color w:val="000000" w:themeColor="text1"/>
                <w:kern w:val="0"/>
                <w:sz w:val="20"/>
                <w:szCs w:val="20"/>
                <w:lang w:val="en-US" w:eastAsia="es-ES"/>
                <w14:ligatures w14:val="none"/>
              </w:rPr>
              <w:t>0.483</w:t>
            </w:r>
          </w:p>
        </w:tc>
        <w:tc>
          <w:tcPr>
            <w:tcW w:w="843" w:type="dxa"/>
            <w:tcBorders>
              <w:bottom w:val="single" w:sz="4" w:space="0" w:color="auto"/>
            </w:tcBorders>
            <w:shd w:val="clear" w:color="auto" w:fill="FFFFFF" w:themeFill="background1"/>
          </w:tcPr>
          <w:p w14:paraId="45BA6248"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715" w:type="dxa"/>
            <w:tcBorders>
              <w:bottom w:val="single" w:sz="4" w:space="0" w:color="auto"/>
            </w:tcBorders>
            <w:shd w:val="clear" w:color="auto" w:fill="FFFFFF" w:themeFill="background1"/>
          </w:tcPr>
          <w:p w14:paraId="1A593442"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c>
          <w:tcPr>
            <w:tcW w:w="844" w:type="dxa"/>
            <w:tcBorders>
              <w:bottom w:val="single" w:sz="4" w:space="0" w:color="auto"/>
            </w:tcBorders>
            <w:shd w:val="clear" w:color="auto" w:fill="FFFFFF" w:themeFill="background1"/>
          </w:tcPr>
          <w:p w14:paraId="6B36821E" w14:textId="77777777" w:rsidR="00676A26" w:rsidRPr="00FF5107" w:rsidRDefault="00676A26" w:rsidP="00676A26">
            <w:pPr>
              <w:spacing w:line="276" w:lineRule="auto"/>
              <w:jc w:val="center"/>
              <w:rPr>
                <w:rFonts w:ascii="Times New Roman" w:eastAsia="Times New Roman" w:hAnsi="Times New Roman" w:cs="Times New Roman"/>
                <w:color w:val="000000" w:themeColor="text1"/>
                <w:kern w:val="0"/>
                <w:sz w:val="20"/>
                <w:szCs w:val="20"/>
                <w:lang w:val="en-US" w:eastAsia="es-ES"/>
                <w14:ligatures w14:val="none"/>
              </w:rPr>
            </w:pPr>
          </w:p>
        </w:tc>
      </w:tr>
      <w:tr w:rsidR="004336A4" w:rsidRPr="00FF5107" w14:paraId="54D706C8" w14:textId="77777777" w:rsidTr="004138AC">
        <w:trPr>
          <w:jc w:val="center"/>
        </w:trPr>
        <w:tc>
          <w:tcPr>
            <w:tcW w:w="9502" w:type="dxa"/>
            <w:gridSpan w:val="8"/>
            <w:tcBorders>
              <w:top w:val="single" w:sz="4" w:space="0" w:color="auto"/>
            </w:tcBorders>
            <w:shd w:val="clear" w:color="auto" w:fill="FFFFFF" w:themeFill="background1"/>
          </w:tcPr>
          <w:p w14:paraId="72C6EF4B" w14:textId="77777777" w:rsidR="00676A26" w:rsidRPr="00FF5107" w:rsidRDefault="00676A26" w:rsidP="00676A26">
            <w:pPr>
              <w:jc w:val="both"/>
              <w:rPr>
                <w:rFonts w:ascii="Times New Roman" w:eastAsia="Times New Roman" w:hAnsi="Times New Roman" w:cs="Times New Roman"/>
                <w:color w:val="000000" w:themeColor="text1"/>
                <w:kern w:val="0"/>
                <w:sz w:val="18"/>
                <w:szCs w:val="18"/>
                <w:lang w:val="en-US" w:eastAsia="es-ES"/>
                <w14:ligatures w14:val="none"/>
              </w:rPr>
            </w:pPr>
            <w:r w:rsidRPr="00FF5107">
              <w:rPr>
                <w:rFonts w:ascii="Times New Roman" w:eastAsia="Times New Roman" w:hAnsi="Times New Roman" w:cs="Times New Roman"/>
                <w:color w:val="000000" w:themeColor="text1"/>
                <w:kern w:val="0"/>
                <w:sz w:val="18"/>
                <w:szCs w:val="18"/>
                <w:lang w:val="en-US" w:eastAsia="es-ES"/>
                <w14:ligatures w14:val="none"/>
              </w:rPr>
              <w:t>Note: Black circles (</w:t>
            </w:r>
            <w:r w:rsidRPr="00FF5107">
              <w:rPr>
                <w:rFonts w:ascii="Times New Roman" w:eastAsia="Times New Roman" w:hAnsi="Times New Roman" w:cs="Times New Roman"/>
                <w:color w:val="000000" w:themeColor="text1"/>
                <w:kern w:val="0"/>
                <w:sz w:val="18"/>
                <w:szCs w:val="18"/>
                <w:lang w:val="en-US" w:eastAsia="es-ES"/>
                <w14:ligatures w14:val="none"/>
              </w:rPr>
              <w:sym w:font="Symbol" w:char="F0B7"/>
            </w:r>
            <w:r w:rsidRPr="00FF5107">
              <w:rPr>
                <w:rFonts w:ascii="Times New Roman" w:eastAsia="Times New Roman" w:hAnsi="Times New Roman" w:cs="Times New Roman"/>
                <w:color w:val="000000" w:themeColor="text1"/>
                <w:kern w:val="0"/>
                <w:sz w:val="18"/>
                <w:szCs w:val="18"/>
                <w:lang w:val="en-US" w:eastAsia="es-ES"/>
                <w14:ligatures w14:val="none"/>
              </w:rPr>
              <w:t>) indicate the presence of a condition; circles with “x” (</w:t>
            </w:r>
            <w:r w:rsidRPr="00FF5107">
              <w:rPr>
                <w:rFonts w:ascii="Times New Roman" w:eastAsia="Times New Roman" w:hAnsi="Times New Roman" w:cs="Times New Roman"/>
                <w:color w:val="000000" w:themeColor="text1"/>
                <w:kern w:val="0"/>
                <w:sz w:val="18"/>
                <w:szCs w:val="18"/>
                <w:lang w:val="en-US" w:eastAsia="es-ES"/>
                <w14:ligatures w14:val="none"/>
              </w:rPr>
              <w:sym w:font="Symbol" w:char="F0C4"/>
            </w:r>
            <w:r w:rsidRPr="00FF5107">
              <w:rPr>
                <w:rFonts w:ascii="Times New Roman" w:eastAsia="Times New Roman" w:hAnsi="Times New Roman" w:cs="Times New Roman"/>
                <w:color w:val="000000" w:themeColor="text1"/>
                <w:kern w:val="0"/>
                <w:sz w:val="18"/>
                <w:szCs w:val="18"/>
                <w:lang w:val="en-US" w:eastAsia="es-ES"/>
                <w14:ligatures w14:val="none"/>
              </w:rPr>
              <w:t>) indicate its absence; Blank space; “don’t care” condition. The overlapping coverage score is obtained by subtracting the sum of each path’s unique coverage from the solution coverage. “Raw” reflects the extent to which that set of reasons (i.e., the path) explains the outcome (the higher the “Raw” value, the more those reasons were a factor).</w:t>
            </w:r>
          </w:p>
        </w:tc>
      </w:tr>
    </w:tbl>
    <w:p w14:paraId="582C0E48" w14:textId="77777777" w:rsidR="00676A26" w:rsidRPr="00FF5107" w:rsidRDefault="00676A26" w:rsidP="00676A26">
      <w:pPr>
        <w:spacing w:before="120" w:after="120" w:line="360" w:lineRule="auto"/>
        <w:ind w:firstLine="284"/>
        <w:jc w:val="both"/>
        <w:rPr>
          <w:rFonts w:ascii="Times New Roman" w:eastAsia="Times New Roman" w:hAnsi="Times New Roman" w:cs="Times New Roman"/>
          <w:color w:val="000000" w:themeColor="text1"/>
          <w:kern w:val="0"/>
          <w:sz w:val="4"/>
          <w:szCs w:val="4"/>
          <w:lang w:val="en-US"/>
          <w14:ligatures w14:val="none"/>
        </w:rPr>
      </w:pPr>
    </w:p>
    <w:p w14:paraId="5376370E" w14:textId="44E5A4D2" w:rsidR="00676A26" w:rsidRPr="00FF5107" w:rsidRDefault="0086554B" w:rsidP="0086554B">
      <w:pPr>
        <w:spacing w:before="240" w:after="120" w:line="480" w:lineRule="auto"/>
        <w:ind w:firstLine="284"/>
        <w:jc w:val="both"/>
        <w:rPr>
          <w:rFonts w:ascii="Times New Roman" w:eastAsia="Times New Roman" w:hAnsi="Times New Roman" w:cs="Times New Roman"/>
          <w:b/>
          <w:bCs/>
          <w:color w:val="000000" w:themeColor="text1"/>
          <w:kern w:val="0"/>
          <w:sz w:val="22"/>
          <w:szCs w:val="22"/>
          <w:lang w:val="en-US"/>
          <w14:ligatures w14:val="none"/>
        </w:rPr>
      </w:pPr>
      <w:r w:rsidRPr="00FF5107">
        <w:rPr>
          <w:rFonts w:ascii="Times New Roman" w:eastAsia="Times New Roman" w:hAnsi="Times New Roman" w:cs="Times New Roman"/>
          <w:b/>
          <w:bCs/>
          <w:color w:val="000000" w:themeColor="text1"/>
          <w:kern w:val="0"/>
          <w:sz w:val="22"/>
          <w:szCs w:val="22"/>
          <w:lang w:val="en-US"/>
          <w14:ligatures w14:val="none"/>
        </w:rPr>
        <w:t xml:space="preserve">Predictive validity. </w:t>
      </w:r>
      <w:r w:rsidR="00676A26" w:rsidRPr="00FF5107">
        <w:rPr>
          <w:rFonts w:ascii="Times New Roman" w:eastAsia="Times New Roman" w:hAnsi="Times New Roman" w:cs="Times New Roman"/>
          <w:color w:val="000000" w:themeColor="text1"/>
          <w:kern w:val="0"/>
          <w:sz w:val="22"/>
          <w:szCs w:val="22"/>
          <w:lang w:val="en-US"/>
          <w14:ligatures w14:val="none"/>
        </w:rPr>
        <w:t>The second robustness check consisted in testing the predictive validity by splitting the sample in two equal subsamples (</w:t>
      </w:r>
      <w:r w:rsidR="00676A26" w:rsidRPr="00FF5107">
        <w:rPr>
          <w:rFonts w:ascii="Times New Roman" w:eastAsia="Times New Roman" w:hAnsi="Times New Roman" w:cs="Times New Roman"/>
          <w:i/>
          <w:iCs/>
          <w:color w:val="000000" w:themeColor="text1"/>
          <w:kern w:val="0"/>
          <w:sz w:val="22"/>
          <w:szCs w:val="22"/>
          <w:lang w:val="en-US"/>
          <w14:ligatures w14:val="none"/>
        </w:rPr>
        <w:t xml:space="preserve">n </w:t>
      </w:r>
      <w:r w:rsidR="00676A26" w:rsidRPr="00FF5107">
        <w:rPr>
          <w:rFonts w:ascii="Times New Roman" w:eastAsia="Times New Roman" w:hAnsi="Times New Roman" w:cs="Times New Roman"/>
          <w:color w:val="000000" w:themeColor="text1"/>
          <w:kern w:val="0"/>
          <w:sz w:val="22"/>
          <w:szCs w:val="22"/>
          <w:lang w:val="en-US"/>
          <w14:ligatures w14:val="none"/>
        </w:rPr>
        <w:t xml:space="preserve">= 58) through random selection, a modeling sub-sample (sub-sample 1) and a holdout sample (sub-sample 2) (Pappas &amp; Woodside, 2021). The </w:t>
      </w:r>
      <w:proofErr w:type="spellStart"/>
      <w:r w:rsidR="00676A26" w:rsidRPr="00FF5107">
        <w:rPr>
          <w:rFonts w:ascii="Times New Roman" w:eastAsia="Times New Roman" w:hAnsi="Times New Roman" w:cs="Times New Roman"/>
          <w:color w:val="000000" w:themeColor="text1"/>
          <w:kern w:val="0"/>
          <w:sz w:val="22"/>
          <w:szCs w:val="22"/>
          <w:lang w:val="en-US"/>
          <w14:ligatures w14:val="none"/>
        </w:rPr>
        <w:t>fsQCA</w:t>
      </w:r>
      <w:proofErr w:type="spellEnd"/>
      <w:r w:rsidR="00676A26" w:rsidRPr="00FF5107">
        <w:rPr>
          <w:rFonts w:ascii="Times New Roman" w:eastAsia="Times New Roman" w:hAnsi="Times New Roman" w:cs="Times New Roman"/>
          <w:color w:val="000000" w:themeColor="text1"/>
          <w:kern w:val="0"/>
          <w:sz w:val="22"/>
          <w:szCs w:val="22"/>
          <w:lang w:val="en-US"/>
          <w14:ligatures w14:val="none"/>
        </w:rPr>
        <w:t xml:space="preserve"> analysis was performed for the modeling sub-sample using the same consistency criteria as in the main analysis. Table</w:t>
      </w:r>
      <w:r w:rsidRPr="00FF5107">
        <w:rPr>
          <w:rFonts w:ascii="Times New Roman" w:eastAsia="Times New Roman" w:hAnsi="Times New Roman" w:cs="Times New Roman"/>
          <w:color w:val="000000" w:themeColor="text1"/>
          <w:kern w:val="0"/>
          <w:sz w:val="22"/>
          <w:szCs w:val="22"/>
          <w:lang w:val="en-US"/>
          <w14:ligatures w14:val="none"/>
        </w:rPr>
        <w:t xml:space="preserve"> S7</w:t>
      </w:r>
      <w:r w:rsidR="00676A26" w:rsidRPr="00FF5107">
        <w:rPr>
          <w:rFonts w:ascii="Times New Roman" w:eastAsia="Times New Roman" w:hAnsi="Times New Roman" w:cs="Times New Roman"/>
          <w:color w:val="000000" w:themeColor="text1"/>
          <w:kern w:val="0"/>
          <w:sz w:val="22"/>
          <w:szCs w:val="22"/>
          <w:lang w:val="en-US"/>
          <w14:ligatures w14:val="none"/>
        </w:rPr>
        <w:t xml:space="preserve"> and Table </w:t>
      </w:r>
      <w:r w:rsidRPr="00FF5107">
        <w:rPr>
          <w:rFonts w:ascii="Times New Roman" w:eastAsia="Times New Roman" w:hAnsi="Times New Roman" w:cs="Times New Roman"/>
          <w:color w:val="000000" w:themeColor="text1"/>
          <w:kern w:val="0"/>
          <w:sz w:val="22"/>
          <w:szCs w:val="22"/>
          <w:lang w:val="en-US"/>
          <w14:ligatures w14:val="none"/>
        </w:rPr>
        <w:t xml:space="preserve">S8 </w:t>
      </w:r>
      <w:r w:rsidR="00676A26" w:rsidRPr="00FF5107">
        <w:rPr>
          <w:rFonts w:ascii="Times New Roman" w:eastAsia="Times New Roman" w:hAnsi="Times New Roman" w:cs="Times New Roman"/>
          <w:color w:val="000000" w:themeColor="text1"/>
          <w:kern w:val="0"/>
          <w:sz w:val="22"/>
          <w:szCs w:val="22"/>
          <w:lang w:val="en-US"/>
          <w14:ligatures w14:val="none"/>
        </w:rPr>
        <w:t xml:space="preserve">show the results for high and low levels of internationalization, respectively. The results for sub-sample 1 to predict the scores in sub-sample 2 offer very similar values for consistency and raw coverage, which means that they provide evidence of predictive validation for the study solutions (recipes). The models produced by the modeling sub-sample were also tested on the data of the holdout sample. Figure </w:t>
      </w:r>
      <w:r w:rsidRPr="00FF5107">
        <w:rPr>
          <w:rFonts w:ascii="Times New Roman" w:eastAsia="Times New Roman" w:hAnsi="Times New Roman" w:cs="Times New Roman"/>
          <w:color w:val="000000" w:themeColor="text1"/>
          <w:kern w:val="0"/>
          <w:sz w:val="22"/>
          <w:szCs w:val="22"/>
          <w:lang w:val="en-US"/>
          <w14:ligatures w14:val="none"/>
        </w:rPr>
        <w:t>S1</w:t>
      </w:r>
      <w:r w:rsidR="00676A26" w:rsidRPr="00FF5107">
        <w:rPr>
          <w:rFonts w:ascii="Times New Roman" w:eastAsia="Times New Roman" w:hAnsi="Times New Roman" w:cs="Times New Roman"/>
          <w:color w:val="000000" w:themeColor="text1"/>
          <w:kern w:val="0"/>
          <w:sz w:val="22"/>
          <w:szCs w:val="22"/>
          <w:lang w:val="en-US"/>
          <w14:ligatures w14:val="none"/>
        </w:rPr>
        <w:t xml:space="preserve"> illustrates how data from the holdout sub-sample (sub-sample 2) plot on Model 1 produced by modeling sub-sample (sub-sample 1) for high and low levels of internationalization intensity. Consistency and coverage values are presented, which should not contradict the consistency and coverage of the solution. If one of these two numbers indicates high consistency, the other can be interpreted as a coverage score.</w:t>
      </w:r>
    </w:p>
    <w:p w14:paraId="291BCF79" w14:textId="29472025" w:rsidR="00676A26" w:rsidRPr="00FF5107" w:rsidRDefault="00676A26" w:rsidP="00AB17D6">
      <w:pPr>
        <w:ind w:hanging="142"/>
        <w:rPr>
          <w:rFonts w:ascii="Times New Roman" w:eastAsia="Calibri" w:hAnsi="Times New Roman" w:cs="Times New Roman"/>
          <w:b/>
          <w:bCs/>
          <w:color w:val="000000" w:themeColor="text1"/>
          <w:sz w:val="20"/>
          <w:szCs w:val="20"/>
          <w:lang w:val="en-US"/>
        </w:rPr>
      </w:pPr>
      <w:r w:rsidRPr="00FF5107">
        <w:rPr>
          <w:rFonts w:ascii="Times New Roman" w:eastAsia="Calibri" w:hAnsi="Times New Roman" w:cs="Times New Roman"/>
          <w:b/>
          <w:bCs/>
          <w:color w:val="000000" w:themeColor="text1"/>
          <w:sz w:val="20"/>
          <w:szCs w:val="20"/>
          <w:lang w:val="en-US"/>
        </w:rPr>
        <w:lastRenderedPageBreak/>
        <w:t xml:space="preserve"> </w:t>
      </w:r>
      <w:r w:rsidR="0086554B" w:rsidRPr="00FF5107">
        <w:rPr>
          <w:rFonts w:ascii="Times New Roman" w:eastAsia="Calibri" w:hAnsi="Times New Roman" w:cs="Times New Roman"/>
          <w:b/>
          <w:bCs/>
          <w:color w:val="000000" w:themeColor="text1"/>
          <w:sz w:val="20"/>
          <w:szCs w:val="20"/>
          <w:lang w:val="en-US"/>
        </w:rPr>
        <w:t xml:space="preserve"> </w:t>
      </w:r>
      <w:r w:rsidRPr="00FF5107">
        <w:rPr>
          <w:rFonts w:ascii="Times New Roman" w:eastAsia="Calibri" w:hAnsi="Times New Roman" w:cs="Times New Roman"/>
          <w:b/>
          <w:bCs/>
          <w:color w:val="000000" w:themeColor="text1"/>
          <w:sz w:val="20"/>
          <w:szCs w:val="20"/>
          <w:lang w:val="en-US"/>
        </w:rPr>
        <w:t xml:space="preserve">Table </w:t>
      </w:r>
      <w:r w:rsidR="0086554B" w:rsidRPr="00FF5107">
        <w:rPr>
          <w:rFonts w:ascii="Times New Roman" w:eastAsia="Calibri" w:hAnsi="Times New Roman" w:cs="Times New Roman"/>
          <w:b/>
          <w:bCs/>
          <w:color w:val="000000" w:themeColor="text1"/>
          <w:sz w:val="20"/>
          <w:szCs w:val="20"/>
          <w:lang w:val="en-US"/>
        </w:rPr>
        <w:t>S7</w:t>
      </w:r>
      <w:r w:rsidRPr="00FF5107">
        <w:rPr>
          <w:rFonts w:ascii="Times New Roman" w:eastAsia="Calibri" w:hAnsi="Times New Roman" w:cs="Times New Roman"/>
          <w:b/>
          <w:bCs/>
          <w:color w:val="000000" w:themeColor="text1"/>
          <w:sz w:val="20"/>
          <w:szCs w:val="20"/>
          <w:lang w:val="en-US"/>
        </w:rPr>
        <w:t xml:space="preserve">. </w:t>
      </w:r>
      <w:r w:rsidRPr="00FF5107">
        <w:rPr>
          <w:rFonts w:ascii="Times New Roman" w:eastAsia="Calibri" w:hAnsi="Times New Roman" w:cs="Times New Roman"/>
          <w:color w:val="000000" w:themeColor="text1"/>
          <w:sz w:val="20"/>
          <w:szCs w:val="20"/>
          <w:lang w:val="en-US"/>
        </w:rPr>
        <w:t>Predict validity for high levels of internationalization intensity</w:t>
      </w:r>
    </w:p>
    <w:tbl>
      <w:tblPr>
        <w:tblStyle w:val="TabelacomGrelhaClara"/>
        <w:tblW w:w="8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006"/>
        <w:gridCol w:w="1801"/>
        <w:gridCol w:w="1841"/>
        <w:gridCol w:w="1862"/>
      </w:tblGrid>
      <w:tr w:rsidR="004336A4" w:rsidRPr="00FF5107" w14:paraId="7D53FCA7" w14:textId="77777777" w:rsidTr="004138AC">
        <w:trPr>
          <w:trHeight w:val="381"/>
          <w:tblHeader/>
          <w:jc w:val="center"/>
        </w:trPr>
        <w:tc>
          <w:tcPr>
            <w:tcW w:w="3006" w:type="dxa"/>
            <w:tcBorders>
              <w:top w:val="single" w:sz="4" w:space="0" w:color="auto"/>
              <w:bottom w:val="single" w:sz="4" w:space="0" w:color="auto"/>
            </w:tcBorders>
            <w:shd w:val="clear" w:color="auto" w:fill="FFFFFF" w:themeFill="background1"/>
          </w:tcPr>
          <w:p w14:paraId="2AF31B64" w14:textId="77777777" w:rsidR="00676A26" w:rsidRPr="00FF5107" w:rsidRDefault="00676A26" w:rsidP="00676A26">
            <w:pPr>
              <w:spacing w:line="276" w:lineRule="auto"/>
              <w:jc w:val="both"/>
              <w:rPr>
                <w:rFonts w:ascii="Times New Roman" w:eastAsia="Calibri" w:hAnsi="Times New Roman" w:cs="Times New Roman"/>
                <w:b/>
                <w:bCs/>
                <w:color w:val="000000" w:themeColor="text1"/>
                <w:sz w:val="6"/>
                <w:szCs w:val="6"/>
                <w:lang w:val="en-US"/>
              </w:rPr>
            </w:pPr>
          </w:p>
          <w:p w14:paraId="4B6E9B47"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Models from sub-sample 1</w:t>
            </w:r>
          </w:p>
        </w:tc>
        <w:tc>
          <w:tcPr>
            <w:tcW w:w="1801" w:type="dxa"/>
            <w:tcBorders>
              <w:top w:val="single" w:sz="4" w:space="0" w:color="auto"/>
              <w:bottom w:val="single" w:sz="4" w:space="0" w:color="auto"/>
            </w:tcBorders>
            <w:shd w:val="clear" w:color="auto" w:fill="FFFFFF" w:themeFill="background1"/>
          </w:tcPr>
          <w:p w14:paraId="6D47C55D"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6"/>
                <w:szCs w:val="6"/>
                <w:lang w:val="en-US"/>
              </w:rPr>
            </w:pPr>
          </w:p>
          <w:p w14:paraId="756B6111"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Consistency</w:t>
            </w:r>
          </w:p>
        </w:tc>
        <w:tc>
          <w:tcPr>
            <w:tcW w:w="1841" w:type="dxa"/>
            <w:tcBorders>
              <w:top w:val="single" w:sz="4" w:space="0" w:color="auto"/>
              <w:bottom w:val="single" w:sz="4" w:space="0" w:color="auto"/>
            </w:tcBorders>
            <w:shd w:val="clear" w:color="auto" w:fill="FFFFFF" w:themeFill="background1"/>
          </w:tcPr>
          <w:p w14:paraId="3377B2C0"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6"/>
                <w:szCs w:val="6"/>
                <w:lang w:val="en-US"/>
              </w:rPr>
            </w:pPr>
          </w:p>
          <w:p w14:paraId="1211470B"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Unique Coverage</w:t>
            </w:r>
          </w:p>
        </w:tc>
        <w:tc>
          <w:tcPr>
            <w:tcW w:w="1862" w:type="dxa"/>
            <w:tcBorders>
              <w:top w:val="single" w:sz="4" w:space="0" w:color="auto"/>
              <w:bottom w:val="single" w:sz="4" w:space="0" w:color="auto"/>
            </w:tcBorders>
            <w:shd w:val="clear" w:color="auto" w:fill="FFFFFF" w:themeFill="background1"/>
          </w:tcPr>
          <w:p w14:paraId="3BDF3BED"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6"/>
                <w:szCs w:val="6"/>
                <w:lang w:val="en-US"/>
              </w:rPr>
            </w:pPr>
          </w:p>
          <w:p w14:paraId="7E0ABF25"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Raw Coverage</w:t>
            </w:r>
          </w:p>
        </w:tc>
      </w:tr>
      <w:tr w:rsidR="004336A4" w:rsidRPr="00FF5107" w14:paraId="13B7EE35" w14:textId="77777777" w:rsidTr="004138AC">
        <w:trPr>
          <w:trHeight w:val="306"/>
          <w:jc w:val="center"/>
        </w:trPr>
        <w:tc>
          <w:tcPr>
            <w:tcW w:w="3006" w:type="dxa"/>
            <w:tcBorders>
              <w:top w:val="single" w:sz="4" w:space="0" w:color="auto"/>
            </w:tcBorders>
            <w:shd w:val="clear" w:color="auto" w:fill="FFFFFF" w:themeFill="background1"/>
          </w:tcPr>
          <w:p w14:paraId="1A108995" w14:textId="77777777" w:rsidR="00676A26" w:rsidRPr="00FF5107" w:rsidRDefault="00676A26" w:rsidP="00676A26">
            <w:pPr>
              <w:spacing w:before="100" w:beforeAutospacing="1" w:after="100" w:afterAutospacing="1"/>
              <w:rPr>
                <w:rFonts w:ascii="Times New Roman" w:eastAsia="Times New Roman" w:hAnsi="Times New Roman" w:cs="Times New Roman"/>
                <w:color w:val="000000" w:themeColor="text1"/>
                <w:kern w:val="0"/>
                <w:sz w:val="19"/>
                <w:szCs w:val="19"/>
                <w:lang w:eastAsia="pt-PT"/>
                <w14:ligatures w14:val="none"/>
              </w:rPr>
            </w:pPr>
            <w:r w:rsidRPr="00FF5107">
              <w:rPr>
                <w:rFonts w:ascii="Times New Roman" w:eastAsia="Times New Roman" w:hAnsi="Times New Roman" w:cs="Times New Roman"/>
                <w:color w:val="000000" w:themeColor="text1"/>
                <w:kern w:val="0"/>
                <w:sz w:val="19"/>
                <w:szCs w:val="19"/>
                <w:lang w:eastAsia="pt-PT"/>
                <w14:ligatures w14:val="none"/>
              </w:rPr>
              <w:t>PIR●PIU●WA●~ET●IC</w:t>
            </w:r>
          </w:p>
        </w:tc>
        <w:tc>
          <w:tcPr>
            <w:tcW w:w="1801" w:type="dxa"/>
            <w:tcBorders>
              <w:top w:val="single" w:sz="4" w:space="0" w:color="auto"/>
            </w:tcBorders>
            <w:shd w:val="clear" w:color="auto" w:fill="FFFFFF" w:themeFill="background1"/>
          </w:tcPr>
          <w:p w14:paraId="077AD6CC"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0.906</w:t>
            </w:r>
          </w:p>
        </w:tc>
        <w:tc>
          <w:tcPr>
            <w:tcW w:w="1841" w:type="dxa"/>
            <w:tcBorders>
              <w:top w:val="single" w:sz="4" w:space="0" w:color="auto"/>
            </w:tcBorders>
            <w:shd w:val="clear" w:color="auto" w:fill="FFFFFF" w:themeFill="background1"/>
          </w:tcPr>
          <w:p w14:paraId="0E8F1665"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0.069</w:t>
            </w:r>
          </w:p>
        </w:tc>
        <w:tc>
          <w:tcPr>
            <w:tcW w:w="1862" w:type="dxa"/>
            <w:tcBorders>
              <w:top w:val="single" w:sz="4" w:space="0" w:color="auto"/>
            </w:tcBorders>
            <w:shd w:val="clear" w:color="auto" w:fill="FFFFFF" w:themeFill="background1"/>
          </w:tcPr>
          <w:p w14:paraId="225AE2B5"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0.426</w:t>
            </w:r>
          </w:p>
        </w:tc>
      </w:tr>
      <w:tr w:rsidR="004336A4" w:rsidRPr="00FF5107" w14:paraId="17254E6A" w14:textId="77777777" w:rsidTr="004138AC">
        <w:trPr>
          <w:trHeight w:val="327"/>
          <w:jc w:val="center"/>
        </w:trPr>
        <w:tc>
          <w:tcPr>
            <w:tcW w:w="3006" w:type="dxa"/>
            <w:shd w:val="clear" w:color="auto" w:fill="FFFFFF" w:themeFill="background1"/>
          </w:tcPr>
          <w:p w14:paraId="123A206D" w14:textId="77777777" w:rsidR="00676A26" w:rsidRPr="00FF5107" w:rsidRDefault="00676A26" w:rsidP="00676A26">
            <w:pPr>
              <w:spacing w:line="276" w:lineRule="auto"/>
              <w:jc w:val="both"/>
              <w:rPr>
                <w:rFonts w:ascii="Times New Roman" w:eastAsia="Calibri" w:hAnsi="Times New Roman" w:cs="Times New Roman"/>
                <w:color w:val="000000" w:themeColor="text1"/>
                <w:sz w:val="19"/>
                <w:szCs w:val="19"/>
              </w:rPr>
            </w:pPr>
            <w:r w:rsidRPr="00FF5107">
              <w:rPr>
                <w:rFonts w:ascii="Times New Roman" w:eastAsia="Calibri" w:hAnsi="Times New Roman" w:cs="Times New Roman"/>
                <w:color w:val="000000" w:themeColor="text1"/>
                <w:sz w:val="19"/>
                <w:szCs w:val="19"/>
              </w:rPr>
              <w:t>WA●ER●~ET●AC●~IC</w:t>
            </w:r>
          </w:p>
        </w:tc>
        <w:tc>
          <w:tcPr>
            <w:tcW w:w="1801" w:type="dxa"/>
            <w:shd w:val="clear" w:color="auto" w:fill="FFFFFF" w:themeFill="background1"/>
          </w:tcPr>
          <w:p w14:paraId="5AFABFC6"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0.841</w:t>
            </w:r>
          </w:p>
        </w:tc>
        <w:tc>
          <w:tcPr>
            <w:tcW w:w="1841" w:type="dxa"/>
            <w:shd w:val="clear" w:color="auto" w:fill="FFFFFF" w:themeFill="background1"/>
          </w:tcPr>
          <w:p w14:paraId="609C0863"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0.043</w:t>
            </w:r>
          </w:p>
        </w:tc>
        <w:tc>
          <w:tcPr>
            <w:tcW w:w="1862" w:type="dxa"/>
            <w:shd w:val="clear" w:color="auto" w:fill="FFFFFF" w:themeFill="background1"/>
          </w:tcPr>
          <w:p w14:paraId="5CFAA8A9"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0.411</w:t>
            </w:r>
          </w:p>
        </w:tc>
      </w:tr>
      <w:tr w:rsidR="004336A4" w:rsidRPr="00FF5107" w14:paraId="0EE61E1E" w14:textId="77777777" w:rsidTr="004138AC">
        <w:trPr>
          <w:trHeight w:val="298"/>
          <w:jc w:val="center"/>
        </w:trPr>
        <w:tc>
          <w:tcPr>
            <w:tcW w:w="3006" w:type="dxa"/>
            <w:shd w:val="clear" w:color="auto" w:fill="FFFFFF" w:themeFill="background1"/>
          </w:tcPr>
          <w:p w14:paraId="0D3DE505" w14:textId="77777777" w:rsidR="00676A26" w:rsidRPr="00FF5107" w:rsidRDefault="00676A26" w:rsidP="00676A26">
            <w:pPr>
              <w:spacing w:line="276" w:lineRule="auto"/>
              <w:jc w:val="both"/>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ER●ET●AC●IC</w:t>
            </w:r>
          </w:p>
        </w:tc>
        <w:tc>
          <w:tcPr>
            <w:tcW w:w="1801" w:type="dxa"/>
            <w:shd w:val="clear" w:color="auto" w:fill="FFFFFF" w:themeFill="background1"/>
          </w:tcPr>
          <w:p w14:paraId="1A87A040"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0.823</w:t>
            </w:r>
          </w:p>
        </w:tc>
        <w:tc>
          <w:tcPr>
            <w:tcW w:w="1841" w:type="dxa"/>
            <w:shd w:val="clear" w:color="auto" w:fill="FFFFFF" w:themeFill="background1"/>
          </w:tcPr>
          <w:p w14:paraId="601B69E6"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0.038</w:t>
            </w:r>
          </w:p>
        </w:tc>
        <w:tc>
          <w:tcPr>
            <w:tcW w:w="1862" w:type="dxa"/>
            <w:shd w:val="clear" w:color="auto" w:fill="FFFFFF" w:themeFill="background1"/>
          </w:tcPr>
          <w:p w14:paraId="16BA94AB"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0.404</w:t>
            </w:r>
          </w:p>
        </w:tc>
      </w:tr>
      <w:tr w:rsidR="004336A4" w:rsidRPr="00FF5107" w14:paraId="1F75C662" w14:textId="77777777" w:rsidTr="004138AC">
        <w:trPr>
          <w:trHeight w:val="316"/>
          <w:jc w:val="center"/>
        </w:trPr>
        <w:tc>
          <w:tcPr>
            <w:tcW w:w="3006" w:type="dxa"/>
            <w:shd w:val="clear" w:color="auto" w:fill="FFFFFF" w:themeFill="background1"/>
          </w:tcPr>
          <w:p w14:paraId="2D1E2F01" w14:textId="77777777" w:rsidR="00676A26" w:rsidRPr="00FF5107" w:rsidRDefault="00676A26" w:rsidP="00676A26">
            <w:pPr>
              <w:spacing w:line="276" w:lineRule="auto"/>
              <w:jc w:val="both"/>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Overall solution</w:t>
            </w:r>
          </w:p>
        </w:tc>
        <w:tc>
          <w:tcPr>
            <w:tcW w:w="1801" w:type="dxa"/>
            <w:shd w:val="clear" w:color="auto" w:fill="FFFFFF" w:themeFill="background1"/>
          </w:tcPr>
          <w:p w14:paraId="79FE057D" w14:textId="77777777" w:rsidR="00676A26" w:rsidRPr="00FF5107" w:rsidRDefault="00676A26" w:rsidP="00676A26">
            <w:pPr>
              <w:spacing w:line="276" w:lineRule="auto"/>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0.838</w:t>
            </w:r>
          </w:p>
        </w:tc>
        <w:tc>
          <w:tcPr>
            <w:tcW w:w="1841" w:type="dxa"/>
            <w:shd w:val="clear" w:color="auto" w:fill="FFFFFF" w:themeFill="background1"/>
          </w:tcPr>
          <w:p w14:paraId="21257B3B"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p>
        </w:tc>
        <w:tc>
          <w:tcPr>
            <w:tcW w:w="1862" w:type="dxa"/>
            <w:shd w:val="clear" w:color="auto" w:fill="FFFFFF" w:themeFill="background1"/>
          </w:tcPr>
          <w:p w14:paraId="35F552C9" w14:textId="77777777" w:rsidR="00676A26" w:rsidRPr="00FF5107" w:rsidRDefault="00676A26" w:rsidP="00676A26">
            <w:pPr>
              <w:spacing w:line="276" w:lineRule="auto"/>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0.617</w:t>
            </w:r>
          </w:p>
        </w:tc>
      </w:tr>
      <w:tr w:rsidR="004336A4" w:rsidRPr="00FF5107" w14:paraId="10C9336F" w14:textId="77777777" w:rsidTr="004138AC">
        <w:trPr>
          <w:trHeight w:val="302"/>
          <w:jc w:val="center"/>
        </w:trPr>
        <w:tc>
          <w:tcPr>
            <w:tcW w:w="3006" w:type="dxa"/>
            <w:tcBorders>
              <w:bottom w:val="single" w:sz="4" w:space="0" w:color="auto"/>
            </w:tcBorders>
            <w:shd w:val="clear" w:color="auto" w:fill="FFFFFF" w:themeFill="background1"/>
          </w:tcPr>
          <w:p w14:paraId="04485D85" w14:textId="77777777" w:rsidR="00676A26" w:rsidRPr="00FF5107" w:rsidRDefault="00676A26" w:rsidP="00676A26">
            <w:pPr>
              <w:spacing w:line="276" w:lineRule="auto"/>
              <w:jc w:val="both"/>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Overlapping coverage</w:t>
            </w:r>
          </w:p>
        </w:tc>
        <w:tc>
          <w:tcPr>
            <w:tcW w:w="1801" w:type="dxa"/>
            <w:tcBorders>
              <w:bottom w:val="single" w:sz="4" w:space="0" w:color="auto"/>
            </w:tcBorders>
            <w:shd w:val="clear" w:color="auto" w:fill="FFFFFF" w:themeFill="background1"/>
          </w:tcPr>
          <w:p w14:paraId="67386878" w14:textId="77777777" w:rsidR="00676A26" w:rsidRPr="00FF5107" w:rsidRDefault="00676A26" w:rsidP="00676A26">
            <w:pPr>
              <w:spacing w:line="276" w:lineRule="auto"/>
              <w:jc w:val="center"/>
              <w:rPr>
                <w:rFonts w:ascii="Times New Roman" w:eastAsia="Calibri" w:hAnsi="Times New Roman" w:cs="Times New Roman"/>
                <w:i/>
                <w:iCs/>
                <w:color w:val="000000" w:themeColor="text1"/>
                <w:sz w:val="19"/>
                <w:szCs w:val="19"/>
                <w:lang w:val="en-US"/>
              </w:rPr>
            </w:pPr>
          </w:p>
        </w:tc>
        <w:tc>
          <w:tcPr>
            <w:tcW w:w="1841" w:type="dxa"/>
            <w:tcBorders>
              <w:bottom w:val="single" w:sz="4" w:space="0" w:color="auto"/>
            </w:tcBorders>
            <w:shd w:val="clear" w:color="auto" w:fill="FFFFFF" w:themeFill="background1"/>
          </w:tcPr>
          <w:p w14:paraId="7A0CA36C"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p>
        </w:tc>
        <w:tc>
          <w:tcPr>
            <w:tcW w:w="1862" w:type="dxa"/>
            <w:tcBorders>
              <w:bottom w:val="single" w:sz="4" w:space="0" w:color="auto"/>
            </w:tcBorders>
            <w:shd w:val="clear" w:color="auto" w:fill="FFFFFF" w:themeFill="background1"/>
          </w:tcPr>
          <w:p w14:paraId="51E672A6" w14:textId="77777777" w:rsidR="00676A26" w:rsidRPr="00FF5107" w:rsidRDefault="00676A26" w:rsidP="00676A26">
            <w:pPr>
              <w:spacing w:line="276" w:lineRule="auto"/>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0.467</w:t>
            </w:r>
          </w:p>
        </w:tc>
      </w:tr>
      <w:tr w:rsidR="004336A4" w:rsidRPr="00FF5107" w14:paraId="1428A09F" w14:textId="77777777" w:rsidTr="004138AC">
        <w:trPr>
          <w:jc w:val="center"/>
        </w:trPr>
        <w:tc>
          <w:tcPr>
            <w:tcW w:w="8510" w:type="dxa"/>
            <w:gridSpan w:val="4"/>
            <w:tcBorders>
              <w:top w:val="single" w:sz="4" w:space="0" w:color="auto"/>
            </w:tcBorders>
            <w:shd w:val="clear" w:color="auto" w:fill="FFFFFF" w:themeFill="background1"/>
          </w:tcPr>
          <w:p w14:paraId="11C6D6BC" w14:textId="6E4D2BF1" w:rsidR="00676A26" w:rsidRPr="00FF5107" w:rsidRDefault="00676A26" w:rsidP="00676A26">
            <w:pPr>
              <w:jc w:val="both"/>
              <w:rPr>
                <w:rFonts w:ascii="Times New Roman" w:eastAsia="Calibri" w:hAnsi="Times New Roman" w:cs="Times New Roman"/>
                <w:color w:val="000000" w:themeColor="text1"/>
                <w:sz w:val="18"/>
                <w:szCs w:val="18"/>
                <w:lang w:val="en-US"/>
              </w:rPr>
            </w:pPr>
            <w:r w:rsidRPr="00FF5107">
              <w:rPr>
                <w:rFonts w:ascii="Times New Roman" w:eastAsia="Calibri" w:hAnsi="Times New Roman" w:cs="Times New Roman"/>
                <w:color w:val="000000" w:themeColor="text1"/>
                <w:sz w:val="18"/>
                <w:szCs w:val="18"/>
                <w:lang w:val="en-US"/>
              </w:rPr>
              <w:t>Note: PIR, perceived international risk; ET, network exploitation; PIU, perceived international uncertainty; AC, analytic</w:t>
            </w:r>
            <w:r w:rsidR="008E27B4" w:rsidRPr="00FF5107">
              <w:rPr>
                <w:rFonts w:ascii="Times New Roman" w:eastAsia="Calibri" w:hAnsi="Times New Roman" w:cs="Times New Roman"/>
                <w:color w:val="000000" w:themeColor="text1"/>
                <w:sz w:val="18"/>
                <w:szCs w:val="18"/>
                <w:lang w:val="en-US"/>
              </w:rPr>
              <w:t>-based system C</w:t>
            </w:r>
            <w:r w:rsidRPr="00FF5107">
              <w:rPr>
                <w:rFonts w:ascii="Times New Roman" w:eastAsia="Calibri" w:hAnsi="Times New Roman" w:cs="Times New Roman"/>
                <w:color w:val="000000" w:themeColor="text1"/>
                <w:sz w:val="18"/>
                <w:szCs w:val="18"/>
                <w:lang w:val="en-US"/>
              </w:rPr>
              <w:t xml:space="preserve">; WA, willingness to adopt I4.0 technologies; IC, </w:t>
            </w:r>
            <w:r w:rsidR="008E27B4" w:rsidRPr="00FF5107">
              <w:rPr>
                <w:rFonts w:ascii="Times New Roman" w:eastAsia="Calibri" w:hAnsi="Times New Roman" w:cs="Times New Roman"/>
                <w:color w:val="000000" w:themeColor="text1"/>
                <w:sz w:val="18"/>
                <w:szCs w:val="18"/>
                <w:lang w:val="en-US"/>
              </w:rPr>
              <w:t>experience-based system X</w:t>
            </w:r>
            <w:r w:rsidRPr="00FF5107">
              <w:rPr>
                <w:rFonts w:ascii="Times New Roman" w:eastAsia="Calibri" w:hAnsi="Times New Roman" w:cs="Times New Roman"/>
                <w:color w:val="000000" w:themeColor="text1"/>
                <w:sz w:val="18"/>
                <w:szCs w:val="18"/>
                <w:lang w:val="en-US"/>
              </w:rPr>
              <w:t>; ER, network exploration. ●; logical conjunction (AND); ~, Negation (NOT).</w:t>
            </w:r>
          </w:p>
        </w:tc>
      </w:tr>
    </w:tbl>
    <w:p w14:paraId="51BF57C5" w14:textId="77777777" w:rsidR="00676A26" w:rsidRPr="00FF5107" w:rsidRDefault="00676A26" w:rsidP="0086554B">
      <w:pPr>
        <w:spacing w:line="480" w:lineRule="auto"/>
        <w:jc w:val="both"/>
        <w:rPr>
          <w:rFonts w:ascii="Times New Roman" w:eastAsia="Calibri" w:hAnsi="Times New Roman" w:cs="Times New Roman"/>
          <w:color w:val="000000" w:themeColor="text1"/>
          <w:sz w:val="15"/>
          <w:szCs w:val="15"/>
          <w:lang w:val="en-US"/>
        </w:rPr>
      </w:pPr>
    </w:p>
    <w:p w14:paraId="1961532F" w14:textId="28A8E177" w:rsidR="00676A26" w:rsidRPr="00FF5107" w:rsidRDefault="00676A26" w:rsidP="00AB17D6">
      <w:pPr>
        <w:ind w:hanging="142"/>
        <w:rPr>
          <w:rFonts w:ascii="Times New Roman" w:eastAsia="Calibri" w:hAnsi="Times New Roman" w:cs="Times New Roman"/>
          <w:b/>
          <w:bCs/>
          <w:color w:val="000000" w:themeColor="text1"/>
          <w:sz w:val="20"/>
          <w:szCs w:val="20"/>
          <w:lang w:val="en-US"/>
        </w:rPr>
      </w:pPr>
      <w:r w:rsidRPr="00FF5107">
        <w:rPr>
          <w:rFonts w:ascii="Times New Roman" w:eastAsia="Calibri" w:hAnsi="Times New Roman" w:cs="Times New Roman"/>
          <w:b/>
          <w:bCs/>
          <w:color w:val="000000" w:themeColor="text1"/>
          <w:sz w:val="20"/>
          <w:szCs w:val="20"/>
          <w:lang w:val="en-US"/>
        </w:rPr>
        <w:t xml:space="preserve"> </w:t>
      </w:r>
      <w:r w:rsidR="0086554B" w:rsidRPr="00FF5107">
        <w:rPr>
          <w:rFonts w:ascii="Times New Roman" w:eastAsia="Calibri" w:hAnsi="Times New Roman" w:cs="Times New Roman"/>
          <w:b/>
          <w:bCs/>
          <w:color w:val="000000" w:themeColor="text1"/>
          <w:sz w:val="20"/>
          <w:szCs w:val="20"/>
          <w:lang w:val="en-US"/>
        </w:rPr>
        <w:t xml:space="preserve"> </w:t>
      </w:r>
      <w:r w:rsidRPr="00FF5107">
        <w:rPr>
          <w:rFonts w:ascii="Times New Roman" w:eastAsia="Calibri" w:hAnsi="Times New Roman" w:cs="Times New Roman"/>
          <w:b/>
          <w:bCs/>
          <w:color w:val="000000" w:themeColor="text1"/>
          <w:sz w:val="20"/>
          <w:szCs w:val="20"/>
          <w:lang w:val="en-US"/>
        </w:rPr>
        <w:t xml:space="preserve">Table </w:t>
      </w:r>
      <w:r w:rsidR="0086554B" w:rsidRPr="00FF5107">
        <w:rPr>
          <w:rFonts w:ascii="Times New Roman" w:eastAsia="Calibri" w:hAnsi="Times New Roman" w:cs="Times New Roman"/>
          <w:b/>
          <w:bCs/>
          <w:color w:val="000000" w:themeColor="text1"/>
          <w:sz w:val="20"/>
          <w:szCs w:val="20"/>
          <w:lang w:val="en-US"/>
        </w:rPr>
        <w:t>S8</w:t>
      </w:r>
      <w:r w:rsidRPr="00FF5107">
        <w:rPr>
          <w:rFonts w:ascii="Times New Roman" w:eastAsia="Calibri" w:hAnsi="Times New Roman" w:cs="Times New Roman"/>
          <w:b/>
          <w:bCs/>
          <w:color w:val="000000" w:themeColor="text1"/>
          <w:sz w:val="20"/>
          <w:szCs w:val="20"/>
          <w:lang w:val="en-US"/>
        </w:rPr>
        <w:t xml:space="preserve">. </w:t>
      </w:r>
      <w:r w:rsidRPr="00FF5107">
        <w:rPr>
          <w:rFonts w:ascii="Times New Roman" w:eastAsia="Calibri" w:hAnsi="Times New Roman" w:cs="Times New Roman"/>
          <w:color w:val="000000" w:themeColor="text1"/>
          <w:sz w:val="20"/>
          <w:szCs w:val="20"/>
          <w:lang w:val="en-US"/>
        </w:rPr>
        <w:t>Predict validity for low levels of internationalization intensity</w:t>
      </w:r>
    </w:p>
    <w:tbl>
      <w:tblPr>
        <w:tblStyle w:val="TabelacomGrelhaClara"/>
        <w:tblW w:w="8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006"/>
        <w:gridCol w:w="1801"/>
        <w:gridCol w:w="1841"/>
        <w:gridCol w:w="1862"/>
      </w:tblGrid>
      <w:tr w:rsidR="004336A4" w:rsidRPr="00FF5107" w14:paraId="5C1F6AD2" w14:textId="77777777" w:rsidTr="004138AC">
        <w:trPr>
          <w:trHeight w:val="403"/>
          <w:tblHeader/>
          <w:jc w:val="center"/>
        </w:trPr>
        <w:tc>
          <w:tcPr>
            <w:tcW w:w="3006" w:type="dxa"/>
            <w:tcBorders>
              <w:top w:val="single" w:sz="4" w:space="0" w:color="auto"/>
              <w:bottom w:val="single" w:sz="4" w:space="0" w:color="auto"/>
            </w:tcBorders>
            <w:shd w:val="clear" w:color="auto" w:fill="FFFFFF" w:themeFill="background1"/>
          </w:tcPr>
          <w:p w14:paraId="45C0E83F" w14:textId="77777777" w:rsidR="00676A26" w:rsidRPr="00FF5107" w:rsidRDefault="00676A26" w:rsidP="00676A26">
            <w:pPr>
              <w:spacing w:line="276" w:lineRule="auto"/>
              <w:jc w:val="both"/>
              <w:rPr>
                <w:rFonts w:ascii="Times New Roman" w:eastAsia="Calibri" w:hAnsi="Times New Roman" w:cs="Times New Roman"/>
                <w:b/>
                <w:bCs/>
                <w:color w:val="000000" w:themeColor="text1"/>
                <w:sz w:val="6"/>
                <w:szCs w:val="6"/>
                <w:lang w:val="en-US"/>
              </w:rPr>
            </w:pPr>
          </w:p>
          <w:p w14:paraId="149A9F3E"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Models from sub-sample 1</w:t>
            </w:r>
          </w:p>
        </w:tc>
        <w:tc>
          <w:tcPr>
            <w:tcW w:w="1801" w:type="dxa"/>
            <w:tcBorders>
              <w:top w:val="single" w:sz="4" w:space="0" w:color="auto"/>
              <w:bottom w:val="single" w:sz="4" w:space="0" w:color="auto"/>
            </w:tcBorders>
            <w:shd w:val="clear" w:color="auto" w:fill="FFFFFF" w:themeFill="background1"/>
          </w:tcPr>
          <w:p w14:paraId="0ADBC5A6"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6"/>
                <w:szCs w:val="6"/>
                <w:lang w:val="en-US"/>
              </w:rPr>
            </w:pPr>
          </w:p>
          <w:p w14:paraId="2C3A26A8"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Consistency</w:t>
            </w:r>
          </w:p>
        </w:tc>
        <w:tc>
          <w:tcPr>
            <w:tcW w:w="1841" w:type="dxa"/>
            <w:tcBorders>
              <w:top w:val="single" w:sz="4" w:space="0" w:color="auto"/>
              <w:bottom w:val="single" w:sz="4" w:space="0" w:color="auto"/>
            </w:tcBorders>
            <w:shd w:val="clear" w:color="auto" w:fill="FFFFFF" w:themeFill="background1"/>
          </w:tcPr>
          <w:p w14:paraId="4DE9BB18"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6"/>
                <w:szCs w:val="6"/>
                <w:lang w:val="en-US"/>
              </w:rPr>
            </w:pPr>
          </w:p>
          <w:p w14:paraId="1ABB6D2D"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Unique Coverage</w:t>
            </w:r>
          </w:p>
        </w:tc>
        <w:tc>
          <w:tcPr>
            <w:tcW w:w="1862" w:type="dxa"/>
            <w:tcBorders>
              <w:top w:val="single" w:sz="4" w:space="0" w:color="auto"/>
              <w:bottom w:val="single" w:sz="4" w:space="0" w:color="auto"/>
            </w:tcBorders>
            <w:shd w:val="clear" w:color="auto" w:fill="FFFFFF" w:themeFill="background1"/>
          </w:tcPr>
          <w:p w14:paraId="23580894"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6"/>
                <w:szCs w:val="6"/>
                <w:lang w:val="en-US"/>
              </w:rPr>
            </w:pPr>
          </w:p>
          <w:p w14:paraId="034DD635" w14:textId="77777777" w:rsidR="00676A26" w:rsidRPr="00FF5107" w:rsidRDefault="00676A26" w:rsidP="00676A26">
            <w:pPr>
              <w:spacing w:line="276" w:lineRule="auto"/>
              <w:jc w:val="center"/>
              <w:rPr>
                <w:rFonts w:ascii="Times New Roman" w:eastAsia="Calibri" w:hAnsi="Times New Roman" w:cs="Times New Roman"/>
                <w:b/>
                <w:bCs/>
                <w:color w:val="000000" w:themeColor="text1"/>
                <w:sz w:val="19"/>
                <w:szCs w:val="19"/>
                <w:lang w:val="en-US"/>
              </w:rPr>
            </w:pPr>
            <w:r w:rsidRPr="00FF5107">
              <w:rPr>
                <w:rFonts w:ascii="Times New Roman" w:eastAsia="Calibri" w:hAnsi="Times New Roman" w:cs="Times New Roman"/>
                <w:b/>
                <w:bCs/>
                <w:color w:val="000000" w:themeColor="text1"/>
                <w:sz w:val="19"/>
                <w:szCs w:val="19"/>
                <w:lang w:val="en-US"/>
              </w:rPr>
              <w:t>Raw Coverage</w:t>
            </w:r>
          </w:p>
        </w:tc>
      </w:tr>
      <w:tr w:rsidR="004336A4" w:rsidRPr="00FF5107" w14:paraId="48AE1845" w14:textId="77777777" w:rsidTr="004138AC">
        <w:trPr>
          <w:trHeight w:val="291"/>
          <w:jc w:val="center"/>
        </w:trPr>
        <w:tc>
          <w:tcPr>
            <w:tcW w:w="3006" w:type="dxa"/>
            <w:tcBorders>
              <w:top w:val="single" w:sz="4" w:space="0" w:color="auto"/>
            </w:tcBorders>
            <w:shd w:val="clear" w:color="auto" w:fill="FFFFFF" w:themeFill="background1"/>
          </w:tcPr>
          <w:p w14:paraId="3C51E3A4" w14:textId="77777777" w:rsidR="00676A26" w:rsidRPr="00FF5107" w:rsidRDefault="00676A26" w:rsidP="00676A26">
            <w:pPr>
              <w:spacing w:before="100" w:beforeAutospacing="1" w:after="100" w:afterAutospacing="1"/>
              <w:rPr>
                <w:rFonts w:ascii="Times New Roman" w:eastAsia="Times New Roman" w:hAnsi="Times New Roman" w:cs="Times New Roman"/>
                <w:color w:val="000000" w:themeColor="text1"/>
                <w:kern w:val="0"/>
                <w:sz w:val="19"/>
                <w:szCs w:val="19"/>
                <w:lang w:eastAsia="pt-PT"/>
                <w14:ligatures w14:val="none"/>
              </w:rPr>
            </w:pPr>
            <w:r w:rsidRPr="00FF5107">
              <w:rPr>
                <w:rFonts w:ascii="Times New Roman" w:eastAsia="Times New Roman" w:hAnsi="Times New Roman" w:cs="Times New Roman"/>
                <w:color w:val="000000" w:themeColor="text1"/>
                <w:kern w:val="0"/>
                <w:sz w:val="19"/>
                <w:szCs w:val="19"/>
                <w:lang w:eastAsia="pt-PT"/>
                <w14:ligatures w14:val="none"/>
              </w:rPr>
              <w:t>PIR●PIU●~WA●AC●~IC</w:t>
            </w:r>
          </w:p>
        </w:tc>
        <w:tc>
          <w:tcPr>
            <w:tcW w:w="1801" w:type="dxa"/>
            <w:tcBorders>
              <w:top w:val="single" w:sz="4" w:space="0" w:color="auto"/>
            </w:tcBorders>
            <w:shd w:val="clear" w:color="auto" w:fill="FFFFFF" w:themeFill="background1"/>
          </w:tcPr>
          <w:p w14:paraId="2C96E3E5"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0.871</w:t>
            </w:r>
          </w:p>
        </w:tc>
        <w:tc>
          <w:tcPr>
            <w:tcW w:w="1841" w:type="dxa"/>
            <w:tcBorders>
              <w:top w:val="single" w:sz="4" w:space="0" w:color="auto"/>
            </w:tcBorders>
            <w:shd w:val="clear" w:color="auto" w:fill="FFFFFF" w:themeFill="background1"/>
          </w:tcPr>
          <w:p w14:paraId="33B18F73"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0.082</w:t>
            </w:r>
          </w:p>
        </w:tc>
        <w:tc>
          <w:tcPr>
            <w:tcW w:w="1862" w:type="dxa"/>
            <w:tcBorders>
              <w:top w:val="single" w:sz="4" w:space="0" w:color="auto"/>
            </w:tcBorders>
            <w:shd w:val="clear" w:color="auto" w:fill="FFFFFF" w:themeFill="background1"/>
          </w:tcPr>
          <w:p w14:paraId="3DD8FEA7"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0.419</w:t>
            </w:r>
          </w:p>
        </w:tc>
      </w:tr>
      <w:tr w:rsidR="004336A4" w:rsidRPr="00FF5107" w14:paraId="7D536B21" w14:textId="77777777" w:rsidTr="004138AC">
        <w:trPr>
          <w:trHeight w:val="298"/>
          <w:jc w:val="center"/>
        </w:trPr>
        <w:tc>
          <w:tcPr>
            <w:tcW w:w="3006" w:type="dxa"/>
            <w:shd w:val="clear" w:color="auto" w:fill="FFFFFF" w:themeFill="background1"/>
          </w:tcPr>
          <w:p w14:paraId="59E5F378" w14:textId="77777777" w:rsidR="00676A26" w:rsidRPr="00FF5107" w:rsidRDefault="00676A26" w:rsidP="00676A26">
            <w:pPr>
              <w:spacing w:line="276" w:lineRule="auto"/>
              <w:jc w:val="both"/>
              <w:rPr>
                <w:rFonts w:ascii="Times New Roman" w:eastAsia="Calibri" w:hAnsi="Times New Roman" w:cs="Times New Roman"/>
                <w:color w:val="000000" w:themeColor="text1"/>
                <w:sz w:val="19"/>
                <w:szCs w:val="19"/>
              </w:rPr>
            </w:pPr>
            <w:r w:rsidRPr="00FF5107">
              <w:rPr>
                <w:rFonts w:ascii="Times New Roman" w:eastAsia="Calibri" w:hAnsi="Times New Roman" w:cs="Times New Roman"/>
                <w:color w:val="000000" w:themeColor="text1"/>
                <w:sz w:val="19"/>
                <w:szCs w:val="19"/>
              </w:rPr>
              <w:t>~WA●~ER●ET●~AC●IC</w:t>
            </w:r>
          </w:p>
        </w:tc>
        <w:tc>
          <w:tcPr>
            <w:tcW w:w="1801" w:type="dxa"/>
            <w:shd w:val="clear" w:color="auto" w:fill="FFFFFF" w:themeFill="background1"/>
          </w:tcPr>
          <w:p w14:paraId="65BA2BB7"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0.834</w:t>
            </w:r>
          </w:p>
        </w:tc>
        <w:tc>
          <w:tcPr>
            <w:tcW w:w="1841" w:type="dxa"/>
            <w:shd w:val="clear" w:color="auto" w:fill="FFFFFF" w:themeFill="background1"/>
          </w:tcPr>
          <w:p w14:paraId="322C059D"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0.039</w:t>
            </w:r>
          </w:p>
        </w:tc>
        <w:tc>
          <w:tcPr>
            <w:tcW w:w="1862" w:type="dxa"/>
            <w:shd w:val="clear" w:color="auto" w:fill="FFFFFF" w:themeFill="background1"/>
          </w:tcPr>
          <w:p w14:paraId="5DE034B8"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0.349</w:t>
            </w:r>
          </w:p>
        </w:tc>
      </w:tr>
      <w:tr w:rsidR="004336A4" w:rsidRPr="00FF5107" w14:paraId="31047CEF" w14:textId="77777777" w:rsidTr="004138AC">
        <w:trPr>
          <w:trHeight w:val="311"/>
          <w:jc w:val="center"/>
        </w:trPr>
        <w:tc>
          <w:tcPr>
            <w:tcW w:w="3006" w:type="dxa"/>
            <w:shd w:val="clear" w:color="auto" w:fill="FFFFFF" w:themeFill="background1"/>
          </w:tcPr>
          <w:p w14:paraId="0441CD99" w14:textId="77777777" w:rsidR="00676A26" w:rsidRPr="00FF5107" w:rsidRDefault="00676A26" w:rsidP="00676A26">
            <w:pPr>
              <w:spacing w:line="276" w:lineRule="auto"/>
              <w:jc w:val="both"/>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PIU●ER●ET●~AC</w:t>
            </w:r>
          </w:p>
        </w:tc>
        <w:tc>
          <w:tcPr>
            <w:tcW w:w="1801" w:type="dxa"/>
            <w:shd w:val="clear" w:color="auto" w:fill="FFFFFF" w:themeFill="background1"/>
          </w:tcPr>
          <w:p w14:paraId="6B791CC1"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0.821</w:t>
            </w:r>
          </w:p>
        </w:tc>
        <w:tc>
          <w:tcPr>
            <w:tcW w:w="1841" w:type="dxa"/>
            <w:shd w:val="clear" w:color="auto" w:fill="FFFFFF" w:themeFill="background1"/>
          </w:tcPr>
          <w:p w14:paraId="2050FE78"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0.034</w:t>
            </w:r>
          </w:p>
        </w:tc>
        <w:tc>
          <w:tcPr>
            <w:tcW w:w="1862" w:type="dxa"/>
            <w:shd w:val="clear" w:color="auto" w:fill="FFFFFF" w:themeFill="background1"/>
          </w:tcPr>
          <w:p w14:paraId="5E3EF9DD"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0.306</w:t>
            </w:r>
          </w:p>
        </w:tc>
      </w:tr>
      <w:tr w:rsidR="004336A4" w:rsidRPr="00FF5107" w14:paraId="76A1A0E3" w14:textId="77777777" w:rsidTr="004138AC">
        <w:trPr>
          <w:trHeight w:val="284"/>
          <w:jc w:val="center"/>
        </w:trPr>
        <w:tc>
          <w:tcPr>
            <w:tcW w:w="3006" w:type="dxa"/>
            <w:shd w:val="clear" w:color="auto" w:fill="FFFFFF" w:themeFill="background1"/>
          </w:tcPr>
          <w:p w14:paraId="1439BB03" w14:textId="77777777" w:rsidR="00676A26" w:rsidRPr="00FF5107" w:rsidRDefault="00676A26" w:rsidP="00676A26">
            <w:pPr>
              <w:spacing w:line="276" w:lineRule="auto"/>
              <w:jc w:val="both"/>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PIR●PIU●AC●IC</w:t>
            </w:r>
          </w:p>
        </w:tc>
        <w:tc>
          <w:tcPr>
            <w:tcW w:w="1801" w:type="dxa"/>
            <w:shd w:val="clear" w:color="auto" w:fill="FFFFFF" w:themeFill="background1"/>
          </w:tcPr>
          <w:p w14:paraId="05C821EF"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0.833</w:t>
            </w:r>
          </w:p>
        </w:tc>
        <w:tc>
          <w:tcPr>
            <w:tcW w:w="1841" w:type="dxa"/>
            <w:shd w:val="clear" w:color="auto" w:fill="FFFFFF" w:themeFill="background1"/>
          </w:tcPr>
          <w:p w14:paraId="69CA7802"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0.047</w:t>
            </w:r>
          </w:p>
        </w:tc>
        <w:tc>
          <w:tcPr>
            <w:tcW w:w="1862" w:type="dxa"/>
            <w:shd w:val="clear" w:color="auto" w:fill="FFFFFF" w:themeFill="background1"/>
          </w:tcPr>
          <w:p w14:paraId="176AC8AF"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0.301</w:t>
            </w:r>
          </w:p>
        </w:tc>
      </w:tr>
      <w:tr w:rsidR="004336A4" w:rsidRPr="00FF5107" w14:paraId="255BC942" w14:textId="77777777" w:rsidTr="004138AC">
        <w:trPr>
          <w:trHeight w:val="302"/>
          <w:jc w:val="center"/>
        </w:trPr>
        <w:tc>
          <w:tcPr>
            <w:tcW w:w="3006" w:type="dxa"/>
            <w:shd w:val="clear" w:color="auto" w:fill="FFFFFF" w:themeFill="background1"/>
          </w:tcPr>
          <w:p w14:paraId="31A610F6" w14:textId="77777777" w:rsidR="00676A26" w:rsidRPr="00FF5107" w:rsidRDefault="00676A26" w:rsidP="00676A26">
            <w:pPr>
              <w:spacing w:line="276" w:lineRule="auto"/>
              <w:jc w:val="both"/>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Overall solution</w:t>
            </w:r>
          </w:p>
        </w:tc>
        <w:tc>
          <w:tcPr>
            <w:tcW w:w="1801" w:type="dxa"/>
            <w:shd w:val="clear" w:color="auto" w:fill="FFFFFF" w:themeFill="background1"/>
          </w:tcPr>
          <w:p w14:paraId="4AE587CE" w14:textId="77777777" w:rsidR="00676A26" w:rsidRPr="00FF5107" w:rsidRDefault="00676A26" w:rsidP="00676A26">
            <w:pPr>
              <w:spacing w:line="276" w:lineRule="auto"/>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0.879</w:t>
            </w:r>
          </w:p>
        </w:tc>
        <w:tc>
          <w:tcPr>
            <w:tcW w:w="1841" w:type="dxa"/>
            <w:shd w:val="clear" w:color="auto" w:fill="FFFFFF" w:themeFill="background1"/>
          </w:tcPr>
          <w:p w14:paraId="6297CCE4"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p>
        </w:tc>
        <w:tc>
          <w:tcPr>
            <w:tcW w:w="1862" w:type="dxa"/>
            <w:shd w:val="clear" w:color="auto" w:fill="FFFFFF" w:themeFill="background1"/>
          </w:tcPr>
          <w:p w14:paraId="749C259C" w14:textId="77777777" w:rsidR="00676A26" w:rsidRPr="00FF5107" w:rsidRDefault="00676A26" w:rsidP="00676A26">
            <w:pPr>
              <w:spacing w:line="276" w:lineRule="auto"/>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0.662</w:t>
            </w:r>
          </w:p>
        </w:tc>
      </w:tr>
      <w:tr w:rsidR="004336A4" w:rsidRPr="00FF5107" w14:paraId="61CDB323" w14:textId="77777777" w:rsidTr="004138AC">
        <w:trPr>
          <w:jc w:val="center"/>
        </w:trPr>
        <w:tc>
          <w:tcPr>
            <w:tcW w:w="3006" w:type="dxa"/>
            <w:tcBorders>
              <w:bottom w:val="single" w:sz="4" w:space="0" w:color="auto"/>
            </w:tcBorders>
            <w:shd w:val="clear" w:color="auto" w:fill="FFFFFF" w:themeFill="background1"/>
          </w:tcPr>
          <w:p w14:paraId="4D44BEEB" w14:textId="77777777" w:rsidR="00676A26" w:rsidRPr="00FF5107" w:rsidRDefault="00676A26" w:rsidP="00676A26">
            <w:pPr>
              <w:spacing w:line="276" w:lineRule="auto"/>
              <w:jc w:val="both"/>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Overlapping coverage</w:t>
            </w:r>
          </w:p>
        </w:tc>
        <w:tc>
          <w:tcPr>
            <w:tcW w:w="1801" w:type="dxa"/>
            <w:tcBorders>
              <w:bottom w:val="single" w:sz="4" w:space="0" w:color="auto"/>
            </w:tcBorders>
            <w:shd w:val="clear" w:color="auto" w:fill="FFFFFF" w:themeFill="background1"/>
          </w:tcPr>
          <w:p w14:paraId="615D2452" w14:textId="77777777" w:rsidR="00676A26" w:rsidRPr="00FF5107" w:rsidRDefault="00676A26" w:rsidP="00676A26">
            <w:pPr>
              <w:spacing w:line="276" w:lineRule="auto"/>
              <w:jc w:val="center"/>
              <w:rPr>
                <w:rFonts w:ascii="Times New Roman" w:eastAsia="Calibri" w:hAnsi="Times New Roman" w:cs="Times New Roman"/>
                <w:i/>
                <w:iCs/>
                <w:color w:val="000000" w:themeColor="text1"/>
                <w:sz w:val="19"/>
                <w:szCs w:val="19"/>
                <w:lang w:val="en-US"/>
              </w:rPr>
            </w:pPr>
          </w:p>
        </w:tc>
        <w:tc>
          <w:tcPr>
            <w:tcW w:w="1841" w:type="dxa"/>
            <w:tcBorders>
              <w:bottom w:val="single" w:sz="4" w:space="0" w:color="auto"/>
            </w:tcBorders>
            <w:shd w:val="clear" w:color="auto" w:fill="FFFFFF" w:themeFill="background1"/>
          </w:tcPr>
          <w:p w14:paraId="4D474DA8" w14:textId="77777777" w:rsidR="00676A26" w:rsidRPr="00FF5107" w:rsidRDefault="00676A26" w:rsidP="00676A26">
            <w:pPr>
              <w:spacing w:line="276" w:lineRule="auto"/>
              <w:jc w:val="center"/>
              <w:rPr>
                <w:rFonts w:ascii="Times New Roman" w:eastAsia="Calibri" w:hAnsi="Times New Roman" w:cs="Times New Roman"/>
                <w:color w:val="000000" w:themeColor="text1"/>
                <w:sz w:val="19"/>
                <w:szCs w:val="19"/>
                <w:lang w:val="en-US"/>
              </w:rPr>
            </w:pPr>
          </w:p>
        </w:tc>
        <w:tc>
          <w:tcPr>
            <w:tcW w:w="1862" w:type="dxa"/>
            <w:tcBorders>
              <w:bottom w:val="single" w:sz="4" w:space="0" w:color="auto"/>
            </w:tcBorders>
            <w:shd w:val="clear" w:color="auto" w:fill="FFFFFF" w:themeFill="background1"/>
          </w:tcPr>
          <w:p w14:paraId="437B0723" w14:textId="77777777" w:rsidR="00676A26" w:rsidRPr="00FF5107" w:rsidRDefault="00676A26" w:rsidP="00676A26">
            <w:pPr>
              <w:spacing w:line="276" w:lineRule="auto"/>
              <w:jc w:val="center"/>
              <w:rPr>
                <w:rFonts w:ascii="Times New Roman" w:eastAsia="Calibri" w:hAnsi="Times New Roman" w:cs="Times New Roman"/>
                <w:i/>
                <w:iCs/>
                <w:color w:val="000000" w:themeColor="text1"/>
                <w:sz w:val="19"/>
                <w:szCs w:val="19"/>
                <w:lang w:val="en-US"/>
              </w:rPr>
            </w:pPr>
            <w:r w:rsidRPr="00FF5107">
              <w:rPr>
                <w:rFonts w:ascii="Times New Roman" w:eastAsia="Calibri" w:hAnsi="Times New Roman" w:cs="Times New Roman"/>
                <w:i/>
                <w:iCs/>
                <w:color w:val="000000" w:themeColor="text1"/>
                <w:sz w:val="19"/>
                <w:szCs w:val="19"/>
                <w:lang w:val="en-US"/>
              </w:rPr>
              <w:t>0.460</w:t>
            </w:r>
          </w:p>
        </w:tc>
      </w:tr>
      <w:tr w:rsidR="004336A4" w:rsidRPr="00FF5107" w14:paraId="5831D69F" w14:textId="77777777" w:rsidTr="004138AC">
        <w:trPr>
          <w:jc w:val="center"/>
        </w:trPr>
        <w:tc>
          <w:tcPr>
            <w:tcW w:w="8510" w:type="dxa"/>
            <w:gridSpan w:val="4"/>
            <w:tcBorders>
              <w:top w:val="single" w:sz="4" w:space="0" w:color="auto"/>
            </w:tcBorders>
            <w:shd w:val="clear" w:color="auto" w:fill="FFFFFF" w:themeFill="background1"/>
          </w:tcPr>
          <w:p w14:paraId="2B5E355C" w14:textId="1D85377D" w:rsidR="00676A26" w:rsidRPr="00FF5107" w:rsidRDefault="00676A26" w:rsidP="00676A26">
            <w:pPr>
              <w:jc w:val="both"/>
              <w:rPr>
                <w:rFonts w:ascii="Times New Roman" w:eastAsia="Calibri" w:hAnsi="Times New Roman" w:cs="Times New Roman"/>
                <w:color w:val="000000" w:themeColor="text1"/>
                <w:sz w:val="18"/>
                <w:szCs w:val="18"/>
                <w:lang w:val="en-US"/>
              </w:rPr>
            </w:pPr>
            <w:r w:rsidRPr="00FF5107">
              <w:rPr>
                <w:rFonts w:ascii="Times New Roman" w:eastAsia="Calibri" w:hAnsi="Times New Roman" w:cs="Times New Roman"/>
                <w:color w:val="000000" w:themeColor="text1"/>
                <w:sz w:val="18"/>
                <w:szCs w:val="18"/>
                <w:lang w:val="en-US"/>
              </w:rPr>
              <w:t>Note: PIR, perceived international risk; ET, network exploitation; PIU, perceived international uncertainty; AC, analytic</w:t>
            </w:r>
            <w:r w:rsidR="008E27B4" w:rsidRPr="00FF5107">
              <w:rPr>
                <w:rFonts w:ascii="Times New Roman" w:eastAsia="Calibri" w:hAnsi="Times New Roman" w:cs="Times New Roman"/>
                <w:color w:val="000000" w:themeColor="text1"/>
                <w:sz w:val="18"/>
                <w:szCs w:val="18"/>
                <w:lang w:val="en-US"/>
              </w:rPr>
              <w:t>-based system C</w:t>
            </w:r>
            <w:r w:rsidRPr="00FF5107">
              <w:rPr>
                <w:rFonts w:ascii="Times New Roman" w:eastAsia="Calibri" w:hAnsi="Times New Roman" w:cs="Times New Roman"/>
                <w:color w:val="000000" w:themeColor="text1"/>
                <w:sz w:val="18"/>
                <w:szCs w:val="18"/>
                <w:lang w:val="en-US"/>
              </w:rPr>
              <w:t xml:space="preserve">; WA, willingness to adopt I4.0 technologies; IC, </w:t>
            </w:r>
            <w:r w:rsidR="008E27B4" w:rsidRPr="00FF5107">
              <w:rPr>
                <w:rFonts w:ascii="Times New Roman" w:eastAsia="Calibri" w:hAnsi="Times New Roman" w:cs="Times New Roman"/>
                <w:color w:val="000000" w:themeColor="text1"/>
                <w:sz w:val="18"/>
                <w:szCs w:val="18"/>
                <w:lang w:val="en-US"/>
              </w:rPr>
              <w:t>experience-based system X</w:t>
            </w:r>
            <w:r w:rsidRPr="00FF5107">
              <w:rPr>
                <w:rFonts w:ascii="Times New Roman" w:eastAsia="Calibri" w:hAnsi="Times New Roman" w:cs="Times New Roman"/>
                <w:color w:val="000000" w:themeColor="text1"/>
                <w:sz w:val="18"/>
                <w:szCs w:val="18"/>
                <w:lang w:val="en-US"/>
              </w:rPr>
              <w:t>; ER, network exploration. ●; logical conjunction (AND); ~, Negation (NOT).</w:t>
            </w:r>
          </w:p>
        </w:tc>
      </w:tr>
    </w:tbl>
    <w:p w14:paraId="024E1912" w14:textId="77777777" w:rsidR="0086554B" w:rsidRPr="00FF5107" w:rsidRDefault="0086554B" w:rsidP="0086554B">
      <w:pPr>
        <w:spacing w:line="480" w:lineRule="auto"/>
        <w:ind w:firstLine="284"/>
        <w:jc w:val="both"/>
        <w:rPr>
          <w:rFonts w:ascii="Times New Roman" w:eastAsia="Times New Roman" w:hAnsi="Times New Roman" w:cs="Times New Roman"/>
          <w:color w:val="000000" w:themeColor="text1"/>
          <w:kern w:val="0"/>
          <w:sz w:val="16"/>
          <w:szCs w:val="16"/>
          <w:lang w:val="en-US"/>
          <w14:ligatures w14:val="none"/>
        </w:rPr>
      </w:pPr>
    </w:p>
    <w:p w14:paraId="2173F461" w14:textId="64A3FDD7" w:rsidR="00676A26" w:rsidRPr="00FF5107" w:rsidRDefault="00676A26" w:rsidP="0086554B">
      <w:pPr>
        <w:spacing w:line="480" w:lineRule="auto"/>
        <w:ind w:firstLine="284"/>
        <w:jc w:val="both"/>
        <w:rPr>
          <w:rFonts w:ascii="Times New Roman" w:eastAsia="Times New Roman" w:hAnsi="Times New Roman" w:cs="Times New Roman"/>
          <w:color w:val="000000" w:themeColor="text1"/>
          <w:kern w:val="0"/>
          <w:sz w:val="22"/>
          <w:szCs w:val="22"/>
          <w:lang w:val="en-US"/>
          <w14:ligatures w14:val="none"/>
        </w:rPr>
      </w:pPr>
      <w:r w:rsidRPr="00FF5107">
        <w:rPr>
          <w:rFonts w:ascii="Times New Roman" w:eastAsia="Times New Roman" w:hAnsi="Times New Roman" w:cs="Times New Roman"/>
          <w:color w:val="000000" w:themeColor="text1"/>
          <w:kern w:val="0"/>
          <w:sz w:val="22"/>
          <w:szCs w:val="22"/>
          <w:lang w:val="en-US"/>
          <w14:ligatures w14:val="none"/>
        </w:rPr>
        <w:t>For high levels of internationalization, 0.847 indicates high consistency, while 0.456 indicates the coverage. These outcomes reveal that the data are largely consistent (84.7%) with the argument that Model 1 is a subset of high levels of internationalization and its coverage is 45.6%; that is, Model 1 accounts for 45.6% of the sum of the memberships when internationalized SMEs obtain a higher FSTS in the short-term. The same conclusion can be drawn to low levels of internationalization. In this case, 0.823 indicates high consistency, whereas 0.421 indicates the coverage. These estimates show that the data are largely consistent (82.3%) with the argument that Model 1 is a subset of low levels of internationalization and its coverage is 42.1%; that is, Model 1 accounts for 42.1% of the sum of the memberships when internationalized SMEs achieve a lower FSTS in the short-term (Pappas &amp; Woodside, 2021).</w:t>
      </w:r>
    </w:p>
    <w:p w14:paraId="78730401" w14:textId="77777777" w:rsidR="00676A26" w:rsidRPr="00FF5107" w:rsidRDefault="00676A26" w:rsidP="00676A26">
      <w:pPr>
        <w:rPr>
          <w:rFonts w:ascii="Times New Roman" w:eastAsia="Times New Roman" w:hAnsi="Times New Roman" w:cs="Times New Roman"/>
          <w:color w:val="000000" w:themeColor="text1"/>
          <w:kern w:val="0"/>
          <w:lang w:val="en-US"/>
          <w14:ligatures w14:val="none"/>
        </w:rPr>
      </w:pPr>
      <w:r w:rsidRPr="00FF5107">
        <w:rPr>
          <w:rFonts w:ascii="Times New Roman" w:eastAsia="Times New Roman" w:hAnsi="Times New Roman" w:cs="Times New Roman"/>
          <w:color w:val="000000" w:themeColor="text1"/>
          <w:kern w:val="0"/>
          <w:lang w:val="en-US"/>
          <w14:ligatures w14:val="none"/>
        </w:rPr>
        <w:br w:type="page"/>
      </w:r>
    </w:p>
    <w:p w14:paraId="6F6D813D" w14:textId="65E0CD2E" w:rsidR="00676A26" w:rsidRPr="00FF5107" w:rsidRDefault="00676A26" w:rsidP="00676A26">
      <w:pPr>
        <w:rPr>
          <w:rFonts w:ascii="Times New Roman" w:eastAsia="Calibri" w:hAnsi="Times New Roman" w:cs="Times New Roman"/>
          <w:color w:val="000000" w:themeColor="text1"/>
          <w:sz w:val="20"/>
          <w:szCs w:val="20"/>
          <w:lang w:val="en-US"/>
        </w:rPr>
      </w:pPr>
      <w:r w:rsidRPr="00FF5107">
        <w:rPr>
          <w:rFonts w:ascii="Times New Roman" w:eastAsia="Calibri" w:hAnsi="Times New Roman" w:cs="Times New Roman"/>
          <w:b/>
          <w:bCs/>
          <w:color w:val="000000" w:themeColor="text1"/>
          <w:sz w:val="20"/>
          <w:szCs w:val="20"/>
          <w:lang w:val="en-US"/>
        </w:rPr>
        <w:lastRenderedPageBreak/>
        <w:t xml:space="preserve"> Figure </w:t>
      </w:r>
      <w:r w:rsidR="0086554B" w:rsidRPr="00FF5107">
        <w:rPr>
          <w:rFonts w:ascii="Times New Roman" w:eastAsia="Calibri" w:hAnsi="Times New Roman" w:cs="Times New Roman"/>
          <w:b/>
          <w:bCs/>
          <w:color w:val="000000" w:themeColor="text1"/>
          <w:sz w:val="20"/>
          <w:szCs w:val="20"/>
          <w:lang w:val="en-US"/>
        </w:rPr>
        <w:t>S1</w:t>
      </w:r>
      <w:r w:rsidRPr="00FF5107">
        <w:rPr>
          <w:rFonts w:ascii="Times New Roman" w:eastAsia="Calibri" w:hAnsi="Times New Roman" w:cs="Times New Roman"/>
          <w:b/>
          <w:bCs/>
          <w:color w:val="000000" w:themeColor="text1"/>
          <w:sz w:val="20"/>
          <w:szCs w:val="20"/>
          <w:lang w:val="en-US"/>
        </w:rPr>
        <w:t xml:space="preserve">. </w:t>
      </w:r>
      <w:r w:rsidRPr="00FF5107">
        <w:rPr>
          <w:rFonts w:ascii="Times New Roman" w:eastAsia="Calibri" w:hAnsi="Times New Roman" w:cs="Times New Roman"/>
          <w:color w:val="000000" w:themeColor="text1"/>
          <w:sz w:val="20"/>
          <w:szCs w:val="20"/>
          <w:lang w:val="en-US"/>
        </w:rPr>
        <w:t>Fuzzy plots</w:t>
      </w:r>
    </w:p>
    <w:tbl>
      <w:tblPr>
        <w:tblStyle w:val="TabelacomGrelha15"/>
        <w:tblW w:w="0" w:type="auto"/>
        <w:jc w:val="center"/>
        <w:tblBorders>
          <w:insideH w:val="none" w:sz="0" w:space="0" w:color="auto"/>
        </w:tblBorders>
        <w:tblLook w:val="04A0" w:firstRow="1" w:lastRow="0" w:firstColumn="1" w:lastColumn="0" w:noHBand="0" w:noVBand="1"/>
      </w:tblPr>
      <w:tblGrid>
        <w:gridCol w:w="4247"/>
        <w:gridCol w:w="4227"/>
      </w:tblGrid>
      <w:tr w:rsidR="004336A4" w:rsidRPr="00FF5107" w14:paraId="7AE94D59" w14:textId="77777777" w:rsidTr="00676A26">
        <w:trPr>
          <w:trHeight w:val="4523"/>
          <w:jc w:val="center"/>
        </w:trPr>
        <w:tc>
          <w:tcPr>
            <w:tcW w:w="4566" w:type="dxa"/>
            <w:tcBorders>
              <w:top w:val="single" w:sz="12" w:space="0" w:color="000000"/>
              <w:left w:val="single" w:sz="12" w:space="0" w:color="000000"/>
              <w:right w:val="single" w:sz="12" w:space="0" w:color="000000"/>
            </w:tcBorders>
          </w:tcPr>
          <w:p w14:paraId="5703EA22" w14:textId="77777777" w:rsidR="00676A26" w:rsidRPr="00FF5107" w:rsidRDefault="00676A26" w:rsidP="00676A26">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noProof/>
                <w:color w:val="000000" w:themeColor="text1"/>
                <w:sz w:val="19"/>
                <w:szCs w:val="19"/>
                <w:lang w:val="en-US"/>
              </w:rPr>
              <w:drawing>
                <wp:anchor distT="0" distB="0" distL="114300" distR="114300" simplePos="0" relativeHeight="251663360" behindDoc="1" locked="0" layoutInCell="1" allowOverlap="1" wp14:anchorId="55EECDA6" wp14:editId="455443DA">
                  <wp:simplePos x="0" y="0"/>
                  <wp:positionH relativeFrom="column">
                    <wp:posOffset>102756</wp:posOffset>
                  </wp:positionH>
                  <wp:positionV relativeFrom="paragraph">
                    <wp:posOffset>176530</wp:posOffset>
                  </wp:positionV>
                  <wp:extent cx="2324735" cy="2303780"/>
                  <wp:effectExtent l="0" t="0" r="0" b="0"/>
                  <wp:wrapTight wrapText="bothSides">
                    <wp:wrapPolygon edited="0">
                      <wp:start x="0" y="0"/>
                      <wp:lineTo x="0" y="21433"/>
                      <wp:lineTo x="21476" y="21433"/>
                      <wp:lineTo x="21476" y="0"/>
                      <wp:lineTo x="0" y="0"/>
                    </wp:wrapPolygon>
                  </wp:wrapTight>
                  <wp:docPr id="21" name="Imagem 21" descr="Uma imagem com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descr="Uma imagem com gráfico&#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4735" cy="2303780"/>
                          </a:xfrm>
                          <a:prstGeom prst="rect">
                            <a:avLst/>
                          </a:prstGeom>
                        </pic:spPr>
                      </pic:pic>
                    </a:graphicData>
                  </a:graphic>
                  <wp14:sizeRelH relativeFrom="page">
                    <wp14:pctWidth>0</wp14:pctWidth>
                  </wp14:sizeRelH>
                  <wp14:sizeRelV relativeFrom="page">
                    <wp14:pctHeight>0</wp14:pctHeight>
                  </wp14:sizeRelV>
                </wp:anchor>
              </w:drawing>
            </w:r>
          </w:p>
          <w:p w14:paraId="4C3A069F" w14:textId="77777777" w:rsidR="00676A26" w:rsidRPr="00FF5107" w:rsidRDefault="00676A26" w:rsidP="00676A26">
            <w:pPr>
              <w:jc w:val="center"/>
              <w:rPr>
                <w:rFonts w:ascii="Times New Roman" w:eastAsia="Calibri" w:hAnsi="Times New Roman" w:cs="Times New Roman"/>
                <w:color w:val="000000" w:themeColor="text1"/>
                <w:sz w:val="19"/>
                <w:szCs w:val="19"/>
                <w:lang w:val="en-US"/>
              </w:rPr>
            </w:pPr>
          </w:p>
          <w:p w14:paraId="691CEDA8" w14:textId="77777777" w:rsidR="00676A26" w:rsidRPr="00FF5107" w:rsidRDefault="00676A26" w:rsidP="00676A26">
            <w:pPr>
              <w:jc w:val="cente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Test of Model 1 for high levels of internationalization intensity in sub-sample 1 using data from holdout sample (sub-sample 2)</w:t>
            </w:r>
          </w:p>
        </w:tc>
        <w:tc>
          <w:tcPr>
            <w:tcW w:w="4494" w:type="dxa"/>
            <w:tcBorders>
              <w:top w:val="single" w:sz="12" w:space="0" w:color="000000"/>
              <w:left w:val="single" w:sz="12" w:space="0" w:color="000000"/>
              <w:right w:val="single" w:sz="12" w:space="0" w:color="000000"/>
            </w:tcBorders>
          </w:tcPr>
          <w:p w14:paraId="15D63574" w14:textId="77777777" w:rsidR="00676A26" w:rsidRPr="00FF5107" w:rsidRDefault="00676A26" w:rsidP="00676A26">
            <w:pPr>
              <w:rPr>
                <w:rFonts w:ascii="Times New Roman" w:eastAsia="Calibri" w:hAnsi="Times New Roman" w:cs="Times New Roman"/>
                <w:color w:val="000000" w:themeColor="text1"/>
                <w:sz w:val="19"/>
                <w:szCs w:val="19"/>
                <w:lang w:val="en-US"/>
              </w:rPr>
            </w:pPr>
            <w:r w:rsidRPr="00FF5107">
              <w:rPr>
                <w:rFonts w:ascii="Times New Roman" w:eastAsia="Calibri" w:hAnsi="Times New Roman" w:cs="Times New Roman"/>
                <w:noProof/>
                <w:color w:val="000000" w:themeColor="text1"/>
                <w:sz w:val="19"/>
                <w:szCs w:val="19"/>
                <w:lang w:val="en-US"/>
              </w:rPr>
              <w:drawing>
                <wp:anchor distT="0" distB="0" distL="114300" distR="114300" simplePos="0" relativeHeight="251664384" behindDoc="1" locked="0" layoutInCell="1" allowOverlap="1" wp14:anchorId="4CBBE746" wp14:editId="5FA4438A">
                  <wp:simplePos x="0" y="0"/>
                  <wp:positionH relativeFrom="column">
                    <wp:posOffset>87109</wp:posOffset>
                  </wp:positionH>
                  <wp:positionV relativeFrom="paragraph">
                    <wp:posOffset>177165</wp:posOffset>
                  </wp:positionV>
                  <wp:extent cx="2345931" cy="2304000"/>
                  <wp:effectExtent l="0" t="0" r="3810" b="0"/>
                  <wp:wrapTight wrapText="bothSides">
                    <wp:wrapPolygon edited="0">
                      <wp:start x="0" y="0"/>
                      <wp:lineTo x="0" y="21433"/>
                      <wp:lineTo x="21518" y="21433"/>
                      <wp:lineTo x="21518" y="0"/>
                      <wp:lineTo x="0" y="0"/>
                    </wp:wrapPolygon>
                  </wp:wrapTight>
                  <wp:docPr id="22" name="Imagem 22" descr="Uma imagem com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descr="Uma imagem com gráfico&#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5931" cy="2304000"/>
                          </a:xfrm>
                          <a:prstGeom prst="rect">
                            <a:avLst/>
                          </a:prstGeom>
                        </pic:spPr>
                      </pic:pic>
                    </a:graphicData>
                  </a:graphic>
                  <wp14:sizeRelH relativeFrom="page">
                    <wp14:pctWidth>0</wp14:pctWidth>
                  </wp14:sizeRelH>
                  <wp14:sizeRelV relativeFrom="page">
                    <wp14:pctHeight>0</wp14:pctHeight>
                  </wp14:sizeRelV>
                </wp:anchor>
              </w:drawing>
            </w:r>
          </w:p>
          <w:p w14:paraId="55CD5A70" w14:textId="77777777" w:rsidR="00676A26" w:rsidRPr="00FF5107" w:rsidRDefault="00676A26" w:rsidP="00676A26">
            <w:pPr>
              <w:jc w:val="center"/>
              <w:rPr>
                <w:rFonts w:ascii="Times New Roman" w:eastAsia="Calibri" w:hAnsi="Times New Roman" w:cs="Times New Roman"/>
                <w:color w:val="000000" w:themeColor="text1"/>
                <w:sz w:val="19"/>
                <w:szCs w:val="19"/>
                <w:lang w:val="en-US"/>
              </w:rPr>
            </w:pPr>
          </w:p>
          <w:p w14:paraId="4213567A" w14:textId="77777777" w:rsidR="00676A26" w:rsidRPr="00FF5107" w:rsidRDefault="00676A26" w:rsidP="00676A26">
            <w:pPr>
              <w:jc w:val="center"/>
              <w:rPr>
                <w:rFonts w:ascii="Calibri" w:eastAsia="Calibri" w:hAnsi="Calibri" w:cs="Times New Roman"/>
                <w:color w:val="000000" w:themeColor="text1"/>
                <w:sz w:val="19"/>
                <w:szCs w:val="19"/>
                <w:lang w:val="en-US"/>
              </w:rPr>
            </w:pPr>
            <w:r w:rsidRPr="00FF5107">
              <w:rPr>
                <w:rFonts w:ascii="Times New Roman" w:eastAsia="Calibri" w:hAnsi="Times New Roman" w:cs="Times New Roman"/>
                <w:color w:val="000000" w:themeColor="text1"/>
                <w:sz w:val="19"/>
                <w:szCs w:val="19"/>
                <w:lang w:val="en-US"/>
              </w:rPr>
              <w:t>Test of Model 1 for low levels of internationalization intensity in sub-sample 1 using data from holdout sample (sub-sample 2)</w:t>
            </w:r>
          </w:p>
        </w:tc>
      </w:tr>
      <w:tr w:rsidR="004336A4" w:rsidRPr="00FF5107" w14:paraId="01D76162" w14:textId="77777777" w:rsidTr="00676A26">
        <w:trPr>
          <w:jc w:val="center"/>
        </w:trPr>
        <w:tc>
          <w:tcPr>
            <w:tcW w:w="4566" w:type="dxa"/>
            <w:tcBorders>
              <w:left w:val="single" w:sz="12" w:space="0" w:color="000000"/>
              <w:bottom w:val="single" w:sz="12" w:space="0" w:color="000000"/>
              <w:right w:val="single" w:sz="12" w:space="0" w:color="000000"/>
            </w:tcBorders>
          </w:tcPr>
          <w:p w14:paraId="63495706" w14:textId="77777777" w:rsidR="00676A26" w:rsidRPr="00FF5107" w:rsidRDefault="00676A26" w:rsidP="00676A26">
            <w:pPr>
              <w:rPr>
                <w:rFonts w:ascii="Calibri" w:eastAsia="Calibri" w:hAnsi="Calibri" w:cs="Times New Roman"/>
                <w:color w:val="000000" w:themeColor="text1"/>
                <w:sz w:val="22"/>
                <w:szCs w:val="22"/>
                <w:lang w:val="en-US"/>
              </w:rPr>
            </w:pPr>
          </w:p>
        </w:tc>
        <w:tc>
          <w:tcPr>
            <w:tcW w:w="4494" w:type="dxa"/>
            <w:tcBorders>
              <w:left w:val="single" w:sz="12" w:space="0" w:color="000000"/>
              <w:bottom w:val="single" w:sz="12" w:space="0" w:color="000000"/>
              <w:right w:val="single" w:sz="12" w:space="0" w:color="000000"/>
            </w:tcBorders>
          </w:tcPr>
          <w:p w14:paraId="0F9C7F96" w14:textId="77777777" w:rsidR="00676A26" w:rsidRPr="00FF5107" w:rsidRDefault="00676A26" w:rsidP="00676A26">
            <w:pPr>
              <w:rPr>
                <w:rFonts w:ascii="Calibri" w:eastAsia="Calibri" w:hAnsi="Calibri" w:cs="Times New Roman"/>
                <w:color w:val="000000" w:themeColor="text1"/>
                <w:sz w:val="22"/>
                <w:szCs w:val="22"/>
                <w:lang w:val="en-US"/>
              </w:rPr>
            </w:pPr>
          </w:p>
        </w:tc>
      </w:tr>
    </w:tbl>
    <w:p w14:paraId="3EBF8F72" w14:textId="77777777" w:rsidR="00676A26" w:rsidRPr="00FF5107" w:rsidRDefault="00676A26" w:rsidP="00676A26">
      <w:pPr>
        <w:spacing w:line="480" w:lineRule="auto"/>
        <w:ind w:firstLine="284"/>
        <w:jc w:val="both"/>
        <w:rPr>
          <w:rFonts w:ascii="Times New Roman" w:eastAsia="Calibri" w:hAnsi="Times New Roman" w:cs="Times New Roman"/>
          <w:color w:val="000000" w:themeColor="text1"/>
          <w:sz w:val="22"/>
          <w:szCs w:val="22"/>
          <w:lang w:val="en-US"/>
        </w:rPr>
      </w:pPr>
    </w:p>
    <w:p w14:paraId="143F8E0A" w14:textId="39FFC18D" w:rsidR="0086554B" w:rsidRPr="00FF5107" w:rsidRDefault="0086554B">
      <w:pPr>
        <w:rPr>
          <w:color w:val="000000" w:themeColor="text1"/>
          <w:lang w:val="en-US"/>
        </w:rPr>
      </w:pPr>
      <w:r w:rsidRPr="00FF5107">
        <w:rPr>
          <w:color w:val="000000" w:themeColor="text1"/>
          <w:lang w:val="en-US"/>
        </w:rPr>
        <w:br w:type="page"/>
      </w:r>
    </w:p>
    <w:p w14:paraId="23B10E79" w14:textId="00D9E81E" w:rsidR="00265855" w:rsidRPr="00FF5107" w:rsidRDefault="0086554B" w:rsidP="0086554B">
      <w:pPr>
        <w:spacing w:line="480" w:lineRule="auto"/>
        <w:jc w:val="center"/>
        <w:rPr>
          <w:rFonts w:ascii="Times New Roman" w:eastAsia="Times New Roman" w:hAnsi="Times New Roman" w:cs="Times New Roman"/>
          <w:b/>
          <w:color w:val="000000" w:themeColor="text1"/>
          <w:kern w:val="0"/>
          <w:lang w:val="en-US" w:eastAsia="es-ES"/>
          <w14:ligatures w14:val="none"/>
        </w:rPr>
      </w:pPr>
      <w:r w:rsidRPr="00FF5107">
        <w:rPr>
          <w:rFonts w:ascii="Times New Roman" w:eastAsia="Times New Roman" w:hAnsi="Times New Roman" w:cs="Times New Roman"/>
          <w:b/>
          <w:color w:val="000000" w:themeColor="text1"/>
          <w:kern w:val="0"/>
          <w:lang w:val="en-US" w:eastAsia="es-ES"/>
          <w14:ligatures w14:val="none"/>
        </w:rPr>
        <w:lastRenderedPageBreak/>
        <w:t>SECTION III. REFERENCES</w:t>
      </w:r>
    </w:p>
    <w:p w14:paraId="2846C1EC" w14:textId="77777777"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Acedo, F. J., &amp; Florin, J. (2006). An entrepreneurial cognition perspective on the internationalization of SMEs. </w:t>
      </w:r>
      <w:r w:rsidRPr="00FF5107">
        <w:rPr>
          <w:rFonts w:ascii="Times New Roman" w:eastAsia="Times New Roman" w:hAnsi="Times New Roman" w:cs="Times New Roman"/>
          <w:i/>
          <w:iCs/>
          <w:color w:val="000000" w:themeColor="text1"/>
          <w:kern w:val="0"/>
          <w:sz w:val="21"/>
          <w:szCs w:val="21"/>
          <w:lang w:val="en-US" w:eastAsia="es-ES"/>
          <w14:ligatures w14:val="none"/>
        </w:rPr>
        <w:t>Journal of International Entrepreneurship</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4</w:t>
      </w:r>
      <w:r w:rsidRPr="00FF5107">
        <w:rPr>
          <w:rFonts w:ascii="Times New Roman" w:eastAsia="Times New Roman" w:hAnsi="Times New Roman" w:cs="Times New Roman"/>
          <w:color w:val="000000" w:themeColor="text1"/>
          <w:kern w:val="0"/>
          <w:sz w:val="21"/>
          <w:szCs w:val="21"/>
          <w:lang w:val="en-US" w:eastAsia="es-ES"/>
          <w14:ligatures w14:val="none"/>
        </w:rPr>
        <w:t>(1), 49-67.</w:t>
      </w:r>
    </w:p>
    <w:p w14:paraId="1A765ED5" w14:textId="5BD49448"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Acedo, F. J., &amp; Jones, M. V. (2007). Speed of internationalization and entrepreneurial cognition: Insights and a comparison between international new ventures, exporters and domestic firms. </w:t>
      </w:r>
      <w:r w:rsidRPr="00FF5107">
        <w:rPr>
          <w:rFonts w:ascii="Times New Roman" w:eastAsia="Times New Roman" w:hAnsi="Times New Roman" w:cs="Times New Roman"/>
          <w:i/>
          <w:iCs/>
          <w:color w:val="000000" w:themeColor="text1"/>
          <w:kern w:val="0"/>
          <w:sz w:val="21"/>
          <w:szCs w:val="21"/>
          <w:lang w:val="en-US" w:eastAsia="es-ES"/>
          <w14:ligatures w14:val="none"/>
        </w:rPr>
        <w:t>Journal of World Business</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42</w:t>
      </w:r>
      <w:r w:rsidRPr="00FF5107">
        <w:rPr>
          <w:rFonts w:ascii="Times New Roman" w:eastAsia="Times New Roman" w:hAnsi="Times New Roman" w:cs="Times New Roman"/>
          <w:color w:val="000000" w:themeColor="text1"/>
          <w:kern w:val="0"/>
          <w:sz w:val="21"/>
          <w:szCs w:val="21"/>
          <w:lang w:val="en-US" w:eastAsia="es-ES"/>
          <w14:ligatures w14:val="none"/>
        </w:rPr>
        <w:t>(3), 236-252.</w:t>
      </w:r>
    </w:p>
    <w:p w14:paraId="6F606E31" w14:textId="08020BD2"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Alam, M. N., Masroor, I., &amp; Nabi, M. N. U. (2020). Does entrepreneurs’ risk perception influence firm’s rapidity in foreign market entry through moderation of entrepreneurial decision-making approach?. </w:t>
      </w:r>
      <w:r w:rsidRPr="00FF5107">
        <w:rPr>
          <w:rFonts w:ascii="Times New Roman" w:eastAsia="Times New Roman" w:hAnsi="Times New Roman" w:cs="Times New Roman"/>
          <w:i/>
          <w:iCs/>
          <w:color w:val="000000" w:themeColor="text1"/>
          <w:kern w:val="0"/>
          <w:sz w:val="21"/>
          <w:szCs w:val="21"/>
          <w:lang w:val="en-US" w:eastAsia="es-ES"/>
          <w14:ligatures w14:val="none"/>
        </w:rPr>
        <w:t>Review of International Business and</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Strategy</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30</w:t>
      </w:r>
      <w:r w:rsidRPr="00FF5107">
        <w:rPr>
          <w:rFonts w:ascii="Times New Roman" w:eastAsia="Times New Roman" w:hAnsi="Times New Roman" w:cs="Times New Roman"/>
          <w:color w:val="000000" w:themeColor="text1"/>
          <w:kern w:val="0"/>
          <w:sz w:val="21"/>
          <w:szCs w:val="21"/>
          <w:lang w:val="en-US" w:eastAsia="es-ES"/>
          <w14:ligatures w14:val="none"/>
        </w:rPr>
        <w:t>(12), 225-243.</w:t>
      </w:r>
    </w:p>
    <w:p w14:paraId="08FB36C2" w14:textId="09BD8515"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Autio, E., Sapienza, H. J., &amp; Almeida, J. G. (2000). Effects of age at entry, knowledge intensity, and imitability on international growth. </w:t>
      </w:r>
      <w:r w:rsidRPr="00FF5107">
        <w:rPr>
          <w:rFonts w:ascii="Times New Roman" w:eastAsia="Times New Roman" w:hAnsi="Times New Roman" w:cs="Times New Roman"/>
          <w:i/>
          <w:iCs/>
          <w:color w:val="000000" w:themeColor="text1"/>
          <w:kern w:val="0"/>
          <w:sz w:val="21"/>
          <w:szCs w:val="21"/>
          <w:lang w:val="en-US" w:eastAsia="es-ES"/>
          <w14:ligatures w14:val="none"/>
        </w:rPr>
        <w:t>Academy of Management</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Journal</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43</w:t>
      </w:r>
      <w:r w:rsidRPr="00FF5107">
        <w:rPr>
          <w:rFonts w:ascii="Times New Roman" w:eastAsia="Times New Roman" w:hAnsi="Times New Roman" w:cs="Times New Roman"/>
          <w:color w:val="000000" w:themeColor="text1"/>
          <w:kern w:val="0"/>
          <w:sz w:val="21"/>
          <w:szCs w:val="21"/>
          <w:lang w:val="en-US" w:eastAsia="es-ES"/>
          <w14:ligatures w14:val="none"/>
        </w:rPr>
        <w:t>(5), 909-924.</w:t>
      </w:r>
    </w:p>
    <w:p w14:paraId="2B172163" w14:textId="0A711EA7"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Eurostat. (2020). High-tech Aggregation by NACE Rev. 1.1. Retrieved from </w:t>
      </w:r>
      <w:hyperlink r:id="rId12" w:anchor="annex1580829488131" w:history="1">
        <w:r w:rsidRPr="00FF5107">
          <w:rPr>
            <w:rStyle w:val="Hiperligao"/>
            <w:rFonts w:ascii="Times New Roman" w:eastAsia="Times New Roman" w:hAnsi="Times New Roman" w:cs="Times New Roman"/>
            <w:color w:val="000000" w:themeColor="text1"/>
            <w:kern w:val="0"/>
            <w:sz w:val="21"/>
            <w:szCs w:val="21"/>
            <w:u w:val="none"/>
            <w:lang w:val="en-US" w:eastAsia="es-ES"/>
            <w14:ligatures w14:val="none"/>
          </w:rPr>
          <w:t>https://ec.europa.eu/eurostat/cache/metadata/en/htec_esms.htm#annex1580829488131</w:t>
        </w:r>
      </w:hyperlink>
      <w:r w:rsidRPr="00FF5107">
        <w:rPr>
          <w:rFonts w:ascii="Times New Roman" w:eastAsia="Times New Roman" w:hAnsi="Times New Roman" w:cs="Times New Roman"/>
          <w:color w:val="000000" w:themeColor="text1"/>
          <w:kern w:val="0"/>
          <w:sz w:val="21"/>
          <w:szCs w:val="21"/>
          <w:lang w:val="en-US" w:eastAsia="es-ES"/>
          <w14:ligatures w14:val="none"/>
        </w:rPr>
        <w:t>.</w:t>
      </w:r>
    </w:p>
    <w:p w14:paraId="3D91E431" w14:textId="77777777"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Figueira-de-Lemos, F., &amp;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Hadjikhani</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A. (2014). Internationalization processes in stable and unstable market conditions: Towards a model of commitment decisions in dynamic environments. </w:t>
      </w:r>
      <w:r w:rsidRPr="00FF5107">
        <w:rPr>
          <w:rFonts w:ascii="Times New Roman" w:eastAsia="Times New Roman" w:hAnsi="Times New Roman" w:cs="Times New Roman"/>
          <w:i/>
          <w:iCs/>
          <w:color w:val="000000" w:themeColor="text1"/>
          <w:kern w:val="0"/>
          <w:sz w:val="21"/>
          <w:szCs w:val="21"/>
          <w:lang w:val="en-US" w:eastAsia="es-ES"/>
          <w14:ligatures w14:val="none"/>
        </w:rPr>
        <w:t>Journal of World Business</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49</w:t>
      </w:r>
      <w:r w:rsidRPr="00FF5107">
        <w:rPr>
          <w:rFonts w:ascii="Times New Roman" w:eastAsia="Times New Roman" w:hAnsi="Times New Roman" w:cs="Times New Roman"/>
          <w:color w:val="000000" w:themeColor="text1"/>
          <w:kern w:val="0"/>
          <w:sz w:val="21"/>
          <w:szCs w:val="21"/>
          <w:lang w:val="en-US" w:eastAsia="es-ES"/>
          <w14:ligatures w14:val="none"/>
        </w:rPr>
        <w:t>(3), 332-349.</w:t>
      </w:r>
    </w:p>
    <w:p w14:paraId="37FB90BE" w14:textId="6446C7F0"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Figueira-de-Lemos, F., Johanson, J., &amp; Vahlne, J. E. (2011). Risk management in the internationalization process of the firm: A note on the Uppsala model. </w:t>
      </w:r>
      <w:r w:rsidRPr="00FF5107">
        <w:rPr>
          <w:rFonts w:ascii="Times New Roman" w:eastAsia="Times New Roman" w:hAnsi="Times New Roman" w:cs="Times New Roman"/>
          <w:i/>
          <w:iCs/>
          <w:color w:val="000000" w:themeColor="text1"/>
          <w:kern w:val="0"/>
          <w:sz w:val="21"/>
          <w:szCs w:val="21"/>
          <w:lang w:val="en-US" w:eastAsia="es-ES"/>
          <w14:ligatures w14:val="none"/>
        </w:rPr>
        <w:t>Journal of</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World Business</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46</w:t>
      </w:r>
      <w:r w:rsidRPr="00FF5107">
        <w:rPr>
          <w:rFonts w:ascii="Times New Roman" w:eastAsia="Times New Roman" w:hAnsi="Times New Roman" w:cs="Times New Roman"/>
          <w:color w:val="000000" w:themeColor="text1"/>
          <w:kern w:val="0"/>
          <w:sz w:val="21"/>
          <w:szCs w:val="21"/>
          <w:lang w:val="en-US" w:eastAsia="es-ES"/>
          <w14:ligatures w14:val="none"/>
        </w:rPr>
        <w:t>(2), 143-153.</w:t>
      </w:r>
    </w:p>
    <w:p w14:paraId="46814C55" w14:textId="4EBA01C4"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Fiss, P. C. (2011). Building better causal theories: A fuzzy set approach to typologies in organization research. </w:t>
      </w:r>
      <w:r w:rsidRPr="00FF5107">
        <w:rPr>
          <w:rFonts w:ascii="Times New Roman" w:eastAsia="Times New Roman" w:hAnsi="Times New Roman" w:cs="Times New Roman"/>
          <w:i/>
          <w:iCs/>
          <w:color w:val="000000" w:themeColor="text1"/>
          <w:kern w:val="0"/>
          <w:sz w:val="21"/>
          <w:szCs w:val="21"/>
          <w:lang w:val="en-US" w:eastAsia="es-ES"/>
          <w14:ligatures w14:val="none"/>
        </w:rPr>
        <w:t>Academy of Management Journal</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54</w:t>
      </w:r>
      <w:r w:rsidRPr="00FF5107">
        <w:rPr>
          <w:rFonts w:ascii="Times New Roman" w:eastAsia="Times New Roman" w:hAnsi="Times New Roman" w:cs="Times New Roman"/>
          <w:color w:val="000000" w:themeColor="text1"/>
          <w:kern w:val="0"/>
          <w:sz w:val="21"/>
          <w:szCs w:val="21"/>
          <w:lang w:val="en-US" w:eastAsia="es-ES"/>
          <w14:ligatures w14:val="none"/>
        </w:rPr>
        <w:t xml:space="preserve">(2), 393-420. </w:t>
      </w:r>
    </w:p>
    <w:p w14:paraId="1F841D10" w14:textId="2195327D" w:rsidR="00451497" w:rsidRPr="00FF5107" w:rsidRDefault="00451497" w:rsidP="00451497">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Ganesan, S. (1994). Determinants of long-term orientation in buyer-seller relationships. </w:t>
      </w:r>
      <w:r w:rsidRPr="00FF5107">
        <w:rPr>
          <w:rFonts w:ascii="Times New Roman" w:eastAsia="Times New Roman" w:hAnsi="Times New Roman" w:cs="Times New Roman"/>
          <w:i/>
          <w:iCs/>
          <w:color w:val="000000" w:themeColor="text1"/>
          <w:kern w:val="0"/>
          <w:sz w:val="21"/>
          <w:szCs w:val="21"/>
          <w:lang w:val="en-US" w:eastAsia="es-ES"/>
          <w14:ligatures w14:val="none"/>
        </w:rPr>
        <w:t>Journal of Marketing</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58</w:t>
      </w:r>
      <w:r w:rsidRPr="00FF5107">
        <w:rPr>
          <w:rFonts w:ascii="Times New Roman" w:eastAsia="Times New Roman" w:hAnsi="Times New Roman" w:cs="Times New Roman"/>
          <w:color w:val="000000" w:themeColor="text1"/>
          <w:kern w:val="0"/>
          <w:sz w:val="21"/>
          <w:szCs w:val="21"/>
          <w:lang w:val="en-US" w:eastAsia="es-ES"/>
          <w14:ligatures w14:val="none"/>
        </w:rPr>
        <w:t xml:space="preserve">(2), 1-19. </w:t>
      </w:r>
    </w:p>
    <w:p w14:paraId="77154DF5" w14:textId="77777777"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Hilmersson, M., &amp; Johanson, M. (2016). Speed of SME internationalization and performance. </w:t>
      </w:r>
      <w:r w:rsidRPr="00FF5107">
        <w:rPr>
          <w:rFonts w:ascii="Times New Roman" w:eastAsia="Times New Roman" w:hAnsi="Times New Roman" w:cs="Times New Roman"/>
          <w:i/>
          <w:iCs/>
          <w:color w:val="000000" w:themeColor="text1"/>
          <w:kern w:val="0"/>
          <w:sz w:val="21"/>
          <w:szCs w:val="21"/>
          <w:lang w:val="en-US" w:eastAsia="es-ES"/>
          <w14:ligatures w14:val="none"/>
        </w:rPr>
        <w:t>Management International Review</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56</w:t>
      </w:r>
      <w:r w:rsidRPr="00FF5107">
        <w:rPr>
          <w:rFonts w:ascii="Times New Roman" w:eastAsia="Times New Roman" w:hAnsi="Times New Roman" w:cs="Times New Roman"/>
          <w:color w:val="000000" w:themeColor="text1"/>
          <w:kern w:val="0"/>
          <w:sz w:val="21"/>
          <w:szCs w:val="21"/>
          <w:lang w:val="en-US" w:eastAsia="es-ES"/>
          <w14:ligatures w14:val="none"/>
        </w:rPr>
        <w:t>(1), 67-94.</w:t>
      </w:r>
    </w:p>
    <w:p w14:paraId="7FFE878A" w14:textId="27043CFC"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Hsieh, L., Child, J.,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Narooz</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R., Elbanna, S.,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Karmowska</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J., Marinova, S.,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Puthusserry</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P., Tsai, T., &amp; Zhang, Y. (2019). A multidimensional perspective of SME internationalization speed: The influence of entrepreneurial characteristics. </w:t>
      </w:r>
      <w:r w:rsidRPr="00FF5107">
        <w:rPr>
          <w:rFonts w:ascii="Times New Roman" w:eastAsia="Times New Roman" w:hAnsi="Times New Roman" w:cs="Times New Roman"/>
          <w:i/>
          <w:iCs/>
          <w:color w:val="000000" w:themeColor="text1"/>
          <w:kern w:val="0"/>
          <w:sz w:val="21"/>
          <w:szCs w:val="21"/>
          <w:lang w:val="en-US" w:eastAsia="es-ES"/>
          <w14:ligatures w14:val="none"/>
        </w:rPr>
        <w:t>International Business Review</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28</w:t>
      </w:r>
      <w:r w:rsidRPr="00FF5107">
        <w:rPr>
          <w:rFonts w:ascii="Times New Roman" w:eastAsia="Times New Roman" w:hAnsi="Times New Roman" w:cs="Times New Roman"/>
          <w:color w:val="000000" w:themeColor="text1"/>
          <w:kern w:val="0"/>
          <w:sz w:val="21"/>
          <w:szCs w:val="21"/>
          <w:lang w:val="en-US" w:eastAsia="es-ES"/>
          <w14:ligatures w14:val="none"/>
        </w:rPr>
        <w:t>(2), 268-283.</w:t>
      </w:r>
    </w:p>
    <w:p w14:paraId="7A5B7B94" w14:textId="326D77F1" w:rsidR="00451497" w:rsidRPr="00FF5107" w:rsidRDefault="00451497" w:rsidP="00451497">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Jaworski, B. J., &amp; Kohli, A. K. (1993). Market orientation: antecedents and consequences. </w:t>
      </w:r>
      <w:r w:rsidRPr="00FF5107">
        <w:rPr>
          <w:rFonts w:ascii="Times New Roman" w:eastAsia="Times New Roman" w:hAnsi="Times New Roman" w:cs="Times New Roman"/>
          <w:i/>
          <w:iCs/>
          <w:color w:val="000000" w:themeColor="text1"/>
          <w:kern w:val="0"/>
          <w:sz w:val="21"/>
          <w:szCs w:val="21"/>
          <w:lang w:val="en-US" w:eastAsia="es-ES"/>
          <w14:ligatures w14:val="none"/>
        </w:rPr>
        <w:t>Journal of Marketing</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57</w:t>
      </w:r>
      <w:r w:rsidRPr="00FF5107">
        <w:rPr>
          <w:rFonts w:ascii="Times New Roman" w:eastAsia="Times New Roman" w:hAnsi="Times New Roman" w:cs="Times New Roman"/>
          <w:color w:val="000000" w:themeColor="text1"/>
          <w:kern w:val="0"/>
          <w:sz w:val="21"/>
          <w:szCs w:val="21"/>
          <w:lang w:val="en-US" w:eastAsia="es-ES"/>
          <w14:ligatures w14:val="none"/>
        </w:rPr>
        <w:t xml:space="preserve">(3), 53-70. </w:t>
      </w:r>
    </w:p>
    <w:p w14:paraId="17557418" w14:textId="530D4C06"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Knight, F. H. (1921). </w:t>
      </w:r>
      <w:r w:rsidRPr="00FF5107">
        <w:rPr>
          <w:rFonts w:ascii="Times New Roman" w:eastAsia="Times New Roman" w:hAnsi="Times New Roman" w:cs="Times New Roman"/>
          <w:i/>
          <w:iCs/>
          <w:color w:val="000000" w:themeColor="text1"/>
          <w:kern w:val="0"/>
          <w:sz w:val="21"/>
          <w:szCs w:val="21"/>
          <w:lang w:val="en-US" w:eastAsia="es-ES"/>
          <w14:ligatures w14:val="none"/>
        </w:rPr>
        <w:t>Risk, uncertainty, and profit</w:t>
      </w:r>
      <w:r w:rsidRPr="00FF5107">
        <w:rPr>
          <w:rFonts w:ascii="Times New Roman" w:eastAsia="Times New Roman" w:hAnsi="Times New Roman" w:cs="Times New Roman"/>
          <w:color w:val="000000" w:themeColor="text1"/>
          <w:kern w:val="0"/>
          <w:sz w:val="21"/>
          <w:szCs w:val="21"/>
          <w:lang w:val="en-US" w:eastAsia="es-ES"/>
          <w14:ligatures w14:val="none"/>
        </w:rPr>
        <w:t xml:space="preserve"> (Vol. 31). Houghton Mifflin.</w:t>
      </w:r>
    </w:p>
    <w:p w14:paraId="109A348C" w14:textId="77777777" w:rsidR="0015339D" w:rsidRPr="00FF5107" w:rsidRDefault="002821AA"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Liesch, P. W., Welch, L. S., &amp; Buckley, P. J. (2011). Risk and uncertainty in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internationalisation</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and international entrepreneurship studies: Review and conceptual development. </w:t>
      </w:r>
      <w:r w:rsidRPr="00FF5107">
        <w:rPr>
          <w:rFonts w:ascii="Times New Roman" w:eastAsia="Times New Roman" w:hAnsi="Times New Roman" w:cs="Times New Roman"/>
          <w:i/>
          <w:iCs/>
          <w:color w:val="000000" w:themeColor="text1"/>
          <w:kern w:val="0"/>
          <w:sz w:val="21"/>
          <w:szCs w:val="21"/>
          <w:lang w:val="en-US" w:eastAsia="es-ES"/>
          <w14:ligatures w14:val="none"/>
        </w:rPr>
        <w:t>Management International Review</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51</w:t>
      </w:r>
      <w:r w:rsidRPr="00FF5107">
        <w:rPr>
          <w:rFonts w:ascii="Times New Roman" w:eastAsia="Times New Roman" w:hAnsi="Times New Roman" w:cs="Times New Roman"/>
          <w:color w:val="000000" w:themeColor="text1"/>
          <w:kern w:val="0"/>
          <w:sz w:val="21"/>
          <w:szCs w:val="21"/>
          <w:lang w:val="en-US" w:eastAsia="es-ES"/>
          <w14:ligatures w14:val="none"/>
        </w:rPr>
        <w:t xml:space="preserve">, 851-873. </w:t>
      </w:r>
    </w:p>
    <w:p w14:paraId="436C7761" w14:textId="50CDB4F1"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Li, Y., Wu, J., Zhang, D., &amp; Ling, L. (2021). Gendered institutions and female entrepreneurship: a fuzzy-set QCA approach. </w:t>
      </w:r>
      <w:r w:rsidRPr="00FF5107">
        <w:rPr>
          <w:rFonts w:ascii="Times New Roman" w:eastAsia="Times New Roman" w:hAnsi="Times New Roman" w:cs="Times New Roman"/>
          <w:i/>
          <w:iCs/>
          <w:color w:val="000000" w:themeColor="text1"/>
          <w:kern w:val="0"/>
          <w:sz w:val="21"/>
          <w:szCs w:val="21"/>
          <w:lang w:val="en-US" w:eastAsia="es-ES"/>
          <w14:ligatures w14:val="none"/>
        </w:rPr>
        <w:t>Gender in Management</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36</w:t>
      </w:r>
      <w:r w:rsidRPr="00FF5107">
        <w:rPr>
          <w:rFonts w:ascii="Times New Roman" w:eastAsia="Times New Roman" w:hAnsi="Times New Roman" w:cs="Times New Roman"/>
          <w:color w:val="000000" w:themeColor="text1"/>
          <w:kern w:val="0"/>
          <w:sz w:val="21"/>
          <w:szCs w:val="21"/>
          <w:lang w:val="en-US" w:eastAsia="es-ES"/>
          <w14:ligatures w14:val="none"/>
        </w:rPr>
        <w:t>(1), 87-107.</w:t>
      </w:r>
    </w:p>
    <w:p w14:paraId="2D2155AB" w14:textId="667640AF"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Machado, D., Correia, A., Braga, A.,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Salamzadeh</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A., &amp; Braga, V. (2025). Business Innovation and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Internationalisation</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in Female-Owned Businesses: A Fuzzy-set QCA Approach. </w:t>
      </w:r>
      <w:r w:rsidRPr="00FF5107">
        <w:rPr>
          <w:rFonts w:ascii="Times New Roman" w:eastAsia="Times New Roman" w:hAnsi="Times New Roman" w:cs="Times New Roman"/>
          <w:i/>
          <w:iCs/>
          <w:color w:val="000000" w:themeColor="text1"/>
          <w:kern w:val="0"/>
          <w:sz w:val="21"/>
          <w:szCs w:val="21"/>
          <w:lang w:val="en-US" w:eastAsia="es-ES"/>
          <w14:ligatures w14:val="none"/>
        </w:rPr>
        <w:t>Journal of the Knowledge Economy</w:t>
      </w:r>
      <w:r w:rsidRPr="00FF5107">
        <w:rPr>
          <w:rFonts w:ascii="Times New Roman" w:eastAsia="Times New Roman" w:hAnsi="Times New Roman" w:cs="Times New Roman"/>
          <w:color w:val="000000" w:themeColor="text1"/>
          <w:kern w:val="0"/>
          <w:sz w:val="21"/>
          <w:szCs w:val="21"/>
          <w:lang w:val="en-US" w:eastAsia="es-ES"/>
          <w14:ligatures w14:val="none"/>
        </w:rPr>
        <w:t>, 1-29.</w:t>
      </w:r>
    </w:p>
    <w:p w14:paraId="2834DE06" w14:textId="303E4609" w:rsidR="00471E5A" w:rsidRPr="00FF5107" w:rsidRDefault="00471E5A" w:rsidP="00471E5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Matanda, M. J., &amp; Freeman, S. (2009). Effect of perceived environmental uncertainty on exporter–importer inter-</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organisational</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relationships and export performance improvement. </w:t>
      </w:r>
      <w:r w:rsidRPr="00FF5107">
        <w:rPr>
          <w:rFonts w:ascii="Times New Roman" w:eastAsia="Times New Roman" w:hAnsi="Times New Roman" w:cs="Times New Roman"/>
          <w:i/>
          <w:iCs/>
          <w:color w:val="000000" w:themeColor="text1"/>
          <w:kern w:val="0"/>
          <w:sz w:val="21"/>
          <w:szCs w:val="21"/>
          <w:lang w:val="en-US" w:eastAsia="es-ES"/>
          <w14:ligatures w14:val="none"/>
        </w:rPr>
        <w:t>International Business Review</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18</w:t>
      </w:r>
      <w:r w:rsidRPr="00FF5107">
        <w:rPr>
          <w:rFonts w:ascii="Times New Roman" w:eastAsia="Times New Roman" w:hAnsi="Times New Roman" w:cs="Times New Roman"/>
          <w:color w:val="000000" w:themeColor="text1"/>
          <w:kern w:val="0"/>
          <w:sz w:val="21"/>
          <w:szCs w:val="21"/>
          <w:lang w:val="en-US" w:eastAsia="es-ES"/>
          <w14:ligatures w14:val="none"/>
        </w:rPr>
        <w:t xml:space="preserve">(1), 89-107. </w:t>
      </w:r>
    </w:p>
    <w:p w14:paraId="46EA908B" w14:textId="1C8AEFCE" w:rsidR="002821AA" w:rsidRPr="00FF5107" w:rsidRDefault="002821AA" w:rsidP="00471E5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Mendes, T., Braga, V., Silva, C.,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Ratten</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V., &amp; Braga, A. (2021). The influence of industrial clusters on SMEs earliness and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postentry</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speed: Exploring the role of innovation activities. </w:t>
      </w:r>
      <w:r w:rsidRPr="00FF5107">
        <w:rPr>
          <w:rFonts w:ascii="Times New Roman" w:eastAsia="Times New Roman" w:hAnsi="Times New Roman" w:cs="Times New Roman"/>
          <w:i/>
          <w:iCs/>
          <w:color w:val="000000" w:themeColor="text1"/>
          <w:kern w:val="0"/>
          <w:sz w:val="21"/>
          <w:szCs w:val="21"/>
          <w:lang w:val="en-US" w:eastAsia="es-ES"/>
          <w14:ligatures w14:val="none"/>
        </w:rPr>
        <w:t>Thunderbird International Business Review</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63</w:t>
      </w:r>
      <w:r w:rsidRPr="00FF5107">
        <w:rPr>
          <w:rFonts w:ascii="Times New Roman" w:eastAsia="Times New Roman" w:hAnsi="Times New Roman" w:cs="Times New Roman"/>
          <w:color w:val="000000" w:themeColor="text1"/>
          <w:kern w:val="0"/>
          <w:sz w:val="21"/>
          <w:szCs w:val="21"/>
          <w:lang w:val="en-US" w:eastAsia="es-ES"/>
          <w14:ligatures w14:val="none"/>
        </w:rPr>
        <w:t>(5), 623-650.</w:t>
      </w:r>
    </w:p>
    <w:p w14:paraId="1CE11510" w14:textId="77777777"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Naglič, A.,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Tominc</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P., &amp;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Logožar</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K. (2020). The impact of industry 4.0 on export market orientation, market diversification, and export performance. </w:t>
      </w:r>
      <w:proofErr w:type="spellStart"/>
      <w:r w:rsidRPr="00FF5107">
        <w:rPr>
          <w:rFonts w:ascii="Times New Roman" w:eastAsia="Times New Roman" w:hAnsi="Times New Roman" w:cs="Times New Roman"/>
          <w:i/>
          <w:iCs/>
          <w:color w:val="000000" w:themeColor="text1"/>
          <w:kern w:val="0"/>
          <w:sz w:val="21"/>
          <w:szCs w:val="21"/>
          <w:lang w:val="en-US" w:eastAsia="es-ES"/>
          <w14:ligatures w14:val="none"/>
        </w:rPr>
        <w:t>Organizacija</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53</w:t>
      </w:r>
      <w:r w:rsidRPr="00FF5107">
        <w:rPr>
          <w:rFonts w:ascii="Times New Roman" w:eastAsia="Times New Roman" w:hAnsi="Times New Roman" w:cs="Times New Roman"/>
          <w:color w:val="000000" w:themeColor="text1"/>
          <w:kern w:val="0"/>
          <w:sz w:val="21"/>
          <w:szCs w:val="21"/>
          <w:lang w:val="en-US" w:eastAsia="es-ES"/>
          <w14:ligatures w14:val="none"/>
        </w:rPr>
        <w:t xml:space="preserve">(3). 227-244. </w:t>
      </w:r>
    </w:p>
    <w:p w14:paraId="01F1B80B" w14:textId="77777777"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Novak, T. P., &amp; Hoffman, D. L. (2009). The fit of thinking style and situation: New measures of situation-specific experiential and rational cognition. </w:t>
      </w:r>
      <w:r w:rsidRPr="00FF5107">
        <w:rPr>
          <w:rFonts w:ascii="Times New Roman" w:eastAsia="Times New Roman" w:hAnsi="Times New Roman" w:cs="Times New Roman"/>
          <w:i/>
          <w:iCs/>
          <w:color w:val="000000" w:themeColor="text1"/>
          <w:kern w:val="0"/>
          <w:sz w:val="21"/>
          <w:szCs w:val="21"/>
          <w:lang w:val="en-US" w:eastAsia="es-ES"/>
          <w14:ligatures w14:val="none"/>
        </w:rPr>
        <w:t>Journal of Consumer Research</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36</w:t>
      </w:r>
      <w:r w:rsidRPr="00FF5107">
        <w:rPr>
          <w:rFonts w:ascii="Times New Roman" w:eastAsia="Times New Roman" w:hAnsi="Times New Roman" w:cs="Times New Roman"/>
          <w:color w:val="000000" w:themeColor="text1"/>
          <w:kern w:val="0"/>
          <w:sz w:val="21"/>
          <w:szCs w:val="21"/>
          <w:lang w:val="en-US" w:eastAsia="es-ES"/>
          <w14:ligatures w14:val="none"/>
        </w:rPr>
        <w:t xml:space="preserve">(1), 56-72. </w:t>
      </w:r>
    </w:p>
    <w:p w14:paraId="16F7FF92" w14:textId="5349D548"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OECD. (2011). </w:t>
      </w:r>
      <w:r w:rsidRPr="00FF5107">
        <w:rPr>
          <w:rFonts w:ascii="Times New Roman" w:eastAsia="Times New Roman" w:hAnsi="Times New Roman" w:cs="Times New Roman"/>
          <w:i/>
          <w:iCs/>
          <w:color w:val="000000" w:themeColor="text1"/>
          <w:kern w:val="0"/>
          <w:sz w:val="21"/>
          <w:szCs w:val="21"/>
          <w:lang w:val="en-US" w:eastAsia="es-ES"/>
          <w14:ligatures w14:val="none"/>
        </w:rPr>
        <w:t>OECD science, ISIC revision 3 technology intensity definition</w:t>
      </w:r>
      <w:r w:rsidRPr="00FF5107">
        <w:rPr>
          <w:rFonts w:ascii="Times New Roman" w:eastAsia="Times New Roman" w:hAnsi="Times New Roman" w:cs="Times New Roman"/>
          <w:color w:val="000000" w:themeColor="text1"/>
          <w:kern w:val="0"/>
          <w:sz w:val="21"/>
          <w:szCs w:val="21"/>
          <w:lang w:val="en-US" w:eastAsia="es-ES"/>
          <w14:ligatures w14:val="none"/>
        </w:rPr>
        <w:t xml:space="preserve">. OECD publishing. Retrieved from </w:t>
      </w:r>
      <w:hyperlink r:id="rId13" w:history="1">
        <w:r w:rsidR="0015339D" w:rsidRPr="00FF5107">
          <w:rPr>
            <w:rStyle w:val="Hiperligao"/>
            <w:rFonts w:ascii="Times New Roman" w:eastAsia="Times New Roman" w:hAnsi="Times New Roman" w:cs="Times New Roman"/>
            <w:color w:val="000000" w:themeColor="text1"/>
            <w:kern w:val="0"/>
            <w:sz w:val="21"/>
            <w:szCs w:val="21"/>
            <w:u w:val="none"/>
            <w:lang w:val="en-US" w:eastAsia="es-ES"/>
            <w14:ligatures w14:val="none"/>
          </w:rPr>
          <w:t>https://www.oecd.org/sti/ind/48350231.pdf</w:t>
        </w:r>
      </w:hyperlink>
      <w:r w:rsidRPr="00FF5107">
        <w:rPr>
          <w:rFonts w:ascii="Times New Roman" w:eastAsia="Times New Roman" w:hAnsi="Times New Roman" w:cs="Times New Roman"/>
          <w:color w:val="000000" w:themeColor="text1"/>
          <w:kern w:val="0"/>
          <w:sz w:val="21"/>
          <w:szCs w:val="21"/>
          <w:lang w:val="en-US" w:eastAsia="es-ES"/>
          <w14:ligatures w14:val="none"/>
        </w:rPr>
        <w:t>.</w:t>
      </w:r>
    </w:p>
    <w:p w14:paraId="64E5B46E" w14:textId="77C09EB0"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Pappas, I. O., &amp; Woodside, A. G. (2021). Fuzzy-set Qualitative Comparative Analysis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fsQCA</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Guidelines for research practice in Information Systems and marketing. </w:t>
      </w:r>
      <w:r w:rsidRPr="00FF5107">
        <w:rPr>
          <w:rFonts w:ascii="Times New Roman" w:eastAsia="Times New Roman" w:hAnsi="Times New Roman" w:cs="Times New Roman"/>
          <w:i/>
          <w:iCs/>
          <w:color w:val="000000" w:themeColor="text1"/>
          <w:kern w:val="0"/>
          <w:sz w:val="21"/>
          <w:szCs w:val="21"/>
          <w:lang w:val="en-US" w:eastAsia="es-ES"/>
          <w14:ligatures w14:val="none"/>
        </w:rPr>
        <w:t>International Journal of Information Management</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58</w:t>
      </w:r>
      <w:r w:rsidRPr="00FF5107">
        <w:rPr>
          <w:rFonts w:ascii="Times New Roman" w:eastAsia="Times New Roman" w:hAnsi="Times New Roman" w:cs="Times New Roman"/>
          <w:color w:val="000000" w:themeColor="text1"/>
          <w:kern w:val="0"/>
          <w:sz w:val="21"/>
          <w:szCs w:val="21"/>
          <w:lang w:val="en-US" w:eastAsia="es-ES"/>
          <w14:ligatures w14:val="none"/>
        </w:rPr>
        <w:t xml:space="preserve">, Article 102310. </w:t>
      </w:r>
    </w:p>
    <w:p w14:paraId="48293D76" w14:textId="77777777" w:rsidR="0015339D" w:rsidRPr="00FF5107" w:rsidRDefault="002821AA"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lastRenderedPageBreak/>
        <w:t xml:space="preserve">Parida, V., Pemartin, M., &amp;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Frishammar</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J. (2009). The impact of networking practices on small firm innovativeness and performance: a multivariate approach. </w:t>
      </w:r>
      <w:r w:rsidRPr="00FF5107">
        <w:rPr>
          <w:rFonts w:ascii="Times New Roman" w:eastAsia="Times New Roman" w:hAnsi="Times New Roman" w:cs="Times New Roman"/>
          <w:i/>
          <w:iCs/>
          <w:color w:val="000000" w:themeColor="text1"/>
          <w:kern w:val="0"/>
          <w:sz w:val="21"/>
          <w:szCs w:val="21"/>
          <w:lang w:val="en-US" w:eastAsia="es-ES"/>
          <w14:ligatures w14:val="none"/>
        </w:rPr>
        <w:t xml:space="preserve">International Journal of </w:t>
      </w:r>
      <w:proofErr w:type="spellStart"/>
      <w:r w:rsidRPr="00FF5107">
        <w:rPr>
          <w:rFonts w:ascii="Times New Roman" w:eastAsia="Times New Roman" w:hAnsi="Times New Roman" w:cs="Times New Roman"/>
          <w:i/>
          <w:iCs/>
          <w:color w:val="000000" w:themeColor="text1"/>
          <w:kern w:val="0"/>
          <w:sz w:val="21"/>
          <w:szCs w:val="21"/>
          <w:lang w:val="en-US" w:eastAsia="es-ES"/>
          <w14:ligatures w14:val="none"/>
        </w:rPr>
        <w:t>Technoentrepreneurship</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2</w:t>
      </w:r>
      <w:r w:rsidRPr="00FF5107">
        <w:rPr>
          <w:rFonts w:ascii="Times New Roman" w:eastAsia="Times New Roman" w:hAnsi="Times New Roman" w:cs="Times New Roman"/>
          <w:color w:val="000000" w:themeColor="text1"/>
          <w:kern w:val="0"/>
          <w:sz w:val="21"/>
          <w:szCs w:val="21"/>
          <w:lang w:val="en-US" w:eastAsia="es-ES"/>
          <w14:ligatures w14:val="none"/>
        </w:rPr>
        <w:t>(2), 115-133.</w:t>
      </w:r>
    </w:p>
    <w:p w14:paraId="05C23445" w14:textId="1918662E"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Sadeghi, A., Rose, E. L., &amp; Chetty, S. (2018). Disentangling the effects of post-entry speed of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internationalisation</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on export performance of INVs. </w:t>
      </w:r>
      <w:r w:rsidRPr="00FF5107">
        <w:rPr>
          <w:rFonts w:ascii="Times New Roman" w:eastAsia="Times New Roman" w:hAnsi="Times New Roman" w:cs="Times New Roman"/>
          <w:i/>
          <w:iCs/>
          <w:color w:val="000000" w:themeColor="text1"/>
          <w:kern w:val="0"/>
          <w:sz w:val="21"/>
          <w:szCs w:val="21"/>
          <w:lang w:val="en-US" w:eastAsia="es-ES"/>
          <w14:ligatures w14:val="none"/>
        </w:rPr>
        <w:t>International Small</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Business Journal</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36</w:t>
      </w:r>
      <w:r w:rsidRPr="00FF5107">
        <w:rPr>
          <w:rFonts w:ascii="Times New Roman" w:eastAsia="Times New Roman" w:hAnsi="Times New Roman" w:cs="Times New Roman"/>
          <w:color w:val="000000" w:themeColor="text1"/>
          <w:kern w:val="0"/>
          <w:sz w:val="21"/>
          <w:szCs w:val="21"/>
          <w:lang w:val="en-US" w:eastAsia="es-ES"/>
          <w14:ligatures w14:val="none"/>
        </w:rPr>
        <w:t>(7), 780-806.</w:t>
      </w:r>
    </w:p>
    <w:p w14:paraId="0D6409E0" w14:textId="64A8F5DE"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Saghebi</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S., Alizadeh, A.,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Mohammadzaheri</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M., &amp;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Habibisenobari</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T. (2019). Relationships of managers’ entrepreneurial perception and internationalization speed in small and medium-sized enterprises (SMEs). </w:t>
      </w:r>
      <w:r w:rsidRPr="00FF5107">
        <w:rPr>
          <w:rFonts w:ascii="Times New Roman" w:eastAsia="Times New Roman" w:hAnsi="Times New Roman" w:cs="Times New Roman"/>
          <w:i/>
          <w:iCs/>
          <w:color w:val="000000" w:themeColor="text1"/>
          <w:kern w:val="0"/>
          <w:sz w:val="21"/>
          <w:szCs w:val="21"/>
          <w:lang w:val="en-US" w:eastAsia="es-ES"/>
          <w14:ligatures w14:val="none"/>
        </w:rPr>
        <w:t>Journal of Global</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Entrepreneurship Research</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9</w:t>
      </w:r>
      <w:r w:rsidRPr="00FF5107">
        <w:rPr>
          <w:rFonts w:ascii="Times New Roman" w:eastAsia="Times New Roman" w:hAnsi="Times New Roman" w:cs="Times New Roman"/>
          <w:color w:val="000000" w:themeColor="text1"/>
          <w:kern w:val="0"/>
          <w:sz w:val="21"/>
          <w:szCs w:val="21"/>
          <w:lang w:val="en-US" w:eastAsia="es-ES"/>
          <w14:ligatures w14:val="none"/>
        </w:rPr>
        <w:t>, 1-19.</w:t>
      </w:r>
    </w:p>
    <w:p w14:paraId="205DCD44" w14:textId="529D0C68"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Ragin, C. C. (2006). Set relations in social research: Evaluating their consistency and coverage. </w:t>
      </w:r>
      <w:r w:rsidRPr="00FF5107">
        <w:rPr>
          <w:rFonts w:ascii="Times New Roman" w:eastAsia="Times New Roman" w:hAnsi="Times New Roman" w:cs="Times New Roman"/>
          <w:i/>
          <w:iCs/>
          <w:color w:val="000000" w:themeColor="text1"/>
          <w:kern w:val="0"/>
          <w:sz w:val="21"/>
          <w:szCs w:val="21"/>
          <w:lang w:val="en-US" w:eastAsia="es-ES"/>
          <w14:ligatures w14:val="none"/>
        </w:rPr>
        <w:t>Political Analysis</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14</w:t>
      </w:r>
      <w:r w:rsidRPr="00FF5107">
        <w:rPr>
          <w:rFonts w:ascii="Times New Roman" w:eastAsia="Times New Roman" w:hAnsi="Times New Roman" w:cs="Times New Roman"/>
          <w:color w:val="000000" w:themeColor="text1"/>
          <w:kern w:val="0"/>
          <w:sz w:val="21"/>
          <w:szCs w:val="21"/>
          <w:lang w:val="en-US" w:eastAsia="es-ES"/>
          <w14:ligatures w14:val="none"/>
        </w:rPr>
        <w:t>(3), 291-310.</w:t>
      </w:r>
    </w:p>
    <w:p w14:paraId="016081D6" w14:textId="77777777"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Ragin, C. C. (2008). </w:t>
      </w:r>
      <w:r w:rsidRPr="00FF5107">
        <w:rPr>
          <w:rFonts w:ascii="Times New Roman" w:eastAsia="Times New Roman" w:hAnsi="Times New Roman" w:cs="Times New Roman"/>
          <w:i/>
          <w:color w:val="000000" w:themeColor="text1"/>
          <w:kern w:val="0"/>
          <w:sz w:val="21"/>
          <w:szCs w:val="21"/>
          <w:lang w:val="en-US" w:eastAsia="es-ES"/>
          <w14:ligatures w14:val="none"/>
        </w:rPr>
        <w:t>Redesigning social inquiry: fuzzy sets and beyond.</w:t>
      </w:r>
      <w:r w:rsidRPr="00FF5107">
        <w:rPr>
          <w:rFonts w:ascii="Times New Roman" w:eastAsia="Times New Roman" w:hAnsi="Times New Roman" w:cs="Times New Roman"/>
          <w:color w:val="000000" w:themeColor="text1"/>
          <w:kern w:val="0"/>
          <w:sz w:val="21"/>
          <w:szCs w:val="21"/>
          <w:lang w:val="en-US" w:eastAsia="es-ES"/>
          <w14:ligatures w14:val="none"/>
        </w:rPr>
        <w:t xml:space="preserve"> Chicago: University of Chicago Press.</w:t>
      </w:r>
    </w:p>
    <w:p w14:paraId="2D8E4D76" w14:textId="12086FCE"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Rihoux, B., &amp; Ragin, C. C. (2009). </w:t>
      </w:r>
      <w:r w:rsidRPr="00FF5107">
        <w:rPr>
          <w:rFonts w:ascii="Times New Roman" w:eastAsia="Times New Roman" w:hAnsi="Times New Roman" w:cs="Times New Roman"/>
          <w:i/>
          <w:iCs/>
          <w:color w:val="000000" w:themeColor="text1"/>
          <w:kern w:val="0"/>
          <w:sz w:val="21"/>
          <w:szCs w:val="21"/>
          <w:lang w:val="en-US" w:eastAsia="es-ES"/>
          <w14:ligatures w14:val="none"/>
        </w:rPr>
        <w:t xml:space="preserve">Configurational comparative methods: Qualitative comparative analysis (QCA) and related techniques </w:t>
      </w:r>
      <w:r w:rsidRPr="00FF5107">
        <w:rPr>
          <w:rFonts w:ascii="Times New Roman" w:eastAsia="Times New Roman" w:hAnsi="Times New Roman" w:cs="Times New Roman"/>
          <w:color w:val="000000" w:themeColor="text1"/>
          <w:kern w:val="0"/>
          <w:sz w:val="21"/>
          <w:szCs w:val="21"/>
          <w:lang w:val="en-US" w:eastAsia="es-ES"/>
          <w14:ligatures w14:val="none"/>
        </w:rPr>
        <w:t>(Vol. 51). Thousand Oaks, CA: Sage Publications.</w:t>
      </w:r>
    </w:p>
    <w:p w14:paraId="4837E453" w14:textId="77777777"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Schmuck, A.,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Lagerström</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xml:space="preserve">, K., &amp; Sallis, J. (2022). Turning the tables: the relationship between performance and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multinationality</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Management International Review</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62</w:t>
      </w:r>
      <w:r w:rsidRPr="00FF5107">
        <w:rPr>
          <w:rFonts w:ascii="Times New Roman" w:eastAsia="Times New Roman" w:hAnsi="Times New Roman" w:cs="Times New Roman"/>
          <w:color w:val="000000" w:themeColor="text1"/>
          <w:kern w:val="0"/>
          <w:sz w:val="21"/>
          <w:szCs w:val="21"/>
          <w:lang w:val="en-US" w:eastAsia="es-ES"/>
          <w14:ligatures w14:val="none"/>
        </w:rPr>
        <w:t xml:space="preserve">(1), 3-26. </w:t>
      </w:r>
    </w:p>
    <w:p w14:paraId="42B02E49" w14:textId="22A1E01E"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Schneider, C. Q., &amp; Wagemann, C. (2010). Standards of good practice in qualitative comparative analysis (QCA) and fuzzy-sets. </w:t>
      </w:r>
      <w:r w:rsidRPr="00FF5107">
        <w:rPr>
          <w:rFonts w:ascii="Times New Roman" w:eastAsia="Times New Roman" w:hAnsi="Times New Roman" w:cs="Times New Roman"/>
          <w:i/>
          <w:iCs/>
          <w:color w:val="000000" w:themeColor="text1"/>
          <w:kern w:val="0"/>
          <w:sz w:val="21"/>
          <w:szCs w:val="21"/>
          <w:lang w:val="en-US" w:eastAsia="es-ES"/>
          <w14:ligatures w14:val="none"/>
        </w:rPr>
        <w:t>Comparative Sociology</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9</w:t>
      </w:r>
      <w:r w:rsidRPr="00FF5107">
        <w:rPr>
          <w:rFonts w:ascii="Times New Roman" w:eastAsia="Times New Roman" w:hAnsi="Times New Roman" w:cs="Times New Roman"/>
          <w:color w:val="000000" w:themeColor="text1"/>
          <w:kern w:val="0"/>
          <w:sz w:val="21"/>
          <w:szCs w:val="21"/>
          <w:lang w:val="en-US" w:eastAsia="es-ES"/>
          <w14:ligatures w14:val="none"/>
        </w:rPr>
        <w:t>(3), 397-418.</w:t>
      </w:r>
    </w:p>
    <w:p w14:paraId="6616F679" w14:textId="4FDE85C7" w:rsidR="0015339D" w:rsidRPr="00FF5107" w:rsidRDefault="0015339D" w:rsidP="0015339D">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Silva, C., González-Loureiro, M., &amp; Braga, V. L. (2021). The influence of organizational ambidexterity on SME speed of internationalization. </w:t>
      </w:r>
      <w:r w:rsidRPr="00FF5107">
        <w:rPr>
          <w:rFonts w:ascii="Times New Roman" w:eastAsia="Times New Roman" w:hAnsi="Times New Roman" w:cs="Times New Roman"/>
          <w:i/>
          <w:iCs/>
          <w:color w:val="000000" w:themeColor="text1"/>
          <w:kern w:val="0"/>
          <w:sz w:val="21"/>
          <w:szCs w:val="21"/>
          <w:lang w:val="en-US" w:eastAsia="es-ES"/>
          <w14:ligatures w14:val="none"/>
        </w:rPr>
        <w:t>Journal of Global Information Management (JGIM)</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29</w:t>
      </w:r>
      <w:r w:rsidRPr="00FF5107">
        <w:rPr>
          <w:rFonts w:ascii="Times New Roman" w:eastAsia="Times New Roman" w:hAnsi="Times New Roman" w:cs="Times New Roman"/>
          <w:color w:val="000000" w:themeColor="text1"/>
          <w:kern w:val="0"/>
          <w:sz w:val="21"/>
          <w:szCs w:val="21"/>
          <w:lang w:val="en-US" w:eastAsia="es-ES"/>
          <w14:ligatures w14:val="none"/>
        </w:rPr>
        <w:t xml:space="preserve">(1), 68-84. </w:t>
      </w:r>
    </w:p>
    <w:p w14:paraId="22242A3C" w14:textId="4430561A" w:rsidR="002821AA" w:rsidRPr="00FF5107" w:rsidRDefault="006B1D3F"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Sitkin, S. B., &amp; Weingart, L. R. (1995). Determinants of risky decision-making behavior: A test of the mediating role of risk perceptions and propensity. </w:t>
      </w:r>
      <w:r w:rsidRPr="00FF5107">
        <w:rPr>
          <w:rFonts w:ascii="Times New Roman" w:eastAsia="Times New Roman" w:hAnsi="Times New Roman" w:cs="Times New Roman"/>
          <w:i/>
          <w:iCs/>
          <w:color w:val="000000" w:themeColor="text1"/>
          <w:kern w:val="0"/>
          <w:sz w:val="21"/>
          <w:szCs w:val="21"/>
          <w:lang w:val="en-US" w:eastAsia="es-ES"/>
          <w14:ligatures w14:val="none"/>
        </w:rPr>
        <w:t>Academy of Management Journal</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38</w:t>
      </w:r>
      <w:r w:rsidRPr="00FF5107">
        <w:rPr>
          <w:rFonts w:ascii="Times New Roman" w:eastAsia="Times New Roman" w:hAnsi="Times New Roman" w:cs="Times New Roman"/>
          <w:color w:val="000000" w:themeColor="text1"/>
          <w:kern w:val="0"/>
          <w:sz w:val="21"/>
          <w:szCs w:val="21"/>
          <w:lang w:val="en-US" w:eastAsia="es-ES"/>
          <w14:ligatures w14:val="none"/>
        </w:rPr>
        <w:t xml:space="preserve">(6), 1573-1592. </w:t>
      </w:r>
    </w:p>
    <w:p w14:paraId="4F4FCA9C" w14:textId="6E757A9D" w:rsidR="0015339D" w:rsidRPr="00FF5107" w:rsidRDefault="0015339D"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Torres, P., &amp; Augusto, M. (2019). Cultural configurations and entrepreneurial </w:t>
      </w:r>
      <w:proofErr w:type="spellStart"/>
      <w:r w:rsidRPr="00FF5107">
        <w:rPr>
          <w:rFonts w:ascii="Times New Roman" w:eastAsia="Times New Roman" w:hAnsi="Times New Roman" w:cs="Times New Roman"/>
          <w:color w:val="000000" w:themeColor="text1"/>
          <w:kern w:val="0"/>
          <w:sz w:val="21"/>
          <w:szCs w:val="21"/>
          <w:lang w:val="en-US" w:eastAsia="es-ES"/>
          <w14:ligatures w14:val="none"/>
        </w:rPr>
        <w:t>realisation</w:t>
      </w:r>
      <w:proofErr w:type="spellEnd"/>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International Journal of Entrepreneurial Behavior &amp; Research</w:t>
      </w:r>
      <w:r w:rsidRPr="00FF5107">
        <w:rPr>
          <w:rFonts w:ascii="Times New Roman" w:eastAsia="Times New Roman" w:hAnsi="Times New Roman" w:cs="Times New Roman"/>
          <w:color w:val="000000" w:themeColor="text1"/>
          <w:kern w:val="0"/>
          <w:sz w:val="21"/>
          <w:szCs w:val="21"/>
          <w:lang w:val="en-US" w:eastAsia="es-ES"/>
          <w14:ligatures w14:val="none"/>
        </w:rPr>
        <w:t>, </w:t>
      </w:r>
      <w:r w:rsidRPr="00FF5107">
        <w:rPr>
          <w:rFonts w:ascii="Times New Roman" w:eastAsia="Times New Roman" w:hAnsi="Times New Roman" w:cs="Times New Roman"/>
          <w:i/>
          <w:iCs/>
          <w:color w:val="000000" w:themeColor="text1"/>
          <w:kern w:val="0"/>
          <w:sz w:val="21"/>
          <w:szCs w:val="21"/>
          <w:lang w:val="en-US" w:eastAsia="es-ES"/>
          <w14:ligatures w14:val="none"/>
        </w:rPr>
        <w:t>25</w:t>
      </w:r>
      <w:r w:rsidRPr="00FF5107">
        <w:rPr>
          <w:rFonts w:ascii="Times New Roman" w:eastAsia="Times New Roman" w:hAnsi="Times New Roman" w:cs="Times New Roman"/>
          <w:color w:val="000000" w:themeColor="text1"/>
          <w:kern w:val="0"/>
          <w:sz w:val="21"/>
          <w:szCs w:val="21"/>
          <w:lang w:val="en-US" w:eastAsia="es-ES"/>
          <w14:ligatures w14:val="none"/>
        </w:rPr>
        <w:t>(1), 112-128.</w:t>
      </w:r>
    </w:p>
    <w:p w14:paraId="42652462" w14:textId="376BD07C" w:rsidR="002821AA" w:rsidRPr="00FF5107" w:rsidRDefault="002821AA" w:rsidP="002821AA">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r w:rsidRPr="00FF5107">
        <w:rPr>
          <w:rFonts w:ascii="Times New Roman" w:eastAsia="Times New Roman" w:hAnsi="Times New Roman" w:cs="Times New Roman"/>
          <w:color w:val="000000" w:themeColor="text1"/>
          <w:kern w:val="0"/>
          <w:sz w:val="21"/>
          <w:szCs w:val="21"/>
          <w:lang w:val="en-US" w:eastAsia="es-ES"/>
          <w14:ligatures w14:val="none"/>
        </w:rPr>
        <w:t xml:space="preserve">Walter, A., Auer, M., &amp; Ritter, T. (2006). The impact of network capabilities and entrepreneurial orientation on university spin-off performance. </w:t>
      </w:r>
      <w:r w:rsidRPr="00FF5107">
        <w:rPr>
          <w:rFonts w:ascii="Times New Roman" w:eastAsia="Times New Roman" w:hAnsi="Times New Roman" w:cs="Times New Roman"/>
          <w:i/>
          <w:iCs/>
          <w:color w:val="000000" w:themeColor="text1"/>
          <w:kern w:val="0"/>
          <w:sz w:val="21"/>
          <w:szCs w:val="21"/>
          <w:lang w:val="en-US" w:eastAsia="es-ES"/>
          <w14:ligatures w14:val="none"/>
        </w:rPr>
        <w:t>Journal of Business</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Venturing</w:t>
      </w:r>
      <w:r w:rsidRPr="00FF5107">
        <w:rPr>
          <w:rFonts w:ascii="Times New Roman" w:eastAsia="Times New Roman" w:hAnsi="Times New Roman" w:cs="Times New Roman"/>
          <w:color w:val="000000" w:themeColor="text1"/>
          <w:kern w:val="0"/>
          <w:sz w:val="21"/>
          <w:szCs w:val="21"/>
          <w:lang w:val="en-US" w:eastAsia="es-ES"/>
          <w14:ligatures w14:val="none"/>
        </w:rPr>
        <w:t xml:space="preserve">, </w:t>
      </w:r>
      <w:r w:rsidRPr="00FF5107">
        <w:rPr>
          <w:rFonts w:ascii="Times New Roman" w:eastAsia="Times New Roman" w:hAnsi="Times New Roman" w:cs="Times New Roman"/>
          <w:i/>
          <w:iCs/>
          <w:color w:val="000000" w:themeColor="text1"/>
          <w:kern w:val="0"/>
          <w:sz w:val="21"/>
          <w:szCs w:val="21"/>
          <w:lang w:val="en-US" w:eastAsia="es-ES"/>
          <w14:ligatures w14:val="none"/>
        </w:rPr>
        <w:t>21</w:t>
      </w:r>
      <w:r w:rsidRPr="00FF5107">
        <w:rPr>
          <w:rFonts w:ascii="Times New Roman" w:eastAsia="Times New Roman" w:hAnsi="Times New Roman" w:cs="Times New Roman"/>
          <w:color w:val="000000" w:themeColor="text1"/>
          <w:kern w:val="0"/>
          <w:sz w:val="21"/>
          <w:szCs w:val="21"/>
          <w:lang w:val="en-US" w:eastAsia="es-ES"/>
          <w14:ligatures w14:val="none"/>
        </w:rPr>
        <w:t>(4), 541-567.</w:t>
      </w:r>
    </w:p>
    <w:p w14:paraId="7BD099D7" w14:textId="77777777" w:rsidR="002821AA" w:rsidRPr="00FF5107" w:rsidRDefault="002821AA" w:rsidP="006B1D3F">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p>
    <w:p w14:paraId="47468C3D" w14:textId="77777777" w:rsidR="006B1D3F" w:rsidRPr="00FF5107" w:rsidRDefault="006B1D3F" w:rsidP="004771B5">
      <w:pPr>
        <w:ind w:left="284" w:hanging="284"/>
        <w:jc w:val="both"/>
        <w:rPr>
          <w:rFonts w:ascii="Times New Roman" w:eastAsia="Times New Roman" w:hAnsi="Times New Roman" w:cs="Times New Roman"/>
          <w:color w:val="000000" w:themeColor="text1"/>
          <w:kern w:val="0"/>
          <w:sz w:val="21"/>
          <w:szCs w:val="21"/>
          <w:lang w:val="en-US" w:eastAsia="es-ES"/>
          <w14:ligatures w14:val="none"/>
        </w:rPr>
      </w:pPr>
    </w:p>
    <w:p w14:paraId="10926B61" w14:textId="77777777" w:rsidR="004771B5" w:rsidRPr="001900F1" w:rsidRDefault="004771B5" w:rsidP="0086554B">
      <w:pPr>
        <w:spacing w:line="480" w:lineRule="auto"/>
        <w:jc w:val="center"/>
        <w:rPr>
          <w:lang w:val="en-US"/>
        </w:rPr>
      </w:pPr>
    </w:p>
    <w:sectPr w:rsidR="004771B5" w:rsidRPr="001900F1">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79BA" w14:textId="77777777" w:rsidR="00CF741C" w:rsidRDefault="00CF741C" w:rsidP="00C5042A">
      <w:r>
        <w:separator/>
      </w:r>
    </w:p>
  </w:endnote>
  <w:endnote w:type="continuationSeparator" w:id="0">
    <w:p w14:paraId="5FA0635F" w14:textId="77777777" w:rsidR="00CF741C" w:rsidRDefault="00CF741C" w:rsidP="00C5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42120444"/>
      <w:docPartObj>
        <w:docPartGallery w:val="Page Numbers (Bottom of Page)"/>
        <w:docPartUnique/>
      </w:docPartObj>
    </w:sdtPr>
    <w:sdtContent>
      <w:p w14:paraId="19DC7457" w14:textId="62A2A3BF" w:rsidR="00513DB9" w:rsidRDefault="00513DB9" w:rsidP="000361DC">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59142378" w14:textId="77777777" w:rsidR="00513DB9" w:rsidRDefault="00513DB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8891476"/>
      <w:docPartObj>
        <w:docPartGallery w:val="Page Numbers (Bottom of Page)"/>
        <w:docPartUnique/>
      </w:docPartObj>
    </w:sdtPr>
    <w:sdtEndPr>
      <w:rPr>
        <w:rStyle w:val="Nmerodepgina"/>
        <w:rFonts w:ascii="Times New Roman" w:hAnsi="Times New Roman" w:cs="Times New Roman"/>
        <w:sz w:val="20"/>
        <w:szCs w:val="20"/>
      </w:rPr>
    </w:sdtEndPr>
    <w:sdtContent>
      <w:p w14:paraId="07260309" w14:textId="5BCB57EC" w:rsidR="00513DB9" w:rsidRPr="00513DB9" w:rsidRDefault="00513DB9" w:rsidP="000361DC">
        <w:pPr>
          <w:pStyle w:val="Rodap"/>
          <w:framePr w:wrap="none" w:vAnchor="text" w:hAnchor="margin" w:xAlign="center" w:y="1"/>
          <w:rPr>
            <w:rStyle w:val="Nmerodepgina"/>
            <w:rFonts w:ascii="Times New Roman" w:hAnsi="Times New Roman" w:cs="Times New Roman"/>
            <w:sz w:val="20"/>
            <w:szCs w:val="20"/>
          </w:rPr>
        </w:pPr>
        <w:r w:rsidRPr="00513DB9">
          <w:rPr>
            <w:rStyle w:val="Nmerodepgina"/>
            <w:rFonts w:ascii="Times New Roman" w:hAnsi="Times New Roman" w:cs="Times New Roman"/>
            <w:sz w:val="20"/>
            <w:szCs w:val="20"/>
          </w:rPr>
          <w:fldChar w:fldCharType="begin"/>
        </w:r>
        <w:r w:rsidRPr="00513DB9">
          <w:rPr>
            <w:rStyle w:val="Nmerodepgina"/>
            <w:rFonts w:ascii="Times New Roman" w:hAnsi="Times New Roman" w:cs="Times New Roman"/>
            <w:sz w:val="20"/>
            <w:szCs w:val="20"/>
          </w:rPr>
          <w:instrText xml:space="preserve"> PAGE </w:instrText>
        </w:r>
        <w:r w:rsidRPr="00513DB9">
          <w:rPr>
            <w:rStyle w:val="Nmerodepgina"/>
            <w:rFonts w:ascii="Times New Roman" w:hAnsi="Times New Roman" w:cs="Times New Roman"/>
            <w:sz w:val="20"/>
            <w:szCs w:val="20"/>
          </w:rPr>
          <w:fldChar w:fldCharType="separate"/>
        </w:r>
        <w:r w:rsidRPr="00513DB9">
          <w:rPr>
            <w:rStyle w:val="Nmerodepgina"/>
            <w:rFonts w:ascii="Times New Roman" w:hAnsi="Times New Roman" w:cs="Times New Roman"/>
            <w:noProof/>
            <w:sz w:val="20"/>
            <w:szCs w:val="20"/>
          </w:rPr>
          <w:t>13</w:t>
        </w:r>
        <w:r w:rsidRPr="00513DB9">
          <w:rPr>
            <w:rStyle w:val="Nmerodepgina"/>
            <w:rFonts w:ascii="Times New Roman" w:hAnsi="Times New Roman" w:cs="Times New Roman"/>
            <w:sz w:val="20"/>
            <w:szCs w:val="20"/>
          </w:rPr>
          <w:fldChar w:fldCharType="end"/>
        </w:r>
      </w:p>
    </w:sdtContent>
  </w:sdt>
  <w:p w14:paraId="76081F4F" w14:textId="77777777" w:rsidR="00513DB9" w:rsidRPr="00513DB9" w:rsidRDefault="00513DB9">
    <w:pPr>
      <w:pStyle w:val="Rodap"/>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917C" w14:textId="77777777" w:rsidR="00CF741C" w:rsidRDefault="00CF741C" w:rsidP="00C5042A">
      <w:r>
        <w:separator/>
      </w:r>
    </w:p>
  </w:footnote>
  <w:footnote w:type="continuationSeparator" w:id="0">
    <w:p w14:paraId="3E2FBCEF" w14:textId="77777777" w:rsidR="00CF741C" w:rsidRDefault="00CF741C" w:rsidP="00C5042A">
      <w:r>
        <w:continuationSeparator/>
      </w:r>
    </w:p>
  </w:footnote>
  <w:footnote w:id="1">
    <w:p w14:paraId="2B3713E1" w14:textId="4736E2D4" w:rsidR="000D16EB" w:rsidRPr="000D16EB" w:rsidRDefault="000D16EB" w:rsidP="000D16EB">
      <w:pPr>
        <w:pStyle w:val="Textodenotaderodap"/>
        <w:jc w:val="both"/>
        <w:rPr>
          <w:rFonts w:ascii="Times New Roman" w:hAnsi="Times New Roman" w:cs="Times New Roman"/>
          <w:sz w:val="19"/>
          <w:szCs w:val="19"/>
          <w:lang w:val="en-US"/>
        </w:rPr>
      </w:pPr>
      <w:r w:rsidRPr="00FF5107">
        <w:rPr>
          <w:rStyle w:val="Refdenotaderodap"/>
          <w:rFonts w:ascii="Times New Roman" w:hAnsi="Times New Roman" w:cs="Times New Roman"/>
          <w:color w:val="000000" w:themeColor="text1"/>
          <w:sz w:val="19"/>
          <w:szCs w:val="19"/>
          <w:lang w:val="en-US"/>
        </w:rPr>
        <w:footnoteRef/>
      </w:r>
      <w:r w:rsidRPr="00FF5107">
        <w:rPr>
          <w:rFonts w:ascii="Times New Roman" w:hAnsi="Times New Roman" w:cs="Times New Roman"/>
          <w:color w:val="000000" w:themeColor="text1"/>
          <w:sz w:val="19"/>
          <w:szCs w:val="19"/>
          <w:lang w:val="en-US"/>
        </w:rPr>
        <w:t xml:space="preserve"> SABI is a secondary database provided by Bureau van Dijk and Informa that contains credible and current information from Portuguese firms (Mendes </w:t>
      </w:r>
      <w:r w:rsidRPr="00FF5107">
        <w:rPr>
          <w:rFonts w:ascii="Times New Roman" w:hAnsi="Times New Roman" w:cs="Times New Roman"/>
          <w:i/>
          <w:iCs/>
          <w:color w:val="000000" w:themeColor="text1"/>
          <w:sz w:val="19"/>
          <w:szCs w:val="19"/>
          <w:lang w:val="en-US"/>
        </w:rPr>
        <w:t>et al.</w:t>
      </w:r>
      <w:r w:rsidRPr="00FF5107">
        <w:rPr>
          <w:rFonts w:ascii="Times New Roman" w:hAnsi="Times New Roman" w:cs="Times New Roman"/>
          <w:color w:val="000000" w:themeColor="text1"/>
          <w:sz w:val="19"/>
          <w:szCs w:val="19"/>
          <w:lang w:val="en-US"/>
        </w:rPr>
        <w:t xml:space="preserve">, 2021; Silva </w:t>
      </w:r>
      <w:r w:rsidRPr="00FF5107">
        <w:rPr>
          <w:rFonts w:ascii="Times New Roman" w:hAnsi="Times New Roman" w:cs="Times New Roman"/>
          <w:i/>
          <w:iCs/>
          <w:color w:val="000000" w:themeColor="text1"/>
          <w:sz w:val="19"/>
          <w:szCs w:val="19"/>
          <w:lang w:val="en-US"/>
        </w:rPr>
        <w:t>et al.</w:t>
      </w:r>
      <w:r w:rsidRPr="00FF5107">
        <w:rPr>
          <w:rFonts w:ascii="Times New Roman" w:hAnsi="Times New Roman" w:cs="Times New Roman"/>
          <w:color w:val="000000" w:themeColor="text1"/>
          <w:sz w:val="19"/>
          <w:szCs w:val="19"/>
          <w:lang w:val="en-US"/>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DF24" w14:textId="77777777" w:rsidR="00C5042A" w:rsidRDefault="00C5042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BD36" w14:textId="77777777" w:rsidR="00C5042A" w:rsidRDefault="00C5042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F1"/>
    <w:rsid w:val="000D16EB"/>
    <w:rsid w:val="0015339D"/>
    <w:rsid w:val="001900F1"/>
    <w:rsid w:val="001A0F10"/>
    <w:rsid w:val="00265855"/>
    <w:rsid w:val="00266B4A"/>
    <w:rsid w:val="002821AA"/>
    <w:rsid w:val="00331E55"/>
    <w:rsid w:val="003B5C9C"/>
    <w:rsid w:val="004138AC"/>
    <w:rsid w:val="00424651"/>
    <w:rsid w:val="004336A4"/>
    <w:rsid w:val="00451497"/>
    <w:rsid w:val="004715C2"/>
    <w:rsid w:val="00471E5A"/>
    <w:rsid w:val="004771B5"/>
    <w:rsid w:val="0048372B"/>
    <w:rsid w:val="004D5630"/>
    <w:rsid w:val="004E7625"/>
    <w:rsid w:val="00513DB9"/>
    <w:rsid w:val="00611052"/>
    <w:rsid w:val="00645395"/>
    <w:rsid w:val="00676A26"/>
    <w:rsid w:val="006B1D3F"/>
    <w:rsid w:val="006C1183"/>
    <w:rsid w:val="006D0FD4"/>
    <w:rsid w:val="006E3485"/>
    <w:rsid w:val="007406BB"/>
    <w:rsid w:val="00742E7C"/>
    <w:rsid w:val="00775B51"/>
    <w:rsid w:val="00803268"/>
    <w:rsid w:val="0086554B"/>
    <w:rsid w:val="00886531"/>
    <w:rsid w:val="008872C1"/>
    <w:rsid w:val="008E27B4"/>
    <w:rsid w:val="00925CA2"/>
    <w:rsid w:val="0094021C"/>
    <w:rsid w:val="00963205"/>
    <w:rsid w:val="00976EBE"/>
    <w:rsid w:val="009A06CE"/>
    <w:rsid w:val="00AA5351"/>
    <w:rsid w:val="00AB17D6"/>
    <w:rsid w:val="00AC7501"/>
    <w:rsid w:val="00AD5DD8"/>
    <w:rsid w:val="00B32FB9"/>
    <w:rsid w:val="00B43AF6"/>
    <w:rsid w:val="00C24698"/>
    <w:rsid w:val="00C5042A"/>
    <w:rsid w:val="00CF741C"/>
    <w:rsid w:val="00D61C1B"/>
    <w:rsid w:val="00DA79D5"/>
    <w:rsid w:val="00DF6653"/>
    <w:rsid w:val="00E60BB2"/>
    <w:rsid w:val="00E62489"/>
    <w:rsid w:val="00E869AE"/>
    <w:rsid w:val="00F0419F"/>
    <w:rsid w:val="00F068DE"/>
    <w:rsid w:val="00F538D6"/>
    <w:rsid w:val="00FF510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687B"/>
  <w15:chartTrackingRefBased/>
  <w15:docId w15:val="{7FF62D6B-5CE1-1A4E-8175-EFCB74E0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190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rsid w:val="00190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1900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1900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1900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1900F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900F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900F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900F1"/>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900F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sid w:val="001900F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1900F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1900F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1900F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1900F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900F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900F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900F1"/>
    <w:rPr>
      <w:rFonts w:eastAsiaTheme="majorEastAsia" w:cstheme="majorBidi"/>
      <w:color w:val="272727" w:themeColor="text1" w:themeTint="D8"/>
    </w:rPr>
  </w:style>
  <w:style w:type="paragraph" w:styleId="Ttulo">
    <w:name w:val="Title"/>
    <w:basedOn w:val="Normal"/>
    <w:next w:val="Normal"/>
    <w:link w:val="TtuloCarter"/>
    <w:uiPriority w:val="10"/>
    <w:qFormat/>
    <w:rsid w:val="001900F1"/>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900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900F1"/>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900F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900F1"/>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1900F1"/>
    <w:rPr>
      <w:i/>
      <w:iCs/>
      <w:color w:val="404040" w:themeColor="text1" w:themeTint="BF"/>
    </w:rPr>
  </w:style>
  <w:style w:type="paragraph" w:styleId="PargrafodaLista">
    <w:name w:val="List Paragraph"/>
    <w:basedOn w:val="Normal"/>
    <w:uiPriority w:val="34"/>
    <w:qFormat/>
    <w:rsid w:val="001900F1"/>
    <w:pPr>
      <w:ind w:left="720"/>
      <w:contextualSpacing/>
    </w:pPr>
  </w:style>
  <w:style w:type="character" w:styleId="nfaseIntensa">
    <w:name w:val="Intense Emphasis"/>
    <w:basedOn w:val="Tipodeletrapredefinidodopargrafo"/>
    <w:uiPriority w:val="21"/>
    <w:qFormat/>
    <w:rsid w:val="001900F1"/>
    <w:rPr>
      <w:i/>
      <w:iCs/>
      <w:color w:val="0F4761" w:themeColor="accent1" w:themeShade="BF"/>
    </w:rPr>
  </w:style>
  <w:style w:type="paragraph" w:styleId="CitaoIntensa">
    <w:name w:val="Intense Quote"/>
    <w:basedOn w:val="Normal"/>
    <w:next w:val="Normal"/>
    <w:link w:val="CitaoIntensaCarter"/>
    <w:uiPriority w:val="30"/>
    <w:qFormat/>
    <w:rsid w:val="00190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1900F1"/>
    <w:rPr>
      <w:i/>
      <w:iCs/>
      <w:color w:val="0F4761" w:themeColor="accent1" w:themeShade="BF"/>
    </w:rPr>
  </w:style>
  <w:style w:type="character" w:styleId="RefernciaIntensa">
    <w:name w:val="Intense Reference"/>
    <w:basedOn w:val="Tipodeletrapredefinidodopargrafo"/>
    <w:uiPriority w:val="32"/>
    <w:qFormat/>
    <w:rsid w:val="001900F1"/>
    <w:rPr>
      <w:b/>
      <w:bCs/>
      <w:smallCaps/>
      <w:color w:val="0F4761" w:themeColor="accent1" w:themeShade="BF"/>
      <w:spacing w:val="5"/>
    </w:rPr>
  </w:style>
  <w:style w:type="paragraph" w:styleId="Legenda">
    <w:name w:val="caption"/>
    <w:basedOn w:val="Normal"/>
    <w:next w:val="Normal"/>
    <w:uiPriority w:val="35"/>
    <w:unhideWhenUsed/>
    <w:qFormat/>
    <w:rsid w:val="001900F1"/>
    <w:pPr>
      <w:spacing w:after="200"/>
    </w:pPr>
    <w:rPr>
      <w:rFonts w:ascii="Times New Roman" w:eastAsia="Times New Roman" w:hAnsi="Times New Roman" w:cs="Times New Roman"/>
      <w:i/>
      <w:iCs/>
      <w:color w:val="0E2841" w:themeColor="text2"/>
      <w:kern w:val="0"/>
      <w:sz w:val="18"/>
      <w:szCs w:val="18"/>
      <w:lang w:val="es-ES" w:eastAsia="es-ES"/>
      <w14:ligatures w14:val="none"/>
    </w:rPr>
  </w:style>
  <w:style w:type="table" w:styleId="TabelacomGrelha">
    <w:name w:val="Table Grid"/>
    <w:basedOn w:val="Tabelanormal"/>
    <w:uiPriority w:val="39"/>
    <w:rsid w:val="0019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C5042A"/>
    <w:pPr>
      <w:tabs>
        <w:tab w:val="center" w:pos="4252"/>
        <w:tab w:val="right" w:pos="8504"/>
      </w:tabs>
    </w:pPr>
  </w:style>
  <w:style w:type="character" w:customStyle="1" w:styleId="CabealhoCarter">
    <w:name w:val="Cabeçalho Caráter"/>
    <w:basedOn w:val="Tipodeletrapredefinidodopargrafo"/>
    <w:link w:val="Cabealho"/>
    <w:uiPriority w:val="99"/>
    <w:rsid w:val="00C5042A"/>
  </w:style>
  <w:style w:type="paragraph" w:styleId="Rodap">
    <w:name w:val="footer"/>
    <w:basedOn w:val="Normal"/>
    <w:link w:val="RodapCarter"/>
    <w:uiPriority w:val="99"/>
    <w:unhideWhenUsed/>
    <w:rsid w:val="00C5042A"/>
    <w:pPr>
      <w:tabs>
        <w:tab w:val="center" w:pos="4252"/>
        <w:tab w:val="right" w:pos="8504"/>
      </w:tabs>
    </w:pPr>
  </w:style>
  <w:style w:type="character" w:customStyle="1" w:styleId="RodapCarter">
    <w:name w:val="Rodapé Caráter"/>
    <w:basedOn w:val="Tipodeletrapredefinidodopargrafo"/>
    <w:link w:val="Rodap"/>
    <w:uiPriority w:val="99"/>
    <w:rsid w:val="00C5042A"/>
  </w:style>
  <w:style w:type="table" w:customStyle="1" w:styleId="TabelacomGrelhaClara1">
    <w:name w:val="Tabela com Grelha Clara1"/>
    <w:basedOn w:val="Tabelanormal"/>
    <w:next w:val="TabelacomGrelhaClara"/>
    <w:uiPriority w:val="40"/>
    <w:rsid w:val="00C5042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comGrelhaClara">
    <w:name w:val="Grid Table Light"/>
    <w:basedOn w:val="Tabelanormal"/>
    <w:uiPriority w:val="40"/>
    <w:rsid w:val="00C504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comGrelha15">
    <w:name w:val="Tabela com Grelha15"/>
    <w:basedOn w:val="Tabelanormal"/>
    <w:next w:val="TabelacomGrelha"/>
    <w:uiPriority w:val="39"/>
    <w:rsid w:val="0067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uiPriority w:val="99"/>
    <w:semiHidden/>
    <w:unhideWhenUsed/>
    <w:rsid w:val="000D16EB"/>
    <w:rPr>
      <w:sz w:val="20"/>
      <w:szCs w:val="20"/>
    </w:rPr>
  </w:style>
  <w:style w:type="character" w:customStyle="1" w:styleId="TextodenotaderodapCarter">
    <w:name w:val="Texto de nota de rodapé Caráter"/>
    <w:basedOn w:val="Tipodeletrapredefinidodopargrafo"/>
    <w:link w:val="Textodenotaderodap"/>
    <w:uiPriority w:val="99"/>
    <w:semiHidden/>
    <w:rsid w:val="000D16EB"/>
    <w:rPr>
      <w:sz w:val="20"/>
      <w:szCs w:val="20"/>
    </w:rPr>
  </w:style>
  <w:style w:type="character" w:styleId="Refdenotaderodap">
    <w:name w:val="footnote reference"/>
    <w:basedOn w:val="Tipodeletrapredefinidodopargrafo"/>
    <w:uiPriority w:val="99"/>
    <w:semiHidden/>
    <w:unhideWhenUsed/>
    <w:rsid w:val="000D16EB"/>
    <w:rPr>
      <w:vertAlign w:val="superscript"/>
    </w:rPr>
  </w:style>
  <w:style w:type="character" w:styleId="Hiperligao">
    <w:name w:val="Hyperlink"/>
    <w:basedOn w:val="Tipodeletrapredefinidodopargrafo"/>
    <w:uiPriority w:val="99"/>
    <w:unhideWhenUsed/>
    <w:rsid w:val="002821AA"/>
    <w:rPr>
      <w:color w:val="467886" w:themeColor="hyperlink"/>
      <w:u w:val="single"/>
    </w:rPr>
  </w:style>
  <w:style w:type="character" w:styleId="MenoNoResolvida">
    <w:name w:val="Unresolved Mention"/>
    <w:basedOn w:val="Tipodeletrapredefinidodopargrafo"/>
    <w:uiPriority w:val="99"/>
    <w:semiHidden/>
    <w:unhideWhenUsed/>
    <w:rsid w:val="002821AA"/>
    <w:rPr>
      <w:color w:val="605E5C"/>
      <w:shd w:val="clear" w:color="auto" w:fill="E1DFDD"/>
    </w:rPr>
  </w:style>
  <w:style w:type="character" w:styleId="Nmerodepgina">
    <w:name w:val="page number"/>
    <w:basedOn w:val="Tipodeletrapredefinidodopargrafo"/>
    <w:uiPriority w:val="99"/>
    <w:semiHidden/>
    <w:unhideWhenUsed/>
    <w:rsid w:val="00513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oecd.org/sti/ind/48350231.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c.europa.eu/eurostat/cache/metadata/en/htec_esm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82C29-4ACE-A540-BD4B-5CB46BAC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16</Pages>
  <Words>5093</Words>
  <Characters>27506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Telma Idalina Leite Mendes</dc:creator>
  <cp:keywords/>
  <dc:description/>
  <cp:lastModifiedBy>Telma Idalina Leite Mendes</cp:lastModifiedBy>
  <cp:revision>23</cp:revision>
  <dcterms:created xsi:type="dcterms:W3CDTF">2024-05-14T13:38:00Z</dcterms:created>
  <dcterms:modified xsi:type="dcterms:W3CDTF">2026-04-17T12:59:00Z</dcterms:modified>
</cp:coreProperties>
</file>