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9F523" w14:textId="229D056F" w:rsidR="009B3A5C" w:rsidRPr="009C20CD" w:rsidRDefault="0066254F" w:rsidP="00CB4564">
      <w:pPr>
        <w:jc w:val="both"/>
        <w:rPr>
          <w:rFonts w:ascii="Arial" w:hAnsi="Arial" w:cs="Arial"/>
          <w:lang w:val="en-US"/>
        </w:rPr>
      </w:pPr>
      <w:r w:rsidRPr="009C20CD">
        <w:rPr>
          <w:rFonts w:ascii="Arial" w:hAnsi="Arial" w:cs="Arial"/>
          <w:b/>
          <w:bCs/>
          <w:lang w:val="en-US"/>
        </w:rPr>
        <w:t xml:space="preserve">Appendix </w:t>
      </w:r>
      <w:r w:rsidR="007D1F49" w:rsidRPr="009C20CD">
        <w:rPr>
          <w:rFonts w:ascii="Arial" w:hAnsi="Arial" w:cs="Arial"/>
          <w:b/>
          <w:bCs/>
          <w:lang w:val="en-US"/>
        </w:rPr>
        <w:t>2</w:t>
      </w:r>
      <w:r w:rsidRPr="009C20CD">
        <w:rPr>
          <w:rFonts w:ascii="Arial" w:hAnsi="Arial" w:cs="Arial"/>
          <w:b/>
          <w:bCs/>
          <w:lang w:val="en-US"/>
        </w:rPr>
        <w:t xml:space="preserve"> for manuscript</w:t>
      </w:r>
      <w:r w:rsidRPr="009C20CD">
        <w:rPr>
          <w:rFonts w:ascii="Arial" w:hAnsi="Arial" w:cs="Arial"/>
          <w:lang w:val="en-US"/>
        </w:rPr>
        <w:t xml:space="preserve">: </w:t>
      </w:r>
      <w:r w:rsidR="00312100" w:rsidRPr="009C20CD">
        <w:rPr>
          <w:rFonts w:ascii="Arial" w:hAnsi="Arial" w:cs="Arial"/>
          <w:i/>
          <w:iCs/>
          <w:lang w:val="en-US"/>
        </w:rPr>
        <w:t>Predicting Participation and Expenditure on Distinct Gambling-Like Mechanics: Financial Engagement, Selective Problem Gambling Effects, and a Gaming Disorder Null</w:t>
      </w:r>
    </w:p>
    <w:p w14:paraId="2CCFA8F1" w14:textId="7428D479" w:rsidR="00A8127C" w:rsidRPr="009C20CD" w:rsidRDefault="00CB4564" w:rsidP="00CB4564">
      <w:pPr>
        <w:jc w:val="both"/>
        <w:rPr>
          <w:rFonts w:ascii="Arial" w:hAnsi="Arial" w:cs="Arial"/>
          <w:b/>
          <w:bCs/>
          <w:lang w:val="en-US"/>
        </w:rPr>
      </w:pPr>
      <w:r w:rsidRPr="009C20CD">
        <w:rPr>
          <w:rFonts w:ascii="Arial" w:hAnsi="Arial" w:cs="Arial"/>
          <w:b/>
          <w:bCs/>
          <w:lang w:val="en-US"/>
        </w:rPr>
        <w:t>Supplementary Analytic Detail for the Two-Part Modeling Approach</w:t>
      </w:r>
    </w:p>
    <w:p w14:paraId="2A6F554E" w14:textId="1599DACB" w:rsidR="00CB4564" w:rsidRPr="009C20CD" w:rsidRDefault="00CB4564" w:rsidP="00CB4564">
      <w:pPr>
        <w:jc w:val="both"/>
        <w:rPr>
          <w:rFonts w:ascii="Arial" w:hAnsi="Arial" w:cs="Arial"/>
          <w:lang w:val="en-US"/>
        </w:rPr>
      </w:pPr>
      <w:r w:rsidRPr="009C20CD">
        <w:rPr>
          <w:rFonts w:ascii="Arial" w:hAnsi="Arial" w:cs="Arial"/>
          <w:lang w:val="en-US"/>
        </w:rPr>
        <w:t xml:space="preserve">This appendix provides the full technical detail supporting the analytic decisions summarized in Section 3.3 (Data analysis): the rejection of three alternative models in favor of the two-part approach (Section 3.3.1), the full test sequence behind PGSI's differential treatment across Part 1 and Part 2 (Section 3.3.2), and the sample-size and diagnostic checks confirming the two-part models were adequately powered and satisfied their assumptions (Section 3.3.3). It is provided for methodological transparency and replication purposes and is not required to follow the results reported in the </w:t>
      </w:r>
      <w:r w:rsidR="00E337BB" w:rsidRPr="009C20CD">
        <w:rPr>
          <w:rFonts w:ascii="Arial" w:hAnsi="Arial" w:cs="Arial"/>
          <w:lang w:val="en-US"/>
        </w:rPr>
        <w:t>article</w:t>
      </w:r>
      <w:r w:rsidRPr="009C20CD">
        <w:rPr>
          <w:rFonts w:ascii="Arial" w:hAnsi="Arial" w:cs="Arial"/>
          <w:lang w:val="en-US"/>
        </w:rPr>
        <w:t>.</w:t>
      </w:r>
    </w:p>
    <w:p w14:paraId="0C284D22" w14:textId="380D451F" w:rsidR="00CB4564" w:rsidRPr="009C20CD" w:rsidRDefault="00CB4564" w:rsidP="00CB4564">
      <w:pPr>
        <w:jc w:val="both"/>
        <w:rPr>
          <w:rFonts w:ascii="Arial" w:hAnsi="Arial" w:cs="Arial"/>
          <w:b/>
          <w:bCs/>
          <w:lang w:val="en-US"/>
        </w:rPr>
      </w:pPr>
      <w:r w:rsidRPr="009C20CD">
        <w:rPr>
          <w:rFonts w:ascii="Arial" w:hAnsi="Arial" w:cs="Arial"/>
          <w:b/>
          <w:bCs/>
          <w:lang w:val="en-US"/>
        </w:rPr>
        <w:t>A</w:t>
      </w:r>
      <w:r w:rsidR="004158F2" w:rsidRPr="009C20CD">
        <w:rPr>
          <w:rFonts w:ascii="Arial" w:hAnsi="Arial" w:cs="Arial"/>
          <w:b/>
          <w:bCs/>
          <w:lang w:val="en-US"/>
        </w:rPr>
        <w:t>2</w:t>
      </w:r>
      <w:r w:rsidRPr="009C20CD">
        <w:rPr>
          <w:rFonts w:ascii="Arial" w:hAnsi="Arial" w:cs="Arial"/>
          <w:b/>
          <w:bCs/>
          <w:lang w:val="en-US"/>
        </w:rPr>
        <w:t>.1 Alternative modeling approaches considered and rejected</w:t>
      </w:r>
    </w:p>
    <w:p w14:paraId="0123C2E2" w14:textId="4FDDD9E3" w:rsidR="00CB4564" w:rsidRPr="009C20CD" w:rsidRDefault="00CB4564" w:rsidP="00CB4564">
      <w:pPr>
        <w:jc w:val="both"/>
        <w:rPr>
          <w:rFonts w:ascii="Arial" w:hAnsi="Arial" w:cs="Arial"/>
          <w:lang w:val="en-US"/>
        </w:rPr>
      </w:pPr>
      <w:r w:rsidRPr="009C20CD">
        <w:rPr>
          <w:rFonts w:ascii="Arial" w:hAnsi="Arial" w:cs="Arial"/>
          <w:lang w:val="en-US"/>
        </w:rPr>
        <w:t xml:space="preserve">Three alternative approaches to the zero-inflated expenditure data were considered and rejected in favor of the two-part approach reported in Section 3.3.1. </w:t>
      </w:r>
      <w:r w:rsidR="004707CA" w:rsidRPr="009C20CD">
        <w:rPr>
          <w:rFonts w:ascii="Arial" w:hAnsi="Arial" w:cs="Arial"/>
          <w:lang w:val="en-US"/>
        </w:rPr>
        <w:t xml:space="preserve">First, </w:t>
      </w:r>
      <w:r w:rsidRPr="009C20CD">
        <w:rPr>
          <w:rFonts w:ascii="Arial" w:hAnsi="Arial" w:cs="Arial"/>
          <w:lang w:val="en-US"/>
        </w:rPr>
        <w:t>Tobit models constrain the participation and amount decisions to a single equation, assuming the same process that determines whether a player spends anything also determines how much they spend</w:t>
      </w:r>
      <w:r w:rsidR="00D45642" w:rsidRPr="009C20CD">
        <w:rPr>
          <w:rFonts w:ascii="Arial" w:hAnsi="Arial" w:cs="Arial"/>
          <w:lang w:val="en-US"/>
        </w:rPr>
        <w:t xml:space="preserve"> </w:t>
      </w:r>
      <w:sdt>
        <w:sdtPr>
          <w:rPr>
            <w:rFonts w:ascii="Arial" w:hAnsi="Arial" w:cs="Arial"/>
            <w:color w:val="000000"/>
            <w:lang w:val="en-US"/>
          </w:rPr>
          <w:tag w:val="MENDELEY_CITATION_v3_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"/>
          <w:id w:val="2002083222"/>
          <w:placeholder>
            <w:docPart w:val="DefaultPlaceholder_-1854013440"/>
          </w:placeholder>
        </w:sdtPr>
        <w:sdtEndPr/>
        <w:sdtContent>
          <w:r w:rsidR="0087664B" w:rsidRPr="009C20CD">
            <w:rPr>
              <w:rFonts w:ascii="Arial" w:eastAsia="Times New Roman" w:hAnsi="Arial" w:cs="Arial"/>
              <w:color w:val="000000"/>
              <w:lang w:val="en-US"/>
            </w:rPr>
            <w:t xml:space="preserve">(Humphreys </w:t>
          </w:r>
          <w:r w:rsidR="0087664B" w:rsidRPr="009C20CD">
            <w:rPr>
              <w:rFonts w:ascii="Arial" w:eastAsia="Times New Roman" w:hAnsi="Arial" w:cs="Arial"/>
              <w:i/>
              <w:iCs/>
              <w:color w:val="000000"/>
              <w:lang w:val="en-US"/>
            </w:rPr>
            <w:t>et al.</w:t>
          </w:r>
          <w:r w:rsidR="0087664B" w:rsidRPr="009C20CD">
            <w:rPr>
              <w:rFonts w:ascii="Arial" w:eastAsia="Times New Roman" w:hAnsi="Arial" w:cs="Arial"/>
              <w:color w:val="000000"/>
              <w:lang w:val="en-US"/>
            </w:rPr>
            <w:t>, 2010)</w:t>
          </w:r>
        </w:sdtContent>
      </w:sdt>
      <w:r w:rsidRPr="009C20CD">
        <w:rPr>
          <w:rFonts w:ascii="Arial" w:hAnsi="Arial" w:cs="Arial"/>
          <w:lang w:val="en-US"/>
        </w:rPr>
        <w:t xml:space="preserve">. This assumption would be at odds with the distinct zero-generating process described above, in which the zeros reflect a qualitatively distinct behavioral state (non-participation) rather than the lower </w:t>
      </w:r>
      <w:proofErr w:type="gramStart"/>
      <w:r w:rsidRPr="009C20CD">
        <w:rPr>
          <w:rFonts w:ascii="Arial" w:hAnsi="Arial" w:cs="Arial"/>
          <w:lang w:val="en-US"/>
        </w:rPr>
        <w:t>tail</w:t>
      </w:r>
      <w:proofErr w:type="gramEnd"/>
      <w:r w:rsidRPr="009C20CD">
        <w:rPr>
          <w:rFonts w:ascii="Arial" w:hAnsi="Arial" w:cs="Arial"/>
          <w:lang w:val="en-US"/>
        </w:rPr>
        <w:t xml:space="preserve"> of a spending distribution.</w:t>
      </w:r>
    </w:p>
    <w:p w14:paraId="53F80E0D" w14:textId="00211B8C" w:rsidR="00CB4564" w:rsidRPr="009C20CD" w:rsidRDefault="00EE3C22" w:rsidP="00CB4564">
      <w:pPr>
        <w:jc w:val="both"/>
        <w:rPr>
          <w:rFonts w:ascii="Arial" w:hAnsi="Arial" w:cs="Arial"/>
          <w:lang w:val="en-US"/>
        </w:rPr>
      </w:pPr>
      <w:r w:rsidRPr="009C20CD">
        <w:rPr>
          <w:rFonts w:ascii="Arial" w:hAnsi="Arial" w:cs="Arial"/>
          <w:lang w:val="en-US"/>
        </w:rPr>
        <w:t>Second, z</w:t>
      </w:r>
      <w:r w:rsidR="00CB4564" w:rsidRPr="009C20CD">
        <w:rPr>
          <w:rFonts w:ascii="Arial" w:hAnsi="Arial" w:cs="Arial"/>
          <w:lang w:val="en-US"/>
        </w:rPr>
        <w:t xml:space="preserve">ero-inflated count models (e.g., </w:t>
      </w:r>
      <w:r w:rsidR="00503DC4" w:rsidRPr="009C20CD">
        <w:rPr>
          <w:rFonts w:ascii="Arial" w:hAnsi="Arial" w:cs="Arial"/>
          <w:lang w:val="en-US"/>
        </w:rPr>
        <w:t>Zero-Inflated Poisson</w:t>
      </w:r>
      <w:r w:rsidR="00CB4564" w:rsidRPr="009C20CD">
        <w:rPr>
          <w:rFonts w:ascii="Arial" w:hAnsi="Arial" w:cs="Arial"/>
          <w:lang w:val="en-US"/>
        </w:rPr>
        <w:t xml:space="preserve">, </w:t>
      </w:r>
      <w:r w:rsidR="00E80BF4" w:rsidRPr="009C20CD">
        <w:rPr>
          <w:rFonts w:ascii="Arial" w:hAnsi="Arial" w:cs="Arial"/>
          <w:lang w:val="en-US"/>
        </w:rPr>
        <w:t>Zero-Inflated Negative Binomial</w:t>
      </w:r>
      <w:r w:rsidR="00CB4564" w:rsidRPr="009C20CD">
        <w:rPr>
          <w:rFonts w:ascii="Arial" w:hAnsi="Arial" w:cs="Arial"/>
          <w:lang w:val="en-US"/>
        </w:rPr>
        <w:t>) were also unsuitable, as these are designed for discrete count outcomes with excess zeros, such as manufacturing defect counts</w:t>
      </w:r>
      <w:r w:rsidR="00B26481" w:rsidRPr="009C20CD">
        <w:rPr>
          <w:rFonts w:ascii="Arial" w:hAnsi="Arial" w:cs="Arial"/>
          <w:lang w:val="en-US"/>
        </w:rPr>
        <w:t xml:space="preserve"> </w:t>
      </w:r>
      <w:sdt>
        <w:sdtPr>
          <w:rPr>
            <w:rFonts w:ascii="Arial" w:hAnsi="Arial" w:cs="Arial"/>
            <w:lang w:val="en-US"/>
          </w:rPr>
          <w:tag w:val="MENDELEY_CITATION_v3_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"/>
          <w:id w:val="883373899"/>
          <w:placeholder>
            <w:docPart w:val="DefaultPlaceholder_-1854013440"/>
          </w:placeholder>
        </w:sdtPr>
        <w:sdtEndPr/>
        <w:sdtContent>
          <w:r w:rsidR="0087664B" w:rsidRPr="009C20CD">
            <w:rPr>
              <w:rFonts w:ascii="Arial" w:hAnsi="Arial" w:cs="Arial"/>
              <w:color w:val="000000"/>
              <w:lang w:val="en-US"/>
            </w:rPr>
            <w:t>(Lambert, 1992)</w:t>
          </w:r>
        </w:sdtContent>
      </w:sdt>
      <w:r w:rsidR="00CB4564" w:rsidRPr="009C20CD">
        <w:rPr>
          <w:rFonts w:ascii="Arial" w:hAnsi="Arial" w:cs="Arial"/>
          <w:lang w:val="en-US"/>
        </w:rPr>
        <w:t xml:space="preserve">, rather than the continuous Euro-denominated expenditure amounts modeled here. </w:t>
      </w:r>
      <w:r w:rsidR="00273C5F" w:rsidRPr="009C20CD">
        <w:rPr>
          <w:rFonts w:ascii="Arial" w:hAnsi="Arial" w:cs="Arial"/>
          <w:lang w:val="en-US"/>
        </w:rPr>
        <w:t>Finally, a</w:t>
      </w:r>
      <w:r w:rsidR="00CB4564" w:rsidRPr="009C20CD">
        <w:rPr>
          <w:rFonts w:ascii="Arial" w:hAnsi="Arial" w:cs="Arial"/>
          <w:lang w:val="en-US"/>
        </w:rPr>
        <w:t xml:space="preserve"> Heckman-style selection model, which combines </w:t>
      </w:r>
      <w:proofErr w:type="gramStart"/>
      <w:r w:rsidR="00CB4564" w:rsidRPr="009C20CD">
        <w:rPr>
          <w:rFonts w:ascii="Arial" w:hAnsi="Arial" w:cs="Arial"/>
          <w:lang w:val="en-US"/>
        </w:rPr>
        <w:t>the participation</w:t>
      </w:r>
      <w:proofErr w:type="gramEnd"/>
      <w:r w:rsidR="00CB4564" w:rsidRPr="009C20CD">
        <w:rPr>
          <w:rFonts w:ascii="Arial" w:hAnsi="Arial" w:cs="Arial"/>
          <w:lang w:val="en-US"/>
        </w:rPr>
        <w:t xml:space="preserve"> and spending decisions into a single statistical correction, was also </w:t>
      </w:r>
      <w:r w:rsidR="0074742E" w:rsidRPr="009C20CD">
        <w:rPr>
          <w:rFonts w:ascii="Arial" w:hAnsi="Arial" w:cs="Arial"/>
          <w:lang w:val="en-US"/>
        </w:rPr>
        <w:t>rejected</w:t>
      </w:r>
      <w:r w:rsidR="00CB4564" w:rsidRPr="009C20CD">
        <w:rPr>
          <w:rFonts w:ascii="Arial" w:hAnsi="Arial" w:cs="Arial"/>
          <w:lang w:val="en-US"/>
        </w:rPr>
        <w:t>. This kind of correction needs at least one predictor that is deliberately included when modeling participation but left out entirely when modeling spending amount. This assumption fails here because every predictor used in Part 1 is also entered in Part 2, so the correction has nothing to be identified against</w:t>
      </w:r>
      <w:r w:rsidR="00A66BF3" w:rsidRPr="009C20CD">
        <w:rPr>
          <w:rFonts w:ascii="Arial" w:hAnsi="Arial" w:cs="Arial"/>
          <w:lang w:val="en-US"/>
        </w:rPr>
        <w:t xml:space="preserve"> </w:t>
      </w:r>
      <w:sdt>
        <w:sdtPr>
          <w:rPr>
            <w:rFonts w:ascii="Arial" w:hAnsi="Arial" w:cs="Arial"/>
            <w:lang w:val="en-US"/>
          </w:rPr>
          <w:tag w:val="MENDELEY_CITATION_v3_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"/>
          <w:id w:val="-672181954"/>
          <w:placeholder>
            <w:docPart w:val="DefaultPlaceholder_-1854013440"/>
          </w:placeholder>
        </w:sdtPr>
        <w:sdtEndPr/>
        <w:sdtContent>
          <w:r w:rsidR="0087664B" w:rsidRPr="009C20CD">
            <w:rPr>
              <w:rFonts w:ascii="Arial" w:hAnsi="Arial" w:cs="Arial"/>
              <w:color w:val="000000"/>
              <w:lang w:val="en-US"/>
            </w:rPr>
            <w:t>(</w:t>
          </w:r>
          <w:proofErr w:type="spellStart"/>
          <w:r w:rsidR="0087664B" w:rsidRPr="009C20CD">
            <w:rPr>
              <w:rFonts w:ascii="Arial" w:hAnsi="Arial" w:cs="Arial"/>
              <w:color w:val="000000"/>
              <w:lang w:val="en-US"/>
            </w:rPr>
            <w:t>Puhani</w:t>
          </w:r>
          <w:proofErr w:type="spellEnd"/>
          <w:r w:rsidR="0087664B" w:rsidRPr="009C20CD">
            <w:rPr>
              <w:rFonts w:ascii="Arial" w:hAnsi="Arial" w:cs="Arial"/>
              <w:color w:val="000000"/>
              <w:lang w:val="en-US"/>
            </w:rPr>
            <w:t>, 2000)</w:t>
          </w:r>
        </w:sdtContent>
      </w:sdt>
      <w:r w:rsidR="00CB4564" w:rsidRPr="009C20CD">
        <w:rPr>
          <w:rFonts w:ascii="Arial" w:hAnsi="Arial" w:cs="Arial"/>
          <w:lang w:val="en-US"/>
        </w:rPr>
        <w:t>.</w:t>
      </w:r>
    </w:p>
    <w:p w14:paraId="6E3FDA2B" w14:textId="4F99EA09" w:rsidR="00CB4564" w:rsidRPr="009C20CD" w:rsidRDefault="00CB4564" w:rsidP="00CB4564">
      <w:pPr>
        <w:jc w:val="both"/>
        <w:rPr>
          <w:rFonts w:ascii="Arial" w:hAnsi="Arial" w:cs="Arial"/>
          <w:b/>
          <w:bCs/>
          <w:lang w:val="en-US"/>
        </w:rPr>
      </w:pPr>
      <w:r w:rsidRPr="009C20CD">
        <w:rPr>
          <w:rFonts w:ascii="Arial" w:hAnsi="Arial" w:cs="Arial"/>
          <w:b/>
          <w:bCs/>
          <w:lang w:val="en-US"/>
        </w:rPr>
        <w:t>A</w:t>
      </w:r>
      <w:r w:rsidR="004158F2" w:rsidRPr="009C20CD">
        <w:rPr>
          <w:rFonts w:ascii="Arial" w:hAnsi="Arial" w:cs="Arial"/>
          <w:b/>
          <w:bCs/>
          <w:lang w:val="en-US"/>
        </w:rPr>
        <w:t>2</w:t>
      </w:r>
      <w:r w:rsidRPr="009C20CD">
        <w:rPr>
          <w:rFonts w:ascii="Arial" w:hAnsi="Arial" w:cs="Arial"/>
          <w:b/>
          <w:bCs/>
          <w:lang w:val="en-US"/>
        </w:rPr>
        <w:t>.2 PGSI linearity testing: full test sequence</w:t>
      </w:r>
    </w:p>
    <w:p w14:paraId="22A199EF" w14:textId="77777777" w:rsidR="00CB4564" w:rsidRPr="009C20CD" w:rsidRDefault="00CB4564" w:rsidP="00CB4564">
      <w:pPr>
        <w:jc w:val="both"/>
        <w:rPr>
          <w:rFonts w:ascii="Arial" w:hAnsi="Arial" w:cs="Arial"/>
          <w:lang w:val="en-US"/>
        </w:rPr>
      </w:pPr>
      <w:r w:rsidRPr="009C20CD">
        <w:rPr>
          <w:rFonts w:ascii="Arial" w:hAnsi="Arial" w:cs="Arial"/>
          <w:lang w:val="en-US"/>
        </w:rPr>
        <w:t>PGSI was amenable to a temporary +1 recode and was tested for linearity of the log-odds accordingly but returned a significant violation (p = 0.028), confirmed by a non-monotonic pattern on visual inspection. Log transformation was attempted as the primary remedy but failed, reproducing the same problem one level deeper. This is why PGSI is entered as three risk-group dummies in Part 1 rather than as a continuous score (Section 3.3.2).</w:t>
      </w:r>
    </w:p>
    <w:p w14:paraId="2C9B3879" w14:textId="425AC55C" w:rsidR="00CB4564" w:rsidRPr="009C20CD" w:rsidRDefault="00CB4564" w:rsidP="00CB4564">
      <w:pPr>
        <w:jc w:val="both"/>
        <w:rPr>
          <w:rFonts w:ascii="Arial" w:hAnsi="Arial" w:cs="Arial"/>
          <w:b/>
          <w:bCs/>
          <w:lang w:val="en-US"/>
        </w:rPr>
      </w:pPr>
      <w:r w:rsidRPr="009C20CD">
        <w:rPr>
          <w:rFonts w:ascii="Arial" w:hAnsi="Arial" w:cs="Arial"/>
          <w:b/>
          <w:bCs/>
          <w:lang w:val="en-US"/>
        </w:rPr>
        <w:t>A</w:t>
      </w:r>
      <w:r w:rsidR="004158F2" w:rsidRPr="009C20CD">
        <w:rPr>
          <w:rFonts w:ascii="Arial" w:hAnsi="Arial" w:cs="Arial"/>
          <w:b/>
          <w:bCs/>
          <w:lang w:val="en-US"/>
        </w:rPr>
        <w:t>2</w:t>
      </w:r>
      <w:r w:rsidRPr="009C20CD">
        <w:rPr>
          <w:rFonts w:ascii="Arial" w:hAnsi="Arial" w:cs="Arial"/>
          <w:b/>
          <w:bCs/>
          <w:lang w:val="en-US"/>
        </w:rPr>
        <w:t>.3 Sample size adequacy: criteria and derivations</w:t>
      </w:r>
    </w:p>
    <w:p w14:paraId="59D23AD8" w14:textId="03091DC8" w:rsidR="00CB4564" w:rsidRPr="009C20CD" w:rsidRDefault="00CB4564" w:rsidP="00CB4564">
      <w:pPr>
        <w:jc w:val="both"/>
        <w:rPr>
          <w:rFonts w:ascii="Arial" w:hAnsi="Arial" w:cs="Arial"/>
          <w:lang w:val="en-US"/>
        </w:rPr>
      </w:pPr>
      <w:r w:rsidRPr="009C20CD">
        <w:rPr>
          <w:rFonts w:ascii="Arial" w:hAnsi="Arial" w:cs="Arial"/>
          <w:lang w:val="en-US"/>
        </w:rPr>
        <w:lastRenderedPageBreak/>
        <w:t>Sample size adequacy was evaluated separately for each part of the analysis. For Part 1, the relevant criterion is events per predictor (EPP), where events are defined as cases in the minority outcome category</w:t>
      </w:r>
      <w:r w:rsidR="00142275" w:rsidRPr="009C20CD">
        <w:rPr>
          <w:rFonts w:ascii="Arial" w:hAnsi="Arial" w:cs="Arial"/>
          <w:lang w:val="en-US"/>
        </w:rPr>
        <w:t xml:space="preserve"> </w:t>
      </w:r>
      <w:sdt>
        <w:sdtPr>
          <w:rPr>
            <w:rFonts w:ascii="Arial" w:hAnsi="Arial" w:cs="Arial"/>
            <w:color w:val="000000"/>
            <w:lang w:val="en-US"/>
          </w:rPr>
          <w:tag w:val="MENDELEY_CITATION_v3_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"/>
          <w:id w:val="1140999627"/>
          <w:placeholder>
            <w:docPart w:val="DefaultPlaceholder_-1854013440"/>
          </w:placeholder>
        </w:sdtPr>
        <w:sdtEndPr/>
        <w:sdtContent>
          <w:r w:rsidR="0087664B" w:rsidRPr="009C20CD">
            <w:rPr>
              <w:rFonts w:ascii="Arial" w:eastAsia="Times New Roman" w:hAnsi="Arial" w:cs="Arial"/>
              <w:color w:val="000000"/>
              <w:lang w:val="en-US"/>
            </w:rPr>
            <w:t xml:space="preserve">(Peduzzi </w:t>
          </w:r>
          <w:r w:rsidR="0087664B" w:rsidRPr="009C20CD">
            <w:rPr>
              <w:rFonts w:ascii="Arial" w:eastAsia="Times New Roman" w:hAnsi="Arial" w:cs="Arial"/>
              <w:i/>
              <w:iCs/>
              <w:color w:val="000000"/>
              <w:lang w:val="en-US"/>
            </w:rPr>
            <w:t>et al.</w:t>
          </w:r>
          <w:r w:rsidR="0087664B" w:rsidRPr="009C20CD">
            <w:rPr>
              <w:rFonts w:ascii="Arial" w:eastAsia="Times New Roman" w:hAnsi="Arial" w:cs="Arial"/>
              <w:color w:val="000000"/>
              <w:lang w:val="en-US"/>
            </w:rPr>
            <w:t>, 1996)</w:t>
          </w:r>
        </w:sdtContent>
      </w:sdt>
      <w:r w:rsidRPr="009C20CD">
        <w:rPr>
          <w:rFonts w:ascii="Arial" w:hAnsi="Arial" w:cs="Arial"/>
          <w:lang w:val="en-US"/>
        </w:rPr>
        <w:t>. With nine predictors per logistic model, the recommended minimum of 10 EPP requires at least 90 minority-class cases. All three purchaser subsamples clear this threshold.</w:t>
      </w:r>
    </w:p>
    <w:p w14:paraId="712855D8" w14:textId="64073769" w:rsidR="00CB4564" w:rsidRPr="009C20CD" w:rsidRDefault="00CB4564" w:rsidP="00CB4564">
      <w:pPr>
        <w:jc w:val="both"/>
        <w:rPr>
          <w:rFonts w:ascii="Arial" w:hAnsi="Arial" w:cs="Arial"/>
          <w:lang w:val="en-US"/>
        </w:rPr>
      </w:pPr>
      <w:r w:rsidRPr="009C20CD">
        <w:rPr>
          <w:rFonts w:ascii="Arial" w:hAnsi="Arial" w:cs="Arial"/>
          <w:lang w:val="en-US"/>
        </w:rPr>
        <w:t>For Part 2, adequacy was evaluated against two complementary criteria. Following Green</w:t>
      </w:r>
      <w:r w:rsidR="00C42E18" w:rsidRPr="009C20CD">
        <w:rPr>
          <w:rFonts w:ascii="Arial" w:hAnsi="Arial" w:cs="Arial"/>
          <w:lang w:val="en-US"/>
        </w:rPr>
        <w:t xml:space="preserve"> </w:t>
      </w:r>
      <w:sdt>
        <w:sdtPr>
          <w:rPr>
            <w:rFonts w:ascii="Arial" w:hAnsi="Arial" w:cs="Arial"/>
            <w:lang w:val="en-US"/>
          </w:rPr>
          <w:tag w:val="MENDELEY_CITATION_v3_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"/>
          <w:id w:val="630663"/>
          <w:placeholder>
            <w:docPart w:val="DefaultPlaceholder_-1854013440"/>
          </w:placeholder>
        </w:sdtPr>
        <w:sdtEndPr/>
        <w:sdtContent>
          <w:r w:rsidR="0087664B" w:rsidRPr="009C20CD">
            <w:rPr>
              <w:rFonts w:ascii="Arial" w:hAnsi="Arial" w:cs="Arial"/>
              <w:color w:val="000000"/>
              <w:lang w:val="en-US"/>
            </w:rPr>
            <w:t>(1991)</w:t>
          </w:r>
        </w:sdtContent>
      </w:sdt>
      <w:r w:rsidRPr="009C20CD">
        <w:rPr>
          <w:rFonts w:ascii="Arial" w:hAnsi="Arial" w:cs="Arial"/>
          <w:lang w:val="en-US"/>
        </w:rPr>
        <w:t>, a minimum N of at least 111 is required to test individual predictors with adequate power at medium effect size for seven predictors. Further, approximately 15 cases per predictor are needed for reliable cross-validation</w:t>
      </w:r>
      <w:r w:rsidR="00A0557C" w:rsidRPr="009C20CD">
        <w:rPr>
          <w:rFonts w:ascii="Arial" w:hAnsi="Arial" w:cs="Arial"/>
          <w:lang w:val="en-US"/>
        </w:rPr>
        <w:t xml:space="preserve"> </w:t>
      </w:r>
      <w:sdt>
        <w:sdtPr>
          <w:rPr>
            <w:rFonts w:ascii="Arial" w:hAnsi="Arial" w:cs="Arial"/>
            <w:lang w:val="en-US"/>
          </w:rPr>
          <w:tag w:val="MENDELEY_CITATION_v3_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"/>
          <w:id w:val="578029619"/>
          <w:placeholder>
            <w:docPart w:val="DefaultPlaceholder_-1854013440"/>
          </w:placeholder>
        </w:sdtPr>
        <w:sdtEndPr/>
        <w:sdtContent>
          <w:r w:rsidR="0087664B" w:rsidRPr="009C20CD">
            <w:rPr>
              <w:rFonts w:ascii="Arial" w:hAnsi="Arial" w:cs="Arial"/>
              <w:color w:val="000000"/>
              <w:lang w:val="en-US"/>
            </w:rPr>
            <w:t>(Pituch and Stevens, 2016)</w:t>
          </w:r>
        </w:sdtContent>
      </w:sdt>
      <w:r w:rsidRPr="009C20CD">
        <w:rPr>
          <w:rFonts w:ascii="Arial" w:hAnsi="Arial" w:cs="Arial"/>
          <w:lang w:val="en-US"/>
        </w:rPr>
        <w:t>. All three Part 2 subsamples clear both benchmarks.</w:t>
      </w:r>
    </w:p>
    <w:p w14:paraId="33723675" w14:textId="0212E457" w:rsidR="00CB4564" w:rsidRPr="009C20CD" w:rsidRDefault="00CB4564" w:rsidP="00CB4564">
      <w:pPr>
        <w:jc w:val="both"/>
        <w:rPr>
          <w:rFonts w:ascii="Arial" w:hAnsi="Arial" w:cs="Arial"/>
          <w:b/>
          <w:bCs/>
          <w:lang w:val="en-US"/>
        </w:rPr>
      </w:pPr>
      <w:r w:rsidRPr="009C20CD">
        <w:rPr>
          <w:rFonts w:ascii="Arial" w:hAnsi="Arial" w:cs="Arial"/>
          <w:b/>
          <w:bCs/>
          <w:lang w:val="en-US"/>
        </w:rPr>
        <w:t>A</w:t>
      </w:r>
      <w:r w:rsidR="004158F2" w:rsidRPr="009C20CD">
        <w:rPr>
          <w:rFonts w:ascii="Arial" w:hAnsi="Arial" w:cs="Arial"/>
          <w:b/>
          <w:bCs/>
          <w:lang w:val="en-US"/>
        </w:rPr>
        <w:t>2</w:t>
      </w:r>
      <w:r w:rsidRPr="009C20CD">
        <w:rPr>
          <w:rFonts w:ascii="Arial" w:hAnsi="Arial" w:cs="Arial"/>
          <w:b/>
          <w:bCs/>
          <w:lang w:val="en-US"/>
        </w:rPr>
        <w:t>.4 Assumption testing and diagnostics: full results</w:t>
      </w:r>
    </w:p>
    <w:p w14:paraId="3F9FEB10" w14:textId="7885A079" w:rsidR="00CB4564" w:rsidRPr="009C20CD" w:rsidRDefault="00CB4564" w:rsidP="00CB4564">
      <w:pPr>
        <w:jc w:val="both"/>
        <w:rPr>
          <w:rFonts w:ascii="Arial" w:hAnsi="Arial" w:cs="Arial"/>
          <w:lang w:val="en-US"/>
        </w:rPr>
      </w:pPr>
      <w:r w:rsidRPr="009C20CD">
        <w:rPr>
          <w:rFonts w:ascii="Arial" w:hAnsi="Arial" w:cs="Arial"/>
          <w:lang w:val="en-US"/>
        </w:rPr>
        <w:t>Part 1 logistic regression models were assessed using the Box-Tidwell procedure, which tests the linearity of the log-odds for each continuous predictor</w:t>
      </w:r>
      <w:r w:rsidR="00D67B55" w:rsidRPr="009C20CD">
        <w:rPr>
          <w:rFonts w:ascii="Arial" w:hAnsi="Arial" w:cs="Arial"/>
          <w:lang w:val="en-US"/>
        </w:rPr>
        <w:t xml:space="preserve"> </w:t>
      </w:r>
      <w:sdt>
        <w:sdtPr>
          <w:rPr>
            <w:rFonts w:ascii="Arial" w:hAnsi="Arial" w:cs="Arial"/>
            <w:color w:val="000000"/>
            <w:lang w:val="en-US"/>
          </w:rPr>
          <w:tag w:val="MENDELEY_CITATION_v3_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"/>
          <w:id w:val="1194578621"/>
          <w:placeholder>
            <w:docPart w:val="DefaultPlaceholder_-1854013440"/>
          </w:placeholder>
        </w:sdtPr>
        <w:sdtEndPr/>
        <w:sdtContent>
          <w:r w:rsidR="0087664B" w:rsidRPr="009C20CD">
            <w:rPr>
              <w:rFonts w:ascii="Arial" w:eastAsia="Times New Roman" w:hAnsi="Arial" w:cs="Arial"/>
              <w:color w:val="000000"/>
              <w:lang w:val="en-US"/>
            </w:rPr>
            <w:t>(Hosmer et al., 2013; Tabachnick et al., 2019)</w:t>
          </w:r>
        </w:sdtContent>
      </w:sdt>
      <w:r w:rsidRPr="009C20CD">
        <w:rPr>
          <w:rFonts w:ascii="Arial" w:hAnsi="Arial" w:cs="Arial"/>
          <w:lang w:val="en-US"/>
        </w:rPr>
        <w:t>. All predictors satisfied this assumption in the form entered in the models, except for the expenditure predictors and PGSI (PGSI's test sequence is reported in A</w:t>
      </w:r>
      <w:r w:rsidR="00FB0DBD" w:rsidRPr="009C20CD">
        <w:rPr>
          <w:rFonts w:ascii="Arial" w:hAnsi="Arial" w:cs="Arial"/>
          <w:lang w:val="en-US"/>
        </w:rPr>
        <w:t>2</w:t>
      </w:r>
      <w:r w:rsidRPr="009C20CD">
        <w:rPr>
          <w:rFonts w:ascii="Arial" w:hAnsi="Arial" w:cs="Arial"/>
          <w:lang w:val="en-US"/>
        </w:rPr>
        <w:t>.2). The expenditure predictors could not be submitted to the test directly, as zero expenditure represents genuine non-participation rather than the bottom of a scale, making a procedural +1 recode inappropriate. Visual inspection of log-odds across binned, transformed expenditure tiers instead confirmed a monotonically increasing, approximately linear pattern, satisfying the assumption.</w:t>
      </w:r>
    </w:p>
    <w:p w14:paraId="1C4FF14F" w14:textId="0F234E3B" w:rsidR="004158F2" w:rsidRPr="009C20CD" w:rsidRDefault="00CB4564" w:rsidP="00CB4564">
      <w:pPr>
        <w:jc w:val="both"/>
        <w:rPr>
          <w:rFonts w:ascii="Arial" w:hAnsi="Arial" w:cs="Arial"/>
          <w:lang w:val="en-US"/>
        </w:rPr>
      </w:pPr>
      <w:r w:rsidRPr="009C20CD">
        <w:rPr>
          <w:rFonts w:ascii="Arial" w:hAnsi="Arial" w:cs="Arial"/>
          <w:lang w:val="en-US"/>
        </w:rPr>
        <w:t>Part 2 OLS models were assessed using standard residual diagnostics: normality, linearity, homoscedasticity, and multicollinearity. CLB and GALB showed approximately normal residual distributions, random scatter on the ZPRED versus SRESID plot, and no indications of non-linearity or heteroscedasticity. OGLC met all formal criteria but showed greater right skew and mild S-curve deviation in the P-P plot, consistent with the greater heterogeneity of the category. No standardized residuals exceeded 3.3 in any model, and VIF values were within acceptable limits throughout (max VIF = 2.142). These diagnostics also confirmed that log-transforming the expenditure predictors was necessary to satisfy OLS assumptions.</w:t>
      </w:r>
    </w:p>
    <w:p w14:paraId="657FEB5C" w14:textId="47C65DA4" w:rsidR="00EA2EF1" w:rsidRPr="009C20CD" w:rsidRDefault="00DE52F8" w:rsidP="00CB4564">
      <w:pPr>
        <w:jc w:val="both"/>
        <w:rPr>
          <w:rFonts w:ascii="Arial" w:hAnsi="Arial" w:cs="Arial"/>
          <w:b/>
          <w:bCs/>
          <w:lang w:val="en-US"/>
        </w:rPr>
      </w:pPr>
      <w:r w:rsidRPr="009C20CD">
        <w:rPr>
          <w:rFonts w:ascii="Arial" w:hAnsi="Arial" w:cs="Arial"/>
          <w:b/>
          <w:bCs/>
          <w:lang w:val="en-US"/>
        </w:rPr>
        <w:t>A2.5 Comparison with the primary Part 2 models</w:t>
      </w:r>
    </w:p>
    <w:p w14:paraId="796355BB" w14:textId="2D02EFC9" w:rsidR="00EA2EF1" w:rsidRPr="009C20CD" w:rsidRDefault="00EA2EF1" w:rsidP="00CB4564">
      <w:pPr>
        <w:jc w:val="both"/>
        <w:rPr>
          <w:rFonts w:ascii="Arial" w:hAnsi="Arial" w:cs="Arial"/>
          <w:lang w:val="en-US"/>
        </w:rPr>
      </w:pPr>
      <w:r w:rsidRPr="009C20CD">
        <w:rPr>
          <w:rFonts w:ascii="Arial" w:hAnsi="Arial" w:cs="Arial"/>
          <w:lang w:val="en-US"/>
        </w:rPr>
        <w:t xml:space="preserve">The predictor pattern for CLB and GALB was consistent between the two specifications: F2P non-random expenditure and BP expenditure were the only significant predictors in both the OLS and Gamma GLM versions of each model, with all other predictors non-significant in both. For OGLC, the individual predictor pattern was likewise consistent </w:t>
      </w:r>
      <w:r w:rsidR="0001606D" w:rsidRPr="009C20CD">
        <w:rPr>
          <w:rFonts w:ascii="Arial" w:hAnsi="Arial" w:cs="Arial"/>
          <w:lang w:val="en-US"/>
        </w:rPr>
        <w:t>–</w:t>
      </w:r>
      <w:r w:rsidRPr="009C20CD">
        <w:rPr>
          <w:rFonts w:ascii="Arial" w:hAnsi="Arial" w:cs="Arial"/>
          <w:lang w:val="en-US"/>
        </w:rPr>
        <w:t xml:space="preserve"> F2P non-random expenditure was the only significant predictor under either specification </w:t>
      </w:r>
      <w:r w:rsidR="0001606D" w:rsidRPr="009C20CD">
        <w:rPr>
          <w:rFonts w:ascii="Arial" w:hAnsi="Arial" w:cs="Arial"/>
          <w:lang w:val="en-US"/>
        </w:rPr>
        <w:t>–</w:t>
      </w:r>
      <w:r w:rsidRPr="009C20CD">
        <w:rPr>
          <w:rFonts w:ascii="Arial" w:hAnsi="Arial" w:cs="Arial"/>
          <w:lang w:val="en-US"/>
        </w:rPr>
        <w:t xml:space="preserve"> but the overall model fit diverged. The primary OLS model reached significance overall, though only narrowly (F = 2.483, </w:t>
      </w:r>
      <w:proofErr w:type="spellStart"/>
      <w:r w:rsidRPr="009C20CD">
        <w:rPr>
          <w:rFonts w:ascii="Arial" w:hAnsi="Arial" w:cs="Arial"/>
          <w:lang w:val="en-US"/>
        </w:rPr>
        <w:t>df</w:t>
      </w:r>
      <w:proofErr w:type="spellEnd"/>
      <w:r w:rsidRPr="009C20CD">
        <w:rPr>
          <w:rFonts w:ascii="Arial" w:hAnsi="Arial" w:cs="Arial"/>
          <w:lang w:val="en-US"/>
        </w:rPr>
        <w:t xml:space="preserve"> = 7, 117, p = .021), explaining less than 8% of variance (adjusted R² = .077). Under the Gamma GLM specification, the omnibus likelihood-ratio test did not reach significance (χ² = 10.148, </w:t>
      </w:r>
      <w:proofErr w:type="spellStart"/>
      <w:r w:rsidRPr="009C20CD">
        <w:rPr>
          <w:rFonts w:ascii="Arial" w:hAnsi="Arial" w:cs="Arial"/>
          <w:lang w:val="en-US"/>
        </w:rPr>
        <w:t>df</w:t>
      </w:r>
      <w:proofErr w:type="spellEnd"/>
      <w:r w:rsidRPr="009C20CD">
        <w:rPr>
          <w:rFonts w:ascii="Arial" w:hAnsi="Arial" w:cs="Arial"/>
          <w:lang w:val="en-US"/>
        </w:rPr>
        <w:t xml:space="preserve"> = 7, p = .180). Given how </w:t>
      </w:r>
      <w:proofErr w:type="gramStart"/>
      <w:r w:rsidRPr="009C20CD">
        <w:rPr>
          <w:rFonts w:ascii="Arial" w:hAnsi="Arial" w:cs="Arial"/>
          <w:lang w:val="en-US"/>
        </w:rPr>
        <w:t>little of</w:t>
      </w:r>
      <w:proofErr w:type="gramEnd"/>
      <w:r w:rsidRPr="009C20CD">
        <w:rPr>
          <w:rFonts w:ascii="Arial" w:hAnsi="Arial" w:cs="Arial"/>
          <w:lang w:val="en-US"/>
        </w:rPr>
        <w:t xml:space="preserve"> OGLC expenditure the predictor set </w:t>
      </w:r>
      <w:r w:rsidRPr="009C20CD">
        <w:rPr>
          <w:rFonts w:ascii="Arial" w:hAnsi="Arial" w:cs="Arial"/>
          <w:lang w:val="en-US"/>
        </w:rPr>
        <w:lastRenderedPageBreak/>
        <w:t xml:space="preserve">explains under either specification, </w:t>
      </w:r>
      <w:proofErr w:type="gramStart"/>
      <w:r w:rsidRPr="009C20CD">
        <w:rPr>
          <w:rFonts w:ascii="Arial" w:hAnsi="Arial" w:cs="Arial"/>
          <w:lang w:val="en-US"/>
        </w:rPr>
        <w:t>and</w:t>
      </w:r>
      <w:proofErr w:type="gramEnd"/>
      <w:r w:rsidRPr="009C20CD">
        <w:rPr>
          <w:rFonts w:ascii="Arial" w:hAnsi="Arial" w:cs="Arial"/>
          <w:lang w:val="en-US"/>
        </w:rPr>
        <w:t xml:space="preserve"> the greater residual heterogeneity already noted for this model (Section 3.3.3; Section A2.4), a model this close to the significance threshold is expected to be sensitive to the choice of specification. This divergence does not extend to the individual predictor level and does not affect the substantive conclusions drawn from the primary analysis.</w:t>
      </w:r>
      <w:r w:rsidR="007B79A6">
        <w:rPr>
          <w:rFonts w:ascii="Arial" w:hAnsi="Arial" w:cs="Arial"/>
          <w:lang w:val="en-US"/>
        </w:rPr>
        <w:t xml:space="preserve"> For full statistical </w:t>
      </w:r>
      <w:r w:rsidR="003A0C62">
        <w:rPr>
          <w:rFonts w:ascii="Arial" w:hAnsi="Arial" w:cs="Arial"/>
          <w:lang w:val="en-US"/>
        </w:rPr>
        <w:t>results</w:t>
      </w:r>
      <w:r w:rsidR="007B79A6">
        <w:rPr>
          <w:rFonts w:ascii="Arial" w:hAnsi="Arial" w:cs="Arial"/>
          <w:lang w:val="en-US"/>
        </w:rPr>
        <w:t xml:space="preserve"> of the sensitivity analysis, </w:t>
      </w:r>
      <w:r w:rsidR="00A52CB7">
        <w:rPr>
          <w:rFonts w:ascii="Arial" w:hAnsi="Arial" w:cs="Arial"/>
          <w:lang w:val="en-US"/>
        </w:rPr>
        <w:t>see</w:t>
      </w:r>
      <w:r w:rsidR="007B79A6">
        <w:rPr>
          <w:rFonts w:ascii="Arial" w:hAnsi="Arial" w:cs="Arial"/>
          <w:lang w:val="en-US"/>
        </w:rPr>
        <w:t xml:space="preserve"> </w:t>
      </w:r>
      <w:r w:rsidR="00A52CB7">
        <w:rPr>
          <w:rFonts w:ascii="Arial" w:hAnsi="Arial" w:cs="Arial"/>
          <w:lang w:val="en-US"/>
        </w:rPr>
        <w:t xml:space="preserve">below </w:t>
      </w:r>
      <w:r w:rsidR="003A0C62">
        <w:rPr>
          <w:rFonts w:ascii="Arial" w:hAnsi="Arial" w:cs="Arial"/>
          <w:lang w:val="en-US"/>
        </w:rPr>
        <w:t>(</w:t>
      </w:r>
      <w:r w:rsidR="00A52CB7">
        <w:rPr>
          <w:rFonts w:ascii="Arial" w:hAnsi="Arial" w:cs="Arial"/>
          <w:lang w:val="en-US"/>
        </w:rPr>
        <w:t xml:space="preserve">after </w:t>
      </w:r>
      <w:r w:rsidR="007B79A6">
        <w:rPr>
          <w:rFonts w:ascii="Arial" w:hAnsi="Arial" w:cs="Arial"/>
          <w:lang w:val="en-US"/>
        </w:rPr>
        <w:t xml:space="preserve">the </w:t>
      </w:r>
      <w:r w:rsidR="003A0C62">
        <w:rPr>
          <w:rFonts w:ascii="Arial" w:hAnsi="Arial" w:cs="Arial"/>
          <w:lang w:val="en-US"/>
        </w:rPr>
        <w:t>R</w:t>
      </w:r>
      <w:r w:rsidR="007B79A6">
        <w:rPr>
          <w:rFonts w:ascii="Arial" w:hAnsi="Arial" w:cs="Arial"/>
          <w:lang w:val="en-US"/>
        </w:rPr>
        <w:t>eferences</w:t>
      </w:r>
      <w:r w:rsidR="003A0C62">
        <w:rPr>
          <w:rFonts w:ascii="Arial" w:hAnsi="Arial" w:cs="Arial"/>
          <w:lang w:val="en-US"/>
        </w:rPr>
        <w:t xml:space="preserve"> section)</w:t>
      </w:r>
      <w:r w:rsidR="007B79A6">
        <w:rPr>
          <w:rFonts w:ascii="Arial" w:hAnsi="Arial" w:cs="Arial"/>
          <w:lang w:val="en-US"/>
        </w:rPr>
        <w:t>.</w:t>
      </w:r>
    </w:p>
    <w:p w14:paraId="55B8D266" w14:textId="5589BF55" w:rsidR="00B97393" w:rsidRPr="00837F5E" w:rsidRDefault="00B97393" w:rsidP="00837F5E">
      <w:pPr>
        <w:jc w:val="both"/>
        <w:rPr>
          <w:rFonts w:ascii="Arial" w:hAnsi="Arial" w:cs="Arial"/>
          <w:b/>
          <w:bCs/>
          <w:lang w:val="en-US"/>
        </w:rPr>
      </w:pPr>
      <w:r w:rsidRPr="009C20CD">
        <w:rPr>
          <w:rFonts w:ascii="Arial" w:hAnsi="Arial" w:cs="Arial"/>
          <w:b/>
          <w:bCs/>
          <w:lang w:val="en-US"/>
        </w:rPr>
        <w:t>A2.6 Part 1 model fit diagnostics</w:t>
      </w:r>
    </w:p>
    <w:tbl>
      <w:tblPr>
        <w:tblStyle w:val="Yksinkertainentaulukko5"/>
        <w:tblW w:w="0" w:type="auto"/>
        <w:tblLook w:val="04A0" w:firstRow="1" w:lastRow="0" w:firstColumn="1" w:lastColumn="0" w:noHBand="0" w:noVBand="1"/>
      </w:tblPr>
      <w:tblGrid>
        <w:gridCol w:w="2473"/>
        <w:gridCol w:w="2049"/>
        <w:gridCol w:w="2252"/>
        <w:gridCol w:w="2252"/>
      </w:tblGrid>
      <w:tr w:rsidR="00B97393" w:rsidRPr="009C20CD" w14:paraId="370EF46F" w14:textId="77777777" w:rsidTr="00206E9F">
        <w:trPr>
          <w:cnfStyle w:val="100000000000" w:firstRow="1" w:lastRow="0" w:firstColumn="0" w:lastColumn="0" w:oddVBand="0" w:evenVBand="0" w:oddHBand="0" w:evenHBand="0" w:firstRowFirstColumn="0" w:firstRowLastColumn="0" w:lastRowFirstColumn="0" w:lastRowLastColumn="0"/>
          <w:trHeight w:val="303"/>
        </w:trPr>
        <w:tc>
          <w:tcPr>
            <w:cnfStyle w:val="001000000100" w:firstRow="0" w:lastRow="0" w:firstColumn="1" w:lastColumn="0" w:oddVBand="0" w:evenVBand="0" w:oddHBand="0" w:evenHBand="0" w:firstRowFirstColumn="1" w:firstRowLastColumn="0" w:lastRowFirstColumn="0" w:lastRowLastColumn="0"/>
            <w:tcW w:w="2552" w:type="dxa"/>
          </w:tcPr>
          <w:p w14:paraId="2E6C870C" w14:textId="77777777" w:rsidR="00B97393" w:rsidRPr="009C20CD" w:rsidRDefault="00B97393" w:rsidP="00206E9F">
            <w:pPr>
              <w:rPr>
                <w:sz w:val="18"/>
                <w:szCs w:val="18"/>
                <w:lang w:val="en-US"/>
              </w:rPr>
            </w:pPr>
          </w:p>
        </w:tc>
        <w:tc>
          <w:tcPr>
            <w:tcW w:w="2122" w:type="dxa"/>
          </w:tcPr>
          <w:p w14:paraId="148591BB" w14:textId="77777777" w:rsidR="00B97393" w:rsidRPr="009C20CD" w:rsidRDefault="00B97393" w:rsidP="00206E9F">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8"/>
                <w:szCs w:val="18"/>
                <w:lang w:val="en-US"/>
              </w:rPr>
            </w:pPr>
            <w:r w:rsidRPr="009C20CD">
              <w:rPr>
                <w:rFonts w:ascii="Arial" w:hAnsi="Arial" w:cs="Arial"/>
                <w:b/>
                <w:bCs/>
                <w:sz w:val="18"/>
                <w:szCs w:val="18"/>
                <w:lang w:val="en-US"/>
              </w:rPr>
              <w:t>CLB</w:t>
            </w:r>
          </w:p>
        </w:tc>
        <w:tc>
          <w:tcPr>
            <w:tcW w:w="2338" w:type="dxa"/>
          </w:tcPr>
          <w:p w14:paraId="63347984" w14:textId="77777777" w:rsidR="00B97393" w:rsidRPr="009C20CD" w:rsidRDefault="00B97393" w:rsidP="00206E9F">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8"/>
                <w:szCs w:val="18"/>
                <w:lang w:val="en-US"/>
              </w:rPr>
            </w:pPr>
            <w:r w:rsidRPr="009C20CD">
              <w:rPr>
                <w:rFonts w:ascii="Arial" w:hAnsi="Arial" w:cs="Arial"/>
                <w:b/>
                <w:bCs/>
                <w:sz w:val="18"/>
                <w:szCs w:val="18"/>
                <w:lang w:val="en-US"/>
              </w:rPr>
              <w:t>GALB</w:t>
            </w:r>
          </w:p>
        </w:tc>
        <w:tc>
          <w:tcPr>
            <w:tcW w:w="2338" w:type="dxa"/>
          </w:tcPr>
          <w:p w14:paraId="6F269AD6" w14:textId="77777777" w:rsidR="00B97393" w:rsidRPr="009C20CD" w:rsidRDefault="00B97393" w:rsidP="00206E9F">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8"/>
                <w:szCs w:val="18"/>
                <w:lang w:val="en-US"/>
              </w:rPr>
            </w:pPr>
            <w:r w:rsidRPr="009C20CD">
              <w:rPr>
                <w:rFonts w:ascii="Arial" w:hAnsi="Arial" w:cs="Arial"/>
                <w:b/>
                <w:bCs/>
                <w:sz w:val="18"/>
                <w:szCs w:val="18"/>
                <w:lang w:val="en-US"/>
              </w:rPr>
              <w:t>OGLC</w:t>
            </w:r>
          </w:p>
        </w:tc>
      </w:tr>
      <w:tr w:rsidR="00B97393" w:rsidRPr="009C20CD" w14:paraId="72F43A68" w14:textId="77777777" w:rsidTr="00206E9F">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3C4275B" w14:textId="77777777" w:rsidR="00B97393" w:rsidRPr="009C20CD" w:rsidRDefault="00B97393" w:rsidP="00206E9F">
            <w:pPr>
              <w:rPr>
                <w:rFonts w:ascii="Arial" w:hAnsi="Arial" w:cs="Arial"/>
                <w:sz w:val="18"/>
                <w:szCs w:val="18"/>
                <w:lang w:val="en-US"/>
              </w:rPr>
            </w:pPr>
            <w:r w:rsidRPr="009C20CD">
              <w:rPr>
                <w:rFonts w:ascii="Arial" w:hAnsi="Arial" w:cs="Arial"/>
                <w:sz w:val="18"/>
                <w:szCs w:val="18"/>
                <w:lang w:val="en-US"/>
              </w:rPr>
              <w:t>Omnibus χ</w:t>
            </w:r>
            <w:proofErr w:type="gramStart"/>
            <w:r w:rsidRPr="009C20CD">
              <w:rPr>
                <w:rFonts w:ascii="Arial" w:hAnsi="Arial" w:cs="Arial"/>
                <w:sz w:val="18"/>
                <w:szCs w:val="18"/>
                <w:lang w:val="en-US"/>
              </w:rPr>
              <w:t>²(</w:t>
            </w:r>
            <w:proofErr w:type="gramEnd"/>
            <w:r w:rsidRPr="009C20CD">
              <w:rPr>
                <w:rFonts w:ascii="Arial" w:hAnsi="Arial" w:cs="Arial"/>
                <w:sz w:val="18"/>
                <w:szCs w:val="18"/>
                <w:lang w:val="en-US"/>
              </w:rPr>
              <w:t>9), (p)</w:t>
            </w:r>
          </w:p>
        </w:tc>
        <w:tc>
          <w:tcPr>
            <w:tcW w:w="2122" w:type="dxa"/>
            <w:vAlign w:val="center"/>
          </w:tcPr>
          <w:p w14:paraId="2726B084" w14:textId="77777777" w:rsidR="00B97393" w:rsidRPr="009C20CD" w:rsidRDefault="00B97393" w:rsidP="00206E9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130.963 (&lt;0.001)</w:t>
            </w:r>
          </w:p>
        </w:tc>
        <w:tc>
          <w:tcPr>
            <w:tcW w:w="2338" w:type="dxa"/>
            <w:vAlign w:val="center"/>
          </w:tcPr>
          <w:p w14:paraId="124E855B" w14:textId="77777777" w:rsidR="00B97393" w:rsidRPr="009C20CD" w:rsidRDefault="00B97393" w:rsidP="00206E9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103.024 (&lt;0.001)</w:t>
            </w:r>
          </w:p>
        </w:tc>
        <w:tc>
          <w:tcPr>
            <w:tcW w:w="2338" w:type="dxa"/>
            <w:vAlign w:val="center"/>
          </w:tcPr>
          <w:p w14:paraId="695EBFE2" w14:textId="77777777" w:rsidR="00B97393" w:rsidRPr="009C20CD" w:rsidRDefault="00B97393" w:rsidP="00206E9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104.407 (&lt;0.001)</w:t>
            </w:r>
          </w:p>
        </w:tc>
      </w:tr>
      <w:tr w:rsidR="00B97393" w:rsidRPr="009C20CD" w14:paraId="5C4E473A" w14:textId="77777777" w:rsidTr="00206E9F">
        <w:trPr>
          <w:trHeight w:val="289"/>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1E71AAE8" w14:textId="77777777" w:rsidR="00B97393" w:rsidRPr="009C20CD" w:rsidRDefault="00B97393" w:rsidP="00206E9F">
            <w:pPr>
              <w:rPr>
                <w:rFonts w:ascii="Arial" w:hAnsi="Arial" w:cs="Arial"/>
                <w:sz w:val="18"/>
                <w:szCs w:val="18"/>
                <w:lang w:val="en-US"/>
              </w:rPr>
            </w:pPr>
            <w:r w:rsidRPr="009C20CD">
              <w:rPr>
                <w:rFonts w:ascii="Arial" w:hAnsi="Arial" w:cs="Arial"/>
                <w:sz w:val="18"/>
                <w:szCs w:val="18"/>
                <w:lang w:val="en-US"/>
              </w:rPr>
              <w:t>−2 Log likelihood</w:t>
            </w:r>
          </w:p>
        </w:tc>
        <w:tc>
          <w:tcPr>
            <w:tcW w:w="2122" w:type="dxa"/>
            <w:vAlign w:val="center"/>
          </w:tcPr>
          <w:p w14:paraId="09B65B54" w14:textId="77777777" w:rsidR="00B97393" w:rsidRPr="009C20CD" w:rsidRDefault="00B97393" w:rsidP="00206E9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546.735</w:t>
            </w:r>
          </w:p>
        </w:tc>
        <w:tc>
          <w:tcPr>
            <w:tcW w:w="2338" w:type="dxa"/>
            <w:vAlign w:val="center"/>
          </w:tcPr>
          <w:p w14:paraId="33DA5F36" w14:textId="77777777" w:rsidR="00B97393" w:rsidRPr="009C20CD" w:rsidRDefault="00B97393" w:rsidP="00206E9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534.858</w:t>
            </w:r>
          </w:p>
        </w:tc>
        <w:tc>
          <w:tcPr>
            <w:tcW w:w="2338" w:type="dxa"/>
            <w:vAlign w:val="center"/>
          </w:tcPr>
          <w:p w14:paraId="5B836F36" w14:textId="77777777" w:rsidR="00B97393" w:rsidRPr="009C20CD" w:rsidRDefault="00B97393" w:rsidP="00206E9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503.532</w:t>
            </w:r>
          </w:p>
        </w:tc>
      </w:tr>
      <w:tr w:rsidR="00B97393" w:rsidRPr="009C20CD" w14:paraId="7F64ECDB" w14:textId="77777777" w:rsidTr="00206E9F">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420F6964" w14:textId="77777777" w:rsidR="00B97393" w:rsidRPr="009C20CD" w:rsidRDefault="00B97393" w:rsidP="00206E9F">
            <w:pPr>
              <w:rPr>
                <w:rFonts w:ascii="Arial" w:hAnsi="Arial" w:cs="Arial"/>
                <w:sz w:val="18"/>
                <w:szCs w:val="18"/>
                <w:lang w:val="en-US"/>
              </w:rPr>
            </w:pPr>
            <w:r w:rsidRPr="009C20CD">
              <w:rPr>
                <w:rFonts w:ascii="Arial" w:hAnsi="Arial" w:cs="Arial"/>
                <w:sz w:val="18"/>
                <w:szCs w:val="18"/>
                <w:lang w:val="en-US"/>
              </w:rPr>
              <w:t>Cox &amp; Snell R²</w:t>
            </w:r>
          </w:p>
        </w:tc>
        <w:tc>
          <w:tcPr>
            <w:tcW w:w="2122" w:type="dxa"/>
            <w:vAlign w:val="center"/>
          </w:tcPr>
          <w:p w14:paraId="644AFBB1" w14:textId="77777777" w:rsidR="00B97393" w:rsidRPr="009C20CD" w:rsidRDefault="00B97393" w:rsidP="00206E9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0.200</w:t>
            </w:r>
          </w:p>
        </w:tc>
        <w:tc>
          <w:tcPr>
            <w:tcW w:w="2338" w:type="dxa"/>
            <w:vAlign w:val="center"/>
          </w:tcPr>
          <w:p w14:paraId="2BA69164" w14:textId="77777777" w:rsidR="00B97393" w:rsidRPr="009C20CD" w:rsidRDefault="00B97393" w:rsidP="00206E9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0.161</w:t>
            </w:r>
          </w:p>
        </w:tc>
        <w:tc>
          <w:tcPr>
            <w:tcW w:w="2338" w:type="dxa"/>
            <w:vAlign w:val="center"/>
          </w:tcPr>
          <w:p w14:paraId="302465DF" w14:textId="77777777" w:rsidR="00B97393" w:rsidRPr="009C20CD" w:rsidRDefault="00B97393" w:rsidP="00206E9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0.163</w:t>
            </w:r>
          </w:p>
        </w:tc>
      </w:tr>
      <w:tr w:rsidR="00B97393" w:rsidRPr="009C20CD" w14:paraId="7D34EB75" w14:textId="77777777" w:rsidTr="00206E9F">
        <w:trPr>
          <w:trHeight w:val="295"/>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5DDF8D63" w14:textId="77777777" w:rsidR="00B97393" w:rsidRPr="009C20CD" w:rsidRDefault="00B97393" w:rsidP="00206E9F">
            <w:pPr>
              <w:rPr>
                <w:rFonts w:ascii="Arial" w:hAnsi="Arial" w:cs="Arial"/>
                <w:sz w:val="18"/>
                <w:szCs w:val="18"/>
                <w:lang w:val="en-US"/>
              </w:rPr>
            </w:pPr>
            <w:r w:rsidRPr="009C20CD">
              <w:rPr>
                <w:rFonts w:ascii="Arial" w:hAnsi="Arial" w:cs="Arial"/>
                <w:sz w:val="18"/>
                <w:szCs w:val="18"/>
                <w:lang w:val="en-US"/>
              </w:rPr>
              <w:t>Nagelkerke R²</w:t>
            </w:r>
          </w:p>
        </w:tc>
        <w:tc>
          <w:tcPr>
            <w:tcW w:w="2122" w:type="dxa"/>
            <w:vAlign w:val="center"/>
          </w:tcPr>
          <w:p w14:paraId="643FE44E" w14:textId="77777777" w:rsidR="00B97393" w:rsidRPr="009C20CD" w:rsidRDefault="00B97393" w:rsidP="00206E9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0.292</w:t>
            </w:r>
          </w:p>
        </w:tc>
        <w:tc>
          <w:tcPr>
            <w:tcW w:w="2338" w:type="dxa"/>
            <w:vAlign w:val="center"/>
          </w:tcPr>
          <w:p w14:paraId="02268045" w14:textId="77777777" w:rsidR="00B97393" w:rsidRPr="009C20CD" w:rsidRDefault="00B97393" w:rsidP="00206E9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0.243</w:t>
            </w:r>
          </w:p>
        </w:tc>
        <w:tc>
          <w:tcPr>
            <w:tcW w:w="2338" w:type="dxa"/>
            <w:vAlign w:val="center"/>
          </w:tcPr>
          <w:p w14:paraId="1A139B2E" w14:textId="77777777" w:rsidR="00B97393" w:rsidRPr="009C20CD" w:rsidRDefault="00B97393" w:rsidP="00206E9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0.253</w:t>
            </w:r>
          </w:p>
        </w:tc>
      </w:tr>
      <w:tr w:rsidR="00B97393" w:rsidRPr="009C20CD" w14:paraId="7A4372AF" w14:textId="77777777" w:rsidTr="00206E9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7239DDBD" w14:textId="77777777" w:rsidR="00B97393" w:rsidRPr="009C20CD" w:rsidRDefault="00B97393" w:rsidP="00206E9F">
            <w:pPr>
              <w:rPr>
                <w:rFonts w:ascii="Arial" w:hAnsi="Arial" w:cs="Arial"/>
                <w:sz w:val="18"/>
                <w:szCs w:val="18"/>
                <w:lang w:val="en-US"/>
              </w:rPr>
            </w:pPr>
            <w:r w:rsidRPr="009C20CD">
              <w:rPr>
                <w:rFonts w:ascii="Arial" w:hAnsi="Arial" w:cs="Arial"/>
                <w:sz w:val="18"/>
                <w:szCs w:val="18"/>
                <w:lang w:val="en-US"/>
              </w:rPr>
              <w:t>Hosmer-Lemeshow χ</w:t>
            </w:r>
            <w:proofErr w:type="gramStart"/>
            <w:r w:rsidRPr="009C20CD">
              <w:rPr>
                <w:rFonts w:ascii="Arial" w:hAnsi="Arial" w:cs="Arial"/>
                <w:sz w:val="18"/>
                <w:szCs w:val="18"/>
                <w:lang w:val="en-US"/>
              </w:rPr>
              <w:t>²(</w:t>
            </w:r>
            <w:proofErr w:type="gramEnd"/>
            <w:r w:rsidRPr="009C20CD">
              <w:rPr>
                <w:rFonts w:ascii="Arial" w:hAnsi="Arial" w:cs="Arial"/>
                <w:sz w:val="18"/>
                <w:szCs w:val="18"/>
                <w:lang w:val="en-US"/>
              </w:rPr>
              <w:t>8), (p)</w:t>
            </w:r>
          </w:p>
        </w:tc>
        <w:tc>
          <w:tcPr>
            <w:tcW w:w="2122" w:type="dxa"/>
            <w:vAlign w:val="center"/>
          </w:tcPr>
          <w:p w14:paraId="30FC8DC7" w14:textId="77777777" w:rsidR="00B97393" w:rsidRPr="009C20CD" w:rsidRDefault="00B97393" w:rsidP="00206E9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4.743 (0.785)</w:t>
            </w:r>
          </w:p>
        </w:tc>
        <w:tc>
          <w:tcPr>
            <w:tcW w:w="2338" w:type="dxa"/>
            <w:vAlign w:val="center"/>
          </w:tcPr>
          <w:p w14:paraId="63D7D758" w14:textId="77777777" w:rsidR="00B97393" w:rsidRPr="009C20CD" w:rsidRDefault="00B97393" w:rsidP="00206E9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10.200 (0.251)</w:t>
            </w:r>
          </w:p>
        </w:tc>
        <w:tc>
          <w:tcPr>
            <w:tcW w:w="2338" w:type="dxa"/>
            <w:vAlign w:val="center"/>
          </w:tcPr>
          <w:p w14:paraId="6A6D32D1" w14:textId="77777777" w:rsidR="00B97393" w:rsidRPr="009C20CD" w:rsidRDefault="00B97393" w:rsidP="00206E9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12.629 (0.125)</w:t>
            </w:r>
          </w:p>
        </w:tc>
      </w:tr>
      <w:tr w:rsidR="00B97393" w:rsidRPr="009C20CD" w14:paraId="3A172D58" w14:textId="77777777" w:rsidTr="00206E9F">
        <w:tc>
          <w:tcPr>
            <w:cnfStyle w:val="001000000000" w:firstRow="0" w:lastRow="0" w:firstColumn="1" w:lastColumn="0" w:oddVBand="0" w:evenVBand="0" w:oddHBand="0" w:evenHBand="0" w:firstRowFirstColumn="0" w:firstRowLastColumn="0" w:lastRowFirstColumn="0" w:lastRowLastColumn="0"/>
            <w:tcW w:w="2552" w:type="dxa"/>
            <w:vAlign w:val="center"/>
          </w:tcPr>
          <w:p w14:paraId="08939FF5" w14:textId="77777777" w:rsidR="00B97393" w:rsidRPr="009C20CD" w:rsidRDefault="00B97393" w:rsidP="00206E9F">
            <w:pPr>
              <w:rPr>
                <w:rFonts w:ascii="Arial" w:hAnsi="Arial" w:cs="Arial"/>
                <w:sz w:val="18"/>
                <w:szCs w:val="18"/>
                <w:lang w:val="en-US"/>
              </w:rPr>
            </w:pPr>
            <w:r w:rsidRPr="009C20CD">
              <w:rPr>
                <w:rFonts w:ascii="Arial" w:hAnsi="Arial" w:cs="Arial"/>
                <w:sz w:val="18"/>
                <w:szCs w:val="18"/>
                <w:lang w:val="en-US"/>
              </w:rPr>
              <w:t>Overall classification accuracy</w:t>
            </w:r>
          </w:p>
        </w:tc>
        <w:tc>
          <w:tcPr>
            <w:tcW w:w="2122" w:type="dxa"/>
            <w:vAlign w:val="center"/>
          </w:tcPr>
          <w:p w14:paraId="226C4190" w14:textId="77777777" w:rsidR="00B97393" w:rsidRPr="009C20CD" w:rsidRDefault="00B97393" w:rsidP="00206E9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79.4%</w:t>
            </w:r>
          </w:p>
        </w:tc>
        <w:tc>
          <w:tcPr>
            <w:tcW w:w="2338" w:type="dxa"/>
            <w:vAlign w:val="center"/>
          </w:tcPr>
          <w:p w14:paraId="2E1BF6B3" w14:textId="77777777" w:rsidR="00B97393" w:rsidRPr="009C20CD" w:rsidRDefault="00B97393" w:rsidP="00206E9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78.2%</w:t>
            </w:r>
          </w:p>
        </w:tc>
        <w:tc>
          <w:tcPr>
            <w:tcW w:w="2338" w:type="dxa"/>
            <w:vAlign w:val="center"/>
          </w:tcPr>
          <w:p w14:paraId="01D3EC26" w14:textId="77777777" w:rsidR="00B97393" w:rsidRPr="009C20CD" w:rsidRDefault="00B97393" w:rsidP="00206E9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79.6%</w:t>
            </w:r>
          </w:p>
        </w:tc>
      </w:tr>
      <w:tr w:rsidR="00B97393" w:rsidRPr="009C20CD" w14:paraId="04FAE6ED" w14:textId="77777777" w:rsidTr="00206E9F">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26336403" w14:textId="77777777" w:rsidR="00B97393" w:rsidRPr="009C20CD" w:rsidRDefault="00B97393" w:rsidP="00206E9F">
            <w:pPr>
              <w:rPr>
                <w:rFonts w:ascii="Arial" w:hAnsi="Arial" w:cs="Arial"/>
                <w:sz w:val="18"/>
                <w:szCs w:val="18"/>
                <w:lang w:val="en-US"/>
              </w:rPr>
            </w:pPr>
            <w:r w:rsidRPr="009C20CD">
              <w:rPr>
                <w:rFonts w:ascii="Arial" w:hAnsi="Arial" w:cs="Arial"/>
                <w:sz w:val="18"/>
                <w:szCs w:val="18"/>
                <w:lang w:val="en-US"/>
              </w:rPr>
              <w:t>Non-participant classification</w:t>
            </w:r>
          </w:p>
        </w:tc>
        <w:tc>
          <w:tcPr>
            <w:tcW w:w="2122" w:type="dxa"/>
            <w:vAlign w:val="center"/>
          </w:tcPr>
          <w:p w14:paraId="1C9085CF" w14:textId="77777777" w:rsidR="00B97393" w:rsidRPr="009C20CD" w:rsidRDefault="00B97393" w:rsidP="00206E9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93.3%</w:t>
            </w:r>
          </w:p>
        </w:tc>
        <w:tc>
          <w:tcPr>
            <w:tcW w:w="2338" w:type="dxa"/>
            <w:vAlign w:val="center"/>
          </w:tcPr>
          <w:p w14:paraId="6F6A0AF2" w14:textId="77777777" w:rsidR="00B97393" w:rsidRPr="009C20CD" w:rsidRDefault="00B97393" w:rsidP="00206E9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93.8%</w:t>
            </w:r>
          </w:p>
        </w:tc>
        <w:tc>
          <w:tcPr>
            <w:tcW w:w="2338" w:type="dxa"/>
            <w:vAlign w:val="center"/>
          </w:tcPr>
          <w:p w14:paraId="5232E152" w14:textId="77777777" w:rsidR="00B97393" w:rsidRPr="009C20CD" w:rsidRDefault="00B97393" w:rsidP="00206E9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93.9%</w:t>
            </w:r>
          </w:p>
        </w:tc>
      </w:tr>
      <w:tr w:rsidR="00B97393" w:rsidRPr="009C20CD" w14:paraId="06901A33" w14:textId="77777777" w:rsidTr="00206E9F">
        <w:tc>
          <w:tcPr>
            <w:cnfStyle w:val="001000000000" w:firstRow="0" w:lastRow="0" w:firstColumn="1" w:lastColumn="0" w:oddVBand="0" w:evenVBand="0" w:oddHBand="0" w:evenHBand="0" w:firstRowFirstColumn="0" w:firstRowLastColumn="0" w:lastRowFirstColumn="0" w:lastRowLastColumn="0"/>
            <w:tcW w:w="2552" w:type="dxa"/>
            <w:vAlign w:val="center"/>
          </w:tcPr>
          <w:p w14:paraId="2879C74C" w14:textId="77777777" w:rsidR="00B97393" w:rsidRPr="009C20CD" w:rsidRDefault="00B97393" w:rsidP="00206E9F">
            <w:pPr>
              <w:rPr>
                <w:rFonts w:ascii="Arial" w:hAnsi="Arial" w:cs="Arial"/>
                <w:sz w:val="18"/>
                <w:szCs w:val="18"/>
                <w:lang w:val="en-US"/>
              </w:rPr>
            </w:pPr>
            <w:r w:rsidRPr="009C20CD">
              <w:rPr>
                <w:rFonts w:ascii="Arial" w:hAnsi="Arial" w:cs="Arial"/>
                <w:sz w:val="18"/>
                <w:szCs w:val="18"/>
                <w:lang w:val="en-US"/>
              </w:rPr>
              <w:t>Participant classification</w:t>
            </w:r>
          </w:p>
        </w:tc>
        <w:tc>
          <w:tcPr>
            <w:tcW w:w="2122" w:type="dxa"/>
            <w:vAlign w:val="center"/>
          </w:tcPr>
          <w:p w14:paraId="62DF8719" w14:textId="77777777" w:rsidR="00B97393" w:rsidRPr="009C20CD" w:rsidRDefault="00B97393" w:rsidP="00206E9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40.6%</w:t>
            </w:r>
          </w:p>
        </w:tc>
        <w:tc>
          <w:tcPr>
            <w:tcW w:w="2338" w:type="dxa"/>
            <w:vAlign w:val="center"/>
          </w:tcPr>
          <w:p w14:paraId="344EB7C7" w14:textId="77777777" w:rsidR="00B97393" w:rsidRPr="009C20CD" w:rsidRDefault="00B97393" w:rsidP="00206E9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27.0%</w:t>
            </w:r>
          </w:p>
        </w:tc>
        <w:tc>
          <w:tcPr>
            <w:tcW w:w="2338" w:type="dxa"/>
            <w:vAlign w:val="center"/>
          </w:tcPr>
          <w:p w14:paraId="4AED2422" w14:textId="77777777" w:rsidR="00B97393" w:rsidRPr="009C20CD" w:rsidRDefault="00B97393" w:rsidP="00206E9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26.4%</w:t>
            </w:r>
          </w:p>
        </w:tc>
      </w:tr>
    </w:tbl>
    <w:p w14:paraId="57E05F67" w14:textId="77777777" w:rsidR="00B97393" w:rsidRPr="009C20CD" w:rsidRDefault="00B97393" w:rsidP="00CB4564">
      <w:pPr>
        <w:jc w:val="both"/>
        <w:rPr>
          <w:rFonts w:ascii="Arial" w:hAnsi="Arial" w:cs="Arial"/>
          <w:lang w:val="en-US"/>
        </w:rPr>
      </w:pPr>
    </w:p>
    <w:p w14:paraId="326AF58C" w14:textId="1B05388C" w:rsidR="00A06E7F" w:rsidRPr="00837F5E" w:rsidRDefault="00B97393" w:rsidP="00837F5E">
      <w:pPr>
        <w:jc w:val="both"/>
        <w:rPr>
          <w:rFonts w:ascii="Arial" w:hAnsi="Arial" w:cs="Arial"/>
          <w:b/>
          <w:bCs/>
          <w:lang w:val="en-US"/>
        </w:rPr>
      </w:pPr>
      <w:r w:rsidRPr="009C20CD">
        <w:rPr>
          <w:rFonts w:ascii="Arial" w:hAnsi="Arial" w:cs="Arial"/>
          <w:b/>
          <w:bCs/>
          <w:lang w:val="en-US"/>
        </w:rPr>
        <w:t>A2.7 Part 2 model fit diagnostics</w:t>
      </w:r>
    </w:p>
    <w:tbl>
      <w:tblPr>
        <w:tblStyle w:val="Yksinkertainentaulukko5"/>
        <w:tblW w:w="0" w:type="auto"/>
        <w:tblLook w:val="04A0" w:firstRow="1" w:lastRow="0" w:firstColumn="1" w:lastColumn="0" w:noHBand="0" w:noVBand="1"/>
      </w:tblPr>
      <w:tblGrid>
        <w:gridCol w:w="1527"/>
        <w:gridCol w:w="2989"/>
        <w:gridCol w:w="2255"/>
        <w:gridCol w:w="2255"/>
      </w:tblGrid>
      <w:tr w:rsidR="00A06E7F" w:rsidRPr="009C20CD" w14:paraId="101C2793" w14:textId="77777777" w:rsidTr="00206E9F">
        <w:trPr>
          <w:cnfStyle w:val="100000000000" w:firstRow="1" w:lastRow="0" w:firstColumn="0" w:lastColumn="0" w:oddVBand="0" w:evenVBand="0" w:oddHBand="0" w:evenHBand="0" w:firstRowFirstColumn="0" w:firstRowLastColumn="0" w:lastRowFirstColumn="0" w:lastRowLastColumn="0"/>
          <w:trHeight w:val="371"/>
        </w:trPr>
        <w:tc>
          <w:tcPr>
            <w:cnfStyle w:val="001000000100" w:firstRow="0" w:lastRow="0" w:firstColumn="1" w:lastColumn="0" w:oddVBand="0" w:evenVBand="0" w:oddHBand="0" w:evenHBand="0" w:firstRowFirstColumn="1" w:firstRowLastColumn="0" w:lastRowFirstColumn="0" w:lastRowLastColumn="0"/>
            <w:tcW w:w="1560" w:type="dxa"/>
          </w:tcPr>
          <w:p w14:paraId="4C5AC7D6" w14:textId="77777777" w:rsidR="00A06E7F" w:rsidRPr="009C20CD" w:rsidRDefault="00A06E7F" w:rsidP="00206E9F">
            <w:pPr>
              <w:rPr>
                <w:rFonts w:ascii="Arial" w:hAnsi="Arial" w:cs="Arial"/>
                <w:sz w:val="18"/>
                <w:szCs w:val="18"/>
                <w:lang w:val="en-US"/>
              </w:rPr>
            </w:pPr>
          </w:p>
        </w:tc>
        <w:tc>
          <w:tcPr>
            <w:tcW w:w="3114" w:type="dxa"/>
          </w:tcPr>
          <w:p w14:paraId="51B13DA0" w14:textId="77777777" w:rsidR="00A06E7F" w:rsidRPr="009C20CD" w:rsidRDefault="00A06E7F" w:rsidP="00206E9F">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CLB</w:t>
            </w:r>
          </w:p>
        </w:tc>
        <w:tc>
          <w:tcPr>
            <w:tcW w:w="2338" w:type="dxa"/>
          </w:tcPr>
          <w:p w14:paraId="1795F7A6" w14:textId="77777777" w:rsidR="00A06E7F" w:rsidRPr="009C20CD" w:rsidRDefault="00A06E7F" w:rsidP="00206E9F">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GALB</w:t>
            </w:r>
          </w:p>
        </w:tc>
        <w:tc>
          <w:tcPr>
            <w:tcW w:w="2338" w:type="dxa"/>
          </w:tcPr>
          <w:p w14:paraId="6F4A4A95" w14:textId="77777777" w:rsidR="00A06E7F" w:rsidRPr="009C20CD" w:rsidRDefault="00A06E7F" w:rsidP="00206E9F">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OGLC</w:t>
            </w:r>
          </w:p>
        </w:tc>
      </w:tr>
      <w:tr w:rsidR="00A06E7F" w:rsidRPr="009C20CD" w14:paraId="58B6DFDD" w14:textId="77777777" w:rsidTr="00206E9F">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2326E62E" w14:textId="77777777" w:rsidR="00A06E7F" w:rsidRPr="009C20CD" w:rsidRDefault="00A06E7F" w:rsidP="00206E9F">
            <w:pPr>
              <w:rPr>
                <w:rFonts w:ascii="Arial" w:hAnsi="Arial" w:cs="Arial"/>
                <w:sz w:val="18"/>
                <w:szCs w:val="18"/>
                <w:lang w:val="en-US"/>
              </w:rPr>
            </w:pPr>
            <w:r w:rsidRPr="009C20CD">
              <w:rPr>
                <w:rFonts w:ascii="Arial" w:hAnsi="Arial" w:cs="Arial"/>
                <w:sz w:val="18"/>
                <w:szCs w:val="18"/>
                <w:lang w:val="en-US"/>
              </w:rPr>
              <w:t>n</w:t>
            </w:r>
          </w:p>
        </w:tc>
        <w:tc>
          <w:tcPr>
            <w:tcW w:w="3114" w:type="dxa"/>
            <w:vAlign w:val="center"/>
          </w:tcPr>
          <w:p w14:paraId="265939E5" w14:textId="77777777" w:rsidR="00A06E7F" w:rsidRPr="009C20CD" w:rsidRDefault="00A06E7F" w:rsidP="00206E9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155</w:t>
            </w:r>
          </w:p>
        </w:tc>
        <w:tc>
          <w:tcPr>
            <w:tcW w:w="2338" w:type="dxa"/>
            <w:vAlign w:val="center"/>
          </w:tcPr>
          <w:p w14:paraId="480ECF19" w14:textId="77777777" w:rsidR="00A06E7F" w:rsidRPr="009C20CD" w:rsidRDefault="00A06E7F" w:rsidP="00206E9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137</w:t>
            </w:r>
          </w:p>
        </w:tc>
        <w:tc>
          <w:tcPr>
            <w:tcW w:w="2338" w:type="dxa"/>
            <w:vAlign w:val="center"/>
          </w:tcPr>
          <w:p w14:paraId="7B2BC1CD" w14:textId="77777777" w:rsidR="00A06E7F" w:rsidRPr="009C20CD" w:rsidRDefault="00A06E7F" w:rsidP="00206E9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125</w:t>
            </w:r>
          </w:p>
        </w:tc>
      </w:tr>
      <w:tr w:rsidR="00A06E7F" w:rsidRPr="009C20CD" w14:paraId="45A20897" w14:textId="77777777" w:rsidTr="00206E9F">
        <w:trPr>
          <w:trHeight w:val="351"/>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7AB70E01" w14:textId="77777777" w:rsidR="00A06E7F" w:rsidRPr="009C20CD" w:rsidRDefault="00A06E7F" w:rsidP="00206E9F">
            <w:pPr>
              <w:rPr>
                <w:rFonts w:ascii="Arial" w:hAnsi="Arial" w:cs="Arial"/>
                <w:sz w:val="18"/>
                <w:szCs w:val="18"/>
                <w:lang w:val="en-US"/>
              </w:rPr>
            </w:pPr>
            <w:r w:rsidRPr="009C20CD">
              <w:rPr>
                <w:rFonts w:ascii="Arial" w:hAnsi="Arial" w:cs="Arial"/>
                <w:sz w:val="18"/>
                <w:szCs w:val="18"/>
                <w:lang w:val="en-US"/>
              </w:rPr>
              <w:t>R² (adjusted R²)</w:t>
            </w:r>
          </w:p>
        </w:tc>
        <w:tc>
          <w:tcPr>
            <w:tcW w:w="3114" w:type="dxa"/>
            <w:vAlign w:val="center"/>
          </w:tcPr>
          <w:p w14:paraId="5BA12BB5" w14:textId="77777777" w:rsidR="00A06E7F" w:rsidRPr="009C20CD" w:rsidRDefault="00A06E7F" w:rsidP="00206E9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0.257 (0.221)</w:t>
            </w:r>
          </w:p>
        </w:tc>
        <w:tc>
          <w:tcPr>
            <w:tcW w:w="2338" w:type="dxa"/>
            <w:vAlign w:val="center"/>
          </w:tcPr>
          <w:p w14:paraId="51169598" w14:textId="77777777" w:rsidR="00A06E7F" w:rsidRPr="009C20CD" w:rsidRDefault="00A06E7F" w:rsidP="00206E9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0.313 (0.276)</w:t>
            </w:r>
          </w:p>
        </w:tc>
        <w:tc>
          <w:tcPr>
            <w:tcW w:w="2338" w:type="dxa"/>
            <w:vAlign w:val="center"/>
          </w:tcPr>
          <w:p w14:paraId="6A75D610" w14:textId="77777777" w:rsidR="00A06E7F" w:rsidRPr="009C20CD" w:rsidRDefault="00A06E7F" w:rsidP="00206E9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0.129 (0.077)</w:t>
            </w:r>
          </w:p>
        </w:tc>
      </w:tr>
      <w:tr w:rsidR="00A06E7F" w:rsidRPr="009C20CD" w14:paraId="51B50A58" w14:textId="77777777" w:rsidTr="00206E9F">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74306E75" w14:textId="77777777" w:rsidR="00A06E7F" w:rsidRPr="009C20CD" w:rsidRDefault="00A06E7F" w:rsidP="00206E9F">
            <w:pPr>
              <w:rPr>
                <w:rFonts w:ascii="Arial" w:hAnsi="Arial" w:cs="Arial"/>
                <w:sz w:val="18"/>
                <w:szCs w:val="18"/>
                <w:lang w:val="en-US"/>
              </w:rPr>
            </w:pPr>
            <w:r w:rsidRPr="009C20CD">
              <w:rPr>
                <w:rFonts w:ascii="Arial" w:hAnsi="Arial" w:cs="Arial"/>
                <w:sz w:val="18"/>
                <w:szCs w:val="18"/>
                <w:lang w:val="en-US"/>
              </w:rPr>
              <w:t>F</w:t>
            </w:r>
          </w:p>
        </w:tc>
        <w:tc>
          <w:tcPr>
            <w:tcW w:w="3114" w:type="dxa"/>
            <w:vAlign w:val="center"/>
          </w:tcPr>
          <w:p w14:paraId="010A6409" w14:textId="77777777" w:rsidR="00A06E7F" w:rsidRPr="009C20CD" w:rsidRDefault="00A06E7F" w:rsidP="00206E9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7.255</w:t>
            </w:r>
          </w:p>
        </w:tc>
        <w:tc>
          <w:tcPr>
            <w:tcW w:w="2338" w:type="dxa"/>
            <w:vAlign w:val="center"/>
          </w:tcPr>
          <w:p w14:paraId="06AC658B" w14:textId="77777777" w:rsidR="00A06E7F" w:rsidRPr="009C20CD" w:rsidRDefault="00A06E7F" w:rsidP="00206E9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8.405</w:t>
            </w:r>
          </w:p>
        </w:tc>
        <w:tc>
          <w:tcPr>
            <w:tcW w:w="2338" w:type="dxa"/>
            <w:vAlign w:val="center"/>
          </w:tcPr>
          <w:p w14:paraId="1EC048C9" w14:textId="77777777" w:rsidR="00A06E7F" w:rsidRPr="009C20CD" w:rsidRDefault="00A06E7F" w:rsidP="00206E9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2.483</w:t>
            </w:r>
          </w:p>
        </w:tc>
      </w:tr>
      <w:tr w:rsidR="00A06E7F" w:rsidRPr="009C20CD" w14:paraId="7A053F30" w14:textId="77777777" w:rsidTr="00206E9F">
        <w:trPr>
          <w:trHeight w:val="361"/>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295AA075" w14:textId="77777777" w:rsidR="00A06E7F" w:rsidRPr="009C20CD" w:rsidRDefault="00A06E7F" w:rsidP="00206E9F">
            <w:pPr>
              <w:rPr>
                <w:rFonts w:ascii="Arial" w:hAnsi="Arial" w:cs="Arial"/>
                <w:sz w:val="18"/>
                <w:szCs w:val="18"/>
                <w:lang w:val="en-US"/>
              </w:rPr>
            </w:pPr>
            <w:proofErr w:type="spellStart"/>
            <w:r w:rsidRPr="009C20CD">
              <w:rPr>
                <w:rFonts w:ascii="Arial" w:hAnsi="Arial" w:cs="Arial"/>
                <w:sz w:val="18"/>
                <w:szCs w:val="18"/>
                <w:lang w:val="en-US"/>
              </w:rPr>
              <w:t>df</w:t>
            </w:r>
            <w:proofErr w:type="spellEnd"/>
          </w:p>
        </w:tc>
        <w:tc>
          <w:tcPr>
            <w:tcW w:w="3114" w:type="dxa"/>
            <w:vAlign w:val="center"/>
          </w:tcPr>
          <w:p w14:paraId="14CA796E" w14:textId="77777777" w:rsidR="00A06E7F" w:rsidRPr="009C20CD" w:rsidRDefault="00A06E7F" w:rsidP="00206E9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(7, 147)</w:t>
            </w:r>
          </w:p>
        </w:tc>
        <w:tc>
          <w:tcPr>
            <w:tcW w:w="2338" w:type="dxa"/>
            <w:vAlign w:val="center"/>
          </w:tcPr>
          <w:p w14:paraId="36A12B08" w14:textId="77777777" w:rsidR="00A06E7F" w:rsidRPr="009C20CD" w:rsidRDefault="00A06E7F" w:rsidP="00206E9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(7, 129)</w:t>
            </w:r>
          </w:p>
        </w:tc>
        <w:tc>
          <w:tcPr>
            <w:tcW w:w="2338" w:type="dxa"/>
            <w:vAlign w:val="center"/>
          </w:tcPr>
          <w:p w14:paraId="5FFCA2FA" w14:textId="77777777" w:rsidR="00A06E7F" w:rsidRPr="009C20CD" w:rsidRDefault="00A06E7F" w:rsidP="00206E9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(7, 117)</w:t>
            </w:r>
          </w:p>
        </w:tc>
      </w:tr>
      <w:tr w:rsidR="00A06E7F" w:rsidRPr="009C20CD" w14:paraId="04CA2BD5" w14:textId="77777777" w:rsidTr="00206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Align w:val="center"/>
          </w:tcPr>
          <w:p w14:paraId="365603A2" w14:textId="77777777" w:rsidR="00A06E7F" w:rsidRPr="009C20CD" w:rsidRDefault="00A06E7F" w:rsidP="00206E9F">
            <w:pPr>
              <w:rPr>
                <w:rFonts w:ascii="Arial" w:hAnsi="Arial" w:cs="Arial"/>
                <w:sz w:val="18"/>
                <w:szCs w:val="18"/>
                <w:lang w:val="en-US"/>
              </w:rPr>
            </w:pPr>
            <w:r w:rsidRPr="009C20CD">
              <w:rPr>
                <w:rFonts w:ascii="Arial" w:hAnsi="Arial" w:cs="Arial"/>
                <w:sz w:val="18"/>
                <w:szCs w:val="18"/>
                <w:lang w:val="en-US"/>
              </w:rPr>
              <w:t>p</w:t>
            </w:r>
          </w:p>
        </w:tc>
        <w:tc>
          <w:tcPr>
            <w:tcW w:w="3114" w:type="dxa"/>
            <w:vAlign w:val="center"/>
          </w:tcPr>
          <w:p w14:paraId="1CD6269C" w14:textId="77777777" w:rsidR="00A06E7F" w:rsidRPr="009C20CD" w:rsidRDefault="00A06E7F" w:rsidP="00206E9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&lt;0.001</w:t>
            </w:r>
          </w:p>
        </w:tc>
        <w:tc>
          <w:tcPr>
            <w:tcW w:w="2338" w:type="dxa"/>
            <w:vAlign w:val="center"/>
          </w:tcPr>
          <w:p w14:paraId="5E93F075" w14:textId="77777777" w:rsidR="00A06E7F" w:rsidRPr="009C20CD" w:rsidRDefault="00A06E7F" w:rsidP="00206E9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&lt;0.001</w:t>
            </w:r>
          </w:p>
        </w:tc>
        <w:tc>
          <w:tcPr>
            <w:tcW w:w="2338" w:type="dxa"/>
            <w:vAlign w:val="center"/>
          </w:tcPr>
          <w:p w14:paraId="6C7CA4C6" w14:textId="77777777" w:rsidR="00A06E7F" w:rsidRPr="009C20CD" w:rsidRDefault="00A06E7F" w:rsidP="00206E9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9C20CD">
              <w:rPr>
                <w:rFonts w:ascii="Arial" w:hAnsi="Arial" w:cs="Arial"/>
                <w:sz w:val="18"/>
                <w:szCs w:val="18"/>
                <w:lang w:val="en-US"/>
              </w:rPr>
              <w:t>0.021</w:t>
            </w:r>
          </w:p>
        </w:tc>
      </w:tr>
    </w:tbl>
    <w:p w14:paraId="226D31EA" w14:textId="77777777" w:rsidR="00B97393" w:rsidRPr="009C20CD" w:rsidRDefault="00B97393" w:rsidP="00CB4564">
      <w:pPr>
        <w:jc w:val="both"/>
        <w:rPr>
          <w:rFonts w:ascii="Arial" w:hAnsi="Arial" w:cs="Arial"/>
          <w:b/>
          <w:bCs/>
          <w:lang w:val="en-US"/>
        </w:rPr>
      </w:pPr>
    </w:p>
    <w:p w14:paraId="3E0321F2" w14:textId="57C04711" w:rsidR="0049602A" w:rsidRPr="009C20CD" w:rsidRDefault="0049602A" w:rsidP="00CB4564">
      <w:pPr>
        <w:jc w:val="both"/>
        <w:rPr>
          <w:rFonts w:ascii="Arial" w:hAnsi="Arial" w:cs="Arial"/>
          <w:b/>
          <w:bCs/>
          <w:lang w:val="en-US"/>
        </w:rPr>
      </w:pPr>
      <w:r w:rsidRPr="009C20CD">
        <w:rPr>
          <w:rFonts w:ascii="Arial" w:hAnsi="Arial" w:cs="Arial"/>
          <w:b/>
          <w:bCs/>
          <w:lang w:val="en-US"/>
        </w:rPr>
        <w:t>References:</w:t>
      </w:r>
    </w:p>
    <w:p w14:paraId="3119D800" w14:textId="1F4A2D67" w:rsidR="007847F8" w:rsidRPr="009C20CD" w:rsidRDefault="007847F8" w:rsidP="007847F8">
      <w:pPr>
        <w:pStyle w:val="NormaaliWWW"/>
        <w:spacing w:after="0" w:afterAutospacing="0"/>
        <w:jc w:val="both"/>
        <w:rPr>
          <w:rFonts w:ascii="Arial" w:hAnsi="Arial" w:cs="Arial"/>
        </w:rPr>
      </w:pPr>
      <w:r w:rsidRPr="009C20CD">
        <w:rPr>
          <w:rFonts w:ascii="Arial" w:hAnsi="Arial" w:cs="Arial"/>
        </w:rPr>
        <w:t xml:space="preserve">Green, S.B. (1991), "How many subjects does it take to do a regression analysis", </w:t>
      </w:r>
      <w:r w:rsidRPr="009C20CD">
        <w:rPr>
          <w:rStyle w:val="Korostus"/>
          <w:rFonts w:ascii="Arial" w:hAnsi="Arial" w:cs="Arial"/>
        </w:rPr>
        <w:t>Multivariate Behavioral Research</w:t>
      </w:r>
      <w:r w:rsidRPr="009C20CD">
        <w:rPr>
          <w:rFonts w:ascii="Arial" w:hAnsi="Arial" w:cs="Arial"/>
        </w:rPr>
        <w:t>, Vol. 26 No. 3, pp. 499-510, doi: 10.1207/s15327906mbr2603_7.</w:t>
      </w:r>
    </w:p>
    <w:p w14:paraId="2F81F9D3" w14:textId="77777777" w:rsidR="00B663F9" w:rsidRPr="009C20CD" w:rsidRDefault="00B663F9" w:rsidP="00B663F9">
      <w:pPr>
        <w:pStyle w:val="NormaaliWWW"/>
        <w:spacing w:after="0" w:afterAutospacing="0"/>
        <w:jc w:val="both"/>
        <w:rPr>
          <w:rFonts w:ascii="Arial" w:hAnsi="Arial" w:cs="Arial"/>
        </w:rPr>
      </w:pPr>
      <w:r w:rsidRPr="009C20CD">
        <w:rPr>
          <w:rFonts w:ascii="Arial" w:hAnsi="Arial" w:cs="Arial"/>
        </w:rPr>
        <w:t xml:space="preserve">Hosmer, D.W., Lemeshow, S. and Sturdivant, R.X. (2013), </w:t>
      </w:r>
      <w:r w:rsidRPr="009C20CD">
        <w:rPr>
          <w:rFonts w:ascii="Arial" w:hAnsi="Arial" w:cs="Arial"/>
          <w:i/>
          <w:iCs/>
        </w:rPr>
        <w:t>Applied Logistic Regression</w:t>
      </w:r>
      <w:r w:rsidRPr="009C20CD">
        <w:rPr>
          <w:rFonts w:ascii="Arial" w:hAnsi="Arial" w:cs="Arial"/>
        </w:rPr>
        <w:t>, 3rd ed., Wiley, Hoboken, NJ, doi: 10.1002/9781118548387.</w:t>
      </w:r>
    </w:p>
    <w:p w14:paraId="11F972BC" w14:textId="77777777" w:rsidR="002F45EF" w:rsidRPr="009C20CD" w:rsidRDefault="002F45EF" w:rsidP="002F45EF">
      <w:pPr>
        <w:pStyle w:val="NormaaliWWW"/>
        <w:spacing w:after="0" w:afterAutospacing="0"/>
        <w:jc w:val="both"/>
        <w:rPr>
          <w:rFonts w:ascii="Arial" w:hAnsi="Arial" w:cs="Arial"/>
        </w:rPr>
      </w:pPr>
      <w:r w:rsidRPr="009C20CD">
        <w:rPr>
          <w:rFonts w:ascii="Arial" w:hAnsi="Arial" w:cs="Arial"/>
        </w:rPr>
        <w:t xml:space="preserve">Humphreys, B.R., Lee, Y.S. and Soebbing, B.P. (2010), "Consumer behaviour in lottery: the double hurdle approach and zeros in gambling survey data", </w:t>
      </w:r>
      <w:r w:rsidRPr="009C20CD">
        <w:rPr>
          <w:rStyle w:val="Korostus"/>
          <w:rFonts w:ascii="Arial" w:hAnsi="Arial" w:cs="Arial"/>
        </w:rPr>
        <w:t>International Gambling Studies</w:t>
      </w:r>
      <w:r w:rsidRPr="009C20CD">
        <w:rPr>
          <w:rFonts w:ascii="Arial" w:hAnsi="Arial" w:cs="Arial"/>
        </w:rPr>
        <w:t>, Vol. 10 No. 2, pp. 165-176, doi: 10.1080/14459795.2010.502180.</w:t>
      </w:r>
    </w:p>
    <w:p w14:paraId="04348AD9" w14:textId="77777777" w:rsidR="00BF1004" w:rsidRPr="009C20CD" w:rsidRDefault="00BF1004" w:rsidP="00BF1004">
      <w:pPr>
        <w:pStyle w:val="NormaaliWWW"/>
        <w:spacing w:after="0" w:afterAutospacing="0"/>
        <w:jc w:val="both"/>
        <w:rPr>
          <w:rFonts w:ascii="Arial" w:hAnsi="Arial" w:cs="Arial"/>
        </w:rPr>
      </w:pPr>
      <w:r w:rsidRPr="009C20CD">
        <w:rPr>
          <w:rFonts w:ascii="Arial" w:hAnsi="Arial" w:cs="Arial"/>
        </w:rPr>
        <w:t xml:space="preserve">Peduzzi, P., Concato, J., Kemper, E., Holford, T.R. and Feinstein, A.R. (1996), "A simulation study of the number of events per variable in logistic regression analysis", </w:t>
      </w:r>
      <w:r w:rsidRPr="009C20CD">
        <w:rPr>
          <w:rStyle w:val="Korostus"/>
          <w:rFonts w:ascii="Arial" w:hAnsi="Arial" w:cs="Arial"/>
        </w:rPr>
        <w:t>Journal of Clinical Epidemiology</w:t>
      </w:r>
      <w:r w:rsidRPr="009C20CD">
        <w:rPr>
          <w:rFonts w:ascii="Arial" w:hAnsi="Arial" w:cs="Arial"/>
        </w:rPr>
        <w:t>, Vol. 49 No. 12, pp. 1373-1379, doi: 10.1016/S0895-4356(96)00236-3.</w:t>
      </w:r>
    </w:p>
    <w:p w14:paraId="019375D8" w14:textId="75ED15F5" w:rsidR="00913839" w:rsidRPr="009C20CD" w:rsidRDefault="000E6127" w:rsidP="007847F8">
      <w:pPr>
        <w:pStyle w:val="NormaaliWWW"/>
        <w:spacing w:after="0" w:afterAutospacing="0"/>
        <w:jc w:val="both"/>
        <w:rPr>
          <w:rFonts w:ascii="Arial" w:hAnsi="Arial" w:cs="Arial"/>
        </w:rPr>
      </w:pPr>
      <w:r w:rsidRPr="009C20CD">
        <w:rPr>
          <w:rFonts w:ascii="Arial" w:hAnsi="Arial" w:cs="Arial"/>
        </w:rPr>
        <w:lastRenderedPageBreak/>
        <w:t xml:space="preserve">Pituch, K.A. and Stevens, J.P. (2016), </w:t>
      </w:r>
      <w:r w:rsidRPr="009C20CD">
        <w:rPr>
          <w:rFonts w:ascii="Arial" w:hAnsi="Arial" w:cs="Arial"/>
          <w:i/>
          <w:iCs/>
        </w:rPr>
        <w:t>Applied Multivariate Statistics for the Social Sciences: Analyses with SAS and IBM's SPSS</w:t>
      </w:r>
      <w:r w:rsidRPr="009C20CD">
        <w:rPr>
          <w:rFonts w:ascii="Arial" w:hAnsi="Arial" w:cs="Arial"/>
        </w:rPr>
        <w:t>, 6th ed., Routledge, New York, NY.</w:t>
      </w:r>
    </w:p>
    <w:p w14:paraId="24B8E040" w14:textId="4C1E4B92" w:rsidR="00913839" w:rsidRPr="009C20CD" w:rsidRDefault="00913839" w:rsidP="007847F8">
      <w:pPr>
        <w:pStyle w:val="NormaaliWWW"/>
        <w:spacing w:after="0" w:afterAutospacing="0"/>
        <w:jc w:val="both"/>
        <w:rPr>
          <w:rFonts w:ascii="Arial" w:hAnsi="Arial" w:cs="Arial"/>
        </w:rPr>
      </w:pPr>
      <w:proofErr w:type="spellStart"/>
      <w:r w:rsidRPr="009C20CD">
        <w:rPr>
          <w:rFonts w:ascii="Arial" w:hAnsi="Arial" w:cs="Arial"/>
        </w:rPr>
        <w:t>Puhani</w:t>
      </w:r>
      <w:proofErr w:type="spellEnd"/>
      <w:r w:rsidRPr="009C20CD">
        <w:rPr>
          <w:rFonts w:ascii="Arial" w:hAnsi="Arial" w:cs="Arial"/>
        </w:rPr>
        <w:t xml:space="preserve">, P. (2000), “The Heckman correction for sample selection and its critique”, </w:t>
      </w:r>
      <w:r w:rsidRPr="009C20CD">
        <w:rPr>
          <w:rFonts w:ascii="Arial" w:hAnsi="Arial" w:cs="Arial"/>
          <w:i/>
          <w:iCs/>
        </w:rPr>
        <w:t>Journal of Economic Surveys</w:t>
      </w:r>
      <w:r w:rsidRPr="009C20CD">
        <w:rPr>
          <w:rFonts w:ascii="Arial" w:hAnsi="Arial" w:cs="Arial"/>
        </w:rPr>
        <w:t>, Vol. 14 No. 1, pp. 53–68, doi: 10.1111/1467-6419.00104.</w:t>
      </w:r>
    </w:p>
    <w:p w14:paraId="68BDDA67" w14:textId="748A84EB" w:rsidR="00EE7265" w:rsidRDefault="00EE7265" w:rsidP="007847F8">
      <w:pPr>
        <w:pStyle w:val="NormaaliWWW"/>
        <w:spacing w:after="0" w:afterAutospacing="0"/>
        <w:jc w:val="both"/>
        <w:rPr>
          <w:rFonts w:ascii="Arial" w:hAnsi="Arial" w:cs="Arial"/>
        </w:rPr>
      </w:pPr>
      <w:r w:rsidRPr="009C20CD">
        <w:rPr>
          <w:rFonts w:ascii="Arial" w:hAnsi="Arial" w:cs="Arial"/>
        </w:rPr>
        <w:t xml:space="preserve">Tabachnick, B.G., Fidell, L.S. and Ullman, J.B. (2019), </w:t>
      </w:r>
      <w:r w:rsidRPr="009C20CD">
        <w:rPr>
          <w:rFonts w:ascii="Arial" w:hAnsi="Arial" w:cs="Arial"/>
          <w:i/>
          <w:iCs/>
        </w:rPr>
        <w:t>Using Multivariate Statistics</w:t>
      </w:r>
      <w:r w:rsidRPr="009C20CD">
        <w:rPr>
          <w:rFonts w:ascii="Arial" w:hAnsi="Arial" w:cs="Arial"/>
        </w:rPr>
        <w:t>, 7th ed., Pearson, Boston, MA.</w:t>
      </w:r>
    </w:p>
    <w:p w14:paraId="53B08938" w14:textId="77777777" w:rsidR="005E4D95" w:rsidRDefault="005E4D95">
      <w:pPr>
        <w:rPr>
          <w:rFonts w:ascii="Arial" w:eastAsia="Times New Roman" w:hAnsi="Arial" w:cs="Arial"/>
          <w:b/>
          <w:bCs/>
          <w:kern w:val="0"/>
          <w:lang w:eastAsia="fi-FI"/>
          <w14:ligatures w14:val="none"/>
        </w:rPr>
      </w:pPr>
      <w:r>
        <w:rPr>
          <w:rFonts w:ascii="Arial" w:hAnsi="Arial" w:cs="Arial"/>
          <w:b/>
          <w:bCs/>
        </w:rPr>
        <w:br w:type="page"/>
      </w:r>
    </w:p>
    <w:p w14:paraId="52C4692A" w14:textId="6A1F73F6"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lastRenderedPageBreak/>
        <w:t>Generalized Linear Models</w:t>
      </w:r>
    </w:p>
    <w:p w14:paraId="5403624D"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Model Information</w:t>
      </w:r>
    </w:p>
    <w:tbl>
      <w:tblPr>
        <w:tblW w:w="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78"/>
        <w:gridCol w:w="3322"/>
      </w:tblGrid>
      <w:tr w:rsidR="005E4D95" w:rsidRPr="005E4D95" w14:paraId="5C1AB0DA" w14:textId="77777777">
        <w:trPr>
          <w:cantSplit/>
        </w:trPr>
        <w:tc>
          <w:tcPr>
            <w:tcW w:w="23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20DEF47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Dependent Variable</w:t>
            </w:r>
          </w:p>
        </w:tc>
        <w:tc>
          <w:tcPr>
            <w:tcW w:w="3000" w:type="dxa"/>
            <w:tcBorders>
              <w:top w:val="nil"/>
              <w:left w:val="nil"/>
              <w:bottom w:val="single" w:sz="4" w:space="0" w:color="AEADAF"/>
              <w:right w:val="nil"/>
            </w:tcBorders>
            <w:tcMar>
              <w:top w:w="30" w:type="dxa"/>
              <w:left w:w="80" w:type="dxa"/>
              <w:bottom w:w="30" w:type="dxa"/>
              <w:right w:w="80" w:type="dxa"/>
            </w:tcMar>
            <w:vAlign w:val="center"/>
            <w:hideMark/>
          </w:tcPr>
          <w:p w14:paraId="24549667"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cosmeticlootboxesmoneyyear</w:t>
            </w:r>
            <w:proofErr w:type="spellEnd"/>
          </w:p>
        </w:tc>
      </w:tr>
      <w:tr w:rsidR="005E4D95" w:rsidRPr="005E4D95" w14:paraId="07A30344" w14:textId="77777777">
        <w:trPr>
          <w:cantSplit/>
        </w:trPr>
        <w:tc>
          <w:tcPr>
            <w:tcW w:w="23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06FF875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Probability Distribution</w:t>
            </w:r>
          </w:p>
        </w:tc>
        <w:tc>
          <w:tcPr>
            <w:tcW w:w="3000" w:type="dxa"/>
            <w:tcBorders>
              <w:top w:val="nil"/>
              <w:left w:val="nil"/>
              <w:bottom w:val="single" w:sz="4" w:space="0" w:color="AEADAF"/>
              <w:right w:val="nil"/>
            </w:tcBorders>
            <w:tcMar>
              <w:top w:w="30" w:type="dxa"/>
              <w:left w:w="80" w:type="dxa"/>
              <w:bottom w:w="30" w:type="dxa"/>
              <w:right w:w="80" w:type="dxa"/>
            </w:tcMar>
            <w:vAlign w:val="center"/>
            <w:hideMark/>
          </w:tcPr>
          <w:p w14:paraId="13F70C6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Gamma</w:t>
            </w:r>
          </w:p>
        </w:tc>
      </w:tr>
      <w:tr w:rsidR="005E4D95" w:rsidRPr="005E4D95" w14:paraId="4863AF82" w14:textId="77777777">
        <w:trPr>
          <w:cantSplit/>
        </w:trPr>
        <w:tc>
          <w:tcPr>
            <w:tcW w:w="2300" w:type="dxa"/>
            <w:tcBorders>
              <w:top w:val="nil"/>
              <w:left w:val="nil"/>
              <w:bottom w:val="single" w:sz="8" w:space="0" w:color="000000"/>
              <w:right w:val="nil"/>
            </w:tcBorders>
            <w:shd w:val="clear" w:color="auto" w:fill="E0E0E0"/>
            <w:tcMar>
              <w:top w:w="30" w:type="dxa"/>
              <w:left w:w="80" w:type="dxa"/>
              <w:bottom w:w="30" w:type="dxa"/>
              <w:right w:w="80" w:type="dxa"/>
            </w:tcMar>
            <w:vAlign w:val="center"/>
            <w:hideMark/>
          </w:tcPr>
          <w:p w14:paraId="13C0FE4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Link Function</w:t>
            </w:r>
          </w:p>
        </w:tc>
        <w:tc>
          <w:tcPr>
            <w:tcW w:w="3000" w:type="dxa"/>
            <w:tcBorders>
              <w:top w:val="nil"/>
              <w:left w:val="nil"/>
              <w:bottom w:val="single" w:sz="8" w:space="0" w:color="000000"/>
              <w:right w:val="nil"/>
            </w:tcBorders>
            <w:tcMar>
              <w:top w:w="30" w:type="dxa"/>
              <w:left w:w="80" w:type="dxa"/>
              <w:bottom w:w="30" w:type="dxa"/>
              <w:right w:w="80" w:type="dxa"/>
            </w:tcMar>
            <w:vAlign w:val="center"/>
            <w:hideMark/>
          </w:tcPr>
          <w:p w14:paraId="6DE6C01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w:t>
            </w:r>
          </w:p>
        </w:tc>
      </w:tr>
    </w:tbl>
    <w:p w14:paraId="3350EBF7"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Case Processing Summary</w:t>
      </w:r>
    </w:p>
    <w:tbl>
      <w:tblPr>
        <w:tblW w:w="3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100"/>
        <w:gridCol w:w="1100"/>
      </w:tblGrid>
      <w:tr w:rsidR="005E4D95" w:rsidRPr="005E4D95" w14:paraId="0E0C5AC5" w14:textId="77777777">
        <w:trPr>
          <w:cantSplit/>
        </w:trPr>
        <w:tc>
          <w:tcPr>
            <w:tcW w:w="1700" w:type="dxa"/>
            <w:tcBorders>
              <w:top w:val="nil"/>
              <w:left w:val="nil"/>
              <w:bottom w:val="single" w:sz="4" w:space="0" w:color="D0D0D0"/>
              <w:right w:val="nil"/>
            </w:tcBorders>
            <w:tcMar>
              <w:top w:w="30" w:type="dxa"/>
              <w:left w:w="80" w:type="dxa"/>
              <w:bottom w:w="30" w:type="dxa"/>
              <w:right w:w="80" w:type="dxa"/>
            </w:tcMar>
            <w:vAlign w:val="bottom"/>
          </w:tcPr>
          <w:p w14:paraId="42791F1F" w14:textId="77777777" w:rsidR="005E4D95" w:rsidRPr="005E4D95" w:rsidRDefault="005E4D95" w:rsidP="005E4D95">
            <w:pPr>
              <w:pStyle w:val="NormaaliWWW"/>
              <w:jc w:val="both"/>
              <w:rPr>
                <w:rFonts w:ascii="Arial" w:hAnsi="Arial" w:cs="Arial"/>
                <w:lang w:val="en-FI"/>
              </w:rPr>
            </w:pPr>
          </w:p>
        </w:tc>
        <w:tc>
          <w:tcPr>
            <w:tcW w:w="1100" w:type="dxa"/>
            <w:tcBorders>
              <w:top w:val="nil"/>
              <w:left w:val="nil"/>
              <w:bottom w:val="single" w:sz="4" w:space="0" w:color="D0D0D0"/>
              <w:right w:val="nil"/>
            </w:tcBorders>
            <w:tcMar>
              <w:top w:w="30" w:type="dxa"/>
              <w:left w:w="80" w:type="dxa"/>
              <w:bottom w:w="30" w:type="dxa"/>
              <w:right w:w="80" w:type="dxa"/>
            </w:tcMar>
            <w:vAlign w:val="bottom"/>
            <w:hideMark/>
          </w:tcPr>
          <w:p w14:paraId="3BABD18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N</w:t>
            </w:r>
          </w:p>
        </w:tc>
        <w:tc>
          <w:tcPr>
            <w:tcW w:w="1100" w:type="dxa"/>
            <w:tcBorders>
              <w:top w:val="nil"/>
              <w:left w:val="nil"/>
              <w:bottom w:val="single" w:sz="4" w:space="0" w:color="D0D0D0"/>
              <w:right w:val="nil"/>
            </w:tcBorders>
            <w:tcMar>
              <w:top w:w="30" w:type="dxa"/>
              <w:left w:w="80" w:type="dxa"/>
              <w:bottom w:w="30" w:type="dxa"/>
              <w:right w:w="80" w:type="dxa"/>
            </w:tcMar>
            <w:vAlign w:val="bottom"/>
            <w:hideMark/>
          </w:tcPr>
          <w:p w14:paraId="4992567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Percent</w:t>
            </w:r>
          </w:p>
        </w:tc>
      </w:tr>
      <w:tr w:rsidR="005E4D95" w:rsidRPr="005E4D95" w14:paraId="2782BC9B" w14:textId="77777777">
        <w:trPr>
          <w:cantSplit/>
        </w:trPr>
        <w:tc>
          <w:tcPr>
            <w:tcW w:w="1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0B02DFE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Included</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085389F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155</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07DF95C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100.0%</w:t>
            </w:r>
          </w:p>
        </w:tc>
      </w:tr>
      <w:tr w:rsidR="005E4D95" w:rsidRPr="005E4D95" w14:paraId="401634C4" w14:textId="77777777">
        <w:trPr>
          <w:cantSplit/>
        </w:trPr>
        <w:tc>
          <w:tcPr>
            <w:tcW w:w="1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5D8A45B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Excluded</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1CA0B12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5BB8154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0.0%</w:t>
            </w:r>
          </w:p>
        </w:tc>
      </w:tr>
      <w:tr w:rsidR="005E4D95" w:rsidRPr="005E4D95" w14:paraId="625858AA" w14:textId="77777777">
        <w:trPr>
          <w:cantSplit/>
        </w:trPr>
        <w:tc>
          <w:tcPr>
            <w:tcW w:w="1700" w:type="dxa"/>
            <w:tcBorders>
              <w:top w:val="nil"/>
              <w:left w:val="nil"/>
              <w:bottom w:val="single" w:sz="8" w:space="0" w:color="000000"/>
              <w:right w:val="nil"/>
            </w:tcBorders>
            <w:shd w:val="clear" w:color="auto" w:fill="E0E0E0"/>
            <w:tcMar>
              <w:top w:w="30" w:type="dxa"/>
              <w:left w:w="80" w:type="dxa"/>
              <w:bottom w:w="30" w:type="dxa"/>
              <w:right w:w="80" w:type="dxa"/>
            </w:tcMar>
            <w:vAlign w:val="center"/>
            <w:hideMark/>
          </w:tcPr>
          <w:p w14:paraId="2EF31E7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Total</w:t>
            </w:r>
          </w:p>
        </w:tc>
        <w:tc>
          <w:tcPr>
            <w:tcW w:w="1100" w:type="dxa"/>
            <w:tcBorders>
              <w:top w:val="nil"/>
              <w:left w:val="nil"/>
              <w:bottom w:val="single" w:sz="8" w:space="0" w:color="000000"/>
              <w:right w:val="nil"/>
            </w:tcBorders>
            <w:tcMar>
              <w:top w:w="30" w:type="dxa"/>
              <w:left w:w="80" w:type="dxa"/>
              <w:bottom w:w="30" w:type="dxa"/>
              <w:right w:w="80" w:type="dxa"/>
            </w:tcMar>
            <w:vAlign w:val="center"/>
            <w:hideMark/>
          </w:tcPr>
          <w:p w14:paraId="3FE49E3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155</w:t>
            </w:r>
          </w:p>
        </w:tc>
        <w:tc>
          <w:tcPr>
            <w:tcW w:w="1100" w:type="dxa"/>
            <w:tcBorders>
              <w:top w:val="nil"/>
              <w:left w:val="nil"/>
              <w:bottom w:val="single" w:sz="8" w:space="0" w:color="000000"/>
              <w:right w:val="nil"/>
            </w:tcBorders>
            <w:tcMar>
              <w:top w:w="30" w:type="dxa"/>
              <w:left w:w="80" w:type="dxa"/>
              <w:bottom w:w="30" w:type="dxa"/>
              <w:right w:w="80" w:type="dxa"/>
            </w:tcMar>
            <w:vAlign w:val="center"/>
            <w:hideMark/>
          </w:tcPr>
          <w:p w14:paraId="4096556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100.0%</w:t>
            </w:r>
          </w:p>
        </w:tc>
      </w:tr>
    </w:tbl>
    <w:p w14:paraId="724E6DB0"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Continuous Variable Information</w:t>
      </w:r>
    </w:p>
    <w:tbl>
      <w:tblPr>
        <w:tblW w:w="8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58"/>
        <w:gridCol w:w="3322"/>
        <w:gridCol w:w="685"/>
        <w:gridCol w:w="1134"/>
        <w:gridCol w:w="1201"/>
        <w:gridCol w:w="900"/>
      </w:tblGrid>
      <w:tr w:rsidR="005E4D95" w:rsidRPr="005E4D95" w14:paraId="627332E0" w14:textId="77777777">
        <w:trPr>
          <w:cantSplit/>
        </w:trPr>
        <w:tc>
          <w:tcPr>
            <w:tcW w:w="1800" w:type="dxa"/>
            <w:tcBorders>
              <w:top w:val="nil"/>
              <w:left w:val="nil"/>
              <w:bottom w:val="single" w:sz="4" w:space="0" w:color="D0D0D0"/>
              <w:right w:val="nil"/>
            </w:tcBorders>
            <w:tcMar>
              <w:top w:w="30" w:type="dxa"/>
              <w:left w:w="80" w:type="dxa"/>
              <w:bottom w:w="30" w:type="dxa"/>
              <w:right w:w="80" w:type="dxa"/>
            </w:tcMar>
            <w:vAlign w:val="bottom"/>
          </w:tcPr>
          <w:p w14:paraId="45D2E369" w14:textId="77777777" w:rsidR="005E4D95" w:rsidRPr="005E4D95" w:rsidRDefault="005E4D95" w:rsidP="005E4D95">
            <w:pPr>
              <w:pStyle w:val="NormaaliWWW"/>
              <w:jc w:val="both"/>
              <w:rPr>
                <w:rFonts w:ascii="Arial" w:hAnsi="Arial" w:cs="Arial"/>
                <w:lang w:val="en-FI"/>
              </w:rPr>
            </w:pPr>
          </w:p>
        </w:tc>
        <w:tc>
          <w:tcPr>
            <w:tcW w:w="3100" w:type="dxa"/>
            <w:tcBorders>
              <w:top w:val="nil"/>
              <w:left w:val="nil"/>
              <w:bottom w:val="single" w:sz="4" w:space="0" w:color="D0D0D0"/>
              <w:right w:val="nil"/>
            </w:tcBorders>
            <w:tcMar>
              <w:top w:w="30" w:type="dxa"/>
              <w:left w:w="80" w:type="dxa"/>
              <w:bottom w:w="30" w:type="dxa"/>
              <w:right w:w="80" w:type="dxa"/>
            </w:tcMar>
            <w:vAlign w:val="bottom"/>
          </w:tcPr>
          <w:p w14:paraId="466B1154" w14:textId="77777777" w:rsidR="005E4D95" w:rsidRPr="005E4D95" w:rsidRDefault="005E4D95" w:rsidP="005E4D95">
            <w:pPr>
              <w:pStyle w:val="NormaaliWWW"/>
              <w:jc w:val="both"/>
              <w:rPr>
                <w:rFonts w:ascii="Arial" w:hAnsi="Arial" w:cs="Arial"/>
                <w:lang w:val="en-FI"/>
              </w:rPr>
            </w:pPr>
          </w:p>
        </w:tc>
        <w:tc>
          <w:tcPr>
            <w:tcW w:w="8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1484A9B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N</w:t>
            </w:r>
          </w:p>
        </w:tc>
        <w:tc>
          <w:tcPr>
            <w:tcW w:w="10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406FC86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Minimum</w:t>
            </w:r>
          </w:p>
        </w:tc>
        <w:tc>
          <w:tcPr>
            <w:tcW w:w="10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1B67884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Maximum</w:t>
            </w:r>
          </w:p>
        </w:tc>
        <w:tc>
          <w:tcPr>
            <w:tcW w:w="9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6DE417D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Mean</w:t>
            </w:r>
          </w:p>
        </w:tc>
      </w:tr>
      <w:tr w:rsidR="005E4D95" w:rsidRPr="005E4D95" w14:paraId="17D3FA98" w14:textId="77777777">
        <w:trPr>
          <w:cantSplit/>
        </w:trPr>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787395C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Dependent Variable</w:t>
            </w:r>
          </w:p>
        </w:tc>
        <w:tc>
          <w:tcPr>
            <w:tcW w:w="31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05472F9F"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cosmeticlootboxesmoneyyear</w:t>
            </w:r>
            <w:proofErr w:type="spellEnd"/>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16FA9F5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155</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27BF5F0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73ADD05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240</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6E1E349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36.65</w:t>
            </w:r>
          </w:p>
        </w:tc>
      </w:tr>
      <w:tr w:rsidR="005E4D95" w:rsidRPr="005E4D95" w14:paraId="77277F18" w14:textId="77777777">
        <w:trPr>
          <w:cantSplit/>
        </w:trPr>
        <w:tc>
          <w:tcPr>
            <w:tcW w:w="1800" w:type="dxa"/>
            <w:vMerge w:val="restart"/>
            <w:tcBorders>
              <w:top w:val="nil"/>
              <w:left w:val="nil"/>
              <w:bottom w:val="single" w:sz="8" w:space="0" w:color="000000"/>
              <w:right w:val="nil"/>
            </w:tcBorders>
            <w:shd w:val="clear" w:color="auto" w:fill="E0E0E0"/>
            <w:tcMar>
              <w:top w:w="30" w:type="dxa"/>
              <w:left w:w="80" w:type="dxa"/>
              <w:bottom w:w="30" w:type="dxa"/>
              <w:right w:w="80" w:type="dxa"/>
            </w:tcMar>
            <w:hideMark/>
          </w:tcPr>
          <w:p w14:paraId="3A41513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Covariate</w:t>
            </w:r>
          </w:p>
        </w:tc>
        <w:tc>
          <w:tcPr>
            <w:tcW w:w="31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76D4929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f2pfrequency</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5408001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155</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51F7975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2274E40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7</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795CC61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5.43</w:t>
            </w:r>
          </w:p>
        </w:tc>
      </w:tr>
      <w:tr w:rsidR="005E4D95" w:rsidRPr="005E4D95" w14:paraId="3FDC77BC" w14:textId="77777777">
        <w:trPr>
          <w:cantSplit/>
        </w:trPr>
        <w:tc>
          <w:tcPr>
            <w:tcW w:w="0" w:type="auto"/>
            <w:vMerge/>
            <w:tcBorders>
              <w:top w:val="nil"/>
              <w:left w:val="nil"/>
              <w:bottom w:val="single" w:sz="8" w:space="0" w:color="000000"/>
              <w:right w:val="nil"/>
            </w:tcBorders>
            <w:vAlign w:val="center"/>
            <w:hideMark/>
          </w:tcPr>
          <w:p w14:paraId="4143C4EA"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5FE60EF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otherthanf2pfrequency</w:t>
            </w:r>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17D8D7E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155</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74E0496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5B6DF2D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7</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240A72A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3.99</w:t>
            </w:r>
          </w:p>
        </w:tc>
      </w:tr>
      <w:tr w:rsidR="005E4D95" w:rsidRPr="005E4D95" w14:paraId="28D64762" w14:textId="77777777">
        <w:trPr>
          <w:cantSplit/>
        </w:trPr>
        <w:tc>
          <w:tcPr>
            <w:tcW w:w="0" w:type="auto"/>
            <w:vMerge/>
            <w:tcBorders>
              <w:top w:val="nil"/>
              <w:left w:val="nil"/>
              <w:bottom w:val="single" w:sz="8" w:space="0" w:color="000000"/>
              <w:right w:val="nil"/>
            </w:tcBorders>
            <w:vAlign w:val="center"/>
            <w:hideMark/>
          </w:tcPr>
          <w:p w14:paraId="07EA3AB2"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3FDA788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log_F2Pspend</w:t>
            </w:r>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3B4DF5C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155</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38D9E7D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.00</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1AA0378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6.18</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0F7F7C7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2.5539</w:t>
            </w:r>
          </w:p>
        </w:tc>
      </w:tr>
      <w:tr w:rsidR="005E4D95" w:rsidRPr="005E4D95" w14:paraId="2BC2E26E" w14:textId="77777777">
        <w:trPr>
          <w:cantSplit/>
        </w:trPr>
        <w:tc>
          <w:tcPr>
            <w:tcW w:w="0" w:type="auto"/>
            <w:vMerge/>
            <w:tcBorders>
              <w:top w:val="nil"/>
              <w:left w:val="nil"/>
              <w:bottom w:val="single" w:sz="8" w:space="0" w:color="000000"/>
              <w:right w:val="nil"/>
            </w:tcBorders>
            <w:vAlign w:val="center"/>
            <w:hideMark/>
          </w:tcPr>
          <w:p w14:paraId="3F7D3AE4"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424910D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log_P2Pspend</w:t>
            </w:r>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081739E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155</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7E1454A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.00</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6D00D51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6.22</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53FCFEA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2.8902</w:t>
            </w:r>
          </w:p>
        </w:tc>
      </w:tr>
      <w:tr w:rsidR="005E4D95" w:rsidRPr="005E4D95" w14:paraId="51F26695" w14:textId="77777777">
        <w:trPr>
          <w:cantSplit/>
        </w:trPr>
        <w:tc>
          <w:tcPr>
            <w:tcW w:w="0" w:type="auto"/>
            <w:vMerge/>
            <w:tcBorders>
              <w:top w:val="nil"/>
              <w:left w:val="nil"/>
              <w:bottom w:val="single" w:sz="8" w:space="0" w:color="000000"/>
              <w:right w:val="nil"/>
            </w:tcBorders>
            <w:vAlign w:val="center"/>
            <w:hideMark/>
          </w:tcPr>
          <w:p w14:paraId="6E75568C"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268628BB"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log_BPspend</w:t>
            </w:r>
            <w:proofErr w:type="spellEnd"/>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03D548C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155</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2854DE2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.00</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5ADAF69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5.30</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1D333E8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1.9667</w:t>
            </w:r>
          </w:p>
        </w:tc>
      </w:tr>
      <w:tr w:rsidR="005E4D95" w:rsidRPr="005E4D95" w14:paraId="6AE5239E" w14:textId="77777777">
        <w:trPr>
          <w:cantSplit/>
        </w:trPr>
        <w:tc>
          <w:tcPr>
            <w:tcW w:w="0" w:type="auto"/>
            <w:vMerge/>
            <w:tcBorders>
              <w:top w:val="nil"/>
              <w:left w:val="nil"/>
              <w:bottom w:val="single" w:sz="8" w:space="0" w:color="000000"/>
              <w:right w:val="nil"/>
            </w:tcBorders>
            <w:vAlign w:val="center"/>
            <w:hideMark/>
          </w:tcPr>
          <w:p w14:paraId="5B563C0B"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164A4AA4"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IGDtotal</w:t>
            </w:r>
            <w:proofErr w:type="spellEnd"/>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3B1E247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155</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0E6A77A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9</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257CE38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37</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4331DC8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19.64</w:t>
            </w:r>
          </w:p>
        </w:tc>
      </w:tr>
      <w:tr w:rsidR="005E4D95" w:rsidRPr="005E4D95" w14:paraId="3349664C" w14:textId="77777777">
        <w:trPr>
          <w:cantSplit/>
        </w:trPr>
        <w:tc>
          <w:tcPr>
            <w:tcW w:w="0" w:type="auto"/>
            <w:vMerge/>
            <w:tcBorders>
              <w:top w:val="nil"/>
              <w:left w:val="nil"/>
              <w:bottom w:val="single" w:sz="8" w:space="0" w:color="000000"/>
              <w:right w:val="nil"/>
            </w:tcBorders>
            <w:vAlign w:val="center"/>
            <w:hideMark/>
          </w:tcPr>
          <w:p w14:paraId="73944DAB"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8" w:space="0" w:color="000000"/>
              <w:right w:val="nil"/>
            </w:tcBorders>
            <w:shd w:val="clear" w:color="auto" w:fill="E0E0E0"/>
            <w:tcMar>
              <w:top w:w="30" w:type="dxa"/>
              <w:left w:w="80" w:type="dxa"/>
              <w:bottom w:w="30" w:type="dxa"/>
              <w:right w:w="80" w:type="dxa"/>
            </w:tcMar>
            <w:vAlign w:val="center"/>
            <w:hideMark/>
          </w:tcPr>
          <w:p w14:paraId="1B74A145"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pgsitotal</w:t>
            </w:r>
            <w:proofErr w:type="spellEnd"/>
          </w:p>
        </w:tc>
        <w:tc>
          <w:tcPr>
            <w:tcW w:w="3100" w:type="dxa"/>
            <w:tcBorders>
              <w:top w:val="nil"/>
              <w:left w:val="nil"/>
              <w:bottom w:val="single" w:sz="8" w:space="0" w:color="000000"/>
              <w:right w:val="nil"/>
            </w:tcBorders>
            <w:tcMar>
              <w:top w:w="30" w:type="dxa"/>
              <w:left w:w="80" w:type="dxa"/>
              <w:bottom w:w="30" w:type="dxa"/>
              <w:right w:w="80" w:type="dxa"/>
            </w:tcMar>
            <w:vAlign w:val="center"/>
            <w:hideMark/>
          </w:tcPr>
          <w:p w14:paraId="645B893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155</w:t>
            </w:r>
          </w:p>
        </w:tc>
        <w:tc>
          <w:tcPr>
            <w:tcW w:w="800" w:type="dxa"/>
            <w:tcBorders>
              <w:top w:val="nil"/>
              <w:left w:val="nil"/>
              <w:bottom w:val="single" w:sz="8" w:space="0" w:color="000000"/>
              <w:right w:val="nil"/>
            </w:tcBorders>
            <w:tcMar>
              <w:top w:w="30" w:type="dxa"/>
              <w:left w:w="80" w:type="dxa"/>
              <w:bottom w:w="30" w:type="dxa"/>
              <w:right w:w="80" w:type="dxa"/>
            </w:tcMar>
            <w:vAlign w:val="center"/>
            <w:hideMark/>
          </w:tcPr>
          <w:p w14:paraId="26AAEE5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w:t>
            </w:r>
          </w:p>
        </w:tc>
        <w:tc>
          <w:tcPr>
            <w:tcW w:w="1000" w:type="dxa"/>
            <w:tcBorders>
              <w:top w:val="nil"/>
              <w:left w:val="nil"/>
              <w:bottom w:val="single" w:sz="8" w:space="0" w:color="000000"/>
              <w:right w:val="nil"/>
            </w:tcBorders>
            <w:tcMar>
              <w:top w:w="30" w:type="dxa"/>
              <w:left w:w="80" w:type="dxa"/>
              <w:bottom w:w="30" w:type="dxa"/>
              <w:right w:w="80" w:type="dxa"/>
            </w:tcMar>
            <w:vAlign w:val="center"/>
            <w:hideMark/>
          </w:tcPr>
          <w:p w14:paraId="0685B19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27</w:t>
            </w:r>
          </w:p>
        </w:tc>
        <w:tc>
          <w:tcPr>
            <w:tcW w:w="1000" w:type="dxa"/>
            <w:tcBorders>
              <w:top w:val="nil"/>
              <w:left w:val="nil"/>
              <w:bottom w:val="single" w:sz="8" w:space="0" w:color="000000"/>
              <w:right w:val="nil"/>
            </w:tcBorders>
            <w:tcMar>
              <w:top w:w="30" w:type="dxa"/>
              <w:left w:w="80" w:type="dxa"/>
              <w:bottom w:w="30" w:type="dxa"/>
              <w:right w:w="80" w:type="dxa"/>
            </w:tcMar>
            <w:vAlign w:val="center"/>
            <w:hideMark/>
          </w:tcPr>
          <w:p w14:paraId="51FB5DC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4.25</w:t>
            </w:r>
          </w:p>
        </w:tc>
      </w:tr>
    </w:tbl>
    <w:p w14:paraId="21E644A2"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Continuous Variable Information</w:t>
      </w:r>
    </w:p>
    <w:tbl>
      <w:tblPr>
        <w:tblW w:w="6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9"/>
        <w:gridCol w:w="3322"/>
        <w:gridCol w:w="1469"/>
      </w:tblGrid>
      <w:tr w:rsidR="005E4D95" w:rsidRPr="005E4D95" w14:paraId="0A669E02" w14:textId="77777777">
        <w:trPr>
          <w:cantSplit/>
        </w:trPr>
        <w:tc>
          <w:tcPr>
            <w:tcW w:w="1800" w:type="dxa"/>
            <w:tcBorders>
              <w:top w:val="nil"/>
              <w:left w:val="nil"/>
              <w:bottom w:val="single" w:sz="4" w:space="0" w:color="D0D0D0"/>
              <w:right w:val="nil"/>
            </w:tcBorders>
            <w:tcMar>
              <w:top w:w="30" w:type="dxa"/>
              <w:left w:w="80" w:type="dxa"/>
              <w:bottom w:w="30" w:type="dxa"/>
              <w:right w:w="80" w:type="dxa"/>
            </w:tcMar>
            <w:vAlign w:val="bottom"/>
          </w:tcPr>
          <w:p w14:paraId="19E3B838" w14:textId="77777777" w:rsidR="005E4D95" w:rsidRPr="005E4D95" w:rsidRDefault="005E4D95" w:rsidP="005E4D95">
            <w:pPr>
              <w:pStyle w:val="NormaaliWWW"/>
              <w:jc w:val="both"/>
              <w:rPr>
                <w:rFonts w:ascii="Arial" w:hAnsi="Arial" w:cs="Arial"/>
                <w:lang w:val="en-FI"/>
              </w:rPr>
            </w:pPr>
          </w:p>
        </w:tc>
        <w:tc>
          <w:tcPr>
            <w:tcW w:w="3100" w:type="dxa"/>
            <w:tcBorders>
              <w:top w:val="nil"/>
              <w:left w:val="nil"/>
              <w:bottom w:val="single" w:sz="4" w:space="0" w:color="D0D0D0"/>
              <w:right w:val="nil"/>
            </w:tcBorders>
            <w:tcMar>
              <w:top w:w="30" w:type="dxa"/>
              <w:left w:w="80" w:type="dxa"/>
              <w:bottom w:w="30" w:type="dxa"/>
              <w:right w:w="80" w:type="dxa"/>
            </w:tcMar>
            <w:vAlign w:val="bottom"/>
          </w:tcPr>
          <w:p w14:paraId="501F0D1E" w14:textId="77777777" w:rsidR="005E4D95" w:rsidRPr="005E4D95" w:rsidRDefault="005E4D95" w:rsidP="005E4D95">
            <w:pPr>
              <w:pStyle w:val="NormaaliWWW"/>
              <w:jc w:val="both"/>
              <w:rPr>
                <w:rFonts w:ascii="Arial" w:hAnsi="Arial" w:cs="Arial"/>
                <w:lang w:val="en-FI"/>
              </w:rPr>
            </w:pPr>
          </w:p>
        </w:tc>
        <w:tc>
          <w:tcPr>
            <w:tcW w:w="13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52470A6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Std. Deviation</w:t>
            </w:r>
          </w:p>
        </w:tc>
      </w:tr>
      <w:tr w:rsidR="005E4D95" w:rsidRPr="005E4D95" w14:paraId="0E7E9026" w14:textId="77777777">
        <w:trPr>
          <w:cantSplit/>
        </w:trPr>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1DC879F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Dependent Variable</w:t>
            </w:r>
          </w:p>
        </w:tc>
        <w:tc>
          <w:tcPr>
            <w:tcW w:w="31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2EFC886C"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cosmeticlootboxesmoneyyear</w:t>
            </w:r>
            <w:proofErr w:type="spellEnd"/>
          </w:p>
        </w:tc>
        <w:tc>
          <w:tcPr>
            <w:tcW w:w="1300" w:type="dxa"/>
            <w:tcBorders>
              <w:top w:val="nil"/>
              <w:left w:val="nil"/>
              <w:bottom w:val="single" w:sz="4" w:space="0" w:color="AEADAF"/>
              <w:right w:val="nil"/>
            </w:tcBorders>
            <w:tcMar>
              <w:top w:w="30" w:type="dxa"/>
              <w:left w:w="80" w:type="dxa"/>
              <w:bottom w:w="30" w:type="dxa"/>
              <w:right w:w="80" w:type="dxa"/>
            </w:tcMar>
            <w:vAlign w:val="center"/>
            <w:hideMark/>
          </w:tcPr>
          <w:p w14:paraId="290A62D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42.494</w:t>
            </w:r>
          </w:p>
        </w:tc>
      </w:tr>
      <w:tr w:rsidR="005E4D95" w:rsidRPr="005E4D95" w14:paraId="7914EF71" w14:textId="77777777">
        <w:trPr>
          <w:cantSplit/>
        </w:trPr>
        <w:tc>
          <w:tcPr>
            <w:tcW w:w="1800" w:type="dxa"/>
            <w:vMerge w:val="restart"/>
            <w:tcBorders>
              <w:top w:val="nil"/>
              <w:left w:val="nil"/>
              <w:bottom w:val="single" w:sz="8" w:space="0" w:color="000000"/>
              <w:right w:val="nil"/>
            </w:tcBorders>
            <w:shd w:val="clear" w:color="auto" w:fill="E0E0E0"/>
            <w:tcMar>
              <w:top w:w="30" w:type="dxa"/>
              <w:left w:w="80" w:type="dxa"/>
              <w:bottom w:w="30" w:type="dxa"/>
              <w:right w:w="80" w:type="dxa"/>
            </w:tcMar>
            <w:hideMark/>
          </w:tcPr>
          <w:p w14:paraId="286CC49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Covariate</w:t>
            </w:r>
          </w:p>
        </w:tc>
        <w:tc>
          <w:tcPr>
            <w:tcW w:w="31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6FBDC27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f2pfrequency</w:t>
            </w:r>
          </w:p>
        </w:tc>
        <w:tc>
          <w:tcPr>
            <w:tcW w:w="1300" w:type="dxa"/>
            <w:tcBorders>
              <w:top w:val="nil"/>
              <w:left w:val="nil"/>
              <w:bottom w:val="single" w:sz="4" w:space="0" w:color="AEADAF"/>
              <w:right w:val="nil"/>
            </w:tcBorders>
            <w:tcMar>
              <w:top w:w="30" w:type="dxa"/>
              <w:left w:w="80" w:type="dxa"/>
              <w:bottom w:w="30" w:type="dxa"/>
              <w:right w:w="80" w:type="dxa"/>
            </w:tcMar>
            <w:vAlign w:val="center"/>
            <w:hideMark/>
          </w:tcPr>
          <w:p w14:paraId="5DD96C1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1.546</w:t>
            </w:r>
          </w:p>
        </w:tc>
      </w:tr>
      <w:tr w:rsidR="005E4D95" w:rsidRPr="005E4D95" w14:paraId="39EAE7FF" w14:textId="77777777">
        <w:trPr>
          <w:cantSplit/>
        </w:trPr>
        <w:tc>
          <w:tcPr>
            <w:tcW w:w="0" w:type="auto"/>
            <w:vMerge/>
            <w:tcBorders>
              <w:top w:val="nil"/>
              <w:left w:val="nil"/>
              <w:bottom w:val="single" w:sz="8" w:space="0" w:color="000000"/>
              <w:right w:val="nil"/>
            </w:tcBorders>
            <w:vAlign w:val="center"/>
            <w:hideMark/>
          </w:tcPr>
          <w:p w14:paraId="3332C5A0"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3DD4637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otherthanf2pfrequency</w:t>
            </w:r>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17F8ABF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1.919</w:t>
            </w:r>
          </w:p>
        </w:tc>
      </w:tr>
      <w:tr w:rsidR="005E4D95" w:rsidRPr="005E4D95" w14:paraId="724D9146" w14:textId="77777777">
        <w:trPr>
          <w:cantSplit/>
        </w:trPr>
        <w:tc>
          <w:tcPr>
            <w:tcW w:w="0" w:type="auto"/>
            <w:vMerge/>
            <w:tcBorders>
              <w:top w:val="nil"/>
              <w:left w:val="nil"/>
              <w:bottom w:val="single" w:sz="8" w:space="0" w:color="000000"/>
              <w:right w:val="nil"/>
            </w:tcBorders>
            <w:vAlign w:val="center"/>
            <w:hideMark/>
          </w:tcPr>
          <w:p w14:paraId="03D2E85F"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4D2949F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log_F2Pspend</w:t>
            </w:r>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4407978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1.80303</w:t>
            </w:r>
          </w:p>
        </w:tc>
      </w:tr>
      <w:tr w:rsidR="005E4D95" w:rsidRPr="005E4D95" w14:paraId="483C3506" w14:textId="77777777">
        <w:trPr>
          <w:cantSplit/>
        </w:trPr>
        <w:tc>
          <w:tcPr>
            <w:tcW w:w="0" w:type="auto"/>
            <w:vMerge/>
            <w:tcBorders>
              <w:top w:val="nil"/>
              <w:left w:val="nil"/>
              <w:bottom w:val="single" w:sz="8" w:space="0" w:color="000000"/>
              <w:right w:val="nil"/>
            </w:tcBorders>
            <w:vAlign w:val="center"/>
            <w:hideMark/>
          </w:tcPr>
          <w:p w14:paraId="24CB2C35"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216BB7C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log_P2Pspend</w:t>
            </w:r>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3C774FC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1.98080</w:t>
            </w:r>
          </w:p>
        </w:tc>
      </w:tr>
      <w:tr w:rsidR="005E4D95" w:rsidRPr="005E4D95" w14:paraId="7C0BDA14" w14:textId="77777777">
        <w:trPr>
          <w:cantSplit/>
        </w:trPr>
        <w:tc>
          <w:tcPr>
            <w:tcW w:w="0" w:type="auto"/>
            <w:vMerge/>
            <w:tcBorders>
              <w:top w:val="nil"/>
              <w:left w:val="nil"/>
              <w:bottom w:val="single" w:sz="8" w:space="0" w:color="000000"/>
              <w:right w:val="nil"/>
            </w:tcBorders>
            <w:vAlign w:val="center"/>
            <w:hideMark/>
          </w:tcPr>
          <w:p w14:paraId="48CAF5B4"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2D40E205"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log_BPspend</w:t>
            </w:r>
            <w:proofErr w:type="spellEnd"/>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2D2B955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1.83135</w:t>
            </w:r>
          </w:p>
        </w:tc>
      </w:tr>
      <w:tr w:rsidR="005E4D95" w:rsidRPr="005E4D95" w14:paraId="012BAE4D" w14:textId="77777777">
        <w:trPr>
          <w:cantSplit/>
        </w:trPr>
        <w:tc>
          <w:tcPr>
            <w:tcW w:w="0" w:type="auto"/>
            <w:vMerge/>
            <w:tcBorders>
              <w:top w:val="nil"/>
              <w:left w:val="nil"/>
              <w:bottom w:val="single" w:sz="8" w:space="0" w:color="000000"/>
              <w:right w:val="nil"/>
            </w:tcBorders>
            <w:vAlign w:val="center"/>
            <w:hideMark/>
          </w:tcPr>
          <w:p w14:paraId="6DBA1E0F"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18201BC4"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IGDtotal</w:t>
            </w:r>
            <w:proofErr w:type="spellEnd"/>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22D5DA7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6.056</w:t>
            </w:r>
          </w:p>
        </w:tc>
      </w:tr>
      <w:tr w:rsidR="005E4D95" w:rsidRPr="005E4D95" w14:paraId="1CBDA23C" w14:textId="77777777">
        <w:trPr>
          <w:cantSplit/>
        </w:trPr>
        <w:tc>
          <w:tcPr>
            <w:tcW w:w="0" w:type="auto"/>
            <w:vMerge/>
            <w:tcBorders>
              <w:top w:val="nil"/>
              <w:left w:val="nil"/>
              <w:bottom w:val="single" w:sz="8" w:space="0" w:color="000000"/>
              <w:right w:val="nil"/>
            </w:tcBorders>
            <w:vAlign w:val="center"/>
            <w:hideMark/>
          </w:tcPr>
          <w:p w14:paraId="03CA7EFE"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8" w:space="0" w:color="000000"/>
              <w:right w:val="nil"/>
            </w:tcBorders>
            <w:shd w:val="clear" w:color="auto" w:fill="E0E0E0"/>
            <w:tcMar>
              <w:top w:w="30" w:type="dxa"/>
              <w:left w:w="80" w:type="dxa"/>
              <w:bottom w:w="30" w:type="dxa"/>
              <w:right w:w="80" w:type="dxa"/>
            </w:tcMar>
            <w:vAlign w:val="center"/>
            <w:hideMark/>
          </w:tcPr>
          <w:p w14:paraId="0A76808A"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pgsitotal</w:t>
            </w:r>
            <w:proofErr w:type="spellEnd"/>
          </w:p>
        </w:tc>
        <w:tc>
          <w:tcPr>
            <w:tcW w:w="3100" w:type="dxa"/>
            <w:tcBorders>
              <w:top w:val="nil"/>
              <w:left w:val="nil"/>
              <w:bottom w:val="single" w:sz="8" w:space="0" w:color="000000"/>
              <w:right w:val="nil"/>
            </w:tcBorders>
            <w:tcMar>
              <w:top w:w="30" w:type="dxa"/>
              <w:left w:w="80" w:type="dxa"/>
              <w:bottom w:w="30" w:type="dxa"/>
              <w:right w:w="80" w:type="dxa"/>
            </w:tcMar>
            <w:vAlign w:val="center"/>
            <w:hideMark/>
          </w:tcPr>
          <w:p w14:paraId="7F2DD7D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4.815</w:t>
            </w:r>
          </w:p>
        </w:tc>
      </w:tr>
    </w:tbl>
    <w:p w14:paraId="3205A918"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 xml:space="preserve">Goodness of </w:t>
      </w:r>
      <w:proofErr w:type="spellStart"/>
      <w:r w:rsidRPr="005E4D95">
        <w:rPr>
          <w:rFonts w:ascii="Arial" w:hAnsi="Arial" w:cs="Arial"/>
          <w:b/>
          <w:bCs/>
          <w:lang w:val="en-FI"/>
        </w:rPr>
        <w:t>Fit</w:t>
      </w:r>
      <w:r w:rsidRPr="005E4D95">
        <w:rPr>
          <w:rFonts w:ascii="Arial" w:hAnsi="Arial" w:cs="Arial"/>
          <w:b/>
          <w:bCs/>
          <w:vertAlign w:val="superscript"/>
          <w:lang w:val="en-FI"/>
        </w:rPr>
        <w:t>a</w:t>
      </w:r>
      <w:proofErr w:type="spellEnd"/>
    </w:p>
    <w:tbl>
      <w:tblPr>
        <w:tblW w:w="5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52"/>
        <w:gridCol w:w="1162"/>
        <w:gridCol w:w="888"/>
        <w:gridCol w:w="1098"/>
      </w:tblGrid>
      <w:tr w:rsidR="005E4D95" w:rsidRPr="005E4D95" w14:paraId="3D5B1151" w14:textId="77777777">
        <w:trPr>
          <w:cantSplit/>
        </w:trPr>
        <w:tc>
          <w:tcPr>
            <w:tcW w:w="2700" w:type="dxa"/>
            <w:tcBorders>
              <w:top w:val="nil"/>
              <w:left w:val="nil"/>
              <w:bottom w:val="single" w:sz="4" w:space="0" w:color="D0D0D0"/>
              <w:right w:val="nil"/>
            </w:tcBorders>
            <w:tcMar>
              <w:top w:w="30" w:type="dxa"/>
              <w:left w:w="80" w:type="dxa"/>
              <w:bottom w:w="30" w:type="dxa"/>
              <w:right w:w="80" w:type="dxa"/>
            </w:tcMar>
            <w:vAlign w:val="bottom"/>
          </w:tcPr>
          <w:p w14:paraId="1E34DAA2" w14:textId="77777777" w:rsidR="005E4D95" w:rsidRPr="005E4D95" w:rsidRDefault="005E4D95" w:rsidP="005E4D95">
            <w:pPr>
              <w:pStyle w:val="NormaaliWWW"/>
              <w:jc w:val="both"/>
              <w:rPr>
                <w:rFonts w:ascii="Arial" w:hAnsi="Arial" w:cs="Arial"/>
                <w:lang w:val="en-FI"/>
              </w:rPr>
            </w:pPr>
          </w:p>
        </w:tc>
        <w:tc>
          <w:tcPr>
            <w:tcW w:w="11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6CB4355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Value</w:t>
            </w:r>
          </w:p>
        </w:tc>
        <w:tc>
          <w:tcPr>
            <w:tcW w:w="9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586E54AB"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df</w:t>
            </w:r>
            <w:proofErr w:type="spellEnd"/>
          </w:p>
        </w:tc>
        <w:tc>
          <w:tcPr>
            <w:tcW w:w="11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1BB301D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Value/</w:t>
            </w:r>
            <w:proofErr w:type="spellStart"/>
            <w:r w:rsidRPr="005E4D95">
              <w:rPr>
                <w:rFonts w:ascii="Arial" w:hAnsi="Arial" w:cs="Arial"/>
                <w:lang w:val="en-FI"/>
              </w:rPr>
              <w:t>df</w:t>
            </w:r>
            <w:proofErr w:type="spellEnd"/>
          </w:p>
        </w:tc>
      </w:tr>
      <w:tr w:rsidR="005E4D95" w:rsidRPr="005E4D95" w14:paraId="47AABD4D"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69B4135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Deviance</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3C56ABF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157.273</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640F5DB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147</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3C8B50E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1.070</w:t>
            </w:r>
          </w:p>
        </w:tc>
      </w:tr>
      <w:tr w:rsidR="005E4D95" w:rsidRPr="005E4D95" w14:paraId="7DA75871"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7C2D0C9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Scaled Deviance</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6748B99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176.600</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6C05EE9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147</w:t>
            </w:r>
          </w:p>
        </w:tc>
        <w:tc>
          <w:tcPr>
            <w:tcW w:w="1100" w:type="dxa"/>
            <w:tcBorders>
              <w:top w:val="nil"/>
              <w:left w:val="nil"/>
              <w:bottom w:val="single" w:sz="4" w:space="0" w:color="AEADAF"/>
              <w:right w:val="nil"/>
            </w:tcBorders>
            <w:tcMar>
              <w:top w:w="30" w:type="dxa"/>
              <w:left w:w="80" w:type="dxa"/>
              <w:bottom w:w="30" w:type="dxa"/>
              <w:right w:w="80" w:type="dxa"/>
            </w:tcMar>
            <w:vAlign w:val="center"/>
          </w:tcPr>
          <w:p w14:paraId="3A9EEAED" w14:textId="77777777" w:rsidR="005E4D95" w:rsidRPr="005E4D95" w:rsidRDefault="005E4D95" w:rsidP="005E4D95">
            <w:pPr>
              <w:pStyle w:val="NormaaliWWW"/>
              <w:jc w:val="both"/>
              <w:rPr>
                <w:rFonts w:ascii="Arial" w:hAnsi="Arial" w:cs="Arial"/>
                <w:lang w:val="en-FI"/>
              </w:rPr>
            </w:pPr>
          </w:p>
        </w:tc>
      </w:tr>
      <w:tr w:rsidR="005E4D95" w:rsidRPr="005E4D95" w14:paraId="7F8A83F3"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17F8D8C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Pearson Chi-Square</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40A1B36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175.902</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166C06C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147</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494BE48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1.197</w:t>
            </w:r>
          </w:p>
        </w:tc>
      </w:tr>
      <w:tr w:rsidR="005E4D95" w:rsidRPr="005E4D95" w14:paraId="1F1B1539"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7FF505F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Scaled Pearson Chi-Square</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75F315A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197.518</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099336D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147</w:t>
            </w:r>
          </w:p>
        </w:tc>
        <w:tc>
          <w:tcPr>
            <w:tcW w:w="1100" w:type="dxa"/>
            <w:tcBorders>
              <w:top w:val="nil"/>
              <w:left w:val="nil"/>
              <w:bottom w:val="single" w:sz="4" w:space="0" w:color="AEADAF"/>
              <w:right w:val="nil"/>
            </w:tcBorders>
            <w:tcMar>
              <w:top w:w="30" w:type="dxa"/>
              <w:left w:w="80" w:type="dxa"/>
              <w:bottom w:w="30" w:type="dxa"/>
              <w:right w:w="80" w:type="dxa"/>
            </w:tcMar>
            <w:vAlign w:val="center"/>
          </w:tcPr>
          <w:p w14:paraId="6FAB7101" w14:textId="77777777" w:rsidR="005E4D95" w:rsidRPr="005E4D95" w:rsidRDefault="005E4D95" w:rsidP="005E4D95">
            <w:pPr>
              <w:pStyle w:val="NormaaliWWW"/>
              <w:jc w:val="both"/>
              <w:rPr>
                <w:rFonts w:ascii="Arial" w:hAnsi="Arial" w:cs="Arial"/>
                <w:lang w:val="en-FI"/>
              </w:rPr>
            </w:pPr>
          </w:p>
        </w:tc>
      </w:tr>
      <w:tr w:rsidR="005E4D95" w:rsidRPr="005E4D95" w14:paraId="60FDD7A7"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6D09E7D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 xml:space="preserve">Log </w:t>
            </w:r>
            <w:proofErr w:type="spellStart"/>
            <w:r w:rsidRPr="005E4D95">
              <w:rPr>
                <w:rFonts w:ascii="Arial" w:hAnsi="Arial" w:cs="Arial"/>
                <w:lang w:val="en-FI"/>
              </w:rPr>
              <w:t>Likelihood</w:t>
            </w:r>
            <w:r w:rsidRPr="005E4D95">
              <w:rPr>
                <w:rFonts w:ascii="Arial" w:hAnsi="Arial" w:cs="Arial"/>
                <w:vertAlign w:val="superscript"/>
                <w:lang w:val="en-FI"/>
              </w:rPr>
              <w:t>b</w:t>
            </w:r>
            <w:proofErr w:type="spellEnd"/>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301150B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-693.374</w:t>
            </w:r>
          </w:p>
        </w:tc>
        <w:tc>
          <w:tcPr>
            <w:tcW w:w="900" w:type="dxa"/>
            <w:tcBorders>
              <w:top w:val="nil"/>
              <w:left w:val="nil"/>
              <w:bottom w:val="single" w:sz="4" w:space="0" w:color="AEADAF"/>
              <w:right w:val="nil"/>
            </w:tcBorders>
            <w:tcMar>
              <w:top w:w="30" w:type="dxa"/>
              <w:left w:w="80" w:type="dxa"/>
              <w:bottom w:w="30" w:type="dxa"/>
              <w:right w:w="80" w:type="dxa"/>
            </w:tcMar>
            <w:vAlign w:val="center"/>
          </w:tcPr>
          <w:p w14:paraId="2353773F" w14:textId="77777777" w:rsidR="005E4D95" w:rsidRPr="005E4D95" w:rsidRDefault="005E4D95" w:rsidP="005E4D95">
            <w:pPr>
              <w:pStyle w:val="NormaaliWWW"/>
              <w:jc w:val="both"/>
              <w:rPr>
                <w:rFonts w:ascii="Arial" w:hAnsi="Arial" w:cs="Arial"/>
                <w:lang w:val="en-FI"/>
              </w:rPr>
            </w:pPr>
          </w:p>
        </w:tc>
        <w:tc>
          <w:tcPr>
            <w:tcW w:w="1100" w:type="dxa"/>
            <w:tcBorders>
              <w:top w:val="nil"/>
              <w:left w:val="nil"/>
              <w:bottom w:val="single" w:sz="4" w:space="0" w:color="AEADAF"/>
              <w:right w:val="nil"/>
            </w:tcBorders>
            <w:tcMar>
              <w:top w:w="30" w:type="dxa"/>
              <w:left w:w="80" w:type="dxa"/>
              <w:bottom w:w="30" w:type="dxa"/>
              <w:right w:w="80" w:type="dxa"/>
            </w:tcMar>
            <w:vAlign w:val="center"/>
          </w:tcPr>
          <w:p w14:paraId="541266C8" w14:textId="77777777" w:rsidR="005E4D95" w:rsidRPr="005E4D95" w:rsidRDefault="005E4D95" w:rsidP="005E4D95">
            <w:pPr>
              <w:pStyle w:val="NormaaliWWW"/>
              <w:jc w:val="both"/>
              <w:rPr>
                <w:rFonts w:ascii="Arial" w:hAnsi="Arial" w:cs="Arial"/>
                <w:lang w:val="en-FI"/>
              </w:rPr>
            </w:pPr>
          </w:p>
        </w:tc>
      </w:tr>
      <w:tr w:rsidR="005E4D95" w:rsidRPr="005E4D95" w14:paraId="0F71379F"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0547091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Akaike's Information Criterion (AIC)</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1133C47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1404.748</w:t>
            </w:r>
          </w:p>
        </w:tc>
        <w:tc>
          <w:tcPr>
            <w:tcW w:w="900" w:type="dxa"/>
            <w:tcBorders>
              <w:top w:val="nil"/>
              <w:left w:val="nil"/>
              <w:bottom w:val="single" w:sz="4" w:space="0" w:color="AEADAF"/>
              <w:right w:val="nil"/>
            </w:tcBorders>
            <w:tcMar>
              <w:top w:w="30" w:type="dxa"/>
              <w:left w:w="80" w:type="dxa"/>
              <w:bottom w:w="30" w:type="dxa"/>
              <w:right w:w="80" w:type="dxa"/>
            </w:tcMar>
            <w:vAlign w:val="center"/>
          </w:tcPr>
          <w:p w14:paraId="0A05DE28" w14:textId="77777777" w:rsidR="005E4D95" w:rsidRPr="005E4D95" w:rsidRDefault="005E4D95" w:rsidP="005E4D95">
            <w:pPr>
              <w:pStyle w:val="NormaaliWWW"/>
              <w:jc w:val="both"/>
              <w:rPr>
                <w:rFonts w:ascii="Arial" w:hAnsi="Arial" w:cs="Arial"/>
                <w:lang w:val="en-FI"/>
              </w:rPr>
            </w:pPr>
          </w:p>
        </w:tc>
        <w:tc>
          <w:tcPr>
            <w:tcW w:w="1100" w:type="dxa"/>
            <w:tcBorders>
              <w:top w:val="nil"/>
              <w:left w:val="nil"/>
              <w:bottom w:val="single" w:sz="4" w:space="0" w:color="AEADAF"/>
              <w:right w:val="nil"/>
            </w:tcBorders>
            <w:tcMar>
              <w:top w:w="30" w:type="dxa"/>
              <w:left w:w="80" w:type="dxa"/>
              <w:bottom w:w="30" w:type="dxa"/>
              <w:right w:w="80" w:type="dxa"/>
            </w:tcMar>
            <w:vAlign w:val="center"/>
          </w:tcPr>
          <w:p w14:paraId="1E2869D8" w14:textId="77777777" w:rsidR="005E4D95" w:rsidRPr="005E4D95" w:rsidRDefault="005E4D95" w:rsidP="005E4D95">
            <w:pPr>
              <w:pStyle w:val="NormaaliWWW"/>
              <w:jc w:val="both"/>
              <w:rPr>
                <w:rFonts w:ascii="Arial" w:hAnsi="Arial" w:cs="Arial"/>
                <w:lang w:val="en-FI"/>
              </w:rPr>
            </w:pPr>
          </w:p>
        </w:tc>
      </w:tr>
      <w:tr w:rsidR="005E4D95" w:rsidRPr="005E4D95" w14:paraId="2399E534"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056F926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Finite Sample Corrected AIC (AICC)</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245113E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1405.989</w:t>
            </w:r>
          </w:p>
        </w:tc>
        <w:tc>
          <w:tcPr>
            <w:tcW w:w="900" w:type="dxa"/>
            <w:tcBorders>
              <w:top w:val="nil"/>
              <w:left w:val="nil"/>
              <w:bottom w:val="single" w:sz="4" w:space="0" w:color="AEADAF"/>
              <w:right w:val="nil"/>
            </w:tcBorders>
            <w:tcMar>
              <w:top w:w="30" w:type="dxa"/>
              <w:left w:w="80" w:type="dxa"/>
              <w:bottom w:w="30" w:type="dxa"/>
              <w:right w:w="80" w:type="dxa"/>
            </w:tcMar>
            <w:vAlign w:val="center"/>
          </w:tcPr>
          <w:p w14:paraId="55753027" w14:textId="77777777" w:rsidR="005E4D95" w:rsidRPr="005E4D95" w:rsidRDefault="005E4D95" w:rsidP="005E4D95">
            <w:pPr>
              <w:pStyle w:val="NormaaliWWW"/>
              <w:jc w:val="both"/>
              <w:rPr>
                <w:rFonts w:ascii="Arial" w:hAnsi="Arial" w:cs="Arial"/>
                <w:lang w:val="en-FI"/>
              </w:rPr>
            </w:pPr>
          </w:p>
        </w:tc>
        <w:tc>
          <w:tcPr>
            <w:tcW w:w="1100" w:type="dxa"/>
            <w:tcBorders>
              <w:top w:val="nil"/>
              <w:left w:val="nil"/>
              <w:bottom w:val="single" w:sz="4" w:space="0" w:color="AEADAF"/>
              <w:right w:val="nil"/>
            </w:tcBorders>
            <w:tcMar>
              <w:top w:w="30" w:type="dxa"/>
              <w:left w:w="80" w:type="dxa"/>
              <w:bottom w:w="30" w:type="dxa"/>
              <w:right w:w="80" w:type="dxa"/>
            </w:tcMar>
            <w:vAlign w:val="center"/>
          </w:tcPr>
          <w:p w14:paraId="0BC51A98" w14:textId="77777777" w:rsidR="005E4D95" w:rsidRPr="005E4D95" w:rsidRDefault="005E4D95" w:rsidP="005E4D95">
            <w:pPr>
              <w:pStyle w:val="NormaaliWWW"/>
              <w:jc w:val="both"/>
              <w:rPr>
                <w:rFonts w:ascii="Arial" w:hAnsi="Arial" w:cs="Arial"/>
                <w:lang w:val="en-FI"/>
              </w:rPr>
            </w:pPr>
          </w:p>
        </w:tc>
      </w:tr>
      <w:tr w:rsidR="005E4D95" w:rsidRPr="005E4D95" w14:paraId="27B8AB3A"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61FAC74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Bayesian Information Criterion (BIC)</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6CBB719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1432.139</w:t>
            </w:r>
          </w:p>
        </w:tc>
        <w:tc>
          <w:tcPr>
            <w:tcW w:w="900" w:type="dxa"/>
            <w:tcBorders>
              <w:top w:val="nil"/>
              <w:left w:val="nil"/>
              <w:bottom w:val="single" w:sz="4" w:space="0" w:color="AEADAF"/>
              <w:right w:val="nil"/>
            </w:tcBorders>
            <w:tcMar>
              <w:top w:w="30" w:type="dxa"/>
              <w:left w:w="80" w:type="dxa"/>
              <w:bottom w:w="30" w:type="dxa"/>
              <w:right w:w="80" w:type="dxa"/>
            </w:tcMar>
            <w:vAlign w:val="center"/>
          </w:tcPr>
          <w:p w14:paraId="6E0096CC" w14:textId="77777777" w:rsidR="005E4D95" w:rsidRPr="005E4D95" w:rsidRDefault="005E4D95" w:rsidP="005E4D95">
            <w:pPr>
              <w:pStyle w:val="NormaaliWWW"/>
              <w:jc w:val="both"/>
              <w:rPr>
                <w:rFonts w:ascii="Arial" w:hAnsi="Arial" w:cs="Arial"/>
                <w:lang w:val="en-FI"/>
              </w:rPr>
            </w:pPr>
          </w:p>
        </w:tc>
        <w:tc>
          <w:tcPr>
            <w:tcW w:w="1100" w:type="dxa"/>
            <w:tcBorders>
              <w:top w:val="nil"/>
              <w:left w:val="nil"/>
              <w:bottom w:val="single" w:sz="4" w:space="0" w:color="AEADAF"/>
              <w:right w:val="nil"/>
            </w:tcBorders>
            <w:tcMar>
              <w:top w:w="30" w:type="dxa"/>
              <w:left w:w="80" w:type="dxa"/>
              <w:bottom w:w="30" w:type="dxa"/>
              <w:right w:w="80" w:type="dxa"/>
            </w:tcMar>
            <w:vAlign w:val="center"/>
          </w:tcPr>
          <w:p w14:paraId="27A6091F" w14:textId="77777777" w:rsidR="005E4D95" w:rsidRPr="005E4D95" w:rsidRDefault="005E4D95" w:rsidP="005E4D95">
            <w:pPr>
              <w:pStyle w:val="NormaaliWWW"/>
              <w:jc w:val="both"/>
              <w:rPr>
                <w:rFonts w:ascii="Arial" w:hAnsi="Arial" w:cs="Arial"/>
                <w:lang w:val="en-FI"/>
              </w:rPr>
            </w:pPr>
          </w:p>
        </w:tc>
      </w:tr>
      <w:tr w:rsidR="005E4D95" w:rsidRPr="005E4D95" w14:paraId="40C03E07" w14:textId="77777777">
        <w:trPr>
          <w:cantSplit/>
        </w:trPr>
        <w:tc>
          <w:tcPr>
            <w:tcW w:w="2700" w:type="dxa"/>
            <w:tcBorders>
              <w:top w:val="nil"/>
              <w:left w:val="nil"/>
              <w:bottom w:val="single" w:sz="8" w:space="0" w:color="000000"/>
              <w:right w:val="nil"/>
            </w:tcBorders>
            <w:shd w:val="clear" w:color="auto" w:fill="E0E0E0"/>
            <w:tcMar>
              <w:top w:w="30" w:type="dxa"/>
              <w:left w:w="80" w:type="dxa"/>
              <w:bottom w:w="30" w:type="dxa"/>
              <w:right w:w="80" w:type="dxa"/>
            </w:tcMar>
            <w:vAlign w:val="center"/>
            <w:hideMark/>
          </w:tcPr>
          <w:p w14:paraId="728D960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Consistent AIC (CAIC)</w:t>
            </w:r>
          </w:p>
        </w:tc>
        <w:tc>
          <w:tcPr>
            <w:tcW w:w="1100" w:type="dxa"/>
            <w:tcBorders>
              <w:top w:val="nil"/>
              <w:left w:val="nil"/>
              <w:bottom w:val="single" w:sz="8" w:space="0" w:color="000000"/>
              <w:right w:val="nil"/>
            </w:tcBorders>
            <w:tcMar>
              <w:top w:w="30" w:type="dxa"/>
              <w:left w:w="80" w:type="dxa"/>
              <w:bottom w:w="30" w:type="dxa"/>
              <w:right w:w="80" w:type="dxa"/>
            </w:tcMar>
            <w:vAlign w:val="center"/>
            <w:hideMark/>
          </w:tcPr>
          <w:p w14:paraId="3CC2639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1441.139</w:t>
            </w:r>
          </w:p>
        </w:tc>
        <w:tc>
          <w:tcPr>
            <w:tcW w:w="900" w:type="dxa"/>
            <w:tcBorders>
              <w:top w:val="nil"/>
              <w:left w:val="nil"/>
              <w:bottom w:val="single" w:sz="8" w:space="0" w:color="000000"/>
              <w:right w:val="nil"/>
            </w:tcBorders>
            <w:tcMar>
              <w:top w:w="30" w:type="dxa"/>
              <w:left w:w="80" w:type="dxa"/>
              <w:bottom w:w="30" w:type="dxa"/>
              <w:right w:w="80" w:type="dxa"/>
            </w:tcMar>
            <w:vAlign w:val="center"/>
          </w:tcPr>
          <w:p w14:paraId="08735CDE" w14:textId="77777777" w:rsidR="005E4D95" w:rsidRPr="005E4D95" w:rsidRDefault="005E4D95" w:rsidP="005E4D95">
            <w:pPr>
              <w:pStyle w:val="NormaaliWWW"/>
              <w:jc w:val="both"/>
              <w:rPr>
                <w:rFonts w:ascii="Arial" w:hAnsi="Arial" w:cs="Arial"/>
                <w:lang w:val="en-FI"/>
              </w:rPr>
            </w:pPr>
          </w:p>
        </w:tc>
        <w:tc>
          <w:tcPr>
            <w:tcW w:w="1100" w:type="dxa"/>
            <w:tcBorders>
              <w:top w:val="nil"/>
              <w:left w:val="nil"/>
              <w:bottom w:val="single" w:sz="8" w:space="0" w:color="000000"/>
              <w:right w:val="nil"/>
            </w:tcBorders>
            <w:tcMar>
              <w:top w:w="30" w:type="dxa"/>
              <w:left w:w="80" w:type="dxa"/>
              <w:bottom w:w="30" w:type="dxa"/>
              <w:right w:w="80" w:type="dxa"/>
            </w:tcMar>
            <w:vAlign w:val="center"/>
          </w:tcPr>
          <w:p w14:paraId="4CBE6F4A" w14:textId="77777777" w:rsidR="005E4D95" w:rsidRPr="005E4D95" w:rsidRDefault="005E4D95" w:rsidP="005E4D95">
            <w:pPr>
              <w:pStyle w:val="NormaaliWWW"/>
              <w:jc w:val="both"/>
              <w:rPr>
                <w:rFonts w:ascii="Arial" w:hAnsi="Arial" w:cs="Arial"/>
                <w:lang w:val="en-FI"/>
              </w:rPr>
            </w:pPr>
          </w:p>
        </w:tc>
      </w:tr>
    </w:tbl>
    <w:p w14:paraId="2A186BB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 xml:space="preserve">Dependent Variable: </w:t>
      </w:r>
      <w:proofErr w:type="spellStart"/>
      <w:r w:rsidRPr="005E4D95">
        <w:rPr>
          <w:rFonts w:ascii="Arial" w:hAnsi="Arial" w:cs="Arial"/>
          <w:lang w:val="en-FI"/>
        </w:rPr>
        <w:t>cosmeticlootboxesmoneyyear</w:t>
      </w:r>
      <w:proofErr w:type="spellEnd"/>
    </w:p>
    <w:p w14:paraId="05E8DE7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 xml:space="preserve">Model: (Intercept), f2pfrequency, otherthanf2pfrequency, log_F2Pspend, log_P2Pspend, </w:t>
      </w:r>
      <w:proofErr w:type="spellStart"/>
      <w:r w:rsidRPr="005E4D95">
        <w:rPr>
          <w:rFonts w:ascii="Arial" w:hAnsi="Arial" w:cs="Arial"/>
          <w:lang w:val="en-FI"/>
        </w:rPr>
        <w:t>log_BPspend</w:t>
      </w:r>
      <w:proofErr w:type="spellEnd"/>
      <w:r w:rsidRPr="005E4D95">
        <w:rPr>
          <w:rFonts w:ascii="Arial" w:hAnsi="Arial" w:cs="Arial"/>
          <w:lang w:val="en-FI"/>
        </w:rPr>
        <w:t xml:space="preserve">, </w:t>
      </w:r>
      <w:proofErr w:type="spellStart"/>
      <w:r w:rsidRPr="005E4D95">
        <w:rPr>
          <w:rFonts w:ascii="Arial" w:hAnsi="Arial" w:cs="Arial"/>
          <w:lang w:val="en-FI"/>
        </w:rPr>
        <w:t>IGDtotal</w:t>
      </w:r>
      <w:proofErr w:type="spellEnd"/>
      <w:r w:rsidRPr="005E4D95">
        <w:rPr>
          <w:rFonts w:ascii="Arial" w:hAnsi="Arial" w:cs="Arial"/>
          <w:lang w:val="en-FI"/>
        </w:rPr>
        <w:t xml:space="preserve">, </w:t>
      </w:r>
      <w:proofErr w:type="spellStart"/>
      <w:r w:rsidRPr="005E4D95">
        <w:rPr>
          <w:rFonts w:ascii="Arial" w:hAnsi="Arial" w:cs="Arial"/>
          <w:lang w:val="en-FI"/>
        </w:rPr>
        <w:t>pgsitotal</w:t>
      </w:r>
      <w:r w:rsidRPr="005E4D95">
        <w:rPr>
          <w:rFonts w:ascii="Arial" w:hAnsi="Arial" w:cs="Arial"/>
          <w:vertAlign w:val="superscript"/>
          <w:lang w:val="en-FI"/>
        </w:rPr>
        <w:t>a</w:t>
      </w:r>
      <w:proofErr w:type="spellEnd"/>
    </w:p>
    <w:p w14:paraId="51AA46C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a. Information criteria are in smaller-is-better form.</w:t>
      </w:r>
    </w:p>
    <w:p w14:paraId="0C6B17B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b. The full log likelihood function is displayed and used in computing information criteria.</w:t>
      </w:r>
    </w:p>
    <w:p w14:paraId="0378A664"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Omnibus Test</w:t>
      </w:r>
      <w:r w:rsidRPr="005E4D95">
        <w:rPr>
          <w:rFonts w:ascii="Arial" w:hAnsi="Arial" w:cs="Arial"/>
          <w:b/>
          <w:bCs/>
          <w:vertAlign w:val="superscript"/>
          <w:lang w:val="en-FI"/>
        </w:rPr>
        <w:t>a</w:t>
      </w:r>
    </w:p>
    <w:tbl>
      <w:tblPr>
        <w:tblW w:w="3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900"/>
        <w:gridCol w:w="900"/>
      </w:tblGrid>
      <w:tr w:rsidR="005E4D95" w:rsidRPr="005E4D95" w14:paraId="33A789E1" w14:textId="77777777">
        <w:trPr>
          <w:cantSplit/>
        </w:trPr>
        <w:tc>
          <w:tcPr>
            <w:tcW w:w="1600" w:type="dxa"/>
            <w:tcBorders>
              <w:top w:val="nil"/>
              <w:left w:val="nil"/>
              <w:bottom w:val="single" w:sz="4" w:space="0" w:color="D0D0D0"/>
              <w:right w:val="nil"/>
            </w:tcBorders>
            <w:tcMar>
              <w:top w:w="30" w:type="dxa"/>
              <w:left w:w="80" w:type="dxa"/>
              <w:bottom w:w="30" w:type="dxa"/>
              <w:right w:w="80" w:type="dxa"/>
            </w:tcMar>
            <w:vAlign w:val="bottom"/>
            <w:hideMark/>
          </w:tcPr>
          <w:p w14:paraId="4693E99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Likelihood Ratio Chi-Square</w:t>
            </w:r>
          </w:p>
        </w:tc>
        <w:tc>
          <w:tcPr>
            <w:tcW w:w="9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33747C6D"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df</w:t>
            </w:r>
            <w:proofErr w:type="spellEnd"/>
          </w:p>
        </w:tc>
        <w:tc>
          <w:tcPr>
            <w:tcW w:w="9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16D63B2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Sig.</w:t>
            </w:r>
          </w:p>
        </w:tc>
      </w:tr>
      <w:tr w:rsidR="005E4D95" w:rsidRPr="005E4D95" w14:paraId="09DE3012" w14:textId="77777777">
        <w:trPr>
          <w:cantSplit/>
        </w:trPr>
        <w:tc>
          <w:tcPr>
            <w:tcW w:w="1600" w:type="dxa"/>
            <w:tcBorders>
              <w:top w:val="nil"/>
              <w:left w:val="nil"/>
              <w:bottom w:val="single" w:sz="8" w:space="0" w:color="000000"/>
              <w:right w:val="nil"/>
            </w:tcBorders>
            <w:tcMar>
              <w:top w:w="30" w:type="dxa"/>
              <w:left w:w="80" w:type="dxa"/>
              <w:bottom w:w="30" w:type="dxa"/>
              <w:right w:w="80" w:type="dxa"/>
            </w:tcMar>
            <w:vAlign w:val="center"/>
            <w:hideMark/>
          </w:tcPr>
          <w:p w14:paraId="3D61404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38.991</w:t>
            </w:r>
          </w:p>
        </w:tc>
        <w:tc>
          <w:tcPr>
            <w:tcW w:w="900" w:type="dxa"/>
            <w:tcBorders>
              <w:top w:val="nil"/>
              <w:left w:val="nil"/>
              <w:bottom w:val="single" w:sz="8" w:space="0" w:color="000000"/>
              <w:right w:val="nil"/>
            </w:tcBorders>
            <w:tcMar>
              <w:top w:w="30" w:type="dxa"/>
              <w:left w:w="80" w:type="dxa"/>
              <w:bottom w:w="30" w:type="dxa"/>
              <w:right w:w="80" w:type="dxa"/>
            </w:tcMar>
            <w:vAlign w:val="center"/>
            <w:hideMark/>
          </w:tcPr>
          <w:p w14:paraId="56EAA3F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7</w:t>
            </w:r>
          </w:p>
        </w:tc>
        <w:tc>
          <w:tcPr>
            <w:tcW w:w="900" w:type="dxa"/>
            <w:tcBorders>
              <w:top w:val="nil"/>
              <w:left w:val="nil"/>
              <w:bottom w:val="single" w:sz="8" w:space="0" w:color="000000"/>
              <w:right w:val="nil"/>
            </w:tcBorders>
            <w:tcMar>
              <w:top w:w="30" w:type="dxa"/>
              <w:left w:w="80" w:type="dxa"/>
              <w:bottom w:w="30" w:type="dxa"/>
              <w:right w:w="80" w:type="dxa"/>
            </w:tcMar>
            <w:vAlign w:val="center"/>
            <w:hideMark/>
          </w:tcPr>
          <w:p w14:paraId="02A187A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&lt;.001</w:t>
            </w:r>
          </w:p>
        </w:tc>
      </w:tr>
    </w:tbl>
    <w:p w14:paraId="2BE6D59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 xml:space="preserve">Dependent Variable: </w:t>
      </w:r>
      <w:proofErr w:type="spellStart"/>
      <w:r w:rsidRPr="005E4D95">
        <w:rPr>
          <w:rFonts w:ascii="Arial" w:hAnsi="Arial" w:cs="Arial"/>
          <w:lang w:val="en-FI"/>
        </w:rPr>
        <w:t>cosmeticlootboxesmoneyyear</w:t>
      </w:r>
      <w:proofErr w:type="spellEnd"/>
    </w:p>
    <w:p w14:paraId="519C00E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 xml:space="preserve">Model: (Intercept), f2pfrequency, otherthanf2pfrequency, log_F2Pspend, log_P2Pspend, </w:t>
      </w:r>
      <w:proofErr w:type="spellStart"/>
      <w:r w:rsidRPr="005E4D95">
        <w:rPr>
          <w:rFonts w:ascii="Arial" w:hAnsi="Arial" w:cs="Arial"/>
          <w:lang w:val="en-FI"/>
        </w:rPr>
        <w:t>log_BPspend</w:t>
      </w:r>
      <w:proofErr w:type="spellEnd"/>
      <w:r w:rsidRPr="005E4D95">
        <w:rPr>
          <w:rFonts w:ascii="Arial" w:hAnsi="Arial" w:cs="Arial"/>
          <w:lang w:val="en-FI"/>
        </w:rPr>
        <w:t xml:space="preserve">, </w:t>
      </w:r>
      <w:proofErr w:type="spellStart"/>
      <w:r w:rsidRPr="005E4D95">
        <w:rPr>
          <w:rFonts w:ascii="Arial" w:hAnsi="Arial" w:cs="Arial"/>
          <w:lang w:val="en-FI"/>
        </w:rPr>
        <w:t>IGDtotal</w:t>
      </w:r>
      <w:proofErr w:type="spellEnd"/>
      <w:r w:rsidRPr="005E4D95">
        <w:rPr>
          <w:rFonts w:ascii="Arial" w:hAnsi="Arial" w:cs="Arial"/>
          <w:lang w:val="en-FI"/>
        </w:rPr>
        <w:t xml:space="preserve">, </w:t>
      </w:r>
      <w:proofErr w:type="spellStart"/>
      <w:r w:rsidRPr="005E4D95">
        <w:rPr>
          <w:rFonts w:ascii="Arial" w:hAnsi="Arial" w:cs="Arial"/>
          <w:lang w:val="en-FI"/>
        </w:rPr>
        <w:t>pgsitotal</w:t>
      </w:r>
      <w:r w:rsidRPr="005E4D95">
        <w:rPr>
          <w:rFonts w:ascii="Arial" w:hAnsi="Arial" w:cs="Arial"/>
          <w:vertAlign w:val="superscript"/>
          <w:lang w:val="en-FI"/>
        </w:rPr>
        <w:t>a</w:t>
      </w:r>
      <w:proofErr w:type="spellEnd"/>
    </w:p>
    <w:p w14:paraId="68DB2AF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lastRenderedPageBreak/>
        <w:t>a. Compares the fitted model against the intercept-only model.</w:t>
      </w:r>
    </w:p>
    <w:p w14:paraId="3B0D33AE"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Tests of Model Effects</w:t>
      </w:r>
    </w:p>
    <w:tbl>
      <w:tblPr>
        <w:tblW w:w="5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1500"/>
        <w:gridCol w:w="800"/>
        <w:gridCol w:w="900"/>
      </w:tblGrid>
      <w:tr w:rsidR="005E4D95" w:rsidRPr="005E4D95" w14:paraId="4CE864A5" w14:textId="77777777">
        <w:trPr>
          <w:cantSplit/>
        </w:trPr>
        <w:tc>
          <w:tcPr>
            <w:tcW w:w="2700" w:type="dxa"/>
            <w:tcBorders>
              <w:top w:val="nil"/>
              <w:left w:val="nil"/>
              <w:bottom w:val="single" w:sz="4" w:space="0" w:color="D0D0D0"/>
              <w:right w:val="nil"/>
            </w:tcBorders>
            <w:tcMar>
              <w:top w:w="30" w:type="dxa"/>
              <w:left w:w="80" w:type="dxa"/>
              <w:bottom w:w="30" w:type="dxa"/>
              <w:right w:w="80" w:type="dxa"/>
            </w:tcMar>
            <w:vAlign w:val="bottom"/>
          </w:tcPr>
          <w:p w14:paraId="04847926" w14:textId="77777777" w:rsidR="005E4D95" w:rsidRPr="005E4D95" w:rsidRDefault="005E4D95" w:rsidP="005E4D95">
            <w:pPr>
              <w:pStyle w:val="NormaaliWWW"/>
              <w:jc w:val="both"/>
              <w:rPr>
                <w:rFonts w:ascii="Arial" w:hAnsi="Arial" w:cs="Arial"/>
                <w:lang w:val="en-FI"/>
              </w:rPr>
            </w:pPr>
          </w:p>
        </w:tc>
        <w:tc>
          <w:tcPr>
            <w:tcW w:w="3200" w:type="dxa"/>
            <w:gridSpan w:val="3"/>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69285F9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Type III</w:t>
            </w:r>
          </w:p>
        </w:tc>
      </w:tr>
      <w:tr w:rsidR="005E4D95" w:rsidRPr="005E4D95" w14:paraId="2447A43F" w14:textId="77777777">
        <w:trPr>
          <w:cantSplit/>
        </w:trPr>
        <w:tc>
          <w:tcPr>
            <w:tcW w:w="2700" w:type="dxa"/>
            <w:tcBorders>
              <w:top w:val="nil"/>
              <w:left w:val="nil"/>
              <w:bottom w:val="single" w:sz="4" w:space="0" w:color="D0D0D0"/>
              <w:right w:val="nil"/>
            </w:tcBorders>
            <w:tcMar>
              <w:top w:w="30" w:type="dxa"/>
              <w:left w:w="80" w:type="dxa"/>
              <w:bottom w:w="30" w:type="dxa"/>
              <w:right w:w="80" w:type="dxa"/>
            </w:tcMar>
            <w:vAlign w:val="bottom"/>
            <w:hideMark/>
          </w:tcPr>
          <w:p w14:paraId="0A69F5A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Source</w:t>
            </w:r>
          </w:p>
        </w:tc>
        <w:tc>
          <w:tcPr>
            <w:tcW w:w="15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1E017D6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Wald Chi-Square</w:t>
            </w:r>
          </w:p>
        </w:tc>
        <w:tc>
          <w:tcPr>
            <w:tcW w:w="8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3A34B6AE"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df</w:t>
            </w:r>
            <w:proofErr w:type="spellEnd"/>
          </w:p>
        </w:tc>
        <w:tc>
          <w:tcPr>
            <w:tcW w:w="9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1350F80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Sig.</w:t>
            </w:r>
          </w:p>
        </w:tc>
      </w:tr>
      <w:tr w:rsidR="005E4D95" w:rsidRPr="005E4D95" w14:paraId="3F71B8EF"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6B74C2D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(Intercept)</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7964075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52.945</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0D7ADFB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3DE6199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&lt;.001</w:t>
            </w:r>
          </w:p>
        </w:tc>
      </w:tr>
      <w:tr w:rsidR="005E4D95" w:rsidRPr="005E4D95" w14:paraId="07BA7EA6"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08D0904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f2pfrequency</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443CADE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.175</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66E7EE7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6AB39DD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.676</w:t>
            </w:r>
          </w:p>
        </w:tc>
      </w:tr>
      <w:tr w:rsidR="005E4D95" w:rsidRPr="005E4D95" w14:paraId="3E947035"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1899555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otherthanf2pfrequency</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4D6C86F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.016</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57824B5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3C91C08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.901</w:t>
            </w:r>
          </w:p>
        </w:tc>
      </w:tr>
      <w:tr w:rsidR="005E4D95" w:rsidRPr="005E4D95" w14:paraId="343DCB49"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5FA187A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log_F2Pspend</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52DF03A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4.283</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509C685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1B5C052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.038</w:t>
            </w:r>
          </w:p>
        </w:tc>
      </w:tr>
      <w:tr w:rsidR="005E4D95" w:rsidRPr="005E4D95" w14:paraId="3D53DF44"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41AC728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log_P2Pspend</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0FB1A78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1.609</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2D75297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02C43C8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.205</w:t>
            </w:r>
          </w:p>
        </w:tc>
      </w:tr>
      <w:tr w:rsidR="005E4D95" w:rsidRPr="005E4D95" w14:paraId="548597EC"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55A8F8B7"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log_BPspend</w:t>
            </w:r>
            <w:proofErr w:type="spellEnd"/>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4E5A5A1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13.490</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7B4048B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6C31FB6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&lt;.001</w:t>
            </w:r>
          </w:p>
        </w:tc>
      </w:tr>
      <w:tr w:rsidR="005E4D95" w:rsidRPr="005E4D95" w14:paraId="27AC1B98"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242210ED"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IGDtotal</w:t>
            </w:r>
            <w:proofErr w:type="spellEnd"/>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49F025E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.011</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1CEB8FB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13F48C0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.915</w:t>
            </w:r>
          </w:p>
        </w:tc>
      </w:tr>
      <w:tr w:rsidR="005E4D95" w:rsidRPr="005E4D95" w14:paraId="6E761BFE" w14:textId="77777777">
        <w:trPr>
          <w:cantSplit/>
        </w:trPr>
        <w:tc>
          <w:tcPr>
            <w:tcW w:w="2700" w:type="dxa"/>
            <w:tcBorders>
              <w:top w:val="nil"/>
              <w:left w:val="nil"/>
              <w:bottom w:val="single" w:sz="8" w:space="0" w:color="000000"/>
              <w:right w:val="nil"/>
            </w:tcBorders>
            <w:shd w:val="clear" w:color="auto" w:fill="E0E0E0"/>
            <w:tcMar>
              <w:top w:w="30" w:type="dxa"/>
              <w:left w:w="80" w:type="dxa"/>
              <w:bottom w:w="30" w:type="dxa"/>
              <w:right w:w="80" w:type="dxa"/>
            </w:tcMar>
            <w:vAlign w:val="center"/>
            <w:hideMark/>
          </w:tcPr>
          <w:p w14:paraId="10AB5B28"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pgsitotal</w:t>
            </w:r>
            <w:proofErr w:type="spellEnd"/>
          </w:p>
        </w:tc>
        <w:tc>
          <w:tcPr>
            <w:tcW w:w="1500" w:type="dxa"/>
            <w:tcBorders>
              <w:top w:val="nil"/>
              <w:left w:val="nil"/>
              <w:bottom w:val="single" w:sz="8" w:space="0" w:color="000000"/>
              <w:right w:val="nil"/>
            </w:tcBorders>
            <w:tcMar>
              <w:top w:w="30" w:type="dxa"/>
              <w:left w:w="80" w:type="dxa"/>
              <w:bottom w:w="30" w:type="dxa"/>
              <w:right w:w="80" w:type="dxa"/>
            </w:tcMar>
            <w:vAlign w:val="center"/>
            <w:hideMark/>
          </w:tcPr>
          <w:p w14:paraId="18D4C53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.100</w:t>
            </w:r>
          </w:p>
        </w:tc>
        <w:tc>
          <w:tcPr>
            <w:tcW w:w="800" w:type="dxa"/>
            <w:tcBorders>
              <w:top w:val="nil"/>
              <w:left w:val="nil"/>
              <w:bottom w:val="single" w:sz="8" w:space="0" w:color="000000"/>
              <w:right w:val="nil"/>
            </w:tcBorders>
            <w:tcMar>
              <w:top w:w="30" w:type="dxa"/>
              <w:left w:w="80" w:type="dxa"/>
              <w:bottom w:w="30" w:type="dxa"/>
              <w:right w:w="80" w:type="dxa"/>
            </w:tcMar>
            <w:vAlign w:val="center"/>
            <w:hideMark/>
          </w:tcPr>
          <w:p w14:paraId="359E342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900" w:type="dxa"/>
            <w:tcBorders>
              <w:top w:val="nil"/>
              <w:left w:val="nil"/>
              <w:bottom w:val="single" w:sz="8" w:space="0" w:color="000000"/>
              <w:right w:val="nil"/>
            </w:tcBorders>
            <w:tcMar>
              <w:top w:w="30" w:type="dxa"/>
              <w:left w:w="80" w:type="dxa"/>
              <w:bottom w:w="30" w:type="dxa"/>
              <w:right w:w="80" w:type="dxa"/>
            </w:tcMar>
            <w:vAlign w:val="center"/>
            <w:hideMark/>
          </w:tcPr>
          <w:p w14:paraId="1143BB5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.752</w:t>
            </w:r>
          </w:p>
        </w:tc>
      </w:tr>
    </w:tbl>
    <w:p w14:paraId="441CCBF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 xml:space="preserve">Dependent Variable: </w:t>
      </w:r>
      <w:proofErr w:type="spellStart"/>
      <w:r w:rsidRPr="005E4D95">
        <w:rPr>
          <w:rFonts w:ascii="Arial" w:hAnsi="Arial" w:cs="Arial"/>
          <w:lang w:val="en-FI"/>
        </w:rPr>
        <w:t>cosmeticlootboxesmoneyyear</w:t>
      </w:r>
      <w:proofErr w:type="spellEnd"/>
    </w:p>
    <w:p w14:paraId="1FCABEB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 xml:space="preserve">Model: (Intercept), f2pfrequency, otherthanf2pfrequency, log_F2Pspend, log_P2Pspend, </w:t>
      </w:r>
      <w:proofErr w:type="spellStart"/>
      <w:r w:rsidRPr="005E4D95">
        <w:rPr>
          <w:rFonts w:ascii="Arial" w:hAnsi="Arial" w:cs="Arial"/>
          <w:lang w:val="en-FI"/>
        </w:rPr>
        <w:t>log_BPspend</w:t>
      </w:r>
      <w:proofErr w:type="spellEnd"/>
      <w:r w:rsidRPr="005E4D95">
        <w:rPr>
          <w:rFonts w:ascii="Arial" w:hAnsi="Arial" w:cs="Arial"/>
          <w:lang w:val="en-FI"/>
        </w:rPr>
        <w:t xml:space="preserve">, </w:t>
      </w:r>
      <w:proofErr w:type="spellStart"/>
      <w:r w:rsidRPr="005E4D95">
        <w:rPr>
          <w:rFonts w:ascii="Arial" w:hAnsi="Arial" w:cs="Arial"/>
          <w:lang w:val="en-FI"/>
        </w:rPr>
        <w:t>IGDtotal</w:t>
      </w:r>
      <w:proofErr w:type="spellEnd"/>
      <w:r w:rsidRPr="005E4D95">
        <w:rPr>
          <w:rFonts w:ascii="Arial" w:hAnsi="Arial" w:cs="Arial"/>
          <w:lang w:val="en-FI"/>
        </w:rPr>
        <w:t xml:space="preserve">, </w:t>
      </w:r>
      <w:proofErr w:type="spellStart"/>
      <w:r w:rsidRPr="005E4D95">
        <w:rPr>
          <w:rFonts w:ascii="Arial" w:hAnsi="Arial" w:cs="Arial"/>
          <w:lang w:val="en-FI"/>
        </w:rPr>
        <w:t>pgsitotal</w:t>
      </w:r>
      <w:proofErr w:type="spellEnd"/>
    </w:p>
    <w:p w14:paraId="400269F6"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Parameter Estimates</w:t>
      </w:r>
    </w:p>
    <w:tbl>
      <w:tblPr>
        <w:tblW w:w="8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63"/>
        <w:gridCol w:w="798"/>
        <w:gridCol w:w="991"/>
        <w:gridCol w:w="1377"/>
        <w:gridCol w:w="1377"/>
        <w:gridCol w:w="1494"/>
      </w:tblGrid>
      <w:tr w:rsidR="005E4D95" w:rsidRPr="005E4D95" w14:paraId="24E84962" w14:textId="77777777">
        <w:trPr>
          <w:cantSplit/>
        </w:trPr>
        <w:tc>
          <w:tcPr>
            <w:tcW w:w="2500" w:type="dxa"/>
            <w:tcBorders>
              <w:top w:val="nil"/>
              <w:left w:val="nil"/>
              <w:bottom w:val="single" w:sz="4" w:space="0" w:color="D0D0D0"/>
              <w:right w:val="nil"/>
            </w:tcBorders>
            <w:tcMar>
              <w:top w:w="30" w:type="dxa"/>
              <w:left w:w="80" w:type="dxa"/>
              <w:bottom w:w="30" w:type="dxa"/>
              <w:right w:w="80" w:type="dxa"/>
            </w:tcMar>
            <w:vAlign w:val="bottom"/>
          </w:tcPr>
          <w:p w14:paraId="37A7DE28" w14:textId="77777777" w:rsidR="005E4D95" w:rsidRPr="005E4D95" w:rsidRDefault="005E4D95" w:rsidP="005E4D95">
            <w:pPr>
              <w:pStyle w:val="NormaaliWWW"/>
              <w:jc w:val="both"/>
              <w:rPr>
                <w:rFonts w:ascii="Arial" w:hAnsi="Arial" w:cs="Arial"/>
                <w:lang w:val="en-FI"/>
              </w:rPr>
            </w:pPr>
          </w:p>
        </w:tc>
        <w:tc>
          <w:tcPr>
            <w:tcW w:w="800" w:type="dxa"/>
            <w:tcBorders>
              <w:top w:val="nil"/>
              <w:left w:val="nil"/>
              <w:bottom w:val="single" w:sz="4" w:space="0" w:color="D0D0D0"/>
              <w:right w:val="nil"/>
            </w:tcBorders>
            <w:tcMar>
              <w:top w:w="30" w:type="dxa"/>
              <w:left w:w="80" w:type="dxa"/>
              <w:bottom w:w="30" w:type="dxa"/>
              <w:right w:w="80" w:type="dxa"/>
            </w:tcMar>
            <w:vAlign w:val="bottom"/>
          </w:tcPr>
          <w:p w14:paraId="3E026B90" w14:textId="77777777" w:rsidR="005E4D95" w:rsidRPr="005E4D95" w:rsidRDefault="005E4D95" w:rsidP="005E4D95">
            <w:pPr>
              <w:pStyle w:val="NormaaliWWW"/>
              <w:jc w:val="both"/>
              <w:rPr>
                <w:rFonts w:ascii="Arial" w:hAnsi="Arial" w:cs="Arial"/>
                <w:lang w:val="en-FI"/>
              </w:rPr>
            </w:pPr>
          </w:p>
        </w:tc>
        <w:tc>
          <w:tcPr>
            <w:tcW w:w="1000" w:type="dxa"/>
            <w:tcBorders>
              <w:top w:val="nil"/>
              <w:left w:val="nil"/>
              <w:bottom w:val="single" w:sz="4" w:space="0" w:color="D0D0D0"/>
              <w:right w:val="nil"/>
            </w:tcBorders>
            <w:tcMar>
              <w:top w:w="30" w:type="dxa"/>
              <w:left w:w="80" w:type="dxa"/>
              <w:bottom w:w="30" w:type="dxa"/>
              <w:right w:w="80" w:type="dxa"/>
            </w:tcMar>
            <w:vAlign w:val="bottom"/>
          </w:tcPr>
          <w:p w14:paraId="7DE554A4" w14:textId="77777777" w:rsidR="005E4D95" w:rsidRPr="005E4D95" w:rsidRDefault="005E4D95" w:rsidP="005E4D95">
            <w:pPr>
              <w:pStyle w:val="NormaaliWWW"/>
              <w:jc w:val="both"/>
              <w:rPr>
                <w:rFonts w:ascii="Arial" w:hAnsi="Arial" w:cs="Arial"/>
                <w:lang w:val="en-FI"/>
              </w:rPr>
            </w:pPr>
          </w:p>
        </w:tc>
        <w:tc>
          <w:tcPr>
            <w:tcW w:w="2800" w:type="dxa"/>
            <w:gridSpan w:val="2"/>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61ED15E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95% Wald Confidence Interval</w:t>
            </w:r>
          </w:p>
        </w:tc>
        <w:tc>
          <w:tcPr>
            <w:tcW w:w="15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5F6E48B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Hypothesis Test</w:t>
            </w:r>
          </w:p>
        </w:tc>
      </w:tr>
      <w:tr w:rsidR="005E4D95" w:rsidRPr="005E4D95" w14:paraId="5C28D53E" w14:textId="77777777">
        <w:trPr>
          <w:cantSplit/>
        </w:trPr>
        <w:tc>
          <w:tcPr>
            <w:tcW w:w="2500" w:type="dxa"/>
            <w:tcBorders>
              <w:top w:val="nil"/>
              <w:left w:val="nil"/>
              <w:bottom w:val="single" w:sz="4" w:space="0" w:color="D0D0D0"/>
              <w:right w:val="nil"/>
            </w:tcBorders>
            <w:tcMar>
              <w:top w:w="30" w:type="dxa"/>
              <w:left w:w="80" w:type="dxa"/>
              <w:bottom w:w="30" w:type="dxa"/>
              <w:right w:w="80" w:type="dxa"/>
            </w:tcMar>
            <w:vAlign w:val="bottom"/>
            <w:hideMark/>
          </w:tcPr>
          <w:p w14:paraId="7E53F13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Parameter</w:t>
            </w:r>
          </w:p>
        </w:tc>
        <w:tc>
          <w:tcPr>
            <w:tcW w:w="8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7559C92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B</w:t>
            </w:r>
          </w:p>
        </w:tc>
        <w:tc>
          <w:tcPr>
            <w:tcW w:w="10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1086FF3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Std. Error</w:t>
            </w:r>
          </w:p>
        </w:tc>
        <w:tc>
          <w:tcPr>
            <w:tcW w:w="14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25FA9CC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Lower</w:t>
            </w:r>
          </w:p>
        </w:tc>
        <w:tc>
          <w:tcPr>
            <w:tcW w:w="14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1A5E55E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Upper</w:t>
            </w:r>
          </w:p>
        </w:tc>
        <w:tc>
          <w:tcPr>
            <w:tcW w:w="15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3012CBF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Wald Chi-Square</w:t>
            </w:r>
          </w:p>
        </w:tc>
      </w:tr>
      <w:tr w:rsidR="005E4D95" w:rsidRPr="005E4D95" w14:paraId="5C06DBA4"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2589A30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(Intercept)</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2C405F3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2.904</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3C92B89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.3991</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63C08EB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2.122</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6D2FC0B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3.687</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5C02370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52.945</w:t>
            </w:r>
          </w:p>
        </w:tc>
      </w:tr>
      <w:tr w:rsidR="005E4D95" w:rsidRPr="005E4D95" w14:paraId="6A7D039C"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0E250E5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f2pfrequency</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3EA367A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-.022</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1DCB97C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.0526</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2689A22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-.125</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091E803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.081</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722AAEB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.175</w:t>
            </w:r>
          </w:p>
        </w:tc>
      </w:tr>
      <w:tr w:rsidR="005E4D95" w:rsidRPr="005E4D95" w14:paraId="45B24383"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590057C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otherthanf2pfrequency</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7D35556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-.006</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021A028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.0494</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3AE07C4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-.103</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510C1A8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.091</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5862145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.016</w:t>
            </w:r>
          </w:p>
        </w:tc>
      </w:tr>
      <w:tr w:rsidR="005E4D95" w:rsidRPr="005E4D95" w14:paraId="6589C7AD"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62D4DB7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log_F2Pspend</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1AF567F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.089</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53A3080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.0432</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3077304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.005</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6784282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.174</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54052C8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4.283</w:t>
            </w:r>
          </w:p>
        </w:tc>
      </w:tr>
      <w:tr w:rsidR="005E4D95" w:rsidRPr="005E4D95" w14:paraId="75A65C12"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71BE1E1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log_P2Pspend</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2596892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.059</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1B1809E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.0464</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044115B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-.032</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4FEA36A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.150</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673EF76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1.609</w:t>
            </w:r>
          </w:p>
        </w:tc>
      </w:tr>
      <w:tr w:rsidR="005E4D95" w:rsidRPr="005E4D95" w14:paraId="236F1483"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0A271215"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log_BPspend</w:t>
            </w:r>
            <w:proofErr w:type="spellEnd"/>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17ED66B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.166</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0989CE4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.0452</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06BB26D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.077</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54CD4CD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.255</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630A767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13.490</w:t>
            </w:r>
          </w:p>
        </w:tc>
      </w:tr>
      <w:tr w:rsidR="005E4D95" w:rsidRPr="005E4D95" w14:paraId="5419749C"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7772AD4B"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IGDtotal</w:t>
            </w:r>
            <w:proofErr w:type="spellEnd"/>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056F0FE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-.002</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10C2F6B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.0146</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227F17A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-.030</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00BC423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.027</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5144B67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.011</w:t>
            </w:r>
          </w:p>
        </w:tc>
      </w:tr>
      <w:tr w:rsidR="005E4D95" w:rsidRPr="005E4D95" w14:paraId="686427F6"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6F9B6780"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pgsitotal</w:t>
            </w:r>
            <w:proofErr w:type="spellEnd"/>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37DE89B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.005</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6F571BC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.0171</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7BD0C43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-.028</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1304F4D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.039</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4032654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.100</w:t>
            </w:r>
          </w:p>
        </w:tc>
      </w:tr>
      <w:tr w:rsidR="005E4D95" w:rsidRPr="005E4D95" w14:paraId="7F18E089" w14:textId="77777777">
        <w:trPr>
          <w:cantSplit/>
        </w:trPr>
        <w:tc>
          <w:tcPr>
            <w:tcW w:w="2500" w:type="dxa"/>
            <w:tcBorders>
              <w:top w:val="nil"/>
              <w:left w:val="nil"/>
              <w:bottom w:val="single" w:sz="8" w:space="0" w:color="000000"/>
              <w:right w:val="nil"/>
            </w:tcBorders>
            <w:shd w:val="clear" w:color="auto" w:fill="E0E0E0"/>
            <w:tcMar>
              <w:top w:w="30" w:type="dxa"/>
              <w:left w:w="80" w:type="dxa"/>
              <w:bottom w:w="30" w:type="dxa"/>
              <w:right w:w="80" w:type="dxa"/>
            </w:tcMar>
            <w:vAlign w:val="center"/>
            <w:hideMark/>
          </w:tcPr>
          <w:p w14:paraId="655DFA0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(Scale)</w:t>
            </w:r>
          </w:p>
        </w:tc>
        <w:tc>
          <w:tcPr>
            <w:tcW w:w="800" w:type="dxa"/>
            <w:tcBorders>
              <w:top w:val="nil"/>
              <w:left w:val="nil"/>
              <w:bottom w:val="single" w:sz="8" w:space="0" w:color="000000"/>
              <w:right w:val="nil"/>
            </w:tcBorders>
            <w:tcMar>
              <w:top w:w="30" w:type="dxa"/>
              <w:left w:w="80" w:type="dxa"/>
              <w:bottom w:w="30" w:type="dxa"/>
              <w:right w:w="80" w:type="dxa"/>
            </w:tcMar>
            <w:vAlign w:val="center"/>
            <w:hideMark/>
          </w:tcPr>
          <w:p w14:paraId="614DF3C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.891</w:t>
            </w:r>
            <w:r w:rsidRPr="005E4D95">
              <w:rPr>
                <w:rFonts w:ascii="Arial" w:hAnsi="Arial" w:cs="Arial"/>
                <w:vertAlign w:val="superscript"/>
                <w:lang w:val="en-FI"/>
              </w:rPr>
              <w:t>a</w:t>
            </w:r>
          </w:p>
        </w:tc>
        <w:tc>
          <w:tcPr>
            <w:tcW w:w="1000" w:type="dxa"/>
            <w:tcBorders>
              <w:top w:val="nil"/>
              <w:left w:val="nil"/>
              <w:bottom w:val="single" w:sz="8" w:space="0" w:color="000000"/>
              <w:right w:val="nil"/>
            </w:tcBorders>
            <w:tcMar>
              <w:top w:w="30" w:type="dxa"/>
              <w:left w:w="80" w:type="dxa"/>
              <w:bottom w:w="30" w:type="dxa"/>
              <w:right w:w="80" w:type="dxa"/>
            </w:tcMar>
            <w:vAlign w:val="center"/>
            <w:hideMark/>
          </w:tcPr>
          <w:p w14:paraId="068ED2B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.0900</w:t>
            </w:r>
          </w:p>
        </w:tc>
        <w:tc>
          <w:tcPr>
            <w:tcW w:w="1400" w:type="dxa"/>
            <w:tcBorders>
              <w:top w:val="nil"/>
              <w:left w:val="nil"/>
              <w:bottom w:val="single" w:sz="8" w:space="0" w:color="000000"/>
              <w:right w:val="nil"/>
            </w:tcBorders>
            <w:tcMar>
              <w:top w:w="30" w:type="dxa"/>
              <w:left w:w="80" w:type="dxa"/>
              <w:bottom w:w="30" w:type="dxa"/>
              <w:right w:w="80" w:type="dxa"/>
            </w:tcMar>
            <w:vAlign w:val="center"/>
            <w:hideMark/>
          </w:tcPr>
          <w:p w14:paraId="3036AF1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.731</w:t>
            </w:r>
          </w:p>
        </w:tc>
        <w:tc>
          <w:tcPr>
            <w:tcW w:w="1400" w:type="dxa"/>
            <w:tcBorders>
              <w:top w:val="nil"/>
              <w:left w:val="nil"/>
              <w:bottom w:val="single" w:sz="8" w:space="0" w:color="000000"/>
              <w:right w:val="nil"/>
            </w:tcBorders>
            <w:tcMar>
              <w:top w:w="30" w:type="dxa"/>
              <w:left w:w="80" w:type="dxa"/>
              <w:bottom w:w="30" w:type="dxa"/>
              <w:right w:w="80" w:type="dxa"/>
            </w:tcMar>
            <w:vAlign w:val="center"/>
            <w:hideMark/>
          </w:tcPr>
          <w:p w14:paraId="3CE8D64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1.086</w:t>
            </w:r>
          </w:p>
        </w:tc>
        <w:tc>
          <w:tcPr>
            <w:tcW w:w="1500" w:type="dxa"/>
            <w:tcBorders>
              <w:top w:val="nil"/>
              <w:left w:val="nil"/>
              <w:bottom w:val="single" w:sz="8" w:space="0" w:color="000000"/>
              <w:right w:val="nil"/>
            </w:tcBorders>
            <w:tcMar>
              <w:top w:w="30" w:type="dxa"/>
              <w:left w:w="80" w:type="dxa"/>
              <w:bottom w:w="30" w:type="dxa"/>
              <w:right w:w="80" w:type="dxa"/>
            </w:tcMar>
            <w:vAlign w:val="center"/>
          </w:tcPr>
          <w:p w14:paraId="4B726852" w14:textId="77777777" w:rsidR="005E4D95" w:rsidRPr="005E4D95" w:rsidRDefault="005E4D95" w:rsidP="005E4D95">
            <w:pPr>
              <w:pStyle w:val="NormaaliWWW"/>
              <w:jc w:val="both"/>
              <w:rPr>
                <w:rFonts w:ascii="Arial" w:hAnsi="Arial" w:cs="Arial"/>
                <w:lang w:val="en-FI"/>
              </w:rPr>
            </w:pPr>
          </w:p>
        </w:tc>
      </w:tr>
    </w:tbl>
    <w:p w14:paraId="786AE44C"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Parameter Estimates</w:t>
      </w:r>
    </w:p>
    <w:tbl>
      <w:tblPr>
        <w:tblW w:w="4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62"/>
        <w:gridCol w:w="755"/>
        <w:gridCol w:w="983"/>
      </w:tblGrid>
      <w:tr w:rsidR="005E4D95" w:rsidRPr="005E4D95" w14:paraId="4EADA52E" w14:textId="77777777">
        <w:trPr>
          <w:cantSplit/>
        </w:trPr>
        <w:tc>
          <w:tcPr>
            <w:tcW w:w="2500" w:type="dxa"/>
            <w:tcBorders>
              <w:top w:val="nil"/>
              <w:left w:val="nil"/>
              <w:bottom w:val="single" w:sz="4" w:space="0" w:color="D0D0D0"/>
              <w:right w:val="nil"/>
            </w:tcBorders>
            <w:tcMar>
              <w:top w:w="30" w:type="dxa"/>
              <w:left w:w="80" w:type="dxa"/>
              <w:bottom w:w="30" w:type="dxa"/>
              <w:right w:w="80" w:type="dxa"/>
            </w:tcMar>
            <w:vAlign w:val="bottom"/>
          </w:tcPr>
          <w:p w14:paraId="37C5339E" w14:textId="77777777" w:rsidR="005E4D95" w:rsidRPr="005E4D95" w:rsidRDefault="005E4D95" w:rsidP="005E4D95">
            <w:pPr>
              <w:pStyle w:val="NormaaliWWW"/>
              <w:jc w:val="both"/>
              <w:rPr>
                <w:rFonts w:ascii="Arial" w:hAnsi="Arial" w:cs="Arial"/>
                <w:lang w:val="en-FI"/>
              </w:rPr>
            </w:pPr>
          </w:p>
        </w:tc>
        <w:tc>
          <w:tcPr>
            <w:tcW w:w="1800" w:type="dxa"/>
            <w:gridSpan w:val="2"/>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2359FF8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Hypothesis Test</w:t>
            </w:r>
          </w:p>
        </w:tc>
      </w:tr>
      <w:tr w:rsidR="005E4D95" w:rsidRPr="005E4D95" w14:paraId="765AB5E3" w14:textId="77777777">
        <w:trPr>
          <w:cantSplit/>
        </w:trPr>
        <w:tc>
          <w:tcPr>
            <w:tcW w:w="2500" w:type="dxa"/>
            <w:tcBorders>
              <w:top w:val="nil"/>
              <w:left w:val="nil"/>
              <w:bottom w:val="single" w:sz="4" w:space="0" w:color="D0D0D0"/>
              <w:right w:val="nil"/>
            </w:tcBorders>
            <w:tcMar>
              <w:top w:w="30" w:type="dxa"/>
              <w:left w:w="80" w:type="dxa"/>
              <w:bottom w:w="30" w:type="dxa"/>
              <w:right w:w="80" w:type="dxa"/>
            </w:tcMar>
            <w:vAlign w:val="bottom"/>
            <w:hideMark/>
          </w:tcPr>
          <w:p w14:paraId="76A6B13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Parameter</w:t>
            </w:r>
          </w:p>
        </w:tc>
        <w:tc>
          <w:tcPr>
            <w:tcW w:w="8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73E8C30C"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df</w:t>
            </w:r>
            <w:proofErr w:type="spellEnd"/>
          </w:p>
        </w:tc>
        <w:tc>
          <w:tcPr>
            <w:tcW w:w="10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438F952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Sig.</w:t>
            </w:r>
          </w:p>
        </w:tc>
      </w:tr>
      <w:tr w:rsidR="005E4D95" w:rsidRPr="005E4D95" w14:paraId="37CF9E6F"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1100BDC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(Intercept)</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647E308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5818505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&lt;.001</w:t>
            </w:r>
          </w:p>
        </w:tc>
      </w:tr>
      <w:tr w:rsidR="005E4D95" w:rsidRPr="005E4D95" w14:paraId="613BBCD1"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32FDC6F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f2pfrequency</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4CC6C5E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00A1FB8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.676</w:t>
            </w:r>
          </w:p>
        </w:tc>
      </w:tr>
      <w:tr w:rsidR="005E4D95" w:rsidRPr="005E4D95" w14:paraId="2969C70A"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4BC7760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otherthanf2pfrequency</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3E085A5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617D927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.901</w:t>
            </w:r>
          </w:p>
        </w:tc>
      </w:tr>
      <w:tr w:rsidR="005E4D95" w:rsidRPr="005E4D95" w14:paraId="3640CAE3"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5A05874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log_F2Pspend</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21227A1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42B1B38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.038</w:t>
            </w:r>
          </w:p>
        </w:tc>
      </w:tr>
      <w:tr w:rsidR="005E4D95" w:rsidRPr="005E4D95" w14:paraId="3DC69252"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6EB42A9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log_P2Pspend</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10D2278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6942ABD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.205</w:t>
            </w:r>
          </w:p>
        </w:tc>
      </w:tr>
      <w:tr w:rsidR="005E4D95" w:rsidRPr="005E4D95" w14:paraId="2BCFA21B"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05E8375F"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log_BPspend</w:t>
            </w:r>
            <w:proofErr w:type="spellEnd"/>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38A0FA5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12B1031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&lt;.001</w:t>
            </w:r>
          </w:p>
        </w:tc>
      </w:tr>
      <w:tr w:rsidR="005E4D95" w:rsidRPr="005E4D95" w14:paraId="33866AB1"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578AB41C"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IGDtotal</w:t>
            </w:r>
            <w:proofErr w:type="spellEnd"/>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7F2C68E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65C0E10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.915</w:t>
            </w:r>
          </w:p>
        </w:tc>
      </w:tr>
      <w:tr w:rsidR="005E4D95" w:rsidRPr="005E4D95" w14:paraId="21A8F13C"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46B7E044"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pgsitotal</w:t>
            </w:r>
            <w:proofErr w:type="spellEnd"/>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172373F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462557D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.752</w:t>
            </w:r>
          </w:p>
        </w:tc>
      </w:tr>
      <w:tr w:rsidR="005E4D95" w:rsidRPr="005E4D95" w14:paraId="6746F348" w14:textId="77777777">
        <w:trPr>
          <w:cantSplit/>
        </w:trPr>
        <w:tc>
          <w:tcPr>
            <w:tcW w:w="2500" w:type="dxa"/>
            <w:tcBorders>
              <w:top w:val="nil"/>
              <w:left w:val="nil"/>
              <w:bottom w:val="single" w:sz="8" w:space="0" w:color="000000"/>
              <w:right w:val="nil"/>
            </w:tcBorders>
            <w:shd w:val="clear" w:color="auto" w:fill="E0E0E0"/>
            <w:tcMar>
              <w:top w:w="30" w:type="dxa"/>
              <w:left w:w="80" w:type="dxa"/>
              <w:bottom w:w="30" w:type="dxa"/>
              <w:right w:w="80" w:type="dxa"/>
            </w:tcMar>
            <w:vAlign w:val="center"/>
            <w:hideMark/>
          </w:tcPr>
          <w:p w14:paraId="693B61D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(Scale)</w:t>
            </w:r>
          </w:p>
        </w:tc>
        <w:tc>
          <w:tcPr>
            <w:tcW w:w="800" w:type="dxa"/>
            <w:tcBorders>
              <w:top w:val="nil"/>
              <w:left w:val="nil"/>
              <w:bottom w:val="single" w:sz="8" w:space="0" w:color="000000"/>
              <w:right w:val="nil"/>
            </w:tcBorders>
            <w:tcMar>
              <w:top w:w="30" w:type="dxa"/>
              <w:left w:w="80" w:type="dxa"/>
              <w:bottom w:w="30" w:type="dxa"/>
              <w:right w:w="80" w:type="dxa"/>
            </w:tcMar>
            <w:vAlign w:val="center"/>
          </w:tcPr>
          <w:p w14:paraId="262637AC" w14:textId="77777777" w:rsidR="005E4D95" w:rsidRPr="005E4D95" w:rsidRDefault="005E4D95" w:rsidP="005E4D95">
            <w:pPr>
              <w:pStyle w:val="NormaaliWWW"/>
              <w:jc w:val="both"/>
              <w:rPr>
                <w:rFonts w:ascii="Arial" w:hAnsi="Arial" w:cs="Arial"/>
                <w:lang w:val="en-FI"/>
              </w:rPr>
            </w:pPr>
          </w:p>
        </w:tc>
        <w:tc>
          <w:tcPr>
            <w:tcW w:w="1000" w:type="dxa"/>
            <w:tcBorders>
              <w:top w:val="nil"/>
              <w:left w:val="nil"/>
              <w:bottom w:val="single" w:sz="8" w:space="0" w:color="000000"/>
              <w:right w:val="nil"/>
            </w:tcBorders>
            <w:tcMar>
              <w:top w:w="30" w:type="dxa"/>
              <w:left w:w="80" w:type="dxa"/>
              <w:bottom w:w="30" w:type="dxa"/>
              <w:right w:w="80" w:type="dxa"/>
            </w:tcMar>
            <w:vAlign w:val="center"/>
          </w:tcPr>
          <w:p w14:paraId="233299E7" w14:textId="77777777" w:rsidR="005E4D95" w:rsidRPr="005E4D95" w:rsidRDefault="005E4D95" w:rsidP="005E4D95">
            <w:pPr>
              <w:pStyle w:val="NormaaliWWW"/>
              <w:jc w:val="both"/>
              <w:rPr>
                <w:rFonts w:ascii="Arial" w:hAnsi="Arial" w:cs="Arial"/>
                <w:lang w:val="en-FI"/>
              </w:rPr>
            </w:pPr>
          </w:p>
        </w:tc>
      </w:tr>
    </w:tbl>
    <w:p w14:paraId="27EFEC1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 xml:space="preserve">Dependent Variable: </w:t>
      </w:r>
      <w:proofErr w:type="spellStart"/>
      <w:r w:rsidRPr="005E4D95">
        <w:rPr>
          <w:rFonts w:ascii="Arial" w:hAnsi="Arial" w:cs="Arial"/>
          <w:lang w:val="en-FI"/>
        </w:rPr>
        <w:t>cosmeticlootboxesmoneyyear</w:t>
      </w:r>
      <w:proofErr w:type="spellEnd"/>
    </w:p>
    <w:p w14:paraId="3A42285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 xml:space="preserve">Model: (Intercept), f2pfrequency, otherthanf2pfrequency, log_F2Pspend, log_P2Pspend, </w:t>
      </w:r>
      <w:proofErr w:type="spellStart"/>
      <w:r w:rsidRPr="005E4D95">
        <w:rPr>
          <w:rFonts w:ascii="Arial" w:hAnsi="Arial" w:cs="Arial"/>
          <w:lang w:val="en-FI"/>
        </w:rPr>
        <w:t>log_BPspend</w:t>
      </w:r>
      <w:proofErr w:type="spellEnd"/>
      <w:r w:rsidRPr="005E4D95">
        <w:rPr>
          <w:rFonts w:ascii="Arial" w:hAnsi="Arial" w:cs="Arial"/>
          <w:lang w:val="en-FI"/>
        </w:rPr>
        <w:t xml:space="preserve">, </w:t>
      </w:r>
      <w:proofErr w:type="spellStart"/>
      <w:r w:rsidRPr="005E4D95">
        <w:rPr>
          <w:rFonts w:ascii="Arial" w:hAnsi="Arial" w:cs="Arial"/>
          <w:lang w:val="en-FI"/>
        </w:rPr>
        <w:t>IGDtotal</w:t>
      </w:r>
      <w:proofErr w:type="spellEnd"/>
      <w:r w:rsidRPr="005E4D95">
        <w:rPr>
          <w:rFonts w:ascii="Arial" w:hAnsi="Arial" w:cs="Arial"/>
          <w:lang w:val="en-FI"/>
        </w:rPr>
        <w:t xml:space="preserve">, </w:t>
      </w:r>
      <w:proofErr w:type="spellStart"/>
      <w:r w:rsidRPr="005E4D95">
        <w:rPr>
          <w:rFonts w:ascii="Arial" w:hAnsi="Arial" w:cs="Arial"/>
          <w:lang w:val="en-FI"/>
        </w:rPr>
        <w:t>pgsitotal</w:t>
      </w:r>
      <w:proofErr w:type="spellEnd"/>
    </w:p>
    <w:p w14:paraId="1713867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a. Maximum likelihood estimate.</w:t>
      </w:r>
    </w:p>
    <w:p w14:paraId="6319BD9F"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Generalized Linear Models</w:t>
      </w:r>
    </w:p>
    <w:p w14:paraId="6D8C606A"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Model Information</w:t>
      </w:r>
    </w:p>
    <w:tbl>
      <w:tblPr>
        <w:tblW w:w="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31"/>
        <w:gridCol w:w="3869"/>
      </w:tblGrid>
      <w:tr w:rsidR="005E4D95" w:rsidRPr="005E4D95" w14:paraId="6691270A" w14:textId="77777777">
        <w:trPr>
          <w:cantSplit/>
        </w:trPr>
        <w:tc>
          <w:tcPr>
            <w:tcW w:w="23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3D5BB2A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Dependent Variable</w:t>
            </w:r>
          </w:p>
        </w:tc>
        <w:tc>
          <w:tcPr>
            <w:tcW w:w="3000" w:type="dxa"/>
            <w:tcBorders>
              <w:top w:val="nil"/>
              <w:left w:val="nil"/>
              <w:bottom w:val="single" w:sz="4" w:space="0" w:color="AEADAF"/>
              <w:right w:val="nil"/>
            </w:tcBorders>
            <w:tcMar>
              <w:top w:w="30" w:type="dxa"/>
              <w:left w:w="80" w:type="dxa"/>
              <w:bottom w:w="30" w:type="dxa"/>
              <w:right w:w="80" w:type="dxa"/>
            </w:tcMar>
            <w:vAlign w:val="center"/>
            <w:hideMark/>
          </w:tcPr>
          <w:p w14:paraId="01E26D8B"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affectinglootboxesmoneyspentyear</w:t>
            </w:r>
            <w:proofErr w:type="spellEnd"/>
          </w:p>
        </w:tc>
      </w:tr>
      <w:tr w:rsidR="005E4D95" w:rsidRPr="005E4D95" w14:paraId="20984130" w14:textId="77777777">
        <w:trPr>
          <w:cantSplit/>
        </w:trPr>
        <w:tc>
          <w:tcPr>
            <w:tcW w:w="23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699397A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Probability Distribution</w:t>
            </w:r>
          </w:p>
        </w:tc>
        <w:tc>
          <w:tcPr>
            <w:tcW w:w="3000" w:type="dxa"/>
            <w:tcBorders>
              <w:top w:val="nil"/>
              <w:left w:val="nil"/>
              <w:bottom w:val="single" w:sz="4" w:space="0" w:color="AEADAF"/>
              <w:right w:val="nil"/>
            </w:tcBorders>
            <w:tcMar>
              <w:top w:w="30" w:type="dxa"/>
              <w:left w:w="80" w:type="dxa"/>
              <w:bottom w:w="30" w:type="dxa"/>
              <w:right w:w="80" w:type="dxa"/>
            </w:tcMar>
            <w:vAlign w:val="center"/>
            <w:hideMark/>
          </w:tcPr>
          <w:p w14:paraId="5E2DDD8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Gamma</w:t>
            </w:r>
          </w:p>
        </w:tc>
      </w:tr>
      <w:tr w:rsidR="005E4D95" w:rsidRPr="005E4D95" w14:paraId="0C99A35C" w14:textId="77777777">
        <w:trPr>
          <w:cantSplit/>
        </w:trPr>
        <w:tc>
          <w:tcPr>
            <w:tcW w:w="2300" w:type="dxa"/>
            <w:tcBorders>
              <w:top w:val="nil"/>
              <w:left w:val="nil"/>
              <w:bottom w:val="single" w:sz="8" w:space="0" w:color="000000"/>
              <w:right w:val="nil"/>
            </w:tcBorders>
            <w:shd w:val="clear" w:color="auto" w:fill="E0E0E0"/>
            <w:tcMar>
              <w:top w:w="30" w:type="dxa"/>
              <w:left w:w="80" w:type="dxa"/>
              <w:bottom w:w="30" w:type="dxa"/>
              <w:right w:w="80" w:type="dxa"/>
            </w:tcMar>
            <w:vAlign w:val="center"/>
            <w:hideMark/>
          </w:tcPr>
          <w:p w14:paraId="0C098A4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Link Function</w:t>
            </w:r>
          </w:p>
        </w:tc>
        <w:tc>
          <w:tcPr>
            <w:tcW w:w="3000" w:type="dxa"/>
            <w:tcBorders>
              <w:top w:val="nil"/>
              <w:left w:val="nil"/>
              <w:bottom w:val="single" w:sz="8" w:space="0" w:color="000000"/>
              <w:right w:val="nil"/>
            </w:tcBorders>
            <w:tcMar>
              <w:top w:w="30" w:type="dxa"/>
              <w:left w:w="80" w:type="dxa"/>
              <w:bottom w:w="30" w:type="dxa"/>
              <w:right w:w="80" w:type="dxa"/>
            </w:tcMar>
            <w:vAlign w:val="center"/>
            <w:hideMark/>
          </w:tcPr>
          <w:p w14:paraId="650BB13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w:t>
            </w:r>
          </w:p>
        </w:tc>
      </w:tr>
    </w:tbl>
    <w:p w14:paraId="7D1CABE0"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Case Processing Summary</w:t>
      </w:r>
    </w:p>
    <w:tbl>
      <w:tblPr>
        <w:tblW w:w="3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100"/>
        <w:gridCol w:w="1100"/>
      </w:tblGrid>
      <w:tr w:rsidR="005E4D95" w:rsidRPr="005E4D95" w14:paraId="79F11CE0" w14:textId="77777777">
        <w:trPr>
          <w:cantSplit/>
        </w:trPr>
        <w:tc>
          <w:tcPr>
            <w:tcW w:w="1700" w:type="dxa"/>
            <w:tcBorders>
              <w:top w:val="nil"/>
              <w:left w:val="nil"/>
              <w:bottom w:val="single" w:sz="4" w:space="0" w:color="D0D0D0"/>
              <w:right w:val="nil"/>
            </w:tcBorders>
            <w:tcMar>
              <w:top w:w="30" w:type="dxa"/>
              <w:left w:w="80" w:type="dxa"/>
              <w:bottom w:w="30" w:type="dxa"/>
              <w:right w:w="80" w:type="dxa"/>
            </w:tcMar>
            <w:vAlign w:val="bottom"/>
          </w:tcPr>
          <w:p w14:paraId="4FFABE10" w14:textId="77777777" w:rsidR="005E4D95" w:rsidRPr="005E4D95" w:rsidRDefault="005E4D95" w:rsidP="005E4D95">
            <w:pPr>
              <w:pStyle w:val="NormaaliWWW"/>
              <w:jc w:val="both"/>
              <w:rPr>
                <w:rFonts w:ascii="Arial" w:hAnsi="Arial" w:cs="Arial"/>
                <w:lang w:val="en-FI"/>
              </w:rPr>
            </w:pPr>
          </w:p>
        </w:tc>
        <w:tc>
          <w:tcPr>
            <w:tcW w:w="1100" w:type="dxa"/>
            <w:tcBorders>
              <w:top w:val="nil"/>
              <w:left w:val="nil"/>
              <w:bottom w:val="single" w:sz="4" w:space="0" w:color="D0D0D0"/>
              <w:right w:val="nil"/>
            </w:tcBorders>
            <w:tcMar>
              <w:top w:w="30" w:type="dxa"/>
              <w:left w:w="80" w:type="dxa"/>
              <w:bottom w:w="30" w:type="dxa"/>
              <w:right w:w="80" w:type="dxa"/>
            </w:tcMar>
            <w:vAlign w:val="bottom"/>
            <w:hideMark/>
          </w:tcPr>
          <w:p w14:paraId="615A583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N</w:t>
            </w:r>
          </w:p>
        </w:tc>
        <w:tc>
          <w:tcPr>
            <w:tcW w:w="1100" w:type="dxa"/>
            <w:tcBorders>
              <w:top w:val="nil"/>
              <w:left w:val="nil"/>
              <w:bottom w:val="single" w:sz="4" w:space="0" w:color="D0D0D0"/>
              <w:right w:val="nil"/>
            </w:tcBorders>
            <w:tcMar>
              <w:top w:w="30" w:type="dxa"/>
              <w:left w:w="80" w:type="dxa"/>
              <w:bottom w:w="30" w:type="dxa"/>
              <w:right w:w="80" w:type="dxa"/>
            </w:tcMar>
            <w:vAlign w:val="bottom"/>
            <w:hideMark/>
          </w:tcPr>
          <w:p w14:paraId="61F7C94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Percent</w:t>
            </w:r>
          </w:p>
        </w:tc>
      </w:tr>
      <w:tr w:rsidR="005E4D95" w:rsidRPr="005E4D95" w14:paraId="0618ABDD" w14:textId="77777777">
        <w:trPr>
          <w:cantSplit/>
        </w:trPr>
        <w:tc>
          <w:tcPr>
            <w:tcW w:w="1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31EDC22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Included</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093E008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137</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2AA7E56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100.0%</w:t>
            </w:r>
          </w:p>
        </w:tc>
      </w:tr>
      <w:tr w:rsidR="005E4D95" w:rsidRPr="005E4D95" w14:paraId="30B07ABA" w14:textId="77777777">
        <w:trPr>
          <w:cantSplit/>
        </w:trPr>
        <w:tc>
          <w:tcPr>
            <w:tcW w:w="1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7B85F20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Excluded</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5CA3185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77E8953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0.0%</w:t>
            </w:r>
          </w:p>
        </w:tc>
      </w:tr>
      <w:tr w:rsidR="005E4D95" w:rsidRPr="005E4D95" w14:paraId="38C83926" w14:textId="77777777">
        <w:trPr>
          <w:cantSplit/>
        </w:trPr>
        <w:tc>
          <w:tcPr>
            <w:tcW w:w="1700" w:type="dxa"/>
            <w:tcBorders>
              <w:top w:val="nil"/>
              <w:left w:val="nil"/>
              <w:bottom w:val="single" w:sz="8" w:space="0" w:color="000000"/>
              <w:right w:val="nil"/>
            </w:tcBorders>
            <w:shd w:val="clear" w:color="auto" w:fill="E0E0E0"/>
            <w:tcMar>
              <w:top w:w="30" w:type="dxa"/>
              <w:left w:w="80" w:type="dxa"/>
              <w:bottom w:w="30" w:type="dxa"/>
              <w:right w:w="80" w:type="dxa"/>
            </w:tcMar>
            <w:vAlign w:val="center"/>
            <w:hideMark/>
          </w:tcPr>
          <w:p w14:paraId="7D610A3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Total</w:t>
            </w:r>
          </w:p>
        </w:tc>
        <w:tc>
          <w:tcPr>
            <w:tcW w:w="1100" w:type="dxa"/>
            <w:tcBorders>
              <w:top w:val="nil"/>
              <w:left w:val="nil"/>
              <w:bottom w:val="single" w:sz="8" w:space="0" w:color="000000"/>
              <w:right w:val="nil"/>
            </w:tcBorders>
            <w:tcMar>
              <w:top w:w="30" w:type="dxa"/>
              <w:left w:w="80" w:type="dxa"/>
              <w:bottom w:w="30" w:type="dxa"/>
              <w:right w:w="80" w:type="dxa"/>
            </w:tcMar>
            <w:vAlign w:val="center"/>
            <w:hideMark/>
          </w:tcPr>
          <w:p w14:paraId="0ED18EE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137</w:t>
            </w:r>
          </w:p>
        </w:tc>
        <w:tc>
          <w:tcPr>
            <w:tcW w:w="1100" w:type="dxa"/>
            <w:tcBorders>
              <w:top w:val="nil"/>
              <w:left w:val="nil"/>
              <w:bottom w:val="single" w:sz="8" w:space="0" w:color="000000"/>
              <w:right w:val="nil"/>
            </w:tcBorders>
            <w:tcMar>
              <w:top w:w="30" w:type="dxa"/>
              <w:left w:w="80" w:type="dxa"/>
              <w:bottom w:w="30" w:type="dxa"/>
              <w:right w:w="80" w:type="dxa"/>
            </w:tcMar>
            <w:vAlign w:val="center"/>
            <w:hideMark/>
          </w:tcPr>
          <w:p w14:paraId="1863693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100.0%</w:t>
            </w:r>
          </w:p>
        </w:tc>
      </w:tr>
    </w:tbl>
    <w:p w14:paraId="74453C4C"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Continuous Variable Information</w:t>
      </w:r>
    </w:p>
    <w:tbl>
      <w:tblPr>
        <w:tblW w:w="8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35"/>
        <w:gridCol w:w="3869"/>
        <w:gridCol w:w="561"/>
        <w:gridCol w:w="1134"/>
        <w:gridCol w:w="1201"/>
        <w:gridCol w:w="895"/>
      </w:tblGrid>
      <w:tr w:rsidR="005E4D95" w:rsidRPr="005E4D95" w14:paraId="6ECAA24A" w14:textId="77777777">
        <w:trPr>
          <w:cantSplit/>
        </w:trPr>
        <w:tc>
          <w:tcPr>
            <w:tcW w:w="1800" w:type="dxa"/>
            <w:tcBorders>
              <w:top w:val="nil"/>
              <w:left w:val="nil"/>
              <w:bottom w:val="single" w:sz="4" w:space="0" w:color="D0D0D0"/>
              <w:right w:val="nil"/>
            </w:tcBorders>
            <w:tcMar>
              <w:top w:w="30" w:type="dxa"/>
              <w:left w:w="80" w:type="dxa"/>
              <w:bottom w:w="30" w:type="dxa"/>
              <w:right w:w="80" w:type="dxa"/>
            </w:tcMar>
            <w:vAlign w:val="bottom"/>
          </w:tcPr>
          <w:p w14:paraId="1F27131E" w14:textId="77777777" w:rsidR="005E4D95" w:rsidRPr="005E4D95" w:rsidRDefault="005E4D95" w:rsidP="005E4D95">
            <w:pPr>
              <w:pStyle w:val="NormaaliWWW"/>
              <w:jc w:val="both"/>
              <w:rPr>
                <w:rFonts w:ascii="Arial" w:hAnsi="Arial" w:cs="Arial"/>
                <w:lang w:val="en-FI"/>
              </w:rPr>
            </w:pPr>
          </w:p>
        </w:tc>
        <w:tc>
          <w:tcPr>
            <w:tcW w:w="3100" w:type="dxa"/>
            <w:tcBorders>
              <w:top w:val="nil"/>
              <w:left w:val="nil"/>
              <w:bottom w:val="single" w:sz="4" w:space="0" w:color="D0D0D0"/>
              <w:right w:val="nil"/>
            </w:tcBorders>
            <w:tcMar>
              <w:top w:w="30" w:type="dxa"/>
              <w:left w:w="80" w:type="dxa"/>
              <w:bottom w:w="30" w:type="dxa"/>
              <w:right w:w="80" w:type="dxa"/>
            </w:tcMar>
            <w:vAlign w:val="bottom"/>
          </w:tcPr>
          <w:p w14:paraId="391521C4" w14:textId="77777777" w:rsidR="005E4D95" w:rsidRPr="005E4D95" w:rsidRDefault="005E4D95" w:rsidP="005E4D95">
            <w:pPr>
              <w:pStyle w:val="NormaaliWWW"/>
              <w:jc w:val="both"/>
              <w:rPr>
                <w:rFonts w:ascii="Arial" w:hAnsi="Arial" w:cs="Arial"/>
                <w:lang w:val="en-FI"/>
              </w:rPr>
            </w:pPr>
          </w:p>
        </w:tc>
        <w:tc>
          <w:tcPr>
            <w:tcW w:w="8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7ABD3B0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N</w:t>
            </w:r>
          </w:p>
        </w:tc>
        <w:tc>
          <w:tcPr>
            <w:tcW w:w="10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488FAD0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Minimum</w:t>
            </w:r>
          </w:p>
        </w:tc>
        <w:tc>
          <w:tcPr>
            <w:tcW w:w="10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4AECD14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Maximum</w:t>
            </w:r>
          </w:p>
        </w:tc>
        <w:tc>
          <w:tcPr>
            <w:tcW w:w="9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7A24BF4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Mean</w:t>
            </w:r>
          </w:p>
        </w:tc>
      </w:tr>
      <w:tr w:rsidR="005E4D95" w:rsidRPr="005E4D95" w14:paraId="17A32D33" w14:textId="77777777">
        <w:trPr>
          <w:cantSplit/>
        </w:trPr>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6EC0E43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lastRenderedPageBreak/>
              <w:t>Dependent Variable</w:t>
            </w:r>
          </w:p>
        </w:tc>
        <w:tc>
          <w:tcPr>
            <w:tcW w:w="31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78FF40FB"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affectinglootboxesmoneyspentyear</w:t>
            </w:r>
            <w:proofErr w:type="spellEnd"/>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736CCFE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137</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307087F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681DE23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240</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5D7CCBC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34.18</w:t>
            </w:r>
          </w:p>
        </w:tc>
      </w:tr>
      <w:tr w:rsidR="005E4D95" w:rsidRPr="005E4D95" w14:paraId="43333DDE" w14:textId="77777777">
        <w:trPr>
          <w:cantSplit/>
        </w:trPr>
        <w:tc>
          <w:tcPr>
            <w:tcW w:w="1800" w:type="dxa"/>
            <w:vMerge w:val="restart"/>
            <w:tcBorders>
              <w:top w:val="nil"/>
              <w:left w:val="nil"/>
              <w:bottom w:val="single" w:sz="8" w:space="0" w:color="000000"/>
              <w:right w:val="nil"/>
            </w:tcBorders>
            <w:shd w:val="clear" w:color="auto" w:fill="E0E0E0"/>
            <w:tcMar>
              <w:top w:w="30" w:type="dxa"/>
              <w:left w:w="80" w:type="dxa"/>
              <w:bottom w:w="30" w:type="dxa"/>
              <w:right w:w="80" w:type="dxa"/>
            </w:tcMar>
            <w:hideMark/>
          </w:tcPr>
          <w:p w14:paraId="6A09BA1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Covariate</w:t>
            </w:r>
          </w:p>
        </w:tc>
        <w:tc>
          <w:tcPr>
            <w:tcW w:w="31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1234156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f2pfrequency</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7325506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137</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798B612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731B033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7</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6E580E8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5.27</w:t>
            </w:r>
          </w:p>
        </w:tc>
      </w:tr>
      <w:tr w:rsidR="005E4D95" w:rsidRPr="005E4D95" w14:paraId="7AA9EDFB" w14:textId="77777777">
        <w:trPr>
          <w:cantSplit/>
        </w:trPr>
        <w:tc>
          <w:tcPr>
            <w:tcW w:w="0" w:type="auto"/>
            <w:vMerge/>
            <w:tcBorders>
              <w:top w:val="nil"/>
              <w:left w:val="nil"/>
              <w:bottom w:val="single" w:sz="8" w:space="0" w:color="000000"/>
              <w:right w:val="nil"/>
            </w:tcBorders>
            <w:vAlign w:val="center"/>
            <w:hideMark/>
          </w:tcPr>
          <w:p w14:paraId="1FD9573A"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6FF3FCE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otherthanf2pfrequency</w:t>
            </w:r>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7E3AD40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137</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31E613B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628E822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7</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10251BD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3.90</w:t>
            </w:r>
          </w:p>
        </w:tc>
      </w:tr>
      <w:tr w:rsidR="005E4D95" w:rsidRPr="005E4D95" w14:paraId="043841C6" w14:textId="77777777">
        <w:trPr>
          <w:cantSplit/>
        </w:trPr>
        <w:tc>
          <w:tcPr>
            <w:tcW w:w="0" w:type="auto"/>
            <w:vMerge/>
            <w:tcBorders>
              <w:top w:val="nil"/>
              <w:left w:val="nil"/>
              <w:bottom w:val="single" w:sz="8" w:space="0" w:color="000000"/>
              <w:right w:val="nil"/>
            </w:tcBorders>
            <w:vAlign w:val="center"/>
            <w:hideMark/>
          </w:tcPr>
          <w:p w14:paraId="641B9F15"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12B2CDD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log_F2Pspend</w:t>
            </w:r>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7090339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137</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6718B47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.00</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39D066D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6.18</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0B061AA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2.7478</w:t>
            </w:r>
          </w:p>
        </w:tc>
      </w:tr>
      <w:tr w:rsidR="005E4D95" w:rsidRPr="005E4D95" w14:paraId="35D8277E" w14:textId="77777777">
        <w:trPr>
          <w:cantSplit/>
        </w:trPr>
        <w:tc>
          <w:tcPr>
            <w:tcW w:w="0" w:type="auto"/>
            <w:vMerge/>
            <w:tcBorders>
              <w:top w:val="nil"/>
              <w:left w:val="nil"/>
              <w:bottom w:val="single" w:sz="8" w:space="0" w:color="000000"/>
              <w:right w:val="nil"/>
            </w:tcBorders>
            <w:vAlign w:val="center"/>
            <w:hideMark/>
          </w:tcPr>
          <w:p w14:paraId="7D3FEDA4"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188CACE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log_P2Pspend</w:t>
            </w:r>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67D3062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137</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259F918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.00</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759FE5C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5.89</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123FD4E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2.9540</w:t>
            </w:r>
          </w:p>
        </w:tc>
      </w:tr>
      <w:tr w:rsidR="005E4D95" w:rsidRPr="005E4D95" w14:paraId="3F266613" w14:textId="77777777">
        <w:trPr>
          <w:cantSplit/>
        </w:trPr>
        <w:tc>
          <w:tcPr>
            <w:tcW w:w="0" w:type="auto"/>
            <w:vMerge/>
            <w:tcBorders>
              <w:top w:val="nil"/>
              <w:left w:val="nil"/>
              <w:bottom w:val="single" w:sz="8" w:space="0" w:color="000000"/>
              <w:right w:val="nil"/>
            </w:tcBorders>
            <w:vAlign w:val="center"/>
            <w:hideMark/>
          </w:tcPr>
          <w:p w14:paraId="406FEABC"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208CFF99"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log_BPspend</w:t>
            </w:r>
            <w:proofErr w:type="spellEnd"/>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5C36472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137</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29539FD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.00</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0827052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5.30</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5BFE203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1.8265</w:t>
            </w:r>
          </w:p>
        </w:tc>
      </w:tr>
      <w:tr w:rsidR="005E4D95" w:rsidRPr="005E4D95" w14:paraId="22091CAE" w14:textId="77777777">
        <w:trPr>
          <w:cantSplit/>
        </w:trPr>
        <w:tc>
          <w:tcPr>
            <w:tcW w:w="0" w:type="auto"/>
            <w:vMerge/>
            <w:tcBorders>
              <w:top w:val="nil"/>
              <w:left w:val="nil"/>
              <w:bottom w:val="single" w:sz="8" w:space="0" w:color="000000"/>
              <w:right w:val="nil"/>
            </w:tcBorders>
            <w:vAlign w:val="center"/>
            <w:hideMark/>
          </w:tcPr>
          <w:p w14:paraId="3F26B20E"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4A89A40B"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IGDtotal</w:t>
            </w:r>
            <w:proofErr w:type="spellEnd"/>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1D67157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137</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16B0079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9</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7A1F377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37</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1AA0B33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19.64</w:t>
            </w:r>
          </w:p>
        </w:tc>
      </w:tr>
      <w:tr w:rsidR="005E4D95" w:rsidRPr="005E4D95" w14:paraId="14920A1C" w14:textId="77777777">
        <w:trPr>
          <w:cantSplit/>
        </w:trPr>
        <w:tc>
          <w:tcPr>
            <w:tcW w:w="0" w:type="auto"/>
            <w:vMerge/>
            <w:tcBorders>
              <w:top w:val="nil"/>
              <w:left w:val="nil"/>
              <w:bottom w:val="single" w:sz="8" w:space="0" w:color="000000"/>
              <w:right w:val="nil"/>
            </w:tcBorders>
            <w:vAlign w:val="center"/>
            <w:hideMark/>
          </w:tcPr>
          <w:p w14:paraId="529DF9CE"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8" w:space="0" w:color="000000"/>
              <w:right w:val="nil"/>
            </w:tcBorders>
            <w:shd w:val="clear" w:color="auto" w:fill="E0E0E0"/>
            <w:tcMar>
              <w:top w:w="30" w:type="dxa"/>
              <w:left w:w="80" w:type="dxa"/>
              <w:bottom w:w="30" w:type="dxa"/>
              <w:right w:w="80" w:type="dxa"/>
            </w:tcMar>
            <w:vAlign w:val="center"/>
            <w:hideMark/>
          </w:tcPr>
          <w:p w14:paraId="11852F54"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pgsitotal</w:t>
            </w:r>
            <w:proofErr w:type="spellEnd"/>
          </w:p>
        </w:tc>
        <w:tc>
          <w:tcPr>
            <w:tcW w:w="3100" w:type="dxa"/>
            <w:tcBorders>
              <w:top w:val="nil"/>
              <w:left w:val="nil"/>
              <w:bottom w:val="single" w:sz="8" w:space="0" w:color="000000"/>
              <w:right w:val="nil"/>
            </w:tcBorders>
            <w:tcMar>
              <w:top w:w="30" w:type="dxa"/>
              <w:left w:w="80" w:type="dxa"/>
              <w:bottom w:w="30" w:type="dxa"/>
              <w:right w:w="80" w:type="dxa"/>
            </w:tcMar>
            <w:vAlign w:val="center"/>
            <w:hideMark/>
          </w:tcPr>
          <w:p w14:paraId="3D7554A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137</w:t>
            </w:r>
          </w:p>
        </w:tc>
        <w:tc>
          <w:tcPr>
            <w:tcW w:w="800" w:type="dxa"/>
            <w:tcBorders>
              <w:top w:val="nil"/>
              <w:left w:val="nil"/>
              <w:bottom w:val="single" w:sz="8" w:space="0" w:color="000000"/>
              <w:right w:val="nil"/>
            </w:tcBorders>
            <w:tcMar>
              <w:top w:w="30" w:type="dxa"/>
              <w:left w:w="80" w:type="dxa"/>
              <w:bottom w:w="30" w:type="dxa"/>
              <w:right w:w="80" w:type="dxa"/>
            </w:tcMar>
            <w:vAlign w:val="center"/>
            <w:hideMark/>
          </w:tcPr>
          <w:p w14:paraId="593E3C4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w:t>
            </w:r>
          </w:p>
        </w:tc>
        <w:tc>
          <w:tcPr>
            <w:tcW w:w="1000" w:type="dxa"/>
            <w:tcBorders>
              <w:top w:val="nil"/>
              <w:left w:val="nil"/>
              <w:bottom w:val="single" w:sz="8" w:space="0" w:color="000000"/>
              <w:right w:val="nil"/>
            </w:tcBorders>
            <w:tcMar>
              <w:top w:w="30" w:type="dxa"/>
              <w:left w:w="80" w:type="dxa"/>
              <w:bottom w:w="30" w:type="dxa"/>
              <w:right w:w="80" w:type="dxa"/>
            </w:tcMar>
            <w:vAlign w:val="center"/>
            <w:hideMark/>
          </w:tcPr>
          <w:p w14:paraId="439C2C7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23</w:t>
            </w:r>
          </w:p>
        </w:tc>
        <w:tc>
          <w:tcPr>
            <w:tcW w:w="1000" w:type="dxa"/>
            <w:tcBorders>
              <w:top w:val="nil"/>
              <w:left w:val="nil"/>
              <w:bottom w:val="single" w:sz="8" w:space="0" w:color="000000"/>
              <w:right w:val="nil"/>
            </w:tcBorders>
            <w:tcMar>
              <w:top w:w="30" w:type="dxa"/>
              <w:left w:w="80" w:type="dxa"/>
              <w:bottom w:w="30" w:type="dxa"/>
              <w:right w:w="80" w:type="dxa"/>
            </w:tcMar>
            <w:vAlign w:val="center"/>
            <w:hideMark/>
          </w:tcPr>
          <w:p w14:paraId="5961B60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4.47</w:t>
            </w:r>
          </w:p>
        </w:tc>
      </w:tr>
    </w:tbl>
    <w:p w14:paraId="419A918A"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Continuous Variable Information</w:t>
      </w:r>
    </w:p>
    <w:tbl>
      <w:tblPr>
        <w:tblW w:w="6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35"/>
        <w:gridCol w:w="3869"/>
        <w:gridCol w:w="1161"/>
      </w:tblGrid>
      <w:tr w:rsidR="005E4D95" w:rsidRPr="005E4D95" w14:paraId="1EBFE3EE" w14:textId="77777777">
        <w:trPr>
          <w:cantSplit/>
        </w:trPr>
        <w:tc>
          <w:tcPr>
            <w:tcW w:w="1800" w:type="dxa"/>
            <w:tcBorders>
              <w:top w:val="nil"/>
              <w:left w:val="nil"/>
              <w:bottom w:val="single" w:sz="4" w:space="0" w:color="D0D0D0"/>
              <w:right w:val="nil"/>
            </w:tcBorders>
            <w:tcMar>
              <w:top w:w="30" w:type="dxa"/>
              <w:left w:w="80" w:type="dxa"/>
              <w:bottom w:w="30" w:type="dxa"/>
              <w:right w:w="80" w:type="dxa"/>
            </w:tcMar>
            <w:vAlign w:val="bottom"/>
          </w:tcPr>
          <w:p w14:paraId="61CE2BE7" w14:textId="77777777" w:rsidR="005E4D95" w:rsidRPr="005E4D95" w:rsidRDefault="005E4D95" w:rsidP="005E4D95">
            <w:pPr>
              <w:pStyle w:val="NormaaliWWW"/>
              <w:jc w:val="both"/>
              <w:rPr>
                <w:rFonts w:ascii="Arial" w:hAnsi="Arial" w:cs="Arial"/>
                <w:lang w:val="en-FI"/>
              </w:rPr>
            </w:pPr>
          </w:p>
        </w:tc>
        <w:tc>
          <w:tcPr>
            <w:tcW w:w="3100" w:type="dxa"/>
            <w:tcBorders>
              <w:top w:val="nil"/>
              <w:left w:val="nil"/>
              <w:bottom w:val="single" w:sz="4" w:space="0" w:color="D0D0D0"/>
              <w:right w:val="nil"/>
            </w:tcBorders>
            <w:tcMar>
              <w:top w:w="30" w:type="dxa"/>
              <w:left w:w="80" w:type="dxa"/>
              <w:bottom w:w="30" w:type="dxa"/>
              <w:right w:w="80" w:type="dxa"/>
            </w:tcMar>
            <w:vAlign w:val="bottom"/>
          </w:tcPr>
          <w:p w14:paraId="3D7735C7" w14:textId="77777777" w:rsidR="005E4D95" w:rsidRPr="005E4D95" w:rsidRDefault="005E4D95" w:rsidP="005E4D95">
            <w:pPr>
              <w:pStyle w:val="NormaaliWWW"/>
              <w:jc w:val="both"/>
              <w:rPr>
                <w:rFonts w:ascii="Arial" w:hAnsi="Arial" w:cs="Arial"/>
                <w:lang w:val="en-FI"/>
              </w:rPr>
            </w:pPr>
          </w:p>
        </w:tc>
        <w:tc>
          <w:tcPr>
            <w:tcW w:w="13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2156EC9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Std. Deviation</w:t>
            </w:r>
          </w:p>
        </w:tc>
      </w:tr>
      <w:tr w:rsidR="005E4D95" w:rsidRPr="005E4D95" w14:paraId="654AA122" w14:textId="77777777">
        <w:trPr>
          <w:cantSplit/>
        </w:trPr>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4297F15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Dependent Variable</w:t>
            </w:r>
          </w:p>
        </w:tc>
        <w:tc>
          <w:tcPr>
            <w:tcW w:w="31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5A123BD8"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affectinglootboxesmoneyspentyear</w:t>
            </w:r>
            <w:proofErr w:type="spellEnd"/>
          </w:p>
        </w:tc>
        <w:tc>
          <w:tcPr>
            <w:tcW w:w="1300" w:type="dxa"/>
            <w:tcBorders>
              <w:top w:val="nil"/>
              <w:left w:val="nil"/>
              <w:bottom w:val="single" w:sz="4" w:space="0" w:color="AEADAF"/>
              <w:right w:val="nil"/>
            </w:tcBorders>
            <w:tcMar>
              <w:top w:w="30" w:type="dxa"/>
              <w:left w:w="80" w:type="dxa"/>
              <w:bottom w:w="30" w:type="dxa"/>
              <w:right w:w="80" w:type="dxa"/>
            </w:tcMar>
            <w:vAlign w:val="center"/>
            <w:hideMark/>
          </w:tcPr>
          <w:p w14:paraId="088EB1E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45.066</w:t>
            </w:r>
          </w:p>
        </w:tc>
      </w:tr>
      <w:tr w:rsidR="005E4D95" w:rsidRPr="005E4D95" w14:paraId="335296D2" w14:textId="77777777">
        <w:trPr>
          <w:cantSplit/>
        </w:trPr>
        <w:tc>
          <w:tcPr>
            <w:tcW w:w="1800" w:type="dxa"/>
            <w:vMerge w:val="restart"/>
            <w:tcBorders>
              <w:top w:val="nil"/>
              <w:left w:val="nil"/>
              <w:bottom w:val="single" w:sz="8" w:space="0" w:color="000000"/>
              <w:right w:val="nil"/>
            </w:tcBorders>
            <w:shd w:val="clear" w:color="auto" w:fill="E0E0E0"/>
            <w:tcMar>
              <w:top w:w="30" w:type="dxa"/>
              <w:left w:w="80" w:type="dxa"/>
              <w:bottom w:w="30" w:type="dxa"/>
              <w:right w:w="80" w:type="dxa"/>
            </w:tcMar>
            <w:hideMark/>
          </w:tcPr>
          <w:p w14:paraId="7B148F7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Covariate</w:t>
            </w:r>
          </w:p>
        </w:tc>
        <w:tc>
          <w:tcPr>
            <w:tcW w:w="31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5ED164B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f2pfrequency</w:t>
            </w:r>
          </w:p>
        </w:tc>
        <w:tc>
          <w:tcPr>
            <w:tcW w:w="1300" w:type="dxa"/>
            <w:tcBorders>
              <w:top w:val="nil"/>
              <w:left w:val="nil"/>
              <w:bottom w:val="single" w:sz="4" w:space="0" w:color="AEADAF"/>
              <w:right w:val="nil"/>
            </w:tcBorders>
            <w:tcMar>
              <w:top w:w="30" w:type="dxa"/>
              <w:left w:w="80" w:type="dxa"/>
              <w:bottom w:w="30" w:type="dxa"/>
              <w:right w:w="80" w:type="dxa"/>
            </w:tcMar>
            <w:vAlign w:val="center"/>
            <w:hideMark/>
          </w:tcPr>
          <w:p w14:paraId="22124E4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1.569</w:t>
            </w:r>
          </w:p>
        </w:tc>
      </w:tr>
      <w:tr w:rsidR="005E4D95" w:rsidRPr="005E4D95" w14:paraId="5A37E731" w14:textId="77777777">
        <w:trPr>
          <w:cantSplit/>
        </w:trPr>
        <w:tc>
          <w:tcPr>
            <w:tcW w:w="0" w:type="auto"/>
            <w:vMerge/>
            <w:tcBorders>
              <w:top w:val="nil"/>
              <w:left w:val="nil"/>
              <w:bottom w:val="single" w:sz="8" w:space="0" w:color="000000"/>
              <w:right w:val="nil"/>
            </w:tcBorders>
            <w:vAlign w:val="center"/>
            <w:hideMark/>
          </w:tcPr>
          <w:p w14:paraId="0270CEA2"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3CB3D63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otherthanf2pfrequency</w:t>
            </w:r>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5A2F0DF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1.856</w:t>
            </w:r>
          </w:p>
        </w:tc>
      </w:tr>
      <w:tr w:rsidR="005E4D95" w:rsidRPr="005E4D95" w14:paraId="4C9432EF" w14:textId="77777777">
        <w:trPr>
          <w:cantSplit/>
        </w:trPr>
        <w:tc>
          <w:tcPr>
            <w:tcW w:w="0" w:type="auto"/>
            <w:vMerge/>
            <w:tcBorders>
              <w:top w:val="nil"/>
              <w:left w:val="nil"/>
              <w:bottom w:val="single" w:sz="8" w:space="0" w:color="000000"/>
              <w:right w:val="nil"/>
            </w:tcBorders>
            <w:vAlign w:val="center"/>
            <w:hideMark/>
          </w:tcPr>
          <w:p w14:paraId="2DAD258F"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6686A1D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log_F2Pspend</w:t>
            </w:r>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55FC56A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1.74229</w:t>
            </w:r>
          </w:p>
        </w:tc>
      </w:tr>
      <w:tr w:rsidR="005E4D95" w:rsidRPr="005E4D95" w14:paraId="7F466493" w14:textId="77777777">
        <w:trPr>
          <w:cantSplit/>
        </w:trPr>
        <w:tc>
          <w:tcPr>
            <w:tcW w:w="0" w:type="auto"/>
            <w:vMerge/>
            <w:tcBorders>
              <w:top w:val="nil"/>
              <w:left w:val="nil"/>
              <w:bottom w:val="single" w:sz="8" w:space="0" w:color="000000"/>
              <w:right w:val="nil"/>
            </w:tcBorders>
            <w:vAlign w:val="center"/>
            <w:hideMark/>
          </w:tcPr>
          <w:p w14:paraId="6C72C97F"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0AA902B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log_P2Pspend</w:t>
            </w:r>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10D966B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1.92659</w:t>
            </w:r>
          </w:p>
        </w:tc>
      </w:tr>
      <w:tr w:rsidR="005E4D95" w:rsidRPr="005E4D95" w14:paraId="44891C9B" w14:textId="77777777">
        <w:trPr>
          <w:cantSplit/>
        </w:trPr>
        <w:tc>
          <w:tcPr>
            <w:tcW w:w="0" w:type="auto"/>
            <w:vMerge/>
            <w:tcBorders>
              <w:top w:val="nil"/>
              <w:left w:val="nil"/>
              <w:bottom w:val="single" w:sz="8" w:space="0" w:color="000000"/>
              <w:right w:val="nil"/>
            </w:tcBorders>
            <w:vAlign w:val="center"/>
            <w:hideMark/>
          </w:tcPr>
          <w:p w14:paraId="4A8D6366"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2D2B0D9B"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log_BPspend</w:t>
            </w:r>
            <w:proofErr w:type="spellEnd"/>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67B5CD1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1.80172</w:t>
            </w:r>
          </w:p>
        </w:tc>
      </w:tr>
      <w:tr w:rsidR="005E4D95" w:rsidRPr="005E4D95" w14:paraId="30C08647" w14:textId="77777777">
        <w:trPr>
          <w:cantSplit/>
        </w:trPr>
        <w:tc>
          <w:tcPr>
            <w:tcW w:w="0" w:type="auto"/>
            <w:vMerge/>
            <w:tcBorders>
              <w:top w:val="nil"/>
              <w:left w:val="nil"/>
              <w:bottom w:val="single" w:sz="8" w:space="0" w:color="000000"/>
              <w:right w:val="nil"/>
            </w:tcBorders>
            <w:vAlign w:val="center"/>
            <w:hideMark/>
          </w:tcPr>
          <w:p w14:paraId="5B1B43D1"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40059D24"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IGDtotal</w:t>
            </w:r>
            <w:proofErr w:type="spellEnd"/>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326A3D5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6.543</w:t>
            </w:r>
          </w:p>
        </w:tc>
      </w:tr>
      <w:tr w:rsidR="005E4D95" w:rsidRPr="005E4D95" w14:paraId="42F843C1" w14:textId="77777777">
        <w:trPr>
          <w:cantSplit/>
        </w:trPr>
        <w:tc>
          <w:tcPr>
            <w:tcW w:w="0" w:type="auto"/>
            <w:vMerge/>
            <w:tcBorders>
              <w:top w:val="nil"/>
              <w:left w:val="nil"/>
              <w:bottom w:val="single" w:sz="8" w:space="0" w:color="000000"/>
              <w:right w:val="nil"/>
            </w:tcBorders>
            <w:vAlign w:val="center"/>
            <w:hideMark/>
          </w:tcPr>
          <w:p w14:paraId="64EC30CD"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8" w:space="0" w:color="000000"/>
              <w:right w:val="nil"/>
            </w:tcBorders>
            <w:shd w:val="clear" w:color="auto" w:fill="E0E0E0"/>
            <w:tcMar>
              <w:top w:w="30" w:type="dxa"/>
              <w:left w:w="80" w:type="dxa"/>
              <w:bottom w:w="30" w:type="dxa"/>
              <w:right w:w="80" w:type="dxa"/>
            </w:tcMar>
            <w:vAlign w:val="center"/>
            <w:hideMark/>
          </w:tcPr>
          <w:p w14:paraId="54190E99"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pgsitotal</w:t>
            </w:r>
            <w:proofErr w:type="spellEnd"/>
          </w:p>
        </w:tc>
        <w:tc>
          <w:tcPr>
            <w:tcW w:w="3100" w:type="dxa"/>
            <w:tcBorders>
              <w:top w:val="nil"/>
              <w:left w:val="nil"/>
              <w:bottom w:val="single" w:sz="8" w:space="0" w:color="000000"/>
              <w:right w:val="nil"/>
            </w:tcBorders>
            <w:tcMar>
              <w:top w:w="30" w:type="dxa"/>
              <w:left w:w="80" w:type="dxa"/>
              <w:bottom w:w="30" w:type="dxa"/>
              <w:right w:w="80" w:type="dxa"/>
            </w:tcMar>
            <w:vAlign w:val="center"/>
            <w:hideMark/>
          </w:tcPr>
          <w:p w14:paraId="6051F38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5.169</w:t>
            </w:r>
          </w:p>
        </w:tc>
      </w:tr>
    </w:tbl>
    <w:p w14:paraId="494C286B"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 xml:space="preserve">Goodness of </w:t>
      </w:r>
      <w:proofErr w:type="spellStart"/>
      <w:r w:rsidRPr="005E4D95">
        <w:rPr>
          <w:rFonts w:ascii="Arial" w:hAnsi="Arial" w:cs="Arial"/>
          <w:b/>
          <w:bCs/>
          <w:lang w:val="en-FI"/>
        </w:rPr>
        <w:t>Fit</w:t>
      </w:r>
      <w:r w:rsidRPr="005E4D95">
        <w:rPr>
          <w:rFonts w:ascii="Arial" w:hAnsi="Arial" w:cs="Arial"/>
          <w:b/>
          <w:bCs/>
          <w:vertAlign w:val="superscript"/>
          <w:lang w:val="en-FI"/>
        </w:rPr>
        <w:t>a</w:t>
      </w:r>
      <w:proofErr w:type="spellEnd"/>
    </w:p>
    <w:tbl>
      <w:tblPr>
        <w:tblW w:w="5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52"/>
        <w:gridCol w:w="1162"/>
        <w:gridCol w:w="888"/>
        <w:gridCol w:w="1098"/>
      </w:tblGrid>
      <w:tr w:rsidR="005E4D95" w:rsidRPr="005E4D95" w14:paraId="050BEF96" w14:textId="77777777">
        <w:trPr>
          <w:cantSplit/>
        </w:trPr>
        <w:tc>
          <w:tcPr>
            <w:tcW w:w="2700" w:type="dxa"/>
            <w:tcBorders>
              <w:top w:val="nil"/>
              <w:left w:val="nil"/>
              <w:bottom w:val="single" w:sz="4" w:space="0" w:color="D0D0D0"/>
              <w:right w:val="nil"/>
            </w:tcBorders>
            <w:tcMar>
              <w:top w:w="30" w:type="dxa"/>
              <w:left w:w="80" w:type="dxa"/>
              <w:bottom w:w="30" w:type="dxa"/>
              <w:right w:w="80" w:type="dxa"/>
            </w:tcMar>
            <w:vAlign w:val="bottom"/>
          </w:tcPr>
          <w:p w14:paraId="09B75A87" w14:textId="77777777" w:rsidR="005E4D95" w:rsidRPr="005E4D95" w:rsidRDefault="005E4D95" w:rsidP="005E4D95">
            <w:pPr>
              <w:pStyle w:val="NormaaliWWW"/>
              <w:jc w:val="both"/>
              <w:rPr>
                <w:rFonts w:ascii="Arial" w:hAnsi="Arial" w:cs="Arial"/>
                <w:lang w:val="en-FI"/>
              </w:rPr>
            </w:pPr>
          </w:p>
        </w:tc>
        <w:tc>
          <w:tcPr>
            <w:tcW w:w="11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5A18B5B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Value</w:t>
            </w:r>
          </w:p>
        </w:tc>
        <w:tc>
          <w:tcPr>
            <w:tcW w:w="9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01005B65"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df</w:t>
            </w:r>
            <w:proofErr w:type="spellEnd"/>
          </w:p>
        </w:tc>
        <w:tc>
          <w:tcPr>
            <w:tcW w:w="11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05BED55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Value/</w:t>
            </w:r>
            <w:proofErr w:type="spellStart"/>
            <w:r w:rsidRPr="005E4D95">
              <w:rPr>
                <w:rFonts w:ascii="Arial" w:hAnsi="Arial" w:cs="Arial"/>
                <w:lang w:val="en-FI"/>
              </w:rPr>
              <w:t>df</w:t>
            </w:r>
            <w:proofErr w:type="spellEnd"/>
          </w:p>
        </w:tc>
      </w:tr>
      <w:tr w:rsidR="005E4D95" w:rsidRPr="005E4D95" w14:paraId="06D27528"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35F2FF3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Deviance</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463540D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143.151</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0404488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129</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33600CA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1.110</w:t>
            </w:r>
          </w:p>
        </w:tc>
      </w:tr>
      <w:tr w:rsidR="005E4D95" w:rsidRPr="005E4D95" w14:paraId="02C706B4"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52E5372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Scaled Deviance</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3E80BE4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156.548</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6C10D36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129</w:t>
            </w:r>
          </w:p>
        </w:tc>
        <w:tc>
          <w:tcPr>
            <w:tcW w:w="1100" w:type="dxa"/>
            <w:tcBorders>
              <w:top w:val="nil"/>
              <w:left w:val="nil"/>
              <w:bottom w:val="single" w:sz="4" w:space="0" w:color="AEADAF"/>
              <w:right w:val="nil"/>
            </w:tcBorders>
            <w:tcMar>
              <w:top w:w="30" w:type="dxa"/>
              <w:left w:w="80" w:type="dxa"/>
              <w:bottom w:w="30" w:type="dxa"/>
              <w:right w:w="80" w:type="dxa"/>
            </w:tcMar>
            <w:vAlign w:val="center"/>
          </w:tcPr>
          <w:p w14:paraId="5C8C05CA" w14:textId="77777777" w:rsidR="005E4D95" w:rsidRPr="005E4D95" w:rsidRDefault="005E4D95" w:rsidP="005E4D95">
            <w:pPr>
              <w:pStyle w:val="NormaaliWWW"/>
              <w:jc w:val="both"/>
              <w:rPr>
                <w:rFonts w:ascii="Arial" w:hAnsi="Arial" w:cs="Arial"/>
                <w:lang w:val="en-FI"/>
              </w:rPr>
            </w:pPr>
          </w:p>
        </w:tc>
      </w:tr>
      <w:tr w:rsidR="005E4D95" w:rsidRPr="005E4D95" w14:paraId="5DFA7A02"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2858E59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Pearson Chi-Square</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756C55D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193.889</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5825888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129</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32F4374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1.503</w:t>
            </w:r>
          </w:p>
        </w:tc>
      </w:tr>
      <w:tr w:rsidR="005E4D95" w:rsidRPr="005E4D95" w14:paraId="26275A9B"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6D27944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Scaled Pearson Chi-Square</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2270B48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212.034</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58C94F4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129</w:t>
            </w:r>
          </w:p>
        </w:tc>
        <w:tc>
          <w:tcPr>
            <w:tcW w:w="1100" w:type="dxa"/>
            <w:tcBorders>
              <w:top w:val="nil"/>
              <w:left w:val="nil"/>
              <w:bottom w:val="single" w:sz="4" w:space="0" w:color="AEADAF"/>
              <w:right w:val="nil"/>
            </w:tcBorders>
            <w:tcMar>
              <w:top w:w="30" w:type="dxa"/>
              <w:left w:w="80" w:type="dxa"/>
              <w:bottom w:w="30" w:type="dxa"/>
              <w:right w:w="80" w:type="dxa"/>
            </w:tcMar>
            <w:vAlign w:val="center"/>
          </w:tcPr>
          <w:p w14:paraId="3DF2C975" w14:textId="77777777" w:rsidR="005E4D95" w:rsidRPr="005E4D95" w:rsidRDefault="005E4D95" w:rsidP="005E4D95">
            <w:pPr>
              <w:pStyle w:val="NormaaliWWW"/>
              <w:jc w:val="both"/>
              <w:rPr>
                <w:rFonts w:ascii="Arial" w:hAnsi="Arial" w:cs="Arial"/>
                <w:lang w:val="en-FI"/>
              </w:rPr>
            </w:pPr>
          </w:p>
        </w:tc>
      </w:tr>
      <w:tr w:rsidR="005E4D95" w:rsidRPr="005E4D95" w14:paraId="21A89332"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4ECBC2A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 xml:space="preserve">Log </w:t>
            </w:r>
            <w:proofErr w:type="spellStart"/>
            <w:r w:rsidRPr="005E4D95">
              <w:rPr>
                <w:rFonts w:ascii="Arial" w:hAnsi="Arial" w:cs="Arial"/>
                <w:lang w:val="en-FI"/>
              </w:rPr>
              <w:t>Likelihood</w:t>
            </w:r>
            <w:r w:rsidRPr="005E4D95">
              <w:rPr>
                <w:rFonts w:ascii="Arial" w:hAnsi="Arial" w:cs="Arial"/>
                <w:vertAlign w:val="superscript"/>
                <w:lang w:val="en-FI"/>
              </w:rPr>
              <w:t>b</w:t>
            </w:r>
            <w:proofErr w:type="spellEnd"/>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79F6578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-594.501</w:t>
            </w:r>
          </w:p>
        </w:tc>
        <w:tc>
          <w:tcPr>
            <w:tcW w:w="900" w:type="dxa"/>
            <w:tcBorders>
              <w:top w:val="nil"/>
              <w:left w:val="nil"/>
              <w:bottom w:val="single" w:sz="4" w:space="0" w:color="AEADAF"/>
              <w:right w:val="nil"/>
            </w:tcBorders>
            <w:tcMar>
              <w:top w:w="30" w:type="dxa"/>
              <w:left w:w="80" w:type="dxa"/>
              <w:bottom w:w="30" w:type="dxa"/>
              <w:right w:w="80" w:type="dxa"/>
            </w:tcMar>
            <w:vAlign w:val="center"/>
          </w:tcPr>
          <w:p w14:paraId="7A89BDD8" w14:textId="77777777" w:rsidR="005E4D95" w:rsidRPr="005E4D95" w:rsidRDefault="005E4D95" w:rsidP="005E4D95">
            <w:pPr>
              <w:pStyle w:val="NormaaliWWW"/>
              <w:jc w:val="both"/>
              <w:rPr>
                <w:rFonts w:ascii="Arial" w:hAnsi="Arial" w:cs="Arial"/>
                <w:lang w:val="en-FI"/>
              </w:rPr>
            </w:pPr>
          </w:p>
        </w:tc>
        <w:tc>
          <w:tcPr>
            <w:tcW w:w="1100" w:type="dxa"/>
            <w:tcBorders>
              <w:top w:val="nil"/>
              <w:left w:val="nil"/>
              <w:bottom w:val="single" w:sz="4" w:space="0" w:color="AEADAF"/>
              <w:right w:val="nil"/>
            </w:tcBorders>
            <w:tcMar>
              <w:top w:w="30" w:type="dxa"/>
              <w:left w:w="80" w:type="dxa"/>
              <w:bottom w:w="30" w:type="dxa"/>
              <w:right w:w="80" w:type="dxa"/>
            </w:tcMar>
            <w:vAlign w:val="center"/>
          </w:tcPr>
          <w:p w14:paraId="114510F7" w14:textId="77777777" w:rsidR="005E4D95" w:rsidRPr="005E4D95" w:rsidRDefault="005E4D95" w:rsidP="005E4D95">
            <w:pPr>
              <w:pStyle w:val="NormaaliWWW"/>
              <w:jc w:val="both"/>
              <w:rPr>
                <w:rFonts w:ascii="Arial" w:hAnsi="Arial" w:cs="Arial"/>
                <w:lang w:val="en-FI"/>
              </w:rPr>
            </w:pPr>
          </w:p>
        </w:tc>
      </w:tr>
      <w:tr w:rsidR="005E4D95" w:rsidRPr="005E4D95" w14:paraId="649BDE1A"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5B23B93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Akaike's Information Criterion (AIC)</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048604F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1207.002</w:t>
            </w:r>
          </w:p>
        </w:tc>
        <w:tc>
          <w:tcPr>
            <w:tcW w:w="900" w:type="dxa"/>
            <w:tcBorders>
              <w:top w:val="nil"/>
              <w:left w:val="nil"/>
              <w:bottom w:val="single" w:sz="4" w:space="0" w:color="AEADAF"/>
              <w:right w:val="nil"/>
            </w:tcBorders>
            <w:tcMar>
              <w:top w:w="30" w:type="dxa"/>
              <w:left w:w="80" w:type="dxa"/>
              <w:bottom w:w="30" w:type="dxa"/>
              <w:right w:w="80" w:type="dxa"/>
            </w:tcMar>
            <w:vAlign w:val="center"/>
          </w:tcPr>
          <w:p w14:paraId="247A6814" w14:textId="77777777" w:rsidR="005E4D95" w:rsidRPr="005E4D95" w:rsidRDefault="005E4D95" w:rsidP="005E4D95">
            <w:pPr>
              <w:pStyle w:val="NormaaliWWW"/>
              <w:jc w:val="both"/>
              <w:rPr>
                <w:rFonts w:ascii="Arial" w:hAnsi="Arial" w:cs="Arial"/>
                <w:lang w:val="en-FI"/>
              </w:rPr>
            </w:pPr>
          </w:p>
        </w:tc>
        <w:tc>
          <w:tcPr>
            <w:tcW w:w="1100" w:type="dxa"/>
            <w:tcBorders>
              <w:top w:val="nil"/>
              <w:left w:val="nil"/>
              <w:bottom w:val="single" w:sz="4" w:space="0" w:color="AEADAF"/>
              <w:right w:val="nil"/>
            </w:tcBorders>
            <w:tcMar>
              <w:top w:w="30" w:type="dxa"/>
              <w:left w:w="80" w:type="dxa"/>
              <w:bottom w:w="30" w:type="dxa"/>
              <w:right w:w="80" w:type="dxa"/>
            </w:tcMar>
            <w:vAlign w:val="center"/>
          </w:tcPr>
          <w:p w14:paraId="06F79F03" w14:textId="77777777" w:rsidR="005E4D95" w:rsidRPr="005E4D95" w:rsidRDefault="005E4D95" w:rsidP="005E4D95">
            <w:pPr>
              <w:pStyle w:val="NormaaliWWW"/>
              <w:jc w:val="both"/>
              <w:rPr>
                <w:rFonts w:ascii="Arial" w:hAnsi="Arial" w:cs="Arial"/>
                <w:lang w:val="en-FI"/>
              </w:rPr>
            </w:pPr>
          </w:p>
        </w:tc>
      </w:tr>
      <w:tr w:rsidR="005E4D95" w:rsidRPr="005E4D95" w14:paraId="4DA9AFB5"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4AA4652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Finite Sample Corrected AIC (AICC)</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1FC8B37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1208.419</w:t>
            </w:r>
          </w:p>
        </w:tc>
        <w:tc>
          <w:tcPr>
            <w:tcW w:w="900" w:type="dxa"/>
            <w:tcBorders>
              <w:top w:val="nil"/>
              <w:left w:val="nil"/>
              <w:bottom w:val="single" w:sz="4" w:space="0" w:color="AEADAF"/>
              <w:right w:val="nil"/>
            </w:tcBorders>
            <w:tcMar>
              <w:top w:w="30" w:type="dxa"/>
              <w:left w:w="80" w:type="dxa"/>
              <w:bottom w:w="30" w:type="dxa"/>
              <w:right w:w="80" w:type="dxa"/>
            </w:tcMar>
            <w:vAlign w:val="center"/>
          </w:tcPr>
          <w:p w14:paraId="71992468" w14:textId="77777777" w:rsidR="005E4D95" w:rsidRPr="005E4D95" w:rsidRDefault="005E4D95" w:rsidP="005E4D95">
            <w:pPr>
              <w:pStyle w:val="NormaaliWWW"/>
              <w:jc w:val="both"/>
              <w:rPr>
                <w:rFonts w:ascii="Arial" w:hAnsi="Arial" w:cs="Arial"/>
                <w:lang w:val="en-FI"/>
              </w:rPr>
            </w:pPr>
          </w:p>
        </w:tc>
        <w:tc>
          <w:tcPr>
            <w:tcW w:w="1100" w:type="dxa"/>
            <w:tcBorders>
              <w:top w:val="nil"/>
              <w:left w:val="nil"/>
              <w:bottom w:val="single" w:sz="4" w:space="0" w:color="AEADAF"/>
              <w:right w:val="nil"/>
            </w:tcBorders>
            <w:tcMar>
              <w:top w:w="30" w:type="dxa"/>
              <w:left w:w="80" w:type="dxa"/>
              <w:bottom w:w="30" w:type="dxa"/>
              <w:right w:w="80" w:type="dxa"/>
            </w:tcMar>
            <w:vAlign w:val="center"/>
          </w:tcPr>
          <w:p w14:paraId="1B169D9F" w14:textId="77777777" w:rsidR="005E4D95" w:rsidRPr="005E4D95" w:rsidRDefault="005E4D95" w:rsidP="005E4D95">
            <w:pPr>
              <w:pStyle w:val="NormaaliWWW"/>
              <w:jc w:val="both"/>
              <w:rPr>
                <w:rFonts w:ascii="Arial" w:hAnsi="Arial" w:cs="Arial"/>
                <w:lang w:val="en-FI"/>
              </w:rPr>
            </w:pPr>
          </w:p>
        </w:tc>
      </w:tr>
      <w:tr w:rsidR="005E4D95" w:rsidRPr="005E4D95" w14:paraId="1AF186A2"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01C68F8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Bayesian Information Criterion (BIC)</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397C8FD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1233.282</w:t>
            </w:r>
          </w:p>
        </w:tc>
        <w:tc>
          <w:tcPr>
            <w:tcW w:w="900" w:type="dxa"/>
            <w:tcBorders>
              <w:top w:val="nil"/>
              <w:left w:val="nil"/>
              <w:bottom w:val="single" w:sz="4" w:space="0" w:color="AEADAF"/>
              <w:right w:val="nil"/>
            </w:tcBorders>
            <w:tcMar>
              <w:top w:w="30" w:type="dxa"/>
              <w:left w:w="80" w:type="dxa"/>
              <w:bottom w:w="30" w:type="dxa"/>
              <w:right w:w="80" w:type="dxa"/>
            </w:tcMar>
            <w:vAlign w:val="center"/>
          </w:tcPr>
          <w:p w14:paraId="7AA749F4" w14:textId="77777777" w:rsidR="005E4D95" w:rsidRPr="005E4D95" w:rsidRDefault="005E4D95" w:rsidP="005E4D95">
            <w:pPr>
              <w:pStyle w:val="NormaaliWWW"/>
              <w:jc w:val="both"/>
              <w:rPr>
                <w:rFonts w:ascii="Arial" w:hAnsi="Arial" w:cs="Arial"/>
                <w:lang w:val="en-FI"/>
              </w:rPr>
            </w:pPr>
          </w:p>
        </w:tc>
        <w:tc>
          <w:tcPr>
            <w:tcW w:w="1100" w:type="dxa"/>
            <w:tcBorders>
              <w:top w:val="nil"/>
              <w:left w:val="nil"/>
              <w:bottom w:val="single" w:sz="4" w:space="0" w:color="AEADAF"/>
              <w:right w:val="nil"/>
            </w:tcBorders>
            <w:tcMar>
              <w:top w:w="30" w:type="dxa"/>
              <w:left w:w="80" w:type="dxa"/>
              <w:bottom w:w="30" w:type="dxa"/>
              <w:right w:w="80" w:type="dxa"/>
            </w:tcMar>
            <w:vAlign w:val="center"/>
          </w:tcPr>
          <w:p w14:paraId="7ECD097A" w14:textId="77777777" w:rsidR="005E4D95" w:rsidRPr="005E4D95" w:rsidRDefault="005E4D95" w:rsidP="005E4D95">
            <w:pPr>
              <w:pStyle w:val="NormaaliWWW"/>
              <w:jc w:val="both"/>
              <w:rPr>
                <w:rFonts w:ascii="Arial" w:hAnsi="Arial" w:cs="Arial"/>
                <w:lang w:val="en-FI"/>
              </w:rPr>
            </w:pPr>
          </w:p>
        </w:tc>
      </w:tr>
      <w:tr w:rsidR="005E4D95" w:rsidRPr="005E4D95" w14:paraId="6BDF2E09" w14:textId="77777777">
        <w:trPr>
          <w:cantSplit/>
        </w:trPr>
        <w:tc>
          <w:tcPr>
            <w:tcW w:w="2700" w:type="dxa"/>
            <w:tcBorders>
              <w:top w:val="nil"/>
              <w:left w:val="nil"/>
              <w:bottom w:val="single" w:sz="8" w:space="0" w:color="000000"/>
              <w:right w:val="nil"/>
            </w:tcBorders>
            <w:shd w:val="clear" w:color="auto" w:fill="E0E0E0"/>
            <w:tcMar>
              <w:top w:w="30" w:type="dxa"/>
              <w:left w:w="80" w:type="dxa"/>
              <w:bottom w:w="30" w:type="dxa"/>
              <w:right w:w="80" w:type="dxa"/>
            </w:tcMar>
            <w:vAlign w:val="center"/>
            <w:hideMark/>
          </w:tcPr>
          <w:p w14:paraId="3EC6AB5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lastRenderedPageBreak/>
              <w:t>Consistent AIC (CAIC)</w:t>
            </w:r>
          </w:p>
        </w:tc>
        <w:tc>
          <w:tcPr>
            <w:tcW w:w="1100" w:type="dxa"/>
            <w:tcBorders>
              <w:top w:val="nil"/>
              <w:left w:val="nil"/>
              <w:bottom w:val="single" w:sz="8" w:space="0" w:color="000000"/>
              <w:right w:val="nil"/>
            </w:tcBorders>
            <w:tcMar>
              <w:top w:w="30" w:type="dxa"/>
              <w:left w:w="80" w:type="dxa"/>
              <w:bottom w:w="30" w:type="dxa"/>
              <w:right w:w="80" w:type="dxa"/>
            </w:tcMar>
            <w:vAlign w:val="center"/>
            <w:hideMark/>
          </w:tcPr>
          <w:p w14:paraId="66A76B0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1242.282</w:t>
            </w:r>
          </w:p>
        </w:tc>
        <w:tc>
          <w:tcPr>
            <w:tcW w:w="900" w:type="dxa"/>
            <w:tcBorders>
              <w:top w:val="nil"/>
              <w:left w:val="nil"/>
              <w:bottom w:val="single" w:sz="8" w:space="0" w:color="000000"/>
              <w:right w:val="nil"/>
            </w:tcBorders>
            <w:tcMar>
              <w:top w:w="30" w:type="dxa"/>
              <w:left w:w="80" w:type="dxa"/>
              <w:bottom w:w="30" w:type="dxa"/>
              <w:right w:w="80" w:type="dxa"/>
            </w:tcMar>
            <w:vAlign w:val="center"/>
          </w:tcPr>
          <w:p w14:paraId="3FC14674" w14:textId="77777777" w:rsidR="005E4D95" w:rsidRPr="005E4D95" w:rsidRDefault="005E4D95" w:rsidP="005E4D95">
            <w:pPr>
              <w:pStyle w:val="NormaaliWWW"/>
              <w:jc w:val="both"/>
              <w:rPr>
                <w:rFonts w:ascii="Arial" w:hAnsi="Arial" w:cs="Arial"/>
                <w:lang w:val="en-FI"/>
              </w:rPr>
            </w:pPr>
          </w:p>
        </w:tc>
        <w:tc>
          <w:tcPr>
            <w:tcW w:w="1100" w:type="dxa"/>
            <w:tcBorders>
              <w:top w:val="nil"/>
              <w:left w:val="nil"/>
              <w:bottom w:val="single" w:sz="8" w:space="0" w:color="000000"/>
              <w:right w:val="nil"/>
            </w:tcBorders>
            <w:tcMar>
              <w:top w:w="30" w:type="dxa"/>
              <w:left w:w="80" w:type="dxa"/>
              <w:bottom w:w="30" w:type="dxa"/>
              <w:right w:w="80" w:type="dxa"/>
            </w:tcMar>
            <w:vAlign w:val="center"/>
          </w:tcPr>
          <w:p w14:paraId="74B8AD59" w14:textId="77777777" w:rsidR="005E4D95" w:rsidRPr="005E4D95" w:rsidRDefault="005E4D95" w:rsidP="005E4D95">
            <w:pPr>
              <w:pStyle w:val="NormaaliWWW"/>
              <w:jc w:val="both"/>
              <w:rPr>
                <w:rFonts w:ascii="Arial" w:hAnsi="Arial" w:cs="Arial"/>
                <w:lang w:val="en-FI"/>
              </w:rPr>
            </w:pPr>
          </w:p>
        </w:tc>
      </w:tr>
    </w:tbl>
    <w:p w14:paraId="6BF5EF1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 xml:space="preserve">Dependent Variable: </w:t>
      </w:r>
      <w:proofErr w:type="spellStart"/>
      <w:r w:rsidRPr="005E4D95">
        <w:rPr>
          <w:rFonts w:ascii="Arial" w:hAnsi="Arial" w:cs="Arial"/>
          <w:lang w:val="en-FI"/>
        </w:rPr>
        <w:t>affectinglootboxesmoneyspentyear</w:t>
      </w:r>
      <w:proofErr w:type="spellEnd"/>
    </w:p>
    <w:p w14:paraId="54E29E9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 xml:space="preserve">Model: (Intercept), f2pfrequency, otherthanf2pfrequency, log_F2Pspend, log_P2Pspend, </w:t>
      </w:r>
      <w:proofErr w:type="spellStart"/>
      <w:r w:rsidRPr="005E4D95">
        <w:rPr>
          <w:rFonts w:ascii="Arial" w:hAnsi="Arial" w:cs="Arial"/>
          <w:lang w:val="en-FI"/>
        </w:rPr>
        <w:t>log_BPspend</w:t>
      </w:r>
      <w:proofErr w:type="spellEnd"/>
      <w:r w:rsidRPr="005E4D95">
        <w:rPr>
          <w:rFonts w:ascii="Arial" w:hAnsi="Arial" w:cs="Arial"/>
          <w:lang w:val="en-FI"/>
        </w:rPr>
        <w:t xml:space="preserve">, </w:t>
      </w:r>
      <w:proofErr w:type="spellStart"/>
      <w:r w:rsidRPr="005E4D95">
        <w:rPr>
          <w:rFonts w:ascii="Arial" w:hAnsi="Arial" w:cs="Arial"/>
          <w:lang w:val="en-FI"/>
        </w:rPr>
        <w:t>IGDtotal</w:t>
      </w:r>
      <w:proofErr w:type="spellEnd"/>
      <w:r w:rsidRPr="005E4D95">
        <w:rPr>
          <w:rFonts w:ascii="Arial" w:hAnsi="Arial" w:cs="Arial"/>
          <w:lang w:val="en-FI"/>
        </w:rPr>
        <w:t xml:space="preserve">, </w:t>
      </w:r>
      <w:proofErr w:type="spellStart"/>
      <w:r w:rsidRPr="005E4D95">
        <w:rPr>
          <w:rFonts w:ascii="Arial" w:hAnsi="Arial" w:cs="Arial"/>
          <w:lang w:val="en-FI"/>
        </w:rPr>
        <w:t>pgsitotal</w:t>
      </w:r>
      <w:r w:rsidRPr="005E4D95">
        <w:rPr>
          <w:rFonts w:ascii="Arial" w:hAnsi="Arial" w:cs="Arial"/>
          <w:vertAlign w:val="superscript"/>
          <w:lang w:val="en-FI"/>
        </w:rPr>
        <w:t>a</w:t>
      </w:r>
      <w:proofErr w:type="spellEnd"/>
    </w:p>
    <w:p w14:paraId="14EA370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a. Information criteria are in smaller-is-better form.</w:t>
      </w:r>
    </w:p>
    <w:p w14:paraId="784F032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b. The full log likelihood function is displayed and used in computing information criteria.</w:t>
      </w:r>
    </w:p>
    <w:p w14:paraId="0A37EA2D"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Omnibus Test</w:t>
      </w:r>
      <w:r w:rsidRPr="005E4D95">
        <w:rPr>
          <w:rFonts w:ascii="Arial" w:hAnsi="Arial" w:cs="Arial"/>
          <w:b/>
          <w:bCs/>
          <w:vertAlign w:val="superscript"/>
          <w:lang w:val="en-FI"/>
        </w:rPr>
        <w:t>a</w:t>
      </w:r>
    </w:p>
    <w:tbl>
      <w:tblPr>
        <w:tblW w:w="3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900"/>
        <w:gridCol w:w="900"/>
      </w:tblGrid>
      <w:tr w:rsidR="005E4D95" w:rsidRPr="005E4D95" w14:paraId="25968C24" w14:textId="77777777">
        <w:trPr>
          <w:cantSplit/>
        </w:trPr>
        <w:tc>
          <w:tcPr>
            <w:tcW w:w="1600" w:type="dxa"/>
            <w:tcBorders>
              <w:top w:val="nil"/>
              <w:left w:val="nil"/>
              <w:bottom w:val="single" w:sz="4" w:space="0" w:color="D0D0D0"/>
              <w:right w:val="nil"/>
            </w:tcBorders>
            <w:tcMar>
              <w:top w:w="30" w:type="dxa"/>
              <w:left w:w="80" w:type="dxa"/>
              <w:bottom w:w="30" w:type="dxa"/>
              <w:right w:w="80" w:type="dxa"/>
            </w:tcMar>
            <w:vAlign w:val="bottom"/>
            <w:hideMark/>
          </w:tcPr>
          <w:p w14:paraId="1E1F641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Likelihood Ratio Chi-Square</w:t>
            </w:r>
          </w:p>
        </w:tc>
        <w:tc>
          <w:tcPr>
            <w:tcW w:w="9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354F927C"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df</w:t>
            </w:r>
            <w:proofErr w:type="spellEnd"/>
          </w:p>
        </w:tc>
        <w:tc>
          <w:tcPr>
            <w:tcW w:w="9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48B3678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Sig.</w:t>
            </w:r>
          </w:p>
        </w:tc>
      </w:tr>
      <w:tr w:rsidR="005E4D95" w:rsidRPr="005E4D95" w14:paraId="28E6F0DD" w14:textId="77777777">
        <w:trPr>
          <w:cantSplit/>
        </w:trPr>
        <w:tc>
          <w:tcPr>
            <w:tcW w:w="1600" w:type="dxa"/>
            <w:tcBorders>
              <w:top w:val="nil"/>
              <w:left w:val="nil"/>
              <w:bottom w:val="single" w:sz="8" w:space="0" w:color="000000"/>
              <w:right w:val="nil"/>
            </w:tcBorders>
            <w:tcMar>
              <w:top w:w="30" w:type="dxa"/>
              <w:left w:w="80" w:type="dxa"/>
              <w:bottom w:w="30" w:type="dxa"/>
              <w:right w:w="80" w:type="dxa"/>
            </w:tcMar>
            <w:vAlign w:val="center"/>
            <w:hideMark/>
          </w:tcPr>
          <w:p w14:paraId="1B8B177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49.316</w:t>
            </w:r>
          </w:p>
        </w:tc>
        <w:tc>
          <w:tcPr>
            <w:tcW w:w="900" w:type="dxa"/>
            <w:tcBorders>
              <w:top w:val="nil"/>
              <w:left w:val="nil"/>
              <w:bottom w:val="single" w:sz="8" w:space="0" w:color="000000"/>
              <w:right w:val="nil"/>
            </w:tcBorders>
            <w:tcMar>
              <w:top w:w="30" w:type="dxa"/>
              <w:left w:w="80" w:type="dxa"/>
              <w:bottom w:w="30" w:type="dxa"/>
              <w:right w:w="80" w:type="dxa"/>
            </w:tcMar>
            <w:vAlign w:val="center"/>
            <w:hideMark/>
          </w:tcPr>
          <w:p w14:paraId="421040F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7</w:t>
            </w:r>
          </w:p>
        </w:tc>
        <w:tc>
          <w:tcPr>
            <w:tcW w:w="900" w:type="dxa"/>
            <w:tcBorders>
              <w:top w:val="nil"/>
              <w:left w:val="nil"/>
              <w:bottom w:val="single" w:sz="8" w:space="0" w:color="000000"/>
              <w:right w:val="nil"/>
            </w:tcBorders>
            <w:tcMar>
              <w:top w:w="30" w:type="dxa"/>
              <w:left w:w="80" w:type="dxa"/>
              <w:bottom w:w="30" w:type="dxa"/>
              <w:right w:w="80" w:type="dxa"/>
            </w:tcMar>
            <w:vAlign w:val="center"/>
            <w:hideMark/>
          </w:tcPr>
          <w:p w14:paraId="049A276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&lt;.001</w:t>
            </w:r>
          </w:p>
        </w:tc>
      </w:tr>
    </w:tbl>
    <w:p w14:paraId="3EB3229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 xml:space="preserve">Dependent Variable: </w:t>
      </w:r>
      <w:proofErr w:type="spellStart"/>
      <w:r w:rsidRPr="005E4D95">
        <w:rPr>
          <w:rFonts w:ascii="Arial" w:hAnsi="Arial" w:cs="Arial"/>
          <w:lang w:val="en-FI"/>
        </w:rPr>
        <w:t>affectinglootboxesmoneyspentyear</w:t>
      </w:r>
      <w:proofErr w:type="spellEnd"/>
    </w:p>
    <w:p w14:paraId="79426ED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 xml:space="preserve">Model: (Intercept), f2pfrequency, otherthanf2pfrequency, log_F2Pspend, log_P2Pspend, </w:t>
      </w:r>
      <w:proofErr w:type="spellStart"/>
      <w:r w:rsidRPr="005E4D95">
        <w:rPr>
          <w:rFonts w:ascii="Arial" w:hAnsi="Arial" w:cs="Arial"/>
          <w:lang w:val="en-FI"/>
        </w:rPr>
        <w:t>log_BPspend</w:t>
      </w:r>
      <w:proofErr w:type="spellEnd"/>
      <w:r w:rsidRPr="005E4D95">
        <w:rPr>
          <w:rFonts w:ascii="Arial" w:hAnsi="Arial" w:cs="Arial"/>
          <w:lang w:val="en-FI"/>
        </w:rPr>
        <w:t xml:space="preserve">, </w:t>
      </w:r>
      <w:proofErr w:type="spellStart"/>
      <w:r w:rsidRPr="005E4D95">
        <w:rPr>
          <w:rFonts w:ascii="Arial" w:hAnsi="Arial" w:cs="Arial"/>
          <w:lang w:val="en-FI"/>
        </w:rPr>
        <w:t>IGDtotal</w:t>
      </w:r>
      <w:proofErr w:type="spellEnd"/>
      <w:r w:rsidRPr="005E4D95">
        <w:rPr>
          <w:rFonts w:ascii="Arial" w:hAnsi="Arial" w:cs="Arial"/>
          <w:lang w:val="en-FI"/>
        </w:rPr>
        <w:t xml:space="preserve">, </w:t>
      </w:r>
      <w:proofErr w:type="spellStart"/>
      <w:r w:rsidRPr="005E4D95">
        <w:rPr>
          <w:rFonts w:ascii="Arial" w:hAnsi="Arial" w:cs="Arial"/>
          <w:lang w:val="en-FI"/>
        </w:rPr>
        <w:t>pgsitotal</w:t>
      </w:r>
      <w:r w:rsidRPr="005E4D95">
        <w:rPr>
          <w:rFonts w:ascii="Arial" w:hAnsi="Arial" w:cs="Arial"/>
          <w:vertAlign w:val="superscript"/>
          <w:lang w:val="en-FI"/>
        </w:rPr>
        <w:t>a</w:t>
      </w:r>
      <w:proofErr w:type="spellEnd"/>
    </w:p>
    <w:p w14:paraId="04A4121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a. Compares the fitted model against the intercept-only model.</w:t>
      </w:r>
    </w:p>
    <w:p w14:paraId="2556D54C"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Tests of Model Effects</w:t>
      </w:r>
    </w:p>
    <w:tbl>
      <w:tblPr>
        <w:tblW w:w="5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1500"/>
        <w:gridCol w:w="800"/>
        <w:gridCol w:w="900"/>
      </w:tblGrid>
      <w:tr w:rsidR="005E4D95" w:rsidRPr="005E4D95" w14:paraId="23D8B825" w14:textId="77777777">
        <w:trPr>
          <w:cantSplit/>
        </w:trPr>
        <w:tc>
          <w:tcPr>
            <w:tcW w:w="2700" w:type="dxa"/>
            <w:tcBorders>
              <w:top w:val="nil"/>
              <w:left w:val="nil"/>
              <w:bottom w:val="single" w:sz="4" w:space="0" w:color="D0D0D0"/>
              <w:right w:val="nil"/>
            </w:tcBorders>
            <w:tcMar>
              <w:top w:w="30" w:type="dxa"/>
              <w:left w:w="80" w:type="dxa"/>
              <w:bottom w:w="30" w:type="dxa"/>
              <w:right w:w="80" w:type="dxa"/>
            </w:tcMar>
            <w:vAlign w:val="bottom"/>
          </w:tcPr>
          <w:p w14:paraId="0F418F64" w14:textId="77777777" w:rsidR="005E4D95" w:rsidRPr="005E4D95" w:rsidRDefault="005E4D95" w:rsidP="005E4D95">
            <w:pPr>
              <w:pStyle w:val="NormaaliWWW"/>
              <w:jc w:val="both"/>
              <w:rPr>
                <w:rFonts w:ascii="Arial" w:hAnsi="Arial" w:cs="Arial"/>
                <w:lang w:val="en-FI"/>
              </w:rPr>
            </w:pPr>
          </w:p>
        </w:tc>
        <w:tc>
          <w:tcPr>
            <w:tcW w:w="3200" w:type="dxa"/>
            <w:gridSpan w:val="3"/>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6126AD7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Type III</w:t>
            </w:r>
          </w:p>
        </w:tc>
      </w:tr>
      <w:tr w:rsidR="005E4D95" w:rsidRPr="005E4D95" w14:paraId="0F68E44D" w14:textId="77777777">
        <w:trPr>
          <w:cantSplit/>
        </w:trPr>
        <w:tc>
          <w:tcPr>
            <w:tcW w:w="2700" w:type="dxa"/>
            <w:tcBorders>
              <w:top w:val="nil"/>
              <w:left w:val="nil"/>
              <w:bottom w:val="single" w:sz="4" w:space="0" w:color="D0D0D0"/>
              <w:right w:val="nil"/>
            </w:tcBorders>
            <w:tcMar>
              <w:top w:w="30" w:type="dxa"/>
              <w:left w:w="80" w:type="dxa"/>
              <w:bottom w:w="30" w:type="dxa"/>
              <w:right w:w="80" w:type="dxa"/>
            </w:tcMar>
            <w:vAlign w:val="bottom"/>
            <w:hideMark/>
          </w:tcPr>
          <w:p w14:paraId="4C1D331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Source</w:t>
            </w:r>
          </w:p>
        </w:tc>
        <w:tc>
          <w:tcPr>
            <w:tcW w:w="15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173DD66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Wald Chi-Square</w:t>
            </w:r>
          </w:p>
        </w:tc>
        <w:tc>
          <w:tcPr>
            <w:tcW w:w="8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3A579147"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df</w:t>
            </w:r>
            <w:proofErr w:type="spellEnd"/>
          </w:p>
        </w:tc>
        <w:tc>
          <w:tcPr>
            <w:tcW w:w="9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4C6D126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Sig.</w:t>
            </w:r>
          </w:p>
        </w:tc>
      </w:tr>
      <w:tr w:rsidR="005E4D95" w:rsidRPr="005E4D95" w14:paraId="481B602D"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460B056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(Intercept)</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2FDA6F4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35.881</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69EB8EC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0CD0FA3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&lt;.001</w:t>
            </w:r>
          </w:p>
        </w:tc>
      </w:tr>
      <w:tr w:rsidR="005E4D95" w:rsidRPr="005E4D95" w14:paraId="57D78970"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5D457C8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f2pfrequency</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4DC7539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.700</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72DF583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7D48404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.403</w:t>
            </w:r>
          </w:p>
        </w:tc>
      </w:tr>
      <w:tr w:rsidR="005E4D95" w:rsidRPr="005E4D95" w14:paraId="3122AD2B"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02C061D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otherthanf2pfrequency</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2976018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.001</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2F26112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626E00D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.970</w:t>
            </w:r>
          </w:p>
        </w:tc>
      </w:tr>
      <w:tr w:rsidR="005E4D95" w:rsidRPr="005E4D95" w14:paraId="5F37C4E1"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1A5A108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log_F2Pspend</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0C38F6F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28.128</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0066449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6E62CBF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&lt;.001</w:t>
            </w:r>
          </w:p>
        </w:tc>
      </w:tr>
      <w:tr w:rsidR="005E4D95" w:rsidRPr="005E4D95" w14:paraId="7E3A1A0C"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7988E79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log_P2Pspend</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142995B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.316</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1A61BC7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3286F38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.574</w:t>
            </w:r>
          </w:p>
        </w:tc>
      </w:tr>
      <w:tr w:rsidR="005E4D95" w:rsidRPr="005E4D95" w14:paraId="735F4DC6"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1606368C"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log_BPspend</w:t>
            </w:r>
            <w:proofErr w:type="spellEnd"/>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076759D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5.523</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22EDB9A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14F76EB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.019</w:t>
            </w:r>
          </w:p>
        </w:tc>
      </w:tr>
      <w:tr w:rsidR="005E4D95" w:rsidRPr="005E4D95" w14:paraId="56EE3A52"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2A37A954"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IGDtotal</w:t>
            </w:r>
            <w:proofErr w:type="spellEnd"/>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3467D3D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2.546</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0E37585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7C43FA8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.111</w:t>
            </w:r>
          </w:p>
        </w:tc>
      </w:tr>
      <w:tr w:rsidR="005E4D95" w:rsidRPr="005E4D95" w14:paraId="49BDC6B3" w14:textId="77777777">
        <w:trPr>
          <w:cantSplit/>
        </w:trPr>
        <w:tc>
          <w:tcPr>
            <w:tcW w:w="2700" w:type="dxa"/>
            <w:tcBorders>
              <w:top w:val="nil"/>
              <w:left w:val="nil"/>
              <w:bottom w:val="single" w:sz="8" w:space="0" w:color="000000"/>
              <w:right w:val="nil"/>
            </w:tcBorders>
            <w:shd w:val="clear" w:color="auto" w:fill="E0E0E0"/>
            <w:tcMar>
              <w:top w:w="30" w:type="dxa"/>
              <w:left w:w="80" w:type="dxa"/>
              <w:bottom w:w="30" w:type="dxa"/>
              <w:right w:w="80" w:type="dxa"/>
            </w:tcMar>
            <w:vAlign w:val="center"/>
            <w:hideMark/>
          </w:tcPr>
          <w:p w14:paraId="0C40479D"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pgsitotal</w:t>
            </w:r>
            <w:proofErr w:type="spellEnd"/>
          </w:p>
        </w:tc>
        <w:tc>
          <w:tcPr>
            <w:tcW w:w="1500" w:type="dxa"/>
            <w:tcBorders>
              <w:top w:val="nil"/>
              <w:left w:val="nil"/>
              <w:bottom w:val="single" w:sz="8" w:space="0" w:color="000000"/>
              <w:right w:val="nil"/>
            </w:tcBorders>
            <w:tcMar>
              <w:top w:w="30" w:type="dxa"/>
              <w:left w:w="80" w:type="dxa"/>
              <w:bottom w:w="30" w:type="dxa"/>
              <w:right w:w="80" w:type="dxa"/>
            </w:tcMar>
            <w:vAlign w:val="center"/>
            <w:hideMark/>
          </w:tcPr>
          <w:p w14:paraId="1908142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.354</w:t>
            </w:r>
          </w:p>
        </w:tc>
        <w:tc>
          <w:tcPr>
            <w:tcW w:w="800" w:type="dxa"/>
            <w:tcBorders>
              <w:top w:val="nil"/>
              <w:left w:val="nil"/>
              <w:bottom w:val="single" w:sz="8" w:space="0" w:color="000000"/>
              <w:right w:val="nil"/>
            </w:tcBorders>
            <w:tcMar>
              <w:top w:w="30" w:type="dxa"/>
              <w:left w:w="80" w:type="dxa"/>
              <w:bottom w:w="30" w:type="dxa"/>
              <w:right w:w="80" w:type="dxa"/>
            </w:tcMar>
            <w:vAlign w:val="center"/>
            <w:hideMark/>
          </w:tcPr>
          <w:p w14:paraId="65F8CB0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900" w:type="dxa"/>
            <w:tcBorders>
              <w:top w:val="nil"/>
              <w:left w:val="nil"/>
              <w:bottom w:val="single" w:sz="8" w:space="0" w:color="000000"/>
              <w:right w:val="nil"/>
            </w:tcBorders>
            <w:tcMar>
              <w:top w:w="30" w:type="dxa"/>
              <w:left w:w="80" w:type="dxa"/>
              <w:bottom w:w="30" w:type="dxa"/>
              <w:right w:w="80" w:type="dxa"/>
            </w:tcMar>
            <w:vAlign w:val="center"/>
            <w:hideMark/>
          </w:tcPr>
          <w:p w14:paraId="1492406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.552</w:t>
            </w:r>
          </w:p>
        </w:tc>
      </w:tr>
    </w:tbl>
    <w:p w14:paraId="107C909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 xml:space="preserve">Dependent Variable: </w:t>
      </w:r>
      <w:proofErr w:type="spellStart"/>
      <w:r w:rsidRPr="005E4D95">
        <w:rPr>
          <w:rFonts w:ascii="Arial" w:hAnsi="Arial" w:cs="Arial"/>
          <w:lang w:val="en-FI"/>
        </w:rPr>
        <w:t>affectinglootboxesmoneyspentyear</w:t>
      </w:r>
      <w:proofErr w:type="spellEnd"/>
    </w:p>
    <w:p w14:paraId="15C43A0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lastRenderedPageBreak/>
        <w:t xml:space="preserve">Model: (Intercept), f2pfrequency, otherthanf2pfrequency, log_F2Pspend, log_P2Pspend, </w:t>
      </w:r>
      <w:proofErr w:type="spellStart"/>
      <w:r w:rsidRPr="005E4D95">
        <w:rPr>
          <w:rFonts w:ascii="Arial" w:hAnsi="Arial" w:cs="Arial"/>
          <w:lang w:val="en-FI"/>
        </w:rPr>
        <w:t>log_BPspend</w:t>
      </w:r>
      <w:proofErr w:type="spellEnd"/>
      <w:r w:rsidRPr="005E4D95">
        <w:rPr>
          <w:rFonts w:ascii="Arial" w:hAnsi="Arial" w:cs="Arial"/>
          <w:lang w:val="en-FI"/>
        </w:rPr>
        <w:t xml:space="preserve">, </w:t>
      </w:r>
      <w:proofErr w:type="spellStart"/>
      <w:r w:rsidRPr="005E4D95">
        <w:rPr>
          <w:rFonts w:ascii="Arial" w:hAnsi="Arial" w:cs="Arial"/>
          <w:lang w:val="en-FI"/>
        </w:rPr>
        <w:t>IGDtotal</w:t>
      </w:r>
      <w:proofErr w:type="spellEnd"/>
      <w:r w:rsidRPr="005E4D95">
        <w:rPr>
          <w:rFonts w:ascii="Arial" w:hAnsi="Arial" w:cs="Arial"/>
          <w:lang w:val="en-FI"/>
        </w:rPr>
        <w:t xml:space="preserve">, </w:t>
      </w:r>
      <w:proofErr w:type="spellStart"/>
      <w:r w:rsidRPr="005E4D95">
        <w:rPr>
          <w:rFonts w:ascii="Arial" w:hAnsi="Arial" w:cs="Arial"/>
          <w:lang w:val="en-FI"/>
        </w:rPr>
        <w:t>pgsitotal</w:t>
      </w:r>
      <w:proofErr w:type="spellEnd"/>
    </w:p>
    <w:p w14:paraId="23F36029"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Parameter Estimates</w:t>
      </w:r>
    </w:p>
    <w:tbl>
      <w:tblPr>
        <w:tblW w:w="8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63"/>
        <w:gridCol w:w="798"/>
        <w:gridCol w:w="991"/>
        <w:gridCol w:w="1377"/>
        <w:gridCol w:w="1377"/>
        <w:gridCol w:w="1494"/>
      </w:tblGrid>
      <w:tr w:rsidR="005E4D95" w:rsidRPr="005E4D95" w14:paraId="1E8A7FBE" w14:textId="77777777">
        <w:trPr>
          <w:cantSplit/>
        </w:trPr>
        <w:tc>
          <w:tcPr>
            <w:tcW w:w="2500" w:type="dxa"/>
            <w:tcBorders>
              <w:top w:val="nil"/>
              <w:left w:val="nil"/>
              <w:bottom w:val="single" w:sz="4" w:space="0" w:color="D0D0D0"/>
              <w:right w:val="nil"/>
            </w:tcBorders>
            <w:tcMar>
              <w:top w:w="30" w:type="dxa"/>
              <w:left w:w="80" w:type="dxa"/>
              <w:bottom w:w="30" w:type="dxa"/>
              <w:right w:w="80" w:type="dxa"/>
            </w:tcMar>
            <w:vAlign w:val="bottom"/>
          </w:tcPr>
          <w:p w14:paraId="4ABCC628" w14:textId="77777777" w:rsidR="005E4D95" w:rsidRPr="005E4D95" w:rsidRDefault="005E4D95" w:rsidP="005E4D95">
            <w:pPr>
              <w:pStyle w:val="NormaaliWWW"/>
              <w:jc w:val="both"/>
              <w:rPr>
                <w:rFonts w:ascii="Arial" w:hAnsi="Arial" w:cs="Arial"/>
                <w:lang w:val="en-FI"/>
              </w:rPr>
            </w:pPr>
          </w:p>
        </w:tc>
        <w:tc>
          <w:tcPr>
            <w:tcW w:w="800" w:type="dxa"/>
            <w:tcBorders>
              <w:top w:val="nil"/>
              <w:left w:val="nil"/>
              <w:bottom w:val="single" w:sz="4" w:space="0" w:color="D0D0D0"/>
              <w:right w:val="nil"/>
            </w:tcBorders>
            <w:tcMar>
              <w:top w:w="30" w:type="dxa"/>
              <w:left w:w="80" w:type="dxa"/>
              <w:bottom w:w="30" w:type="dxa"/>
              <w:right w:w="80" w:type="dxa"/>
            </w:tcMar>
            <w:vAlign w:val="bottom"/>
          </w:tcPr>
          <w:p w14:paraId="470ACE63" w14:textId="77777777" w:rsidR="005E4D95" w:rsidRPr="005E4D95" w:rsidRDefault="005E4D95" w:rsidP="005E4D95">
            <w:pPr>
              <w:pStyle w:val="NormaaliWWW"/>
              <w:jc w:val="both"/>
              <w:rPr>
                <w:rFonts w:ascii="Arial" w:hAnsi="Arial" w:cs="Arial"/>
                <w:lang w:val="en-FI"/>
              </w:rPr>
            </w:pPr>
          </w:p>
        </w:tc>
        <w:tc>
          <w:tcPr>
            <w:tcW w:w="1000" w:type="dxa"/>
            <w:tcBorders>
              <w:top w:val="nil"/>
              <w:left w:val="nil"/>
              <w:bottom w:val="single" w:sz="4" w:space="0" w:color="D0D0D0"/>
              <w:right w:val="nil"/>
            </w:tcBorders>
            <w:tcMar>
              <w:top w:w="30" w:type="dxa"/>
              <w:left w:w="80" w:type="dxa"/>
              <w:bottom w:w="30" w:type="dxa"/>
              <w:right w:w="80" w:type="dxa"/>
            </w:tcMar>
            <w:vAlign w:val="bottom"/>
          </w:tcPr>
          <w:p w14:paraId="049C8E5A" w14:textId="77777777" w:rsidR="005E4D95" w:rsidRPr="005E4D95" w:rsidRDefault="005E4D95" w:rsidP="005E4D95">
            <w:pPr>
              <w:pStyle w:val="NormaaliWWW"/>
              <w:jc w:val="both"/>
              <w:rPr>
                <w:rFonts w:ascii="Arial" w:hAnsi="Arial" w:cs="Arial"/>
                <w:lang w:val="en-FI"/>
              </w:rPr>
            </w:pPr>
          </w:p>
        </w:tc>
        <w:tc>
          <w:tcPr>
            <w:tcW w:w="2800" w:type="dxa"/>
            <w:gridSpan w:val="2"/>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050DB2C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95% Wald Confidence Interval</w:t>
            </w:r>
          </w:p>
        </w:tc>
        <w:tc>
          <w:tcPr>
            <w:tcW w:w="15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798FD92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Hypothesis Test</w:t>
            </w:r>
          </w:p>
        </w:tc>
      </w:tr>
      <w:tr w:rsidR="005E4D95" w:rsidRPr="005E4D95" w14:paraId="732FD956" w14:textId="77777777">
        <w:trPr>
          <w:cantSplit/>
        </w:trPr>
        <w:tc>
          <w:tcPr>
            <w:tcW w:w="2500" w:type="dxa"/>
            <w:tcBorders>
              <w:top w:val="nil"/>
              <w:left w:val="nil"/>
              <w:bottom w:val="single" w:sz="4" w:space="0" w:color="D0D0D0"/>
              <w:right w:val="nil"/>
            </w:tcBorders>
            <w:tcMar>
              <w:top w:w="30" w:type="dxa"/>
              <w:left w:w="80" w:type="dxa"/>
              <w:bottom w:w="30" w:type="dxa"/>
              <w:right w:w="80" w:type="dxa"/>
            </w:tcMar>
            <w:vAlign w:val="bottom"/>
            <w:hideMark/>
          </w:tcPr>
          <w:p w14:paraId="4253561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Parameter</w:t>
            </w:r>
          </w:p>
        </w:tc>
        <w:tc>
          <w:tcPr>
            <w:tcW w:w="8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121AA7C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B</w:t>
            </w:r>
          </w:p>
        </w:tc>
        <w:tc>
          <w:tcPr>
            <w:tcW w:w="10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23A3DEC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Std. Error</w:t>
            </w:r>
          </w:p>
        </w:tc>
        <w:tc>
          <w:tcPr>
            <w:tcW w:w="14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60A55AF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Lower</w:t>
            </w:r>
          </w:p>
        </w:tc>
        <w:tc>
          <w:tcPr>
            <w:tcW w:w="14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429EBEA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Upper</w:t>
            </w:r>
          </w:p>
        </w:tc>
        <w:tc>
          <w:tcPr>
            <w:tcW w:w="15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5F058E4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Wald Chi-Square</w:t>
            </w:r>
          </w:p>
        </w:tc>
      </w:tr>
      <w:tr w:rsidR="005E4D95" w:rsidRPr="005E4D95" w14:paraId="4EE5E1ED"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0DB1A42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(Intercept)</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72F2C22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2.150</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660E700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.3589</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52EBFF0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1.447</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42A3848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2.854</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161F6EA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35.881</w:t>
            </w:r>
          </w:p>
        </w:tc>
      </w:tr>
      <w:tr w:rsidR="005E4D95" w:rsidRPr="005E4D95" w14:paraId="7971AE9F"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64191D5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f2pfrequency</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328736B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-.048</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084B1FD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.0575</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451048C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-.161</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1CC4C87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.065</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444A823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.700</w:t>
            </w:r>
          </w:p>
        </w:tc>
      </w:tr>
      <w:tr w:rsidR="005E4D95" w:rsidRPr="005E4D95" w14:paraId="07337F1E"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194510A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otherthanf2pfrequency</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099BEEE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.002</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3E288B1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.0523</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346C477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-.101</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38FEB23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.105</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1E06D55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.001</w:t>
            </w:r>
          </w:p>
        </w:tc>
      </w:tr>
      <w:tr w:rsidR="005E4D95" w:rsidRPr="005E4D95" w14:paraId="56822FC0"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5DA055D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log_F2Pspend</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6B0954C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.244</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6005F09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.0460</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5EEBC7C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.154</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165B8E2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.334</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51697A3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28.128</w:t>
            </w:r>
          </w:p>
        </w:tc>
      </w:tr>
      <w:tr w:rsidR="005E4D95" w:rsidRPr="005E4D95" w14:paraId="7FD90A18"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5B6EB33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log_P2Pspend</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40DD1B7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.028</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7D748F8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.0491</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7BB4322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-.069</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4AF597E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.124</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4AD2462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.316</w:t>
            </w:r>
          </w:p>
        </w:tc>
      </w:tr>
      <w:tr w:rsidR="005E4D95" w:rsidRPr="005E4D95" w14:paraId="2E45BC94"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44653E11"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log_BPspend</w:t>
            </w:r>
            <w:proofErr w:type="spellEnd"/>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7B0AFC0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.106</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6F744B7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.0453</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5B7F549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.018</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3EDE032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.195</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662B82C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5.523</w:t>
            </w:r>
          </w:p>
        </w:tc>
      </w:tr>
      <w:tr w:rsidR="005E4D95" w:rsidRPr="005E4D95" w14:paraId="14DAC61F"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446045E5"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IGDtotal</w:t>
            </w:r>
            <w:proofErr w:type="spellEnd"/>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3C662AA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.023</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367EEE9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.0141</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3E93A08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-.005</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4081F8B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.050</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552F5B9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2.546</w:t>
            </w:r>
          </w:p>
        </w:tc>
      </w:tr>
      <w:tr w:rsidR="005E4D95" w:rsidRPr="005E4D95" w14:paraId="2068C90E"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27EF4132"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pgsitotal</w:t>
            </w:r>
            <w:proofErr w:type="spellEnd"/>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20A4DBE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.011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6F95045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.0181</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42D5164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-.025</w:t>
            </w:r>
          </w:p>
        </w:tc>
        <w:tc>
          <w:tcPr>
            <w:tcW w:w="1400" w:type="dxa"/>
            <w:tcBorders>
              <w:top w:val="nil"/>
              <w:left w:val="nil"/>
              <w:bottom w:val="single" w:sz="4" w:space="0" w:color="AEADAF"/>
              <w:right w:val="nil"/>
            </w:tcBorders>
            <w:tcMar>
              <w:top w:w="30" w:type="dxa"/>
              <w:left w:w="80" w:type="dxa"/>
              <w:bottom w:w="30" w:type="dxa"/>
              <w:right w:w="80" w:type="dxa"/>
            </w:tcMar>
            <w:vAlign w:val="center"/>
            <w:hideMark/>
          </w:tcPr>
          <w:p w14:paraId="03C4D8D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.046</w:t>
            </w:r>
          </w:p>
        </w:tc>
        <w:tc>
          <w:tcPr>
            <w:tcW w:w="1500" w:type="dxa"/>
            <w:tcBorders>
              <w:top w:val="nil"/>
              <w:left w:val="nil"/>
              <w:bottom w:val="single" w:sz="4" w:space="0" w:color="AEADAF"/>
              <w:right w:val="nil"/>
            </w:tcBorders>
            <w:tcMar>
              <w:top w:w="30" w:type="dxa"/>
              <w:left w:w="80" w:type="dxa"/>
              <w:bottom w:w="30" w:type="dxa"/>
              <w:right w:w="80" w:type="dxa"/>
            </w:tcMar>
            <w:vAlign w:val="center"/>
            <w:hideMark/>
          </w:tcPr>
          <w:p w14:paraId="31BFA6A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.354</w:t>
            </w:r>
          </w:p>
        </w:tc>
      </w:tr>
      <w:tr w:rsidR="005E4D95" w:rsidRPr="005E4D95" w14:paraId="13EFA9C3" w14:textId="77777777">
        <w:trPr>
          <w:cantSplit/>
        </w:trPr>
        <w:tc>
          <w:tcPr>
            <w:tcW w:w="2500" w:type="dxa"/>
            <w:tcBorders>
              <w:top w:val="nil"/>
              <w:left w:val="nil"/>
              <w:bottom w:val="single" w:sz="8" w:space="0" w:color="000000"/>
              <w:right w:val="nil"/>
            </w:tcBorders>
            <w:shd w:val="clear" w:color="auto" w:fill="E0E0E0"/>
            <w:tcMar>
              <w:top w:w="30" w:type="dxa"/>
              <w:left w:w="80" w:type="dxa"/>
              <w:bottom w:w="30" w:type="dxa"/>
              <w:right w:w="80" w:type="dxa"/>
            </w:tcMar>
            <w:vAlign w:val="center"/>
            <w:hideMark/>
          </w:tcPr>
          <w:p w14:paraId="6EF5F20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(Scale)</w:t>
            </w:r>
          </w:p>
        </w:tc>
        <w:tc>
          <w:tcPr>
            <w:tcW w:w="800" w:type="dxa"/>
            <w:tcBorders>
              <w:top w:val="nil"/>
              <w:left w:val="nil"/>
              <w:bottom w:val="single" w:sz="8" w:space="0" w:color="000000"/>
              <w:right w:val="nil"/>
            </w:tcBorders>
            <w:tcMar>
              <w:top w:w="30" w:type="dxa"/>
              <w:left w:w="80" w:type="dxa"/>
              <w:bottom w:w="30" w:type="dxa"/>
              <w:right w:w="80" w:type="dxa"/>
            </w:tcMar>
            <w:vAlign w:val="center"/>
            <w:hideMark/>
          </w:tcPr>
          <w:p w14:paraId="6C51FAF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.914</w:t>
            </w:r>
            <w:r w:rsidRPr="005E4D95">
              <w:rPr>
                <w:rFonts w:ascii="Arial" w:hAnsi="Arial" w:cs="Arial"/>
                <w:vertAlign w:val="superscript"/>
                <w:lang w:val="en-FI"/>
              </w:rPr>
              <w:t>a</w:t>
            </w:r>
          </w:p>
        </w:tc>
        <w:tc>
          <w:tcPr>
            <w:tcW w:w="1000" w:type="dxa"/>
            <w:tcBorders>
              <w:top w:val="nil"/>
              <w:left w:val="nil"/>
              <w:bottom w:val="single" w:sz="8" w:space="0" w:color="000000"/>
              <w:right w:val="nil"/>
            </w:tcBorders>
            <w:tcMar>
              <w:top w:w="30" w:type="dxa"/>
              <w:left w:w="80" w:type="dxa"/>
              <w:bottom w:w="30" w:type="dxa"/>
              <w:right w:w="80" w:type="dxa"/>
            </w:tcMar>
            <w:vAlign w:val="center"/>
            <w:hideMark/>
          </w:tcPr>
          <w:p w14:paraId="201681A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.0980</w:t>
            </w:r>
          </w:p>
        </w:tc>
        <w:tc>
          <w:tcPr>
            <w:tcW w:w="1400" w:type="dxa"/>
            <w:tcBorders>
              <w:top w:val="nil"/>
              <w:left w:val="nil"/>
              <w:bottom w:val="single" w:sz="8" w:space="0" w:color="000000"/>
              <w:right w:val="nil"/>
            </w:tcBorders>
            <w:tcMar>
              <w:top w:w="30" w:type="dxa"/>
              <w:left w:w="80" w:type="dxa"/>
              <w:bottom w:w="30" w:type="dxa"/>
              <w:right w:w="80" w:type="dxa"/>
            </w:tcMar>
            <w:vAlign w:val="center"/>
            <w:hideMark/>
          </w:tcPr>
          <w:p w14:paraId="1A795B2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.741</w:t>
            </w:r>
          </w:p>
        </w:tc>
        <w:tc>
          <w:tcPr>
            <w:tcW w:w="1400" w:type="dxa"/>
            <w:tcBorders>
              <w:top w:val="nil"/>
              <w:left w:val="nil"/>
              <w:bottom w:val="single" w:sz="8" w:space="0" w:color="000000"/>
              <w:right w:val="nil"/>
            </w:tcBorders>
            <w:tcMar>
              <w:top w:w="30" w:type="dxa"/>
              <w:left w:w="80" w:type="dxa"/>
              <w:bottom w:w="30" w:type="dxa"/>
              <w:right w:w="80" w:type="dxa"/>
            </w:tcMar>
            <w:vAlign w:val="center"/>
            <w:hideMark/>
          </w:tcPr>
          <w:p w14:paraId="3CAAE5C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1.128</w:t>
            </w:r>
          </w:p>
        </w:tc>
        <w:tc>
          <w:tcPr>
            <w:tcW w:w="1500" w:type="dxa"/>
            <w:tcBorders>
              <w:top w:val="nil"/>
              <w:left w:val="nil"/>
              <w:bottom w:val="single" w:sz="8" w:space="0" w:color="000000"/>
              <w:right w:val="nil"/>
            </w:tcBorders>
            <w:tcMar>
              <w:top w:w="30" w:type="dxa"/>
              <w:left w:w="80" w:type="dxa"/>
              <w:bottom w:w="30" w:type="dxa"/>
              <w:right w:w="80" w:type="dxa"/>
            </w:tcMar>
            <w:vAlign w:val="center"/>
          </w:tcPr>
          <w:p w14:paraId="033E9BE7" w14:textId="77777777" w:rsidR="005E4D95" w:rsidRPr="005E4D95" w:rsidRDefault="005E4D95" w:rsidP="005E4D95">
            <w:pPr>
              <w:pStyle w:val="NormaaliWWW"/>
              <w:jc w:val="both"/>
              <w:rPr>
                <w:rFonts w:ascii="Arial" w:hAnsi="Arial" w:cs="Arial"/>
                <w:lang w:val="en-FI"/>
              </w:rPr>
            </w:pPr>
          </w:p>
        </w:tc>
      </w:tr>
    </w:tbl>
    <w:p w14:paraId="6C506433"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Parameter Estimates</w:t>
      </w:r>
    </w:p>
    <w:tbl>
      <w:tblPr>
        <w:tblW w:w="4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62"/>
        <w:gridCol w:w="755"/>
        <w:gridCol w:w="983"/>
      </w:tblGrid>
      <w:tr w:rsidR="005E4D95" w:rsidRPr="005E4D95" w14:paraId="029BE996" w14:textId="77777777">
        <w:trPr>
          <w:cantSplit/>
        </w:trPr>
        <w:tc>
          <w:tcPr>
            <w:tcW w:w="2500" w:type="dxa"/>
            <w:tcBorders>
              <w:top w:val="nil"/>
              <w:left w:val="nil"/>
              <w:bottom w:val="single" w:sz="4" w:space="0" w:color="D0D0D0"/>
              <w:right w:val="nil"/>
            </w:tcBorders>
            <w:tcMar>
              <w:top w:w="30" w:type="dxa"/>
              <w:left w:w="80" w:type="dxa"/>
              <w:bottom w:w="30" w:type="dxa"/>
              <w:right w:w="80" w:type="dxa"/>
            </w:tcMar>
            <w:vAlign w:val="bottom"/>
          </w:tcPr>
          <w:p w14:paraId="6320D882" w14:textId="77777777" w:rsidR="005E4D95" w:rsidRPr="005E4D95" w:rsidRDefault="005E4D95" w:rsidP="005E4D95">
            <w:pPr>
              <w:pStyle w:val="NormaaliWWW"/>
              <w:jc w:val="both"/>
              <w:rPr>
                <w:rFonts w:ascii="Arial" w:hAnsi="Arial" w:cs="Arial"/>
                <w:lang w:val="en-FI"/>
              </w:rPr>
            </w:pPr>
          </w:p>
        </w:tc>
        <w:tc>
          <w:tcPr>
            <w:tcW w:w="1800" w:type="dxa"/>
            <w:gridSpan w:val="2"/>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7E1EE74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Hypothesis Test</w:t>
            </w:r>
          </w:p>
        </w:tc>
      </w:tr>
      <w:tr w:rsidR="005E4D95" w:rsidRPr="005E4D95" w14:paraId="70483B4B" w14:textId="77777777">
        <w:trPr>
          <w:cantSplit/>
        </w:trPr>
        <w:tc>
          <w:tcPr>
            <w:tcW w:w="2500" w:type="dxa"/>
            <w:tcBorders>
              <w:top w:val="nil"/>
              <w:left w:val="nil"/>
              <w:bottom w:val="single" w:sz="4" w:space="0" w:color="D0D0D0"/>
              <w:right w:val="nil"/>
            </w:tcBorders>
            <w:tcMar>
              <w:top w:w="30" w:type="dxa"/>
              <w:left w:w="80" w:type="dxa"/>
              <w:bottom w:w="30" w:type="dxa"/>
              <w:right w:w="80" w:type="dxa"/>
            </w:tcMar>
            <w:vAlign w:val="bottom"/>
            <w:hideMark/>
          </w:tcPr>
          <w:p w14:paraId="325CE1F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Parameter</w:t>
            </w:r>
          </w:p>
        </w:tc>
        <w:tc>
          <w:tcPr>
            <w:tcW w:w="8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30552BE7"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df</w:t>
            </w:r>
            <w:proofErr w:type="spellEnd"/>
          </w:p>
        </w:tc>
        <w:tc>
          <w:tcPr>
            <w:tcW w:w="10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4E821AB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Sig.</w:t>
            </w:r>
          </w:p>
        </w:tc>
      </w:tr>
      <w:tr w:rsidR="005E4D95" w:rsidRPr="005E4D95" w14:paraId="28162C6E"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1E17916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(Intercept)</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0931D84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5843476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&lt;.001</w:t>
            </w:r>
          </w:p>
        </w:tc>
      </w:tr>
      <w:tr w:rsidR="005E4D95" w:rsidRPr="005E4D95" w14:paraId="61AA56DA"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75B349C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f2pfrequency</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7A2264F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1488DD9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.403</w:t>
            </w:r>
          </w:p>
        </w:tc>
      </w:tr>
      <w:tr w:rsidR="005E4D95" w:rsidRPr="005E4D95" w14:paraId="02DDF9BB"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5ED2D75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otherthanf2pfrequency</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599BFEE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508E6C4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.970</w:t>
            </w:r>
          </w:p>
        </w:tc>
      </w:tr>
      <w:tr w:rsidR="005E4D95" w:rsidRPr="005E4D95" w14:paraId="19F47AAE"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18C2250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log_F2Pspend</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6B13F3F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7783E4F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&lt;.001</w:t>
            </w:r>
          </w:p>
        </w:tc>
      </w:tr>
      <w:tr w:rsidR="005E4D95" w:rsidRPr="005E4D95" w14:paraId="0998577C"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531324A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log_P2Pspend</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2072D4E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705F0D9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.574</w:t>
            </w:r>
          </w:p>
        </w:tc>
      </w:tr>
      <w:tr w:rsidR="005E4D95" w:rsidRPr="005E4D95" w14:paraId="00EB978B"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3460E16D"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log_BPspend</w:t>
            </w:r>
            <w:proofErr w:type="spellEnd"/>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03B4E0F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4D278A2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.019</w:t>
            </w:r>
          </w:p>
        </w:tc>
      </w:tr>
      <w:tr w:rsidR="005E4D95" w:rsidRPr="005E4D95" w14:paraId="111A13C4"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69216AC3"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IGDtotal</w:t>
            </w:r>
            <w:proofErr w:type="spellEnd"/>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4209AEA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087F277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.111</w:t>
            </w:r>
          </w:p>
        </w:tc>
      </w:tr>
      <w:tr w:rsidR="005E4D95" w:rsidRPr="005E4D95" w14:paraId="68345F85" w14:textId="77777777">
        <w:trPr>
          <w:cantSplit/>
        </w:trPr>
        <w:tc>
          <w:tcPr>
            <w:tcW w:w="25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307512A2"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pgsitotal</w:t>
            </w:r>
            <w:proofErr w:type="spellEnd"/>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16588ED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5E6BCA1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.552</w:t>
            </w:r>
          </w:p>
        </w:tc>
      </w:tr>
      <w:tr w:rsidR="005E4D95" w:rsidRPr="005E4D95" w14:paraId="44F94A13" w14:textId="77777777">
        <w:trPr>
          <w:cantSplit/>
        </w:trPr>
        <w:tc>
          <w:tcPr>
            <w:tcW w:w="2500" w:type="dxa"/>
            <w:tcBorders>
              <w:top w:val="nil"/>
              <w:left w:val="nil"/>
              <w:bottom w:val="single" w:sz="8" w:space="0" w:color="000000"/>
              <w:right w:val="nil"/>
            </w:tcBorders>
            <w:shd w:val="clear" w:color="auto" w:fill="E0E0E0"/>
            <w:tcMar>
              <w:top w:w="30" w:type="dxa"/>
              <w:left w:w="80" w:type="dxa"/>
              <w:bottom w:w="30" w:type="dxa"/>
              <w:right w:w="80" w:type="dxa"/>
            </w:tcMar>
            <w:vAlign w:val="center"/>
            <w:hideMark/>
          </w:tcPr>
          <w:p w14:paraId="3C414DA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(Scale)</w:t>
            </w:r>
          </w:p>
        </w:tc>
        <w:tc>
          <w:tcPr>
            <w:tcW w:w="800" w:type="dxa"/>
            <w:tcBorders>
              <w:top w:val="nil"/>
              <w:left w:val="nil"/>
              <w:bottom w:val="single" w:sz="8" w:space="0" w:color="000000"/>
              <w:right w:val="nil"/>
            </w:tcBorders>
            <w:tcMar>
              <w:top w:w="30" w:type="dxa"/>
              <w:left w:w="80" w:type="dxa"/>
              <w:bottom w:w="30" w:type="dxa"/>
              <w:right w:w="80" w:type="dxa"/>
            </w:tcMar>
            <w:vAlign w:val="center"/>
          </w:tcPr>
          <w:p w14:paraId="304BEAF0" w14:textId="77777777" w:rsidR="005E4D95" w:rsidRPr="005E4D95" w:rsidRDefault="005E4D95" w:rsidP="005E4D95">
            <w:pPr>
              <w:pStyle w:val="NormaaliWWW"/>
              <w:jc w:val="both"/>
              <w:rPr>
                <w:rFonts w:ascii="Arial" w:hAnsi="Arial" w:cs="Arial"/>
                <w:lang w:val="en-FI"/>
              </w:rPr>
            </w:pPr>
          </w:p>
        </w:tc>
        <w:tc>
          <w:tcPr>
            <w:tcW w:w="1000" w:type="dxa"/>
            <w:tcBorders>
              <w:top w:val="nil"/>
              <w:left w:val="nil"/>
              <w:bottom w:val="single" w:sz="8" w:space="0" w:color="000000"/>
              <w:right w:val="nil"/>
            </w:tcBorders>
            <w:tcMar>
              <w:top w:w="30" w:type="dxa"/>
              <w:left w:w="80" w:type="dxa"/>
              <w:bottom w:w="30" w:type="dxa"/>
              <w:right w:w="80" w:type="dxa"/>
            </w:tcMar>
            <w:vAlign w:val="center"/>
          </w:tcPr>
          <w:p w14:paraId="6B80BDAB" w14:textId="77777777" w:rsidR="005E4D95" w:rsidRPr="005E4D95" w:rsidRDefault="005E4D95" w:rsidP="005E4D95">
            <w:pPr>
              <w:pStyle w:val="NormaaliWWW"/>
              <w:jc w:val="both"/>
              <w:rPr>
                <w:rFonts w:ascii="Arial" w:hAnsi="Arial" w:cs="Arial"/>
                <w:lang w:val="en-FI"/>
              </w:rPr>
            </w:pPr>
          </w:p>
        </w:tc>
      </w:tr>
    </w:tbl>
    <w:p w14:paraId="2A9B859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 xml:space="preserve">Dependent Variable: </w:t>
      </w:r>
      <w:proofErr w:type="spellStart"/>
      <w:r w:rsidRPr="005E4D95">
        <w:rPr>
          <w:rFonts w:ascii="Arial" w:hAnsi="Arial" w:cs="Arial"/>
          <w:lang w:val="en-FI"/>
        </w:rPr>
        <w:t>affectinglootboxesmoneyspentyear</w:t>
      </w:r>
      <w:proofErr w:type="spellEnd"/>
    </w:p>
    <w:p w14:paraId="2B6168D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 xml:space="preserve">Model: (Intercept), f2pfrequency, otherthanf2pfrequency, log_F2Pspend, log_P2Pspend, </w:t>
      </w:r>
      <w:proofErr w:type="spellStart"/>
      <w:r w:rsidRPr="005E4D95">
        <w:rPr>
          <w:rFonts w:ascii="Arial" w:hAnsi="Arial" w:cs="Arial"/>
          <w:lang w:val="en-FI"/>
        </w:rPr>
        <w:t>log_BPspend</w:t>
      </w:r>
      <w:proofErr w:type="spellEnd"/>
      <w:r w:rsidRPr="005E4D95">
        <w:rPr>
          <w:rFonts w:ascii="Arial" w:hAnsi="Arial" w:cs="Arial"/>
          <w:lang w:val="en-FI"/>
        </w:rPr>
        <w:t xml:space="preserve">, </w:t>
      </w:r>
      <w:proofErr w:type="spellStart"/>
      <w:r w:rsidRPr="005E4D95">
        <w:rPr>
          <w:rFonts w:ascii="Arial" w:hAnsi="Arial" w:cs="Arial"/>
          <w:lang w:val="en-FI"/>
        </w:rPr>
        <w:t>IGDtotal</w:t>
      </w:r>
      <w:proofErr w:type="spellEnd"/>
      <w:r w:rsidRPr="005E4D95">
        <w:rPr>
          <w:rFonts w:ascii="Arial" w:hAnsi="Arial" w:cs="Arial"/>
          <w:lang w:val="en-FI"/>
        </w:rPr>
        <w:t xml:space="preserve">, </w:t>
      </w:r>
      <w:proofErr w:type="spellStart"/>
      <w:r w:rsidRPr="005E4D95">
        <w:rPr>
          <w:rFonts w:ascii="Arial" w:hAnsi="Arial" w:cs="Arial"/>
          <w:lang w:val="en-FI"/>
        </w:rPr>
        <w:t>pgsitotal</w:t>
      </w:r>
      <w:proofErr w:type="spellEnd"/>
    </w:p>
    <w:p w14:paraId="52FF0E2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a. Maximum likelihood estimate.</w:t>
      </w:r>
    </w:p>
    <w:p w14:paraId="1DCE4A5B"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lastRenderedPageBreak/>
        <w:t>Generalized Linear Models</w:t>
      </w:r>
    </w:p>
    <w:p w14:paraId="0E073F48"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Model Information</w:t>
      </w:r>
    </w:p>
    <w:tbl>
      <w:tblPr>
        <w:tblW w:w="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61"/>
        <w:gridCol w:w="4056"/>
      </w:tblGrid>
      <w:tr w:rsidR="005E4D95" w:rsidRPr="005E4D95" w14:paraId="6E3B9086" w14:textId="77777777">
        <w:trPr>
          <w:cantSplit/>
        </w:trPr>
        <w:tc>
          <w:tcPr>
            <w:tcW w:w="23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471365C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Dependent Variable</w:t>
            </w:r>
          </w:p>
        </w:tc>
        <w:tc>
          <w:tcPr>
            <w:tcW w:w="3000" w:type="dxa"/>
            <w:tcBorders>
              <w:top w:val="nil"/>
              <w:left w:val="nil"/>
              <w:bottom w:val="single" w:sz="4" w:space="0" w:color="AEADAF"/>
              <w:right w:val="nil"/>
            </w:tcBorders>
            <w:tcMar>
              <w:top w:w="30" w:type="dxa"/>
              <w:left w:w="80" w:type="dxa"/>
              <w:bottom w:w="30" w:type="dxa"/>
              <w:right w:w="80" w:type="dxa"/>
            </w:tcMar>
            <w:vAlign w:val="center"/>
            <w:hideMark/>
          </w:tcPr>
          <w:p w14:paraId="4E354F99"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gamblingmechanicsmoneyspentyear</w:t>
            </w:r>
            <w:proofErr w:type="spellEnd"/>
          </w:p>
        </w:tc>
      </w:tr>
      <w:tr w:rsidR="005E4D95" w:rsidRPr="005E4D95" w14:paraId="38F24B79" w14:textId="77777777">
        <w:trPr>
          <w:cantSplit/>
        </w:trPr>
        <w:tc>
          <w:tcPr>
            <w:tcW w:w="23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7E244CC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Probability Distribution</w:t>
            </w:r>
          </w:p>
        </w:tc>
        <w:tc>
          <w:tcPr>
            <w:tcW w:w="3000" w:type="dxa"/>
            <w:tcBorders>
              <w:top w:val="nil"/>
              <w:left w:val="nil"/>
              <w:bottom w:val="single" w:sz="4" w:space="0" w:color="AEADAF"/>
              <w:right w:val="nil"/>
            </w:tcBorders>
            <w:tcMar>
              <w:top w:w="30" w:type="dxa"/>
              <w:left w:w="80" w:type="dxa"/>
              <w:bottom w:w="30" w:type="dxa"/>
              <w:right w:w="80" w:type="dxa"/>
            </w:tcMar>
            <w:vAlign w:val="center"/>
            <w:hideMark/>
          </w:tcPr>
          <w:p w14:paraId="51A16D7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Gamma</w:t>
            </w:r>
          </w:p>
        </w:tc>
      </w:tr>
      <w:tr w:rsidR="005E4D95" w:rsidRPr="005E4D95" w14:paraId="4C0C51EE" w14:textId="77777777">
        <w:trPr>
          <w:cantSplit/>
        </w:trPr>
        <w:tc>
          <w:tcPr>
            <w:tcW w:w="2300" w:type="dxa"/>
            <w:tcBorders>
              <w:top w:val="nil"/>
              <w:left w:val="nil"/>
              <w:bottom w:val="single" w:sz="8" w:space="0" w:color="000000"/>
              <w:right w:val="nil"/>
            </w:tcBorders>
            <w:shd w:val="clear" w:color="auto" w:fill="E0E0E0"/>
            <w:tcMar>
              <w:top w:w="30" w:type="dxa"/>
              <w:left w:w="80" w:type="dxa"/>
              <w:bottom w:w="30" w:type="dxa"/>
              <w:right w:w="80" w:type="dxa"/>
            </w:tcMar>
            <w:vAlign w:val="center"/>
            <w:hideMark/>
          </w:tcPr>
          <w:p w14:paraId="42462C7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Link Function</w:t>
            </w:r>
          </w:p>
        </w:tc>
        <w:tc>
          <w:tcPr>
            <w:tcW w:w="3000" w:type="dxa"/>
            <w:tcBorders>
              <w:top w:val="nil"/>
              <w:left w:val="nil"/>
              <w:bottom w:val="single" w:sz="8" w:space="0" w:color="000000"/>
              <w:right w:val="nil"/>
            </w:tcBorders>
            <w:tcMar>
              <w:top w:w="30" w:type="dxa"/>
              <w:left w:w="80" w:type="dxa"/>
              <w:bottom w:w="30" w:type="dxa"/>
              <w:right w:w="80" w:type="dxa"/>
            </w:tcMar>
            <w:vAlign w:val="center"/>
            <w:hideMark/>
          </w:tcPr>
          <w:p w14:paraId="19256E7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w:t>
            </w:r>
          </w:p>
        </w:tc>
      </w:tr>
    </w:tbl>
    <w:p w14:paraId="0FAFEADC"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Case Processing Summary</w:t>
      </w:r>
    </w:p>
    <w:tbl>
      <w:tblPr>
        <w:tblW w:w="3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100"/>
        <w:gridCol w:w="1100"/>
      </w:tblGrid>
      <w:tr w:rsidR="005E4D95" w:rsidRPr="005E4D95" w14:paraId="0728CFB4" w14:textId="77777777">
        <w:trPr>
          <w:cantSplit/>
        </w:trPr>
        <w:tc>
          <w:tcPr>
            <w:tcW w:w="1700" w:type="dxa"/>
            <w:tcBorders>
              <w:top w:val="nil"/>
              <w:left w:val="nil"/>
              <w:bottom w:val="single" w:sz="4" w:space="0" w:color="D0D0D0"/>
              <w:right w:val="nil"/>
            </w:tcBorders>
            <w:tcMar>
              <w:top w:w="30" w:type="dxa"/>
              <w:left w:w="80" w:type="dxa"/>
              <w:bottom w:w="30" w:type="dxa"/>
              <w:right w:w="80" w:type="dxa"/>
            </w:tcMar>
            <w:vAlign w:val="bottom"/>
          </w:tcPr>
          <w:p w14:paraId="6AD1B3C4" w14:textId="77777777" w:rsidR="005E4D95" w:rsidRPr="005E4D95" w:rsidRDefault="005E4D95" w:rsidP="005E4D95">
            <w:pPr>
              <w:pStyle w:val="NormaaliWWW"/>
              <w:jc w:val="both"/>
              <w:rPr>
                <w:rFonts w:ascii="Arial" w:hAnsi="Arial" w:cs="Arial"/>
                <w:lang w:val="en-FI"/>
              </w:rPr>
            </w:pPr>
          </w:p>
        </w:tc>
        <w:tc>
          <w:tcPr>
            <w:tcW w:w="1100" w:type="dxa"/>
            <w:tcBorders>
              <w:top w:val="nil"/>
              <w:left w:val="nil"/>
              <w:bottom w:val="single" w:sz="4" w:space="0" w:color="D0D0D0"/>
              <w:right w:val="nil"/>
            </w:tcBorders>
            <w:tcMar>
              <w:top w:w="30" w:type="dxa"/>
              <w:left w:w="80" w:type="dxa"/>
              <w:bottom w:w="30" w:type="dxa"/>
              <w:right w:w="80" w:type="dxa"/>
            </w:tcMar>
            <w:vAlign w:val="bottom"/>
            <w:hideMark/>
          </w:tcPr>
          <w:p w14:paraId="09EA48B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N</w:t>
            </w:r>
          </w:p>
        </w:tc>
        <w:tc>
          <w:tcPr>
            <w:tcW w:w="1100" w:type="dxa"/>
            <w:tcBorders>
              <w:top w:val="nil"/>
              <w:left w:val="nil"/>
              <w:bottom w:val="single" w:sz="4" w:space="0" w:color="D0D0D0"/>
              <w:right w:val="nil"/>
            </w:tcBorders>
            <w:tcMar>
              <w:top w:w="30" w:type="dxa"/>
              <w:left w:w="80" w:type="dxa"/>
              <w:bottom w:w="30" w:type="dxa"/>
              <w:right w:w="80" w:type="dxa"/>
            </w:tcMar>
            <w:vAlign w:val="bottom"/>
            <w:hideMark/>
          </w:tcPr>
          <w:p w14:paraId="7BF528B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Percent</w:t>
            </w:r>
          </w:p>
        </w:tc>
      </w:tr>
      <w:tr w:rsidR="005E4D95" w:rsidRPr="005E4D95" w14:paraId="15D92E8D" w14:textId="77777777">
        <w:trPr>
          <w:cantSplit/>
        </w:trPr>
        <w:tc>
          <w:tcPr>
            <w:tcW w:w="1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43B4D56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Included</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0B6AAB6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125</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163F4F7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100.0%</w:t>
            </w:r>
          </w:p>
        </w:tc>
      </w:tr>
      <w:tr w:rsidR="005E4D95" w:rsidRPr="005E4D95" w14:paraId="29497B62" w14:textId="77777777">
        <w:trPr>
          <w:cantSplit/>
        </w:trPr>
        <w:tc>
          <w:tcPr>
            <w:tcW w:w="1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47DB9D4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Excluded</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4F2DA6A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255E2F4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0.0%</w:t>
            </w:r>
          </w:p>
        </w:tc>
      </w:tr>
      <w:tr w:rsidR="005E4D95" w:rsidRPr="005E4D95" w14:paraId="3A6F6706" w14:textId="77777777">
        <w:trPr>
          <w:cantSplit/>
        </w:trPr>
        <w:tc>
          <w:tcPr>
            <w:tcW w:w="1700" w:type="dxa"/>
            <w:tcBorders>
              <w:top w:val="nil"/>
              <w:left w:val="nil"/>
              <w:bottom w:val="single" w:sz="8" w:space="0" w:color="000000"/>
              <w:right w:val="nil"/>
            </w:tcBorders>
            <w:shd w:val="clear" w:color="auto" w:fill="E0E0E0"/>
            <w:tcMar>
              <w:top w:w="30" w:type="dxa"/>
              <w:left w:w="80" w:type="dxa"/>
              <w:bottom w:w="30" w:type="dxa"/>
              <w:right w:w="80" w:type="dxa"/>
            </w:tcMar>
            <w:vAlign w:val="center"/>
            <w:hideMark/>
          </w:tcPr>
          <w:p w14:paraId="030F335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Total</w:t>
            </w:r>
          </w:p>
        </w:tc>
        <w:tc>
          <w:tcPr>
            <w:tcW w:w="1100" w:type="dxa"/>
            <w:tcBorders>
              <w:top w:val="nil"/>
              <w:left w:val="nil"/>
              <w:bottom w:val="single" w:sz="8" w:space="0" w:color="000000"/>
              <w:right w:val="nil"/>
            </w:tcBorders>
            <w:tcMar>
              <w:top w:w="30" w:type="dxa"/>
              <w:left w:w="80" w:type="dxa"/>
              <w:bottom w:w="30" w:type="dxa"/>
              <w:right w:w="80" w:type="dxa"/>
            </w:tcMar>
            <w:vAlign w:val="center"/>
            <w:hideMark/>
          </w:tcPr>
          <w:p w14:paraId="7931A18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125</w:t>
            </w:r>
          </w:p>
        </w:tc>
        <w:tc>
          <w:tcPr>
            <w:tcW w:w="1100" w:type="dxa"/>
            <w:tcBorders>
              <w:top w:val="nil"/>
              <w:left w:val="nil"/>
              <w:bottom w:val="single" w:sz="8" w:space="0" w:color="000000"/>
              <w:right w:val="nil"/>
            </w:tcBorders>
            <w:tcMar>
              <w:top w:w="30" w:type="dxa"/>
              <w:left w:w="80" w:type="dxa"/>
              <w:bottom w:w="30" w:type="dxa"/>
              <w:right w:w="80" w:type="dxa"/>
            </w:tcMar>
            <w:vAlign w:val="center"/>
            <w:hideMark/>
          </w:tcPr>
          <w:p w14:paraId="000E2A0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100.0%</w:t>
            </w:r>
          </w:p>
        </w:tc>
      </w:tr>
    </w:tbl>
    <w:p w14:paraId="5ED01D28"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Continuous Variable Information</w:t>
      </w:r>
    </w:p>
    <w:tbl>
      <w:tblPr>
        <w:tblW w:w="8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3"/>
        <w:gridCol w:w="3982"/>
        <w:gridCol w:w="553"/>
        <w:gridCol w:w="1116"/>
        <w:gridCol w:w="1181"/>
        <w:gridCol w:w="881"/>
      </w:tblGrid>
      <w:tr w:rsidR="005E4D95" w:rsidRPr="005E4D95" w14:paraId="00C4E419" w14:textId="77777777">
        <w:trPr>
          <w:cantSplit/>
        </w:trPr>
        <w:tc>
          <w:tcPr>
            <w:tcW w:w="1800" w:type="dxa"/>
            <w:tcBorders>
              <w:top w:val="nil"/>
              <w:left w:val="nil"/>
              <w:bottom w:val="single" w:sz="4" w:space="0" w:color="D0D0D0"/>
              <w:right w:val="nil"/>
            </w:tcBorders>
            <w:tcMar>
              <w:top w:w="30" w:type="dxa"/>
              <w:left w:w="80" w:type="dxa"/>
              <w:bottom w:w="30" w:type="dxa"/>
              <w:right w:w="80" w:type="dxa"/>
            </w:tcMar>
            <w:vAlign w:val="bottom"/>
          </w:tcPr>
          <w:p w14:paraId="70FB760C" w14:textId="77777777" w:rsidR="005E4D95" w:rsidRPr="005E4D95" w:rsidRDefault="005E4D95" w:rsidP="005E4D95">
            <w:pPr>
              <w:pStyle w:val="NormaaliWWW"/>
              <w:jc w:val="both"/>
              <w:rPr>
                <w:rFonts w:ascii="Arial" w:hAnsi="Arial" w:cs="Arial"/>
                <w:lang w:val="en-FI"/>
              </w:rPr>
            </w:pPr>
          </w:p>
        </w:tc>
        <w:tc>
          <w:tcPr>
            <w:tcW w:w="3100" w:type="dxa"/>
            <w:tcBorders>
              <w:top w:val="nil"/>
              <w:left w:val="nil"/>
              <w:bottom w:val="single" w:sz="4" w:space="0" w:color="D0D0D0"/>
              <w:right w:val="nil"/>
            </w:tcBorders>
            <w:tcMar>
              <w:top w:w="30" w:type="dxa"/>
              <w:left w:w="80" w:type="dxa"/>
              <w:bottom w:w="30" w:type="dxa"/>
              <w:right w:w="80" w:type="dxa"/>
            </w:tcMar>
            <w:vAlign w:val="bottom"/>
          </w:tcPr>
          <w:p w14:paraId="79ECA77D" w14:textId="77777777" w:rsidR="005E4D95" w:rsidRPr="005E4D95" w:rsidRDefault="005E4D95" w:rsidP="005E4D95">
            <w:pPr>
              <w:pStyle w:val="NormaaliWWW"/>
              <w:jc w:val="both"/>
              <w:rPr>
                <w:rFonts w:ascii="Arial" w:hAnsi="Arial" w:cs="Arial"/>
                <w:lang w:val="en-FI"/>
              </w:rPr>
            </w:pPr>
          </w:p>
        </w:tc>
        <w:tc>
          <w:tcPr>
            <w:tcW w:w="8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06E24D7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N</w:t>
            </w:r>
          </w:p>
        </w:tc>
        <w:tc>
          <w:tcPr>
            <w:tcW w:w="10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32C1923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Minimum</w:t>
            </w:r>
          </w:p>
        </w:tc>
        <w:tc>
          <w:tcPr>
            <w:tcW w:w="10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4713EBC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Maximum</w:t>
            </w:r>
          </w:p>
        </w:tc>
        <w:tc>
          <w:tcPr>
            <w:tcW w:w="9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62480A6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Mean</w:t>
            </w:r>
          </w:p>
        </w:tc>
      </w:tr>
      <w:tr w:rsidR="005E4D95" w:rsidRPr="005E4D95" w14:paraId="0F59B8F8" w14:textId="77777777">
        <w:trPr>
          <w:cantSplit/>
        </w:trPr>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1C6F472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Dependent Variable</w:t>
            </w:r>
          </w:p>
        </w:tc>
        <w:tc>
          <w:tcPr>
            <w:tcW w:w="31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7409AC96"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gamblingmechanicsmoneyspentyear</w:t>
            </w:r>
            <w:proofErr w:type="spellEnd"/>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322EE0C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125</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4B72124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7233FB6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300</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4F41189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48.39</w:t>
            </w:r>
          </w:p>
        </w:tc>
      </w:tr>
      <w:tr w:rsidR="005E4D95" w:rsidRPr="005E4D95" w14:paraId="4A7A5F84" w14:textId="77777777">
        <w:trPr>
          <w:cantSplit/>
        </w:trPr>
        <w:tc>
          <w:tcPr>
            <w:tcW w:w="1800" w:type="dxa"/>
            <w:vMerge w:val="restart"/>
            <w:tcBorders>
              <w:top w:val="nil"/>
              <w:left w:val="nil"/>
              <w:bottom w:val="single" w:sz="8" w:space="0" w:color="000000"/>
              <w:right w:val="nil"/>
            </w:tcBorders>
            <w:shd w:val="clear" w:color="auto" w:fill="E0E0E0"/>
            <w:tcMar>
              <w:top w:w="30" w:type="dxa"/>
              <w:left w:w="80" w:type="dxa"/>
              <w:bottom w:w="30" w:type="dxa"/>
              <w:right w:w="80" w:type="dxa"/>
            </w:tcMar>
            <w:hideMark/>
          </w:tcPr>
          <w:p w14:paraId="0019C09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Covariate</w:t>
            </w:r>
          </w:p>
        </w:tc>
        <w:tc>
          <w:tcPr>
            <w:tcW w:w="31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76FE00B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f2pfrequency</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096DB47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125</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50AFF30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090BDC5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7</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2710CC4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5.49</w:t>
            </w:r>
          </w:p>
        </w:tc>
      </w:tr>
      <w:tr w:rsidR="005E4D95" w:rsidRPr="005E4D95" w14:paraId="1C0C977C" w14:textId="77777777">
        <w:trPr>
          <w:cantSplit/>
        </w:trPr>
        <w:tc>
          <w:tcPr>
            <w:tcW w:w="0" w:type="auto"/>
            <w:vMerge/>
            <w:tcBorders>
              <w:top w:val="nil"/>
              <w:left w:val="nil"/>
              <w:bottom w:val="single" w:sz="8" w:space="0" w:color="000000"/>
              <w:right w:val="nil"/>
            </w:tcBorders>
            <w:vAlign w:val="center"/>
            <w:hideMark/>
          </w:tcPr>
          <w:p w14:paraId="53AF37F9"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0403305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otherthanf2pfrequency</w:t>
            </w:r>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0961334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125</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70F8BF7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11D663E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7</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68C3010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3.82</w:t>
            </w:r>
          </w:p>
        </w:tc>
      </w:tr>
      <w:tr w:rsidR="005E4D95" w:rsidRPr="005E4D95" w14:paraId="6296F469" w14:textId="77777777">
        <w:trPr>
          <w:cantSplit/>
        </w:trPr>
        <w:tc>
          <w:tcPr>
            <w:tcW w:w="0" w:type="auto"/>
            <w:vMerge/>
            <w:tcBorders>
              <w:top w:val="nil"/>
              <w:left w:val="nil"/>
              <w:bottom w:val="single" w:sz="8" w:space="0" w:color="000000"/>
              <w:right w:val="nil"/>
            </w:tcBorders>
            <w:vAlign w:val="center"/>
            <w:hideMark/>
          </w:tcPr>
          <w:p w14:paraId="2A1C2D44"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16014C8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log_F2Pspend</w:t>
            </w:r>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4AE224D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125</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60AD579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.00</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7505971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6.18</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728139E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2.6090</w:t>
            </w:r>
          </w:p>
        </w:tc>
      </w:tr>
      <w:tr w:rsidR="005E4D95" w:rsidRPr="005E4D95" w14:paraId="072F814E" w14:textId="77777777">
        <w:trPr>
          <w:cantSplit/>
        </w:trPr>
        <w:tc>
          <w:tcPr>
            <w:tcW w:w="0" w:type="auto"/>
            <w:vMerge/>
            <w:tcBorders>
              <w:top w:val="nil"/>
              <w:left w:val="nil"/>
              <w:bottom w:val="single" w:sz="8" w:space="0" w:color="000000"/>
              <w:right w:val="nil"/>
            </w:tcBorders>
            <w:vAlign w:val="center"/>
            <w:hideMark/>
          </w:tcPr>
          <w:p w14:paraId="542B417A"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1A7BBD4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log_P2Pspend</w:t>
            </w:r>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18197CC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125</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24D591C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.00</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30472A5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5.89</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352FD5F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2.7877</w:t>
            </w:r>
          </w:p>
        </w:tc>
      </w:tr>
      <w:tr w:rsidR="005E4D95" w:rsidRPr="005E4D95" w14:paraId="5A88199F" w14:textId="77777777">
        <w:trPr>
          <w:cantSplit/>
        </w:trPr>
        <w:tc>
          <w:tcPr>
            <w:tcW w:w="0" w:type="auto"/>
            <w:vMerge/>
            <w:tcBorders>
              <w:top w:val="nil"/>
              <w:left w:val="nil"/>
              <w:bottom w:val="single" w:sz="8" w:space="0" w:color="000000"/>
              <w:right w:val="nil"/>
            </w:tcBorders>
            <w:vAlign w:val="center"/>
            <w:hideMark/>
          </w:tcPr>
          <w:p w14:paraId="44803F63"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070C9FB2"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log_BPspend</w:t>
            </w:r>
            <w:proofErr w:type="spellEnd"/>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0A57244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125</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4C170BC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.00</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2B2CEC8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5.30</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7579BE5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1.7690</w:t>
            </w:r>
          </w:p>
        </w:tc>
      </w:tr>
      <w:tr w:rsidR="005E4D95" w:rsidRPr="005E4D95" w14:paraId="31AC377F" w14:textId="77777777">
        <w:trPr>
          <w:cantSplit/>
        </w:trPr>
        <w:tc>
          <w:tcPr>
            <w:tcW w:w="0" w:type="auto"/>
            <w:vMerge/>
            <w:tcBorders>
              <w:top w:val="nil"/>
              <w:left w:val="nil"/>
              <w:bottom w:val="single" w:sz="8" w:space="0" w:color="000000"/>
              <w:right w:val="nil"/>
            </w:tcBorders>
            <w:vAlign w:val="center"/>
            <w:hideMark/>
          </w:tcPr>
          <w:p w14:paraId="324BD915"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22D3B8D2"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IGDtotal</w:t>
            </w:r>
            <w:proofErr w:type="spellEnd"/>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2F6620F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125</w:t>
            </w:r>
          </w:p>
        </w:tc>
        <w:tc>
          <w:tcPr>
            <w:tcW w:w="800" w:type="dxa"/>
            <w:tcBorders>
              <w:top w:val="nil"/>
              <w:left w:val="nil"/>
              <w:bottom w:val="single" w:sz="4" w:space="0" w:color="AEADAF"/>
              <w:right w:val="nil"/>
            </w:tcBorders>
            <w:tcMar>
              <w:top w:w="30" w:type="dxa"/>
              <w:left w:w="80" w:type="dxa"/>
              <w:bottom w:w="30" w:type="dxa"/>
              <w:right w:w="80" w:type="dxa"/>
            </w:tcMar>
            <w:vAlign w:val="center"/>
            <w:hideMark/>
          </w:tcPr>
          <w:p w14:paraId="7C0C556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9</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0036872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38</w:t>
            </w:r>
          </w:p>
        </w:tc>
        <w:tc>
          <w:tcPr>
            <w:tcW w:w="1000" w:type="dxa"/>
            <w:tcBorders>
              <w:top w:val="nil"/>
              <w:left w:val="nil"/>
              <w:bottom w:val="single" w:sz="4" w:space="0" w:color="AEADAF"/>
              <w:right w:val="nil"/>
            </w:tcBorders>
            <w:tcMar>
              <w:top w:w="30" w:type="dxa"/>
              <w:left w:w="80" w:type="dxa"/>
              <w:bottom w:w="30" w:type="dxa"/>
              <w:right w:w="80" w:type="dxa"/>
            </w:tcMar>
            <w:vAlign w:val="center"/>
            <w:hideMark/>
          </w:tcPr>
          <w:p w14:paraId="46EA9D9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19.84</w:t>
            </w:r>
          </w:p>
        </w:tc>
      </w:tr>
      <w:tr w:rsidR="005E4D95" w:rsidRPr="005E4D95" w14:paraId="23050FDF" w14:textId="77777777">
        <w:trPr>
          <w:cantSplit/>
        </w:trPr>
        <w:tc>
          <w:tcPr>
            <w:tcW w:w="0" w:type="auto"/>
            <w:vMerge/>
            <w:tcBorders>
              <w:top w:val="nil"/>
              <w:left w:val="nil"/>
              <w:bottom w:val="single" w:sz="8" w:space="0" w:color="000000"/>
              <w:right w:val="nil"/>
            </w:tcBorders>
            <w:vAlign w:val="center"/>
            <w:hideMark/>
          </w:tcPr>
          <w:p w14:paraId="36D9C73F"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8" w:space="0" w:color="000000"/>
              <w:right w:val="nil"/>
            </w:tcBorders>
            <w:shd w:val="clear" w:color="auto" w:fill="E0E0E0"/>
            <w:tcMar>
              <w:top w:w="30" w:type="dxa"/>
              <w:left w:w="80" w:type="dxa"/>
              <w:bottom w:w="30" w:type="dxa"/>
              <w:right w:w="80" w:type="dxa"/>
            </w:tcMar>
            <w:vAlign w:val="center"/>
            <w:hideMark/>
          </w:tcPr>
          <w:p w14:paraId="5BBD99FF"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pgsitotal</w:t>
            </w:r>
            <w:proofErr w:type="spellEnd"/>
          </w:p>
        </w:tc>
        <w:tc>
          <w:tcPr>
            <w:tcW w:w="3100" w:type="dxa"/>
            <w:tcBorders>
              <w:top w:val="nil"/>
              <w:left w:val="nil"/>
              <w:bottom w:val="single" w:sz="8" w:space="0" w:color="000000"/>
              <w:right w:val="nil"/>
            </w:tcBorders>
            <w:tcMar>
              <w:top w:w="30" w:type="dxa"/>
              <w:left w:w="80" w:type="dxa"/>
              <w:bottom w:w="30" w:type="dxa"/>
              <w:right w:w="80" w:type="dxa"/>
            </w:tcMar>
            <w:vAlign w:val="center"/>
            <w:hideMark/>
          </w:tcPr>
          <w:p w14:paraId="13C9AAE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125</w:t>
            </w:r>
          </w:p>
        </w:tc>
        <w:tc>
          <w:tcPr>
            <w:tcW w:w="800" w:type="dxa"/>
            <w:tcBorders>
              <w:top w:val="nil"/>
              <w:left w:val="nil"/>
              <w:bottom w:val="single" w:sz="8" w:space="0" w:color="000000"/>
              <w:right w:val="nil"/>
            </w:tcBorders>
            <w:tcMar>
              <w:top w:w="30" w:type="dxa"/>
              <w:left w:w="80" w:type="dxa"/>
              <w:bottom w:w="30" w:type="dxa"/>
              <w:right w:w="80" w:type="dxa"/>
            </w:tcMar>
            <w:vAlign w:val="center"/>
            <w:hideMark/>
          </w:tcPr>
          <w:p w14:paraId="3AAD01A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0</w:t>
            </w:r>
          </w:p>
        </w:tc>
        <w:tc>
          <w:tcPr>
            <w:tcW w:w="1000" w:type="dxa"/>
            <w:tcBorders>
              <w:top w:val="nil"/>
              <w:left w:val="nil"/>
              <w:bottom w:val="single" w:sz="8" w:space="0" w:color="000000"/>
              <w:right w:val="nil"/>
            </w:tcBorders>
            <w:tcMar>
              <w:top w:w="30" w:type="dxa"/>
              <w:left w:w="80" w:type="dxa"/>
              <w:bottom w:w="30" w:type="dxa"/>
              <w:right w:w="80" w:type="dxa"/>
            </w:tcMar>
            <w:vAlign w:val="center"/>
            <w:hideMark/>
          </w:tcPr>
          <w:p w14:paraId="1A2653C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27</w:t>
            </w:r>
          </w:p>
        </w:tc>
        <w:tc>
          <w:tcPr>
            <w:tcW w:w="1000" w:type="dxa"/>
            <w:tcBorders>
              <w:top w:val="nil"/>
              <w:left w:val="nil"/>
              <w:bottom w:val="single" w:sz="8" w:space="0" w:color="000000"/>
              <w:right w:val="nil"/>
            </w:tcBorders>
            <w:tcMar>
              <w:top w:w="30" w:type="dxa"/>
              <w:left w:w="80" w:type="dxa"/>
              <w:bottom w:w="30" w:type="dxa"/>
              <w:right w:w="80" w:type="dxa"/>
            </w:tcMar>
            <w:vAlign w:val="center"/>
            <w:hideMark/>
          </w:tcPr>
          <w:p w14:paraId="4B69559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5.49</w:t>
            </w:r>
          </w:p>
        </w:tc>
      </w:tr>
    </w:tbl>
    <w:p w14:paraId="143E9037"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Continuous Variable Information</w:t>
      </w:r>
    </w:p>
    <w:tbl>
      <w:tblPr>
        <w:tblW w:w="6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35"/>
        <w:gridCol w:w="4056"/>
        <w:gridCol w:w="1161"/>
      </w:tblGrid>
      <w:tr w:rsidR="005E4D95" w:rsidRPr="005E4D95" w14:paraId="0964137B" w14:textId="77777777">
        <w:trPr>
          <w:cantSplit/>
        </w:trPr>
        <w:tc>
          <w:tcPr>
            <w:tcW w:w="1800" w:type="dxa"/>
            <w:tcBorders>
              <w:top w:val="nil"/>
              <w:left w:val="nil"/>
              <w:bottom w:val="single" w:sz="4" w:space="0" w:color="D0D0D0"/>
              <w:right w:val="nil"/>
            </w:tcBorders>
            <w:tcMar>
              <w:top w:w="30" w:type="dxa"/>
              <w:left w:w="80" w:type="dxa"/>
              <w:bottom w:w="30" w:type="dxa"/>
              <w:right w:w="80" w:type="dxa"/>
            </w:tcMar>
            <w:vAlign w:val="bottom"/>
          </w:tcPr>
          <w:p w14:paraId="3F2F5C48" w14:textId="77777777" w:rsidR="005E4D95" w:rsidRPr="005E4D95" w:rsidRDefault="005E4D95" w:rsidP="005E4D95">
            <w:pPr>
              <w:pStyle w:val="NormaaliWWW"/>
              <w:jc w:val="both"/>
              <w:rPr>
                <w:rFonts w:ascii="Arial" w:hAnsi="Arial" w:cs="Arial"/>
                <w:lang w:val="en-FI"/>
              </w:rPr>
            </w:pPr>
          </w:p>
        </w:tc>
        <w:tc>
          <w:tcPr>
            <w:tcW w:w="3100" w:type="dxa"/>
            <w:tcBorders>
              <w:top w:val="nil"/>
              <w:left w:val="nil"/>
              <w:bottom w:val="single" w:sz="4" w:space="0" w:color="D0D0D0"/>
              <w:right w:val="nil"/>
            </w:tcBorders>
            <w:tcMar>
              <w:top w:w="30" w:type="dxa"/>
              <w:left w:w="80" w:type="dxa"/>
              <w:bottom w:w="30" w:type="dxa"/>
              <w:right w:w="80" w:type="dxa"/>
            </w:tcMar>
            <w:vAlign w:val="bottom"/>
          </w:tcPr>
          <w:p w14:paraId="16F408E1" w14:textId="77777777" w:rsidR="005E4D95" w:rsidRPr="005E4D95" w:rsidRDefault="005E4D95" w:rsidP="005E4D95">
            <w:pPr>
              <w:pStyle w:val="NormaaliWWW"/>
              <w:jc w:val="both"/>
              <w:rPr>
                <w:rFonts w:ascii="Arial" w:hAnsi="Arial" w:cs="Arial"/>
                <w:lang w:val="en-FI"/>
              </w:rPr>
            </w:pPr>
          </w:p>
        </w:tc>
        <w:tc>
          <w:tcPr>
            <w:tcW w:w="13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2B05679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Std. Deviation</w:t>
            </w:r>
          </w:p>
        </w:tc>
      </w:tr>
      <w:tr w:rsidR="005E4D95" w:rsidRPr="005E4D95" w14:paraId="0D6F797B" w14:textId="77777777">
        <w:trPr>
          <w:cantSplit/>
        </w:trPr>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5F4C005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Dependent Variable</w:t>
            </w:r>
          </w:p>
        </w:tc>
        <w:tc>
          <w:tcPr>
            <w:tcW w:w="31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01B50AD5"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gamblingmechanicsmoneyspentyear</w:t>
            </w:r>
            <w:proofErr w:type="spellEnd"/>
          </w:p>
        </w:tc>
        <w:tc>
          <w:tcPr>
            <w:tcW w:w="1300" w:type="dxa"/>
            <w:tcBorders>
              <w:top w:val="nil"/>
              <w:left w:val="nil"/>
              <w:bottom w:val="single" w:sz="4" w:space="0" w:color="AEADAF"/>
              <w:right w:val="nil"/>
            </w:tcBorders>
            <w:tcMar>
              <w:top w:w="30" w:type="dxa"/>
              <w:left w:w="80" w:type="dxa"/>
              <w:bottom w:w="30" w:type="dxa"/>
              <w:right w:w="80" w:type="dxa"/>
            </w:tcMar>
            <w:vAlign w:val="center"/>
            <w:hideMark/>
          </w:tcPr>
          <w:p w14:paraId="196D33F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56.391</w:t>
            </w:r>
          </w:p>
        </w:tc>
      </w:tr>
      <w:tr w:rsidR="005E4D95" w:rsidRPr="005E4D95" w14:paraId="22CB0E18" w14:textId="77777777">
        <w:trPr>
          <w:cantSplit/>
        </w:trPr>
        <w:tc>
          <w:tcPr>
            <w:tcW w:w="1800" w:type="dxa"/>
            <w:vMerge w:val="restart"/>
            <w:tcBorders>
              <w:top w:val="nil"/>
              <w:left w:val="nil"/>
              <w:bottom w:val="single" w:sz="8" w:space="0" w:color="000000"/>
              <w:right w:val="nil"/>
            </w:tcBorders>
            <w:shd w:val="clear" w:color="auto" w:fill="E0E0E0"/>
            <w:tcMar>
              <w:top w:w="30" w:type="dxa"/>
              <w:left w:w="80" w:type="dxa"/>
              <w:bottom w:w="30" w:type="dxa"/>
              <w:right w:w="80" w:type="dxa"/>
            </w:tcMar>
            <w:hideMark/>
          </w:tcPr>
          <w:p w14:paraId="089419A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Covariate</w:t>
            </w:r>
          </w:p>
        </w:tc>
        <w:tc>
          <w:tcPr>
            <w:tcW w:w="31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34A82D4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f2pfrequency</w:t>
            </w:r>
          </w:p>
        </w:tc>
        <w:tc>
          <w:tcPr>
            <w:tcW w:w="1300" w:type="dxa"/>
            <w:tcBorders>
              <w:top w:val="nil"/>
              <w:left w:val="nil"/>
              <w:bottom w:val="single" w:sz="4" w:space="0" w:color="AEADAF"/>
              <w:right w:val="nil"/>
            </w:tcBorders>
            <w:tcMar>
              <w:top w:w="30" w:type="dxa"/>
              <w:left w:w="80" w:type="dxa"/>
              <w:bottom w:w="30" w:type="dxa"/>
              <w:right w:w="80" w:type="dxa"/>
            </w:tcMar>
            <w:vAlign w:val="center"/>
            <w:hideMark/>
          </w:tcPr>
          <w:p w14:paraId="32DEA77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1.429</w:t>
            </w:r>
          </w:p>
        </w:tc>
      </w:tr>
      <w:tr w:rsidR="005E4D95" w:rsidRPr="005E4D95" w14:paraId="13C1053C" w14:textId="77777777">
        <w:trPr>
          <w:cantSplit/>
        </w:trPr>
        <w:tc>
          <w:tcPr>
            <w:tcW w:w="0" w:type="auto"/>
            <w:vMerge/>
            <w:tcBorders>
              <w:top w:val="nil"/>
              <w:left w:val="nil"/>
              <w:bottom w:val="single" w:sz="8" w:space="0" w:color="000000"/>
              <w:right w:val="nil"/>
            </w:tcBorders>
            <w:vAlign w:val="center"/>
            <w:hideMark/>
          </w:tcPr>
          <w:p w14:paraId="62E87958"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0B8421E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otherthanf2pfrequency</w:t>
            </w:r>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6714605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1.969</w:t>
            </w:r>
          </w:p>
        </w:tc>
      </w:tr>
      <w:tr w:rsidR="005E4D95" w:rsidRPr="005E4D95" w14:paraId="623C429E" w14:textId="77777777">
        <w:trPr>
          <w:cantSplit/>
        </w:trPr>
        <w:tc>
          <w:tcPr>
            <w:tcW w:w="0" w:type="auto"/>
            <w:vMerge/>
            <w:tcBorders>
              <w:top w:val="nil"/>
              <w:left w:val="nil"/>
              <w:bottom w:val="single" w:sz="8" w:space="0" w:color="000000"/>
              <w:right w:val="nil"/>
            </w:tcBorders>
            <w:vAlign w:val="center"/>
            <w:hideMark/>
          </w:tcPr>
          <w:p w14:paraId="6EF28C89"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6A06576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log_F2Pspend</w:t>
            </w:r>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10532EE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1.91875</w:t>
            </w:r>
          </w:p>
        </w:tc>
      </w:tr>
      <w:tr w:rsidR="005E4D95" w:rsidRPr="005E4D95" w14:paraId="16D24486" w14:textId="77777777">
        <w:trPr>
          <w:cantSplit/>
        </w:trPr>
        <w:tc>
          <w:tcPr>
            <w:tcW w:w="0" w:type="auto"/>
            <w:vMerge/>
            <w:tcBorders>
              <w:top w:val="nil"/>
              <w:left w:val="nil"/>
              <w:bottom w:val="single" w:sz="8" w:space="0" w:color="000000"/>
              <w:right w:val="nil"/>
            </w:tcBorders>
            <w:vAlign w:val="center"/>
            <w:hideMark/>
          </w:tcPr>
          <w:p w14:paraId="3CD47F4A"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3F24163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log_P2Pspend</w:t>
            </w:r>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66744D9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1.93276</w:t>
            </w:r>
          </w:p>
        </w:tc>
      </w:tr>
      <w:tr w:rsidR="005E4D95" w:rsidRPr="005E4D95" w14:paraId="2F290A69" w14:textId="77777777">
        <w:trPr>
          <w:cantSplit/>
        </w:trPr>
        <w:tc>
          <w:tcPr>
            <w:tcW w:w="0" w:type="auto"/>
            <w:vMerge/>
            <w:tcBorders>
              <w:top w:val="nil"/>
              <w:left w:val="nil"/>
              <w:bottom w:val="single" w:sz="8" w:space="0" w:color="000000"/>
              <w:right w:val="nil"/>
            </w:tcBorders>
            <w:vAlign w:val="center"/>
            <w:hideMark/>
          </w:tcPr>
          <w:p w14:paraId="1B9B7CE8"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37139AE9"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log_BPspend</w:t>
            </w:r>
            <w:proofErr w:type="spellEnd"/>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062AB33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1.83020</w:t>
            </w:r>
          </w:p>
        </w:tc>
      </w:tr>
      <w:tr w:rsidR="005E4D95" w:rsidRPr="005E4D95" w14:paraId="039E75FF" w14:textId="77777777">
        <w:trPr>
          <w:cantSplit/>
        </w:trPr>
        <w:tc>
          <w:tcPr>
            <w:tcW w:w="0" w:type="auto"/>
            <w:vMerge/>
            <w:tcBorders>
              <w:top w:val="nil"/>
              <w:left w:val="nil"/>
              <w:bottom w:val="single" w:sz="8" w:space="0" w:color="000000"/>
              <w:right w:val="nil"/>
            </w:tcBorders>
            <w:vAlign w:val="center"/>
            <w:hideMark/>
          </w:tcPr>
          <w:p w14:paraId="54812D0B"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7AA9E319"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IGDtotal</w:t>
            </w:r>
            <w:proofErr w:type="spellEnd"/>
          </w:p>
        </w:tc>
        <w:tc>
          <w:tcPr>
            <w:tcW w:w="3100" w:type="dxa"/>
            <w:tcBorders>
              <w:top w:val="nil"/>
              <w:left w:val="nil"/>
              <w:bottom w:val="single" w:sz="4" w:space="0" w:color="AEADAF"/>
              <w:right w:val="nil"/>
            </w:tcBorders>
            <w:tcMar>
              <w:top w:w="30" w:type="dxa"/>
              <w:left w:w="80" w:type="dxa"/>
              <w:bottom w:w="30" w:type="dxa"/>
              <w:right w:w="80" w:type="dxa"/>
            </w:tcMar>
            <w:vAlign w:val="center"/>
            <w:hideMark/>
          </w:tcPr>
          <w:p w14:paraId="627A29B2"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6.700</w:t>
            </w:r>
          </w:p>
        </w:tc>
      </w:tr>
      <w:tr w:rsidR="005E4D95" w:rsidRPr="005E4D95" w14:paraId="3A83A18C" w14:textId="77777777">
        <w:trPr>
          <w:cantSplit/>
        </w:trPr>
        <w:tc>
          <w:tcPr>
            <w:tcW w:w="0" w:type="auto"/>
            <w:vMerge/>
            <w:tcBorders>
              <w:top w:val="nil"/>
              <w:left w:val="nil"/>
              <w:bottom w:val="single" w:sz="8" w:space="0" w:color="000000"/>
              <w:right w:val="nil"/>
            </w:tcBorders>
            <w:vAlign w:val="center"/>
            <w:hideMark/>
          </w:tcPr>
          <w:p w14:paraId="7121736D" w14:textId="77777777" w:rsidR="005E4D95" w:rsidRPr="005E4D95" w:rsidRDefault="005E4D95" w:rsidP="005E4D95">
            <w:pPr>
              <w:pStyle w:val="NormaaliWWW"/>
              <w:jc w:val="both"/>
              <w:rPr>
                <w:rFonts w:ascii="Arial" w:hAnsi="Arial" w:cs="Arial"/>
                <w:lang w:val="en-FI"/>
              </w:rPr>
            </w:pPr>
          </w:p>
        </w:tc>
        <w:tc>
          <w:tcPr>
            <w:tcW w:w="1800" w:type="dxa"/>
            <w:tcBorders>
              <w:top w:val="nil"/>
              <w:left w:val="nil"/>
              <w:bottom w:val="single" w:sz="8" w:space="0" w:color="000000"/>
              <w:right w:val="nil"/>
            </w:tcBorders>
            <w:shd w:val="clear" w:color="auto" w:fill="E0E0E0"/>
            <w:tcMar>
              <w:top w:w="30" w:type="dxa"/>
              <w:left w:w="80" w:type="dxa"/>
              <w:bottom w:w="30" w:type="dxa"/>
              <w:right w:w="80" w:type="dxa"/>
            </w:tcMar>
            <w:vAlign w:val="center"/>
            <w:hideMark/>
          </w:tcPr>
          <w:p w14:paraId="2B561ADA"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pgsitotal</w:t>
            </w:r>
            <w:proofErr w:type="spellEnd"/>
          </w:p>
        </w:tc>
        <w:tc>
          <w:tcPr>
            <w:tcW w:w="3100" w:type="dxa"/>
            <w:tcBorders>
              <w:top w:val="nil"/>
              <w:left w:val="nil"/>
              <w:bottom w:val="single" w:sz="8" w:space="0" w:color="000000"/>
              <w:right w:val="nil"/>
            </w:tcBorders>
            <w:tcMar>
              <w:top w:w="30" w:type="dxa"/>
              <w:left w:w="80" w:type="dxa"/>
              <w:bottom w:w="30" w:type="dxa"/>
              <w:right w:w="80" w:type="dxa"/>
            </w:tcMar>
            <w:vAlign w:val="center"/>
            <w:hideMark/>
          </w:tcPr>
          <w:p w14:paraId="2150F99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5.804</w:t>
            </w:r>
          </w:p>
        </w:tc>
      </w:tr>
    </w:tbl>
    <w:p w14:paraId="66D93839"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 xml:space="preserve">Goodness of </w:t>
      </w:r>
      <w:proofErr w:type="spellStart"/>
      <w:r w:rsidRPr="005E4D95">
        <w:rPr>
          <w:rFonts w:ascii="Arial" w:hAnsi="Arial" w:cs="Arial"/>
          <w:b/>
          <w:bCs/>
          <w:lang w:val="en-FI"/>
        </w:rPr>
        <w:t>Fit</w:t>
      </w:r>
      <w:r w:rsidRPr="005E4D95">
        <w:rPr>
          <w:rFonts w:ascii="Arial" w:hAnsi="Arial" w:cs="Arial"/>
          <w:b/>
          <w:bCs/>
          <w:vertAlign w:val="superscript"/>
          <w:lang w:val="en-FI"/>
        </w:rPr>
        <w:t>a</w:t>
      </w:r>
      <w:proofErr w:type="spellEnd"/>
    </w:p>
    <w:tbl>
      <w:tblPr>
        <w:tblW w:w="5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52"/>
        <w:gridCol w:w="1162"/>
        <w:gridCol w:w="888"/>
        <w:gridCol w:w="1098"/>
      </w:tblGrid>
      <w:tr w:rsidR="005E4D95" w:rsidRPr="005E4D95" w14:paraId="7F652F9A" w14:textId="77777777">
        <w:trPr>
          <w:cantSplit/>
        </w:trPr>
        <w:tc>
          <w:tcPr>
            <w:tcW w:w="2700" w:type="dxa"/>
            <w:tcBorders>
              <w:top w:val="nil"/>
              <w:left w:val="nil"/>
              <w:bottom w:val="single" w:sz="4" w:space="0" w:color="D0D0D0"/>
              <w:right w:val="nil"/>
            </w:tcBorders>
            <w:tcMar>
              <w:top w:w="30" w:type="dxa"/>
              <w:left w:w="80" w:type="dxa"/>
              <w:bottom w:w="30" w:type="dxa"/>
              <w:right w:w="80" w:type="dxa"/>
            </w:tcMar>
            <w:vAlign w:val="bottom"/>
          </w:tcPr>
          <w:p w14:paraId="364EBDAC" w14:textId="77777777" w:rsidR="005E4D95" w:rsidRPr="005E4D95" w:rsidRDefault="005E4D95" w:rsidP="005E4D95">
            <w:pPr>
              <w:pStyle w:val="NormaaliWWW"/>
              <w:jc w:val="both"/>
              <w:rPr>
                <w:rFonts w:ascii="Arial" w:hAnsi="Arial" w:cs="Arial"/>
                <w:lang w:val="en-FI"/>
              </w:rPr>
            </w:pPr>
          </w:p>
        </w:tc>
        <w:tc>
          <w:tcPr>
            <w:tcW w:w="11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05CF369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Value</w:t>
            </w:r>
          </w:p>
        </w:tc>
        <w:tc>
          <w:tcPr>
            <w:tcW w:w="9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796E2727"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df</w:t>
            </w:r>
            <w:proofErr w:type="spellEnd"/>
          </w:p>
        </w:tc>
        <w:tc>
          <w:tcPr>
            <w:tcW w:w="11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11E0FD6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Value/</w:t>
            </w:r>
            <w:proofErr w:type="spellStart"/>
            <w:r w:rsidRPr="005E4D95">
              <w:rPr>
                <w:rFonts w:ascii="Arial" w:hAnsi="Arial" w:cs="Arial"/>
                <w:lang w:val="en-FI"/>
              </w:rPr>
              <w:t>df</w:t>
            </w:r>
            <w:proofErr w:type="spellEnd"/>
          </w:p>
        </w:tc>
      </w:tr>
      <w:tr w:rsidR="005E4D95" w:rsidRPr="005E4D95" w14:paraId="0A67637B"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67E01E1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Deviance</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1BEEDE4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147.569</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35D20AA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117</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55F09A9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1.261</w:t>
            </w:r>
          </w:p>
        </w:tc>
      </w:tr>
      <w:tr w:rsidR="005E4D95" w:rsidRPr="005E4D95" w14:paraId="3CCB082C"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3B602A3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Scaled Deviance</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73416E1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144.645</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3028E22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117</w:t>
            </w:r>
          </w:p>
        </w:tc>
        <w:tc>
          <w:tcPr>
            <w:tcW w:w="1100" w:type="dxa"/>
            <w:tcBorders>
              <w:top w:val="nil"/>
              <w:left w:val="nil"/>
              <w:bottom w:val="single" w:sz="4" w:space="0" w:color="AEADAF"/>
              <w:right w:val="nil"/>
            </w:tcBorders>
            <w:tcMar>
              <w:top w:w="30" w:type="dxa"/>
              <w:left w:w="80" w:type="dxa"/>
              <w:bottom w:w="30" w:type="dxa"/>
              <w:right w:w="80" w:type="dxa"/>
            </w:tcMar>
            <w:vAlign w:val="center"/>
          </w:tcPr>
          <w:p w14:paraId="2B782FB5" w14:textId="77777777" w:rsidR="005E4D95" w:rsidRPr="005E4D95" w:rsidRDefault="005E4D95" w:rsidP="005E4D95">
            <w:pPr>
              <w:pStyle w:val="NormaaliWWW"/>
              <w:jc w:val="both"/>
              <w:rPr>
                <w:rFonts w:ascii="Arial" w:hAnsi="Arial" w:cs="Arial"/>
                <w:lang w:val="en-FI"/>
              </w:rPr>
            </w:pPr>
          </w:p>
        </w:tc>
      </w:tr>
      <w:tr w:rsidR="005E4D95" w:rsidRPr="005E4D95" w14:paraId="3A57B21D"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54055C8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Pearson Chi-Square</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6CBB40A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193.348</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66ACBE9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117</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0C191C1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1.653</w:t>
            </w:r>
          </w:p>
        </w:tc>
      </w:tr>
      <w:tr w:rsidR="005E4D95" w:rsidRPr="005E4D95" w14:paraId="1D5EF9FA"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5158E3D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Scaled Pearson Chi-Square</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5A2A939D"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189.516</w:t>
            </w:r>
          </w:p>
        </w:tc>
        <w:tc>
          <w:tcPr>
            <w:tcW w:w="900" w:type="dxa"/>
            <w:tcBorders>
              <w:top w:val="nil"/>
              <w:left w:val="nil"/>
              <w:bottom w:val="single" w:sz="4" w:space="0" w:color="AEADAF"/>
              <w:right w:val="nil"/>
            </w:tcBorders>
            <w:tcMar>
              <w:top w:w="30" w:type="dxa"/>
              <w:left w:w="80" w:type="dxa"/>
              <w:bottom w:w="30" w:type="dxa"/>
              <w:right w:w="80" w:type="dxa"/>
            </w:tcMar>
            <w:vAlign w:val="center"/>
            <w:hideMark/>
          </w:tcPr>
          <w:p w14:paraId="2E6DD15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117</w:t>
            </w:r>
          </w:p>
        </w:tc>
        <w:tc>
          <w:tcPr>
            <w:tcW w:w="1100" w:type="dxa"/>
            <w:tcBorders>
              <w:top w:val="nil"/>
              <w:left w:val="nil"/>
              <w:bottom w:val="single" w:sz="4" w:space="0" w:color="AEADAF"/>
              <w:right w:val="nil"/>
            </w:tcBorders>
            <w:tcMar>
              <w:top w:w="30" w:type="dxa"/>
              <w:left w:w="80" w:type="dxa"/>
              <w:bottom w:w="30" w:type="dxa"/>
              <w:right w:w="80" w:type="dxa"/>
            </w:tcMar>
            <w:vAlign w:val="center"/>
          </w:tcPr>
          <w:p w14:paraId="4603DDC0" w14:textId="77777777" w:rsidR="005E4D95" w:rsidRPr="005E4D95" w:rsidRDefault="005E4D95" w:rsidP="005E4D95">
            <w:pPr>
              <w:pStyle w:val="NormaaliWWW"/>
              <w:jc w:val="both"/>
              <w:rPr>
                <w:rFonts w:ascii="Arial" w:hAnsi="Arial" w:cs="Arial"/>
                <w:lang w:val="en-FI"/>
              </w:rPr>
            </w:pPr>
          </w:p>
        </w:tc>
      </w:tr>
      <w:tr w:rsidR="005E4D95" w:rsidRPr="005E4D95" w14:paraId="4B56CF17"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5FA89C86"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 xml:space="preserve">Log </w:t>
            </w:r>
            <w:proofErr w:type="spellStart"/>
            <w:r w:rsidRPr="005E4D95">
              <w:rPr>
                <w:rFonts w:ascii="Arial" w:hAnsi="Arial" w:cs="Arial"/>
                <w:lang w:val="en-FI"/>
              </w:rPr>
              <w:t>Likelihood</w:t>
            </w:r>
            <w:r w:rsidRPr="005E4D95">
              <w:rPr>
                <w:rFonts w:ascii="Arial" w:hAnsi="Arial" w:cs="Arial"/>
                <w:vertAlign w:val="superscript"/>
                <w:lang w:val="en-FI"/>
              </w:rPr>
              <w:t>b</w:t>
            </w:r>
            <w:proofErr w:type="spellEnd"/>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62899D1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-604.559</w:t>
            </w:r>
          </w:p>
        </w:tc>
        <w:tc>
          <w:tcPr>
            <w:tcW w:w="900" w:type="dxa"/>
            <w:tcBorders>
              <w:top w:val="nil"/>
              <w:left w:val="nil"/>
              <w:bottom w:val="single" w:sz="4" w:space="0" w:color="AEADAF"/>
              <w:right w:val="nil"/>
            </w:tcBorders>
            <w:tcMar>
              <w:top w:w="30" w:type="dxa"/>
              <w:left w:w="80" w:type="dxa"/>
              <w:bottom w:w="30" w:type="dxa"/>
              <w:right w:w="80" w:type="dxa"/>
            </w:tcMar>
            <w:vAlign w:val="center"/>
          </w:tcPr>
          <w:p w14:paraId="545B6D97" w14:textId="77777777" w:rsidR="005E4D95" w:rsidRPr="005E4D95" w:rsidRDefault="005E4D95" w:rsidP="005E4D95">
            <w:pPr>
              <w:pStyle w:val="NormaaliWWW"/>
              <w:jc w:val="both"/>
              <w:rPr>
                <w:rFonts w:ascii="Arial" w:hAnsi="Arial" w:cs="Arial"/>
                <w:lang w:val="en-FI"/>
              </w:rPr>
            </w:pPr>
          </w:p>
        </w:tc>
        <w:tc>
          <w:tcPr>
            <w:tcW w:w="1100" w:type="dxa"/>
            <w:tcBorders>
              <w:top w:val="nil"/>
              <w:left w:val="nil"/>
              <w:bottom w:val="single" w:sz="4" w:space="0" w:color="AEADAF"/>
              <w:right w:val="nil"/>
            </w:tcBorders>
            <w:tcMar>
              <w:top w:w="30" w:type="dxa"/>
              <w:left w:w="80" w:type="dxa"/>
              <w:bottom w:w="30" w:type="dxa"/>
              <w:right w:w="80" w:type="dxa"/>
            </w:tcMar>
            <w:vAlign w:val="center"/>
          </w:tcPr>
          <w:p w14:paraId="52882095" w14:textId="77777777" w:rsidR="005E4D95" w:rsidRPr="005E4D95" w:rsidRDefault="005E4D95" w:rsidP="005E4D95">
            <w:pPr>
              <w:pStyle w:val="NormaaliWWW"/>
              <w:jc w:val="both"/>
              <w:rPr>
                <w:rFonts w:ascii="Arial" w:hAnsi="Arial" w:cs="Arial"/>
                <w:lang w:val="en-FI"/>
              </w:rPr>
            </w:pPr>
          </w:p>
        </w:tc>
      </w:tr>
      <w:tr w:rsidR="005E4D95" w:rsidRPr="005E4D95" w14:paraId="1088AF33"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5C5392D3"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Akaike's Information Criterion (AIC)</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0D3490F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1227.117</w:t>
            </w:r>
          </w:p>
        </w:tc>
        <w:tc>
          <w:tcPr>
            <w:tcW w:w="900" w:type="dxa"/>
            <w:tcBorders>
              <w:top w:val="nil"/>
              <w:left w:val="nil"/>
              <w:bottom w:val="single" w:sz="4" w:space="0" w:color="AEADAF"/>
              <w:right w:val="nil"/>
            </w:tcBorders>
            <w:tcMar>
              <w:top w:w="30" w:type="dxa"/>
              <w:left w:w="80" w:type="dxa"/>
              <w:bottom w:w="30" w:type="dxa"/>
              <w:right w:w="80" w:type="dxa"/>
            </w:tcMar>
            <w:vAlign w:val="center"/>
          </w:tcPr>
          <w:p w14:paraId="34A9B47D" w14:textId="77777777" w:rsidR="005E4D95" w:rsidRPr="005E4D95" w:rsidRDefault="005E4D95" w:rsidP="005E4D95">
            <w:pPr>
              <w:pStyle w:val="NormaaliWWW"/>
              <w:jc w:val="both"/>
              <w:rPr>
                <w:rFonts w:ascii="Arial" w:hAnsi="Arial" w:cs="Arial"/>
                <w:lang w:val="en-FI"/>
              </w:rPr>
            </w:pPr>
          </w:p>
        </w:tc>
        <w:tc>
          <w:tcPr>
            <w:tcW w:w="1100" w:type="dxa"/>
            <w:tcBorders>
              <w:top w:val="nil"/>
              <w:left w:val="nil"/>
              <w:bottom w:val="single" w:sz="4" w:space="0" w:color="AEADAF"/>
              <w:right w:val="nil"/>
            </w:tcBorders>
            <w:tcMar>
              <w:top w:w="30" w:type="dxa"/>
              <w:left w:w="80" w:type="dxa"/>
              <w:bottom w:w="30" w:type="dxa"/>
              <w:right w:w="80" w:type="dxa"/>
            </w:tcMar>
            <w:vAlign w:val="center"/>
          </w:tcPr>
          <w:p w14:paraId="6D7DDCB3" w14:textId="77777777" w:rsidR="005E4D95" w:rsidRPr="005E4D95" w:rsidRDefault="005E4D95" w:rsidP="005E4D95">
            <w:pPr>
              <w:pStyle w:val="NormaaliWWW"/>
              <w:jc w:val="both"/>
              <w:rPr>
                <w:rFonts w:ascii="Arial" w:hAnsi="Arial" w:cs="Arial"/>
                <w:lang w:val="en-FI"/>
              </w:rPr>
            </w:pPr>
          </w:p>
        </w:tc>
      </w:tr>
      <w:tr w:rsidR="005E4D95" w:rsidRPr="005E4D95" w14:paraId="0EA61BE4"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66B5E7D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Finite Sample Corrected AIC (AICC)</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6B8C9C77"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1228.683</w:t>
            </w:r>
          </w:p>
        </w:tc>
        <w:tc>
          <w:tcPr>
            <w:tcW w:w="900" w:type="dxa"/>
            <w:tcBorders>
              <w:top w:val="nil"/>
              <w:left w:val="nil"/>
              <w:bottom w:val="single" w:sz="4" w:space="0" w:color="AEADAF"/>
              <w:right w:val="nil"/>
            </w:tcBorders>
            <w:tcMar>
              <w:top w:w="30" w:type="dxa"/>
              <w:left w:w="80" w:type="dxa"/>
              <w:bottom w:w="30" w:type="dxa"/>
              <w:right w:w="80" w:type="dxa"/>
            </w:tcMar>
            <w:vAlign w:val="center"/>
          </w:tcPr>
          <w:p w14:paraId="0C5B6E41" w14:textId="77777777" w:rsidR="005E4D95" w:rsidRPr="005E4D95" w:rsidRDefault="005E4D95" w:rsidP="005E4D95">
            <w:pPr>
              <w:pStyle w:val="NormaaliWWW"/>
              <w:jc w:val="both"/>
              <w:rPr>
                <w:rFonts w:ascii="Arial" w:hAnsi="Arial" w:cs="Arial"/>
                <w:lang w:val="en-FI"/>
              </w:rPr>
            </w:pPr>
          </w:p>
        </w:tc>
        <w:tc>
          <w:tcPr>
            <w:tcW w:w="1100" w:type="dxa"/>
            <w:tcBorders>
              <w:top w:val="nil"/>
              <w:left w:val="nil"/>
              <w:bottom w:val="single" w:sz="4" w:space="0" w:color="AEADAF"/>
              <w:right w:val="nil"/>
            </w:tcBorders>
            <w:tcMar>
              <w:top w:w="30" w:type="dxa"/>
              <w:left w:w="80" w:type="dxa"/>
              <w:bottom w:w="30" w:type="dxa"/>
              <w:right w:w="80" w:type="dxa"/>
            </w:tcMar>
            <w:vAlign w:val="center"/>
          </w:tcPr>
          <w:p w14:paraId="2AA1722E" w14:textId="77777777" w:rsidR="005E4D95" w:rsidRPr="005E4D95" w:rsidRDefault="005E4D95" w:rsidP="005E4D95">
            <w:pPr>
              <w:pStyle w:val="NormaaliWWW"/>
              <w:jc w:val="both"/>
              <w:rPr>
                <w:rFonts w:ascii="Arial" w:hAnsi="Arial" w:cs="Arial"/>
                <w:lang w:val="en-FI"/>
              </w:rPr>
            </w:pPr>
          </w:p>
        </w:tc>
      </w:tr>
      <w:tr w:rsidR="005E4D95" w:rsidRPr="005E4D95" w14:paraId="044AE05B" w14:textId="77777777">
        <w:trPr>
          <w:cantSplit/>
        </w:trPr>
        <w:tc>
          <w:tcPr>
            <w:tcW w:w="2700" w:type="dxa"/>
            <w:tcBorders>
              <w:top w:val="nil"/>
              <w:left w:val="nil"/>
              <w:bottom w:val="single" w:sz="4" w:space="0" w:color="AEADAF"/>
              <w:right w:val="nil"/>
            </w:tcBorders>
            <w:shd w:val="clear" w:color="auto" w:fill="E0E0E0"/>
            <w:tcMar>
              <w:top w:w="30" w:type="dxa"/>
              <w:left w:w="80" w:type="dxa"/>
              <w:bottom w:w="30" w:type="dxa"/>
              <w:right w:w="80" w:type="dxa"/>
            </w:tcMar>
            <w:vAlign w:val="center"/>
            <w:hideMark/>
          </w:tcPr>
          <w:p w14:paraId="1588B0C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Bayesian Information Criterion (BIC)</w:t>
            </w:r>
          </w:p>
        </w:tc>
        <w:tc>
          <w:tcPr>
            <w:tcW w:w="1100" w:type="dxa"/>
            <w:tcBorders>
              <w:top w:val="nil"/>
              <w:left w:val="nil"/>
              <w:bottom w:val="single" w:sz="4" w:space="0" w:color="AEADAF"/>
              <w:right w:val="nil"/>
            </w:tcBorders>
            <w:tcMar>
              <w:top w:w="30" w:type="dxa"/>
              <w:left w:w="80" w:type="dxa"/>
              <w:bottom w:w="30" w:type="dxa"/>
              <w:right w:w="80" w:type="dxa"/>
            </w:tcMar>
            <w:vAlign w:val="center"/>
            <w:hideMark/>
          </w:tcPr>
          <w:p w14:paraId="37F1950F"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1252.572</w:t>
            </w:r>
          </w:p>
        </w:tc>
        <w:tc>
          <w:tcPr>
            <w:tcW w:w="900" w:type="dxa"/>
            <w:tcBorders>
              <w:top w:val="nil"/>
              <w:left w:val="nil"/>
              <w:bottom w:val="single" w:sz="4" w:space="0" w:color="AEADAF"/>
              <w:right w:val="nil"/>
            </w:tcBorders>
            <w:tcMar>
              <w:top w:w="30" w:type="dxa"/>
              <w:left w:w="80" w:type="dxa"/>
              <w:bottom w:w="30" w:type="dxa"/>
              <w:right w:w="80" w:type="dxa"/>
            </w:tcMar>
            <w:vAlign w:val="center"/>
          </w:tcPr>
          <w:p w14:paraId="49F03C16" w14:textId="77777777" w:rsidR="005E4D95" w:rsidRPr="005E4D95" w:rsidRDefault="005E4D95" w:rsidP="005E4D95">
            <w:pPr>
              <w:pStyle w:val="NormaaliWWW"/>
              <w:jc w:val="both"/>
              <w:rPr>
                <w:rFonts w:ascii="Arial" w:hAnsi="Arial" w:cs="Arial"/>
                <w:lang w:val="en-FI"/>
              </w:rPr>
            </w:pPr>
          </w:p>
        </w:tc>
        <w:tc>
          <w:tcPr>
            <w:tcW w:w="1100" w:type="dxa"/>
            <w:tcBorders>
              <w:top w:val="nil"/>
              <w:left w:val="nil"/>
              <w:bottom w:val="single" w:sz="4" w:space="0" w:color="AEADAF"/>
              <w:right w:val="nil"/>
            </w:tcBorders>
            <w:tcMar>
              <w:top w:w="30" w:type="dxa"/>
              <w:left w:w="80" w:type="dxa"/>
              <w:bottom w:w="30" w:type="dxa"/>
              <w:right w:w="80" w:type="dxa"/>
            </w:tcMar>
            <w:vAlign w:val="center"/>
          </w:tcPr>
          <w:p w14:paraId="203DF774" w14:textId="77777777" w:rsidR="005E4D95" w:rsidRPr="005E4D95" w:rsidRDefault="005E4D95" w:rsidP="005E4D95">
            <w:pPr>
              <w:pStyle w:val="NormaaliWWW"/>
              <w:jc w:val="both"/>
              <w:rPr>
                <w:rFonts w:ascii="Arial" w:hAnsi="Arial" w:cs="Arial"/>
                <w:lang w:val="en-FI"/>
              </w:rPr>
            </w:pPr>
          </w:p>
        </w:tc>
      </w:tr>
      <w:tr w:rsidR="005E4D95" w:rsidRPr="005E4D95" w14:paraId="151A01B5" w14:textId="77777777">
        <w:trPr>
          <w:cantSplit/>
        </w:trPr>
        <w:tc>
          <w:tcPr>
            <w:tcW w:w="2700" w:type="dxa"/>
            <w:tcBorders>
              <w:top w:val="nil"/>
              <w:left w:val="nil"/>
              <w:bottom w:val="single" w:sz="8" w:space="0" w:color="000000"/>
              <w:right w:val="nil"/>
            </w:tcBorders>
            <w:shd w:val="clear" w:color="auto" w:fill="E0E0E0"/>
            <w:tcMar>
              <w:top w:w="30" w:type="dxa"/>
              <w:left w:w="80" w:type="dxa"/>
              <w:bottom w:w="30" w:type="dxa"/>
              <w:right w:w="80" w:type="dxa"/>
            </w:tcMar>
            <w:vAlign w:val="center"/>
            <w:hideMark/>
          </w:tcPr>
          <w:p w14:paraId="478DB3E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Consistent AIC (CAIC)</w:t>
            </w:r>
          </w:p>
        </w:tc>
        <w:tc>
          <w:tcPr>
            <w:tcW w:w="1100" w:type="dxa"/>
            <w:tcBorders>
              <w:top w:val="nil"/>
              <w:left w:val="nil"/>
              <w:bottom w:val="single" w:sz="8" w:space="0" w:color="000000"/>
              <w:right w:val="nil"/>
            </w:tcBorders>
            <w:tcMar>
              <w:top w:w="30" w:type="dxa"/>
              <w:left w:w="80" w:type="dxa"/>
              <w:bottom w:w="30" w:type="dxa"/>
              <w:right w:w="80" w:type="dxa"/>
            </w:tcMar>
            <w:vAlign w:val="center"/>
            <w:hideMark/>
          </w:tcPr>
          <w:p w14:paraId="223BDBF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1261.572</w:t>
            </w:r>
          </w:p>
        </w:tc>
        <w:tc>
          <w:tcPr>
            <w:tcW w:w="900" w:type="dxa"/>
            <w:tcBorders>
              <w:top w:val="nil"/>
              <w:left w:val="nil"/>
              <w:bottom w:val="single" w:sz="8" w:space="0" w:color="000000"/>
              <w:right w:val="nil"/>
            </w:tcBorders>
            <w:tcMar>
              <w:top w:w="30" w:type="dxa"/>
              <w:left w:w="80" w:type="dxa"/>
              <w:bottom w:w="30" w:type="dxa"/>
              <w:right w:w="80" w:type="dxa"/>
            </w:tcMar>
            <w:vAlign w:val="center"/>
          </w:tcPr>
          <w:p w14:paraId="6D728944" w14:textId="77777777" w:rsidR="005E4D95" w:rsidRPr="005E4D95" w:rsidRDefault="005E4D95" w:rsidP="005E4D95">
            <w:pPr>
              <w:pStyle w:val="NormaaliWWW"/>
              <w:jc w:val="both"/>
              <w:rPr>
                <w:rFonts w:ascii="Arial" w:hAnsi="Arial" w:cs="Arial"/>
                <w:lang w:val="en-FI"/>
              </w:rPr>
            </w:pPr>
          </w:p>
        </w:tc>
        <w:tc>
          <w:tcPr>
            <w:tcW w:w="1100" w:type="dxa"/>
            <w:tcBorders>
              <w:top w:val="nil"/>
              <w:left w:val="nil"/>
              <w:bottom w:val="single" w:sz="8" w:space="0" w:color="000000"/>
              <w:right w:val="nil"/>
            </w:tcBorders>
            <w:tcMar>
              <w:top w:w="30" w:type="dxa"/>
              <w:left w:w="80" w:type="dxa"/>
              <w:bottom w:w="30" w:type="dxa"/>
              <w:right w:w="80" w:type="dxa"/>
            </w:tcMar>
            <w:vAlign w:val="center"/>
          </w:tcPr>
          <w:p w14:paraId="5E08DD2D" w14:textId="77777777" w:rsidR="005E4D95" w:rsidRPr="005E4D95" w:rsidRDefault="005E4D95" w:rsidP="005E4D95">
            <w:pPr>
              <w:pStyle w:val="NormaaliWWW"/>
              <w:jc w:val="both"/>
              <w:rPr>
                <w:rFonts w:ascii="Arial" w:hAnsi="Arial" w:cs="Arial"/>
                <w:lang w:val="en-FI"/>
              </w:rPr>
            </w:pPr>
          </w:p>
        </w:tc>
      </w:tr>
    </w:tbl>
    <w:p w14:paraId="21C047FC"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 xml:space="preserve">Dependent Variable: </w:t>
      </w:r>
      <w:proofErr w:type="spellStart"/>
      <w:r w:rsidRPr="005E4D95">
        <w:rPr>
          <w:rFonts w:ascii="Arial" w:hAnsi="Arial" w:cs="Arial"/>
          <w:lang w:val="en-FI"/>
        </w:rPr>
        <w:t>gamblingmechanicsmoneyspentyear</w:t>
      </w:r>
      <w:proofErr w:type="spellEnd"/>
    </w:p>
    <w:p w14:paraId="6896501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 xml:space="preserve">Model: (Intercept), f2pfrequency, otherthanf2pfrequency, log_F2Pspend, log_P2Pspend, </w:t>
      </w:r>
      <w:proofErr w:type="spellStart"/>
      <w:r w:rsidRPr="005E4D95">
        <w:rPr>
          <w:rFonts w:ascii="Arial" w:hAnsi="Arial" w:cs="Arial"/>
          <w:lang w:val="en-FI"/>
        </w:rPr>
        <w:t>log_BPspend</w:t>
      </w:r>
      <w:proofErr w:type="spellEnd"/>
      <w:r w:rsidRPr="005E4D95">
        <w:rPr>
          <w:rFonts w:ascii="Arial" w:hAnsi="Arial" w:cs="Arial"/>
          <w:lang w:val="en-FI"/>
        </w:rPr>
        <w:t xml:space="preserve">, </w:t>
      </w:r>
      <w:proofErr w:type="spellStart"/>
      <w:r w:rsidRPr="005E4D95">
        <w:rPr>
          <w:rFonts w:ascii="Arial" w:hAnsi="Arial" w:cs="Arial"/>
          <w:lang w:val="en-FI"/>
        </w:rPr>
        <w:t>IGDtotal</w:t>
      </w:r>
      <w:proofErr w:type="spellEnd"/>
      <w:r w:rsidRPr="005E4D95">
        <w:rPr>
          <w:rFonts w:ascii="Arial" w:hAnsi="Arial" w:cs="Arial"/>
          <w:lang w:val="en-FI"/>
        </w:rPr>
        <w:t xml:space="preserve">, </w:t>
      </w:r>
      <w:proofErr w:type="spellStart"/>
      <w:r w:rsidRPr="005E4D95">
        <w:rPr>
          <w:rFonts w:ascii="Arial" w:hAnsi="Arial" w:cs="Arial"/>
          <w:lang w:val="en-FI"/>
        </w:rPr>
        <w:t>pgsitotal</w:t>
      </w:r>
      <w:r w:rsidRPr="005E4D95">
        <w:rPr>
          <w:rFonts w:ascii="Arial" w:hAnsi="Arial" w:cs="Arial"/>
          <w:vertAlign w:val="superscript"/>
          <w:lang w:val="en-FI"/>
        </w:rPr>
        <w:t>a</w:t>
      </w:r>
      <w:proofErr w:type="spellEnd"/>
    </w:p>
    <w:p w14:paraId="698C1989"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a. Information criteria are in smaller-is-better form.</w:t>
      </w:r>
    </w:p>
    <w:p w14:paraId="3EBC950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b. The full log likelihood function is displayed and used in computing information criteria.</w:t>
      </w:r>
    </w:p>
    <w:p w14:paraId="63AE1BD6" w14:textId="77777777" w:rsidR="005E4D95" w:rsidRPr="005E4D95" w:rsidRDefault="005E4D95" w:rsidP="005E4D95">
      <w:pPr>
        <w:pStyle w:val="NormaaliWWW"/>
        <w:spacing w:after="0"/>
        <w:jc w:val="both"/>
        <w:rPr>
          <w:rFonts w:ascii="Arial" w:hAnsi="Arial" w:cs="Arial"/>
          <w:lang w:val="en-FI"/>
        </w:rPr>
      </w:pPr>
      <w:r w:rsidRPr="005E4D95">
        <w:rPr>
          <w:rFonts w:ascii="Arial" w:hAnsi="Arial" w:cs="Arial"/>
          <w:b/>
          <w:bCs/>
          <w:lang w:val="en-FI"/>
        </w:rPr>
        <w:t>Omnibus Test</w:t>
      </w:r>
      <w:r w:rsidRPr="005E4D95">
        <w:rPr>
          <w:rFonts w:ascii="Arial" w:hAnsi="Arial" w:cs="Arial"/>
          <w:b/>
          <w:bCs/>
          <w:vertAlign w:val="superscript"/>
          <w:lang w:val="en-FI"/>
        </w:rPr>
        <w:t>a</w:t>
      </w:r>
    </w:p>
    <w:tbl>
      <w:tblPr>
        <w:tblW w:w="3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900"/>
        <w:gridCol w:w="900"/>
      </w:tblGrid>
      <w:tr w:rsidR="005E4D95" w:rsidRPr="005E4D95" w14:paraId="65266F71" w14:textId="77777777">
        <w:trPr>
          <w:cantSplit/>
        </w:trPr>
        <w:tc>
          <w:tcPr>
            <w:tcW w:w="1600" w:type="dxa"/>
            <w:tcBorders>
              <w:top w:val="nil"/>
              <w:left w:val="nil"/>
              <w:bottom w:val="single" w:sz="4" w:space="0" w:color="D0D0D0"/>
              <w:right w:val="nil"/>
            </w:tcBorders>
            <w:tcMar>
              <w:top w:w="30" w:type="dxa"/>
              <w:left w:w="80" w:type="dxa"/>
              <w:bottom w:w="30" w:type="dxa"/>
              <w:right w:w="80" w:type="dxa"/>
            </w:tcMar>
            <w:vAlign w:val="bottom"/>
            <w:hideMark/>
          </w:tcPr>
          <w:p w14:paraId="296EC8F8"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lastRenderedPageBreak/>
              <w:t>Likelihood Ratio Chi-Square</w:t>
            </w:r>
          </w:p>
        </w:tc>
        <w:tc>
          <w:tcPr>
            <w:tcW w:w="9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1A209EF9" w14:textId="77777777" w:rsidR="005E4D95" w:rsidRPr="005E4D95" w:rsidRDefault="005E4D95" w:rsidP="005E4D95">
            <w:pPr>
              <w:pStyle w:val="NormaaliWWW"/>
              <w:jc w:val="both"/>
              <w:rPr>
                <w:rFonts w:ascii="Arial" w:hAnsi="Arial" w:cs="Arial"/>
                <w:lang w:val="en-FI"/>
              </w:rPr>
            </w:pPr>
            <w:proofErr w:type="spellStart"/>
            <w:r w:rsidRPr="005E4D95">
              <w:rPr>
                <w:rFonts w:ascii="Arial" w:hAnsi="Arial" w:cs="Arial"/>
                <w:lang w:val="en-FI"/>
              </w:rPr>
              <w:t>df</w:t>
            </w:r>
            <w:proofErr w:type="spellEnd"/>
          </w:p>
        </w:tc>
        <w:tc>
          <w:tcPr>
            <w:tcW w:w="900" w:type="dxa"/>
            <w:tcBorders>
              <w:top w:val="nil"/>
              <w:left w:val="single" w:sz="4" w:space="0" w:color="D0D0D0"/>
              <w:bottom w:val="single" w:sz="4" w:space="0" w:color="D0D0D0"/>
              <w:right w:val="nil"/>
            </w:tcBorders>
            <w:tcMar>
              <w:top w:w="30" w:type="dxa"/>
              <w:left w:w="80" w:type="dxa"/>
              <w:bottom w:w="30" w:type="dxa"/>
              <w:right w:w="80" w:type="dxa"/>
            </w:tcMar>
            <w:vAlign w:val="bottom"/>
            <w:hideMark/>
          </w:tcPr>
          <w:p w14:paraId="707F77DE"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Sig.</w:t>
            </w:r>
          </w:p>
        </w:tc>
      </w:tr>
      <w:tr w:rsidR="005E4D95" w:rsidRPr="005E4D95" w14:paraId="5EDB27F0" w14:textId="77777777">
        <w:trPr>
          <w:cantSplit/>
        </w:trPr>
        <w:tc>
          <w:tcPr>
            <w:tcW w:w="1600" w:type="dxa"/>
            <w:tcBorders>
              <w:top w:val="nil"/>
              <w:left w:val="nil"/>
              <w:bottom w:val="single" w:sz="8" w:space="0" w:color="000000"/>
              <w:right w:val="nil"/>
            </w:tcBorders>
            <w:tcMar>
              <w:top w:w="30" w:type="dxa"/>
              <w:left w:w="80" w:type="dxa"/>
              <w:bottom w:w="30" w:type="dxa"/>
              <w:right w:w="80" w:type="dxa"/>
            </w:tcMar>
            <w:vAlign w:val="center"/>
            <w:hideMark/>
          </w:tcPr>
          <w:p w14:paraId="0E8E1C31"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10.148</w:t>
            </w:r>
          </w:p>
        </w:tc>
        <w:tc>
          <w:tcPr>
            <w:tcW w:w="900" w:type="dxa"/>
            <w:tcBorders>
              <w:top w:val="nil"/>
              <w:left w:val="nil"/>
              <w:bottom w:val="single" w:sz="8" w:space="0" w:color="000000"/>
              <w:right w:val="nil"/>
            </w:tcBorders>
            <w:tcMar>
              <w:top w:w="30" w:type="dxa"/>
              <w:left w:w="80" w:type="dxa"/>
              <w:bottom w:w="30" w:type="dxa"/>
              <w:right w:w="80" w:type="dxa"/>
            </w:tcMar>
            <w:vAlign w:val="center"/>
            <w:hideMark/>
          </w:tcPr>
          <w:p w14:paraId="7CDC4AFB"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7</w:t>
            </w:r>
          </w:p>
        </w:tc>
        <w:tc>
          <w:tcPr>
            <w:tcW w:w="900" w:type="dxa"/>
            <w:tcBorders>
              <w:top w:val="nil"/>
              <w:left w:val="nil"/>
              <w:bottom w:val="single" w:sz="8" w:space="0" w:color="000000"/>
              <w:right w:val="nil"/>
            </w:tcBorders>
            <w:tcMar>
              <w:top w:w="30" w:type="dxa"/>
              <w:left w:w="80" w:type="dxa"/>
              <w:bottom w:w="30" w:type="dxa"/>
              <w:right w:w="80" w:type="dxa"/>
            </w:tcMar>
            <w:vAlign w:val="center"/>
            <w:hideMark/>
          </w:tcPr>
          <w:p w14:paraId="2A356E74"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.180</w:t>
            </w:r>
          </w:p>
        </w:tc>
      </w:tr>
    </w:tbl>
    <w:p w14:paraId="18980D30"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 xml:space="preserve">Dependent Variable: </w:t>
      </w:r>
      <w:proofErr w:type="spellStart"/>
      <w:r w:rsidRPr="005E4D95">
        <w:rPr>
          <w:rFonts w:ascii="Arial" w:hAnsi="Arial" w:cs="Arial"/>
          <w:lang w:val="en-FI"/>
        </w:rPr>
        <w:t>gamblingmechanicsmoneyspentyear</w:t>
      </w:r>
      <w:proofErr w:type="spellEnd"/>
    </w:p>
    <w:p w14:paraId="1C3EAC9A"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 xml:space="preserve">Model: (Intercept), f2pfrequency, otherthanf2pfrequency, log_F2Pspend, log_P2Pspend, </w:t>
      </w:r>
      <w:proofErr w:type="spellStart"/>
      <w:r w:rsidRPr="005E4D95">
        <w:rPr>
          <w:rFonts w:ascii="Arial" w:hAnsi="Arial" w:cs="Arial"/>
          <w:lang w:val="en-FI"/>
        </w:rPr>
        <w:t>log_BPspend</w:t>
      </w:r>
      <w:proofErr w:type="spellEnd"/>
      <w:r w:rsidRPr="005E4D95">
        <w:rPr>
          <w:rFonts w:ascii="Arial" w:hAnsi="Arial" w:cs="Arial"/>
          <w:lang w:val="en-FI"/>
        </w:rPr>
        <w:t xml:space="preserve">, </w:t>
      </w:r>
      <w:proofErr w:type="spellStart"/>
      <w:r w:rsidRPr="005E4D95">
        <w:rPr>
          <w:rFonts w:ascii="Arial" w:hAnsi="Arial" w:cs="Arial"/>
          <w:lang w:val="en-FI"/>
        </w:rPr>
        <w:t>IGDtotal</w:t>
      </w:r>
      <w:proofErr w:type="spellEnd"/>
      <w:r w:rsidRPr="005E4D95">
        <w:rPr>
          <w:rFonts w:ascii="Arial" w:hAnsi="Arial" w:cs="Arial"/>
          <w:lang w:val="en-FI"/>
        </w:rPr>
        <w:t xml:space="preserve">, </w:t>
      </w:r>
      <w:proofErr w:type="spellStart"/>
      <w:r w:rsidRPr="005E4D95">
        <w:rPr>
          <w:rFonts w:ascii="Arial" w:hAnsi="Arial" w:cs="Arial"/>
          <w:lang w:val="en-FI"/>
        </w:rPr>
        <w:t>pgsitotal</w:t>
      </w:r>
      <w:r w:rsidRPr="005E4D95">
        <w:rPr>
          <w:rFonts w:ascii="Arial" w:hAnsi="Arial" w:cs="Arial"/>
          <w:vertAlign w:val="superscript"/>
          <w:lang w:val="en-FI"/>
        </w:rPr>
        <w:t>a</w:t>
      </w:r>
      <w:proofErr w:type="spellEnd"/>
    </w:p>
    <w:p w14:paraId="2B705255" w14:textId="77777777" w:rsidR="005E4D95" w:rsidRPr="005E4D95" w:rsidRDefault="005E4D95" w:rsidP="005E4D95">
      <w:pPr>
        <w:pStyle w:val="NormaaliWWW"/>
        <w:jc w:val="both"/>
        <w:rPr>
          <w:rFonts w:ascii="Arial" w:hAnsi="Arial" w:cs="Arial"/>
          <w:lang w:val="en-FI"/>
        </w:rPr>
      </w:pPr>
      <w:r w:rsidRPr="005E4D95">
        <w:rPr>
          <w:rFonts w:ascii="Arial" w:hAnsi="Arial" w:cs="Arial"/>
          <w:lang w:val="en-FI"/>
        </w:rPr>
        <w:t>a. Compares the fitted model against the intercept-only model.</w:t>
      </w:r>
    </w:p>
    <w:p w14:paraId="3BF05019" w14:textId="77777777" w:rsidR="005E4D95" w:rsidRPr="005E4D95" w:rsidRDefault="005E4D95" w:rsidP="007847F8">
      <w:pPr>
        <w:pStyle w:val="NormaaliWWW"/>
        <w:spacing w:after="0" w:afterAutospacing="0"/>
        <w:jc w:val="both"/>
        <w:rPr>
          <w:rFonts w:ascii="Arial" w:hAnsi="Arial" w:cs="Arial"/>
          <w:lang w:val="en-FI"/>
        </w:rPr>
      </w:pPr>
    </w:p>
    <w:sectPr w:rsidR="005E4D95" w:rsidRPr="005E4D9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F08E8" w14:textId="77777777" w:rsidR="004C1FCD" w:rsidRDefault="004C1FCD" w:rsidP="006776CF">
      <w:pPr>
        <w:spacing w:after="0" w:line="240" w:lineRule="auto"/>
      </w:pPr>
      <w:r>
        <w:separator/>
      </w:r>
    </w:p>
  </w:endnote>
  <w:endnote w:type="continuationSeparator" w:id="0">
    <w:p w14:paraId="1CC320CC" w14:textId="77777777" w:rsidR="004C1FCD" w:rsidRDefault="004C1FCD" w:rsidP="00677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5510E" w14:textId="77777777" w:rsidR="004C1FCD" w:rsidRDefault="004C1FCD" w:rsidP="006776CF">
      <w:pPr>
        <w:spacing w:after="0" w:line="240" w:lineRule="auto"/>
      </w:pPr>
      <w:r>
        <w:separator/>
      </w:r>
    </w:p>
  </w:footnote>
  <w:footnote w:type="continuationSeparator" w:id="0">
    <w:p w14:paraId="5E645526" w14:textId="77777777" w:rsidR="004C1FCD" w:rsidRDefault="004C1FCD" w:rsidP="006776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73DB5"/>
    <w:multiLevelType w:val="hybridMultilevel"/>
    <w:tmpl w:val="134E10BE"/>
    <w:lvl w:ilvl="0" w:tplc="8576AA9E">
      <w:start w:val="1"/>
      <w:numFmt w:val="decimal"/>
      <w:pStyle w:val="TUDTableHeading"/>
      <w:lvlText w:val="Table %1. "/>
      <w:lvlJc w:val="left"/>
      <w:pPr>
        <w:ind w:left="360" w:hanging="360"/>
      </w:pPr>
      <w:rPr>
        <w:rFonts w:ascii="Arial Narrow" w:hAnsi="Arial Narrow" w:hint="default"/>
        <w:b/>
        <w:i w:val="0"/>
        <w:sz w:val="20"/>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10185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6CF"/>
    <w:rsid w:val="0001606D"/>
    <w:rsid w:val="000252DD"/>
    <w:rsid w:val="00063903"/>
    <w:rsid w:val="000A3725"/>
    <w:rsid w:val="000E6127"/>
    <w:rsid w:val="00142275"/>
    <w:rsid w:val="001A6E13"/>
    <w:rsid w:val="001D0250"/>
    <w:rsid w:val="00220255"/>
    <w:rsid w:val="002643E3"/>
    <w:rsid w:val="00264492"/>
    <w:rsid w:val="00273C5F"/>
    <w:rsid w:val="00290AAB"/>
    <w:rsid w:val="002F45EF"/>
    <w:rsid w:val="002F569D"/>
    <w:rsid w:val="00312100"/>
    <w:rsid w:val="00315B2D"/>
    <w:rsid w:val="00331436"/>
    <w:rsid w:val="00345BF6"/>
    <w:rsid w:val="003A0C62"/>
    <w:rsid w:val="004158F2"/>
    <w:rsid w:val="004707CA"/>
    <w:rsid w:val="0049602A"/>
    <w:rsid w:val="004B48BC"/>
    <w:rsid w:val="004C1FCD"/>
    <w:rsid w:val="004D0A38"/>
    <w:rsid w:val="004D42AC"/>
    <w:rsid w:val="00503DC4"/>
    <w:rsid w:val="00533E59"/>
    <w:rsid w:val="005E4D95"/>
    <w:rsid w:val="0066254F"/>
    <w:rsid w:val="006658BD"/>
    <w:rsid w:val="006743F3"/>
    <w:rsid w:val="006776CF"/>
    <w:rsid w:val="007405CB"/>
    <w:rsid w:val="0074742E"/>
    <w:rsid w:val="007847F8"/>
    <w:rsid w:val="00793F8E"/>
    <w:rsid w:val="007A5D04"/>
    <w:rsid w:val="007B79A6"/>
    <w:rsid w:val="007D1F49"/>
    <w:rsid w:val="00837F5E"/>
    <w:rsid w:val="0087639D"/>
    <w:rsid w:val="0087664B"/>
    <w:rsid w:val="008E42A5"/>
    <w:rsid w:val="00913839"/>
    <w:rsid w:val="009B3A5C"/>
    <w:rsid w:val="009C20CD"/>
    <w:rsid w:val="00A0557C"/>
    <w:rsid w:val="00A06E7F"/>
    <w:rsid w:val="00A52CB7"/>
    <w:rsid w:val="00A66BF3"/>
    <w:rsid w:val="00A8127C"/>
    <w:rsid w:val="00B26481"/>
    <w:rsid w:val="00B62ECF"/>
    <w:rsid w:val="00B663F9"/>
    <w:rsid w:val="00B97393"/>
    <w:rsid w:val="00BF1004"/>
    <w:rsid w:val="00C42E18"/>
    <w:rsid w:val="00C85947"/>
    <w:rsid w:val="00CB4564"/>
    <w:rsid w:val="00D45642"/>
    <w:rsid w:val="00D67B55"/>
    <w:rsid w:val="00DD3B13"/>
    <w:rsid w:val="00DE52F8"/>
    <w:rsid w:val="00E337BB"/>
    <w:rsid w:val="00E80BF4"/>
    <w:rsid w:val="00EA2EF1"/>
    <w:rsid w:val="00EB77F2"/>
    <w:rsid w:val="00EE3C22"/>
    <w:rsid w:val="00EE7265"/>
    <w:rsid w:val="00F51230"/>
    <w:rsid w:val="00F73429"/>
    <w:rsid w:val="00FB0DBD"/>
    <w:rsid w:val="00FB2780"/>
    <w:rsid w:val="00FB3055"/>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6AB3BA"/>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6776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6776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6776CF"/>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6776CF"/>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6776CF"/>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6776CF"/>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6776CF"/>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6776CF"/>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6776CF"/>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6776CF"/>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6776CF"/>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6776CF"/>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6776CF"/>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6776CF"/>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6776CF"/>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6776CF"/>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6776CF"/>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6776CF"/>
    <w:rPr>
      <w:rFonts w:eastAsiaTheme="majorEastAsia" w:cstheme="majorBidi"/>
      <w:color w:val="272727" w:themeColor="text1" w:themeTint="D8"/>
    </w:rPr>
  </w:style>
  <w:style w:type="paragraph" w:styleId="Otsikko">
    <w:name w:val="Title"/>
    <w:basedOn w:val="Normaali"/>
    <w:next w:val="Normaali"/>
    <w:link w:val="OtsikkoChar"/>
    <w:uiPriority w:val="10"/>
    <w:qFormat/>
    <w:rsid w:val="006776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6776CF"/>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6776CF"/>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6776CF"/>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6776CF"/>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6776CF"/>
    <w:rPr>
      <w:i/>
      <w:iCs/>
      <w:color w:val="404040" w:themeColor="text1" w:themeTint="BF"/>
    </w:rPr>
  </w:style>
  <w:style w:type="paragraph" w:styleId="Luettelokappale">
    <w:name w:val="List Paragraph"/>
    <w:basedOn w:val="Normaali"/>
    <w:qFormat/>
    <w:rsid w:val="006776CF"/>
    <w:pPr>
      <w:ind w:left="720"/>
      <w:contextualSpacing/>
    </w:pPr>
  </w:style>
  <w:style w:type="character" w:styleId="Voimakaskorostus">
    <w:name w:val="Intense Emphasis"/>
    <w:basedOn w:val="Kappaleenoletusfontti"/>
    <w:uiPriority w:val="21"/>
    <w:qFormat/>
    <w:rsid w:val="006776CF"/>
    <w:rPr>
      <w:i/>
      <w:iCs/>
      <w:color w:val="0F4761" w:themeColor="accent1" w:themeShade="BF"/>
    </w:rPr>
  </w:style>
  <w:style w:type="paragraph" w:styleId="Erottuvalainaus">
    <w:name w:val="Intense Quote"/>
    <w:basedOn w:val="Normaali"/>
    <w:next w:val="Normaali"/>
    <w:link w:val="ErottuvalainausChar"/>
    <w:uiPriority w:val="30"/>
    <w:qFormat/>
    <w:rsid w:val="006776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6776CF"/>
    <w:rPr>
      <w:i/>
      <w:iCs/>
      <w:color w:val="0F4761" w:themeColor="accent1" w:themeShade="BF"/>
    </w:rPr>
  </w:style>
  <w:style w:type="character" w:styleId="Erottuvaviittaus">
    <w:name w:val="Intense Reference"/>
    <w:basedOn w:val="Kappaleenoletusfontti"/>
    <w:uiPriority w:val="32"/>
    <w:qFormat/>
    <w:rsid w:val="006776CF"/>
    <w:rPr>
      <w:b/>
      <w:bCs/>
      <w:smallCaps/>
      <w:color w:val="0F4761" w:themeColor="accent1" w:themeShade="BF"/>
      <w:spacing w:val="5"/>
    </w:rPr>
  </w:style>
  <w:style w:type="paragraph" w:styleId="Yltunniste">
    <w:name w:val="header"/>
    <w:basedOn w:val="Normaali"/>
    <w:link w:val="YltunnisteChar"/>
    <w:uiPriority w:val="99"/>
    <w:unhideWhenUsed/>
    <w:rsid w:val="006776CF"/>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6776CF"/>
  </w:style>
  <w:style w:type="character" w:styleId="Paikkamerkkiteksti">
    <w:name w:val="Placeholder Text"/>
    <w:basedOn w:val="Kappaleenoletusfontti"/>
    <w:uiPriority w:val="99"/>
    <w:semiHidden/>
    <w:rsid w:val="00D45642"/>
    <w:rPr>
      <w:color w:val="666666"/>
    </w:rPr>
  </w:style>
  <w:style w:type="paragraph" w:styleId="Alatunniste">
    <w:name w:val="footer"/>
    <w:basedOn w:val="Normaali"/>
    <w:link w:val="AlatunnisteChar"/>
    <w:uiPriority w:val="99"/>
    <w:unhideWhenUsed/>
    <w:rsid w:val="00A8127C"/>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A8127C"/>
  </w:style>
  <w:style w:type="paragraph" w:styleId="NormaaliWWW">
    <w:name w:val="Normal (Web)"/>
    <w:basedOn w:val="Normaali"/>
    <w:uiPriority w:val="99"/>
    <w:unhideWhenUsed/>
    <w:rsid w:val="007847F8"/>
    <w:pPr>
      <w:spacing w:before="100" w:beforeAutospacing="1" w:after="100" w:afterAutospacing="1"/>
    </w:pPr>
    <w:rPr>
      <w:rFonts w:ascii="Times New Roman" w:eastAsia="Times New Roman" w:hAnsi="Times New Roman" w:cs="Times New Roman"/>
      <w:kern w:val="0"/>
      <w:lang w:val="en-US" w:eastAsia="fi-FI"/>
      <w14:ligatures w14:val="none"/>
    </w:rPr>
  </w:style>
  <w:style w:type="character" w:styleId="Korostus">
    <w:name w:val="Emphasis"/>
    <w:basedOn w:val="Kappaleenoletusfontti"/>
    <w:uiPriority w:val="20"/>
    <w:qFormat/>
    <w:rsid w:val="007847F8"/>
    <w:rPr>
      <w:i/>
      <w:iCs/>
    </w:rPr>
  </w:style>
  <w:style w:type="table" w:styleId="Yksinkertainentaulukko5">
    <w:name w:val="Plain Table 5"/>
    <w:basedOn w:val="Normaalitaulukko"/>
    <w:uiPriority w:val="45"/>
    <w:rsid w:val="00B97393"/>
    <w:pPr>
      <w:spacing w:after="0" w:line="240" w:lineRule="auto"/>
    </w:pPr>
    <w:rPr>
      <w:kern w:val="0"/>
      <w:lang w:val="fi-FI"/>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UDTableHeading">
    <w:name w:val="TUD Table Heading"/>
    <w:basedOn w:val="Normaali"/>
    <w:next w:val="Normaali"/>
    <w:autoRedefine/>
    <w:qFormat/>
    <w:rsid w:val="00B97393"/>
    <w:pPr>
      <w:numPr>
        <w:numId w:val="1"/>
      </w:numPr>
      <w:tabs>
        <w:tab w:val="left" w:pos="1134"/>
      </w:tabs>
      <w:suppressAutoHyphens/>
      <w:spacing w:before="284" w:after="240" w:line="240" w:lineRule="auto"/>
      <w:ind w:left="0" w:firstLine="0"/>
      <w:jc w:val="both"/>
    </w:pPr>
    <w:rPr>
      <w:rFonts w:ascii="Arial Narrow" w:eastAsia="MS Mincho" w:hAnsi="Arial Narrow" w:cs="Calibri"/>
      <w:kern w:val="22"/>
      <w:sz w:val="20"/>
      <w:szCs w:val="20"/>
      <w:lang w:val="en-US"/>
      <w14:ligatures w14:val="none"/>
    </w:rPr>
  </w:style>
  <w:style w:type="character" w:styleId="Hyperlinkki">
    <w:name w:val="Hyperlink"/>
    <w:uiPriority w:val="99"/>
    <w:semiHidden/>
    <w:unhideWhenUsed/>
    <w:rsid w:val="005E4D95"/>
    <w:rPr>
      <w:color w:val="0563C1"/>
      <w:u w:val="single"/>
    </w:rPr>
  </w:style>
  <w:style w:type="character" w:styleId="AvattuHyperlinkki">
    <w:name w:val="FollowedHyperlink"/>
    <w:basedOn w:val="Kappaleenoletusfontti"/>
    <w:uiPriority w:val="99"/>
    <w:semiHidden/>
    <w:unhideWhenUsed/>
    <w:rsid w:val="005E4D95"/>
    <w:rPr>
      <w:color w:val="96607D" w:themeColor="followedHyperlink"/>
      <w:u w:val="single"/>
    </w:rPr>
  </w:style>
  <w:style w:type="paragraph" w:customStyle="1" w:styleId="msonormal0">
    <w:name w:val="msonormal"/>
    <w:basedOn w:val="Normaali"/>
    <w:rsid w:val="005E4D95"/>
    <w:pPr>
      <w:spacing w:before="100" w:beforeAutospacing="1" w:after="100" w:afterAutospacing="1" w:line="240" w:lineRule="auto"/>
    </w:pPr>
    <w:rPr>
      <w:rFonts w:ascii="Times New Roman" w:eastAsia="Times New Roman" w:hAnsi="Times New Roman" w:cs="Times New Roman"/>
      <w:kern w:val="0"/>
      <w:lang w:val="en-FI" w:eastAsia="en-FI"/>
      <w14:ligatures w14:val="none"/>
    </w:rPr>
  </w:style>
  <w:style w:type="paragraph" w:styleId="Alaviitteenteksti">
    <w:name w:val="footnote text"/>
    <w:link w:val="AlaviitteentekstiChar"/>
    <w:uiPriority w:val="99"/>
    <w:semiHidden/>
    <w:unhideWhenUsed/>
    <w:rsid w:val="005E4D95"/>
    <w:pPr>
      <w:spacing w:after="0" w:line="240" w:lineRule="auto"/>
    </w:pPr>
    <w:rPr>
      <w:rFonts w:ascii="Arial" w:eastAsia="Arial" w:hAnsi="Arial" w:cs="Arial"/>
      <w:kern w:val="0"/>
      <w:sz w:val="20"/>
      <w:szCs w:val="20"/>
      <w:lang w:val="en-FI" w:eastAsia="en-FI"/>
      <w14:ligatures w14:val="none"/>
    </w:rPr>
  </w:style>
  <w:style w:type="character" w:customStyle="1" w:styleId="AlaviitteentekstiChar">
    <w:name w:val="Alaviitteen teksti Char"/>
    <w:basedOn w:val="Kappaleenoletusfontti"/>
    <w:link w:val="Alaviitteenteksti"/>
    <w:uiPriority w:val="99"/>
    <w:semiHidden/>
    <w:rsid w:val="005E4D95"/>
    <w:rPr>
      <w:rFonts w:ascii="Arial" w:eastAsia="Arial" w:hAnsi="Arial" w:cs="Arial"/>
      <w:kern w:val="0"/>
      <w:sz w:val="20"/>
      <w:szCs w:val="20"/>
      <w:lang w:val="en-FI" w:eastAsia="en-FI"/>
      <w14:ligatures w14:val="none"/>
    </w:rPr>
  </w:style>
  <w:style w:type="paragraph" w:styleId="Loppuviitteenteksti">
    <w:name w:val="endnote text"/>
    <w:link w:val="LoppuviitteentekstiChar"/>
    <w:uiPriority w:val="99"/>
    <w:semiHidden/>
    <w:unhideWhenUsed/>
    <w:rsid w:val="005E4D95"/>
    <w:pPr>
      <w:spacing w:after="0" w:line="240" w:lineRule="auto"/>
    </w:pPr>
    <w:rPr>
      <w:rFonts w:ascii="Arial" w:eastAsia="Arial" w:hAnsi="Arial" w:cs="Arial"/>
      <w:kern w:val="0"/>
      <w:sz w:val="20"/>
      <w:szCs w:val="20"/>
      <w:lang w:val="en-FI" w:eastAsia="en-FI"/>
      <w14:ligatures w14:val="none"/>
    </w:rPr>
  </w:style>
  <w:style w:type="character" w:customStyle="1" w:styleId="LoppuviitteentekstiChar">
    <w:name w:val="Loppuviitteen teksti Char"/>
    <w:basedOn w:val="Kappaleenoletusfontti"/>
    <w:link w:val="Loppuviitteenteksti"/>
    <w:uiPriority w:val="99"/>
    <w:semiHidden/>
    <w:rsid w:val="005E4D95"/>
    <w:rPr>
      <w:rFonts w:ascii="Arial" w:eastAsia="Arial" w:hAnsi="Arial" w:cs="Arial"/>
      <w:kern w:val="0"/>
      <w:sz w:val="20"/>
      <w:szCs w:val="20"/>
      <w:lang w:val="en-FI" w:eastAsia="en-FI"/>
      <w14:ligatures w14:val="none"/>
    </w:rPr>
  </w:style>
  <w:style w:type="paragraph" w:customStyle="1" w:styleId="Voimakas1">
    <w:name w:val="Voimakas1"/>
    <w:qFormat/>
    <w:rsid w:val="005E4D95"/>
    <w:pPr>
      <w:spacing w:after="0" w:line="240" w:lineRule="auto"/>
    </w:pPr>
    <w:rPr>
      <w:rFonts w:ascii="Arial" w:eastAsia="Arial" w:hAnsi="Arial" w:cs="Arial"/>
      <w:b/>
      <w:bCs/>
      <w:kern w:val="0"/>
      <w:sz w:val="22"/>
      <w:szCs w:val="22"/>
      <w:lang w:val="en-FI" w:eastAsia="en-FI"/>
      <w14:ligatures w14:val="none"/>
    </w:rPr>
  </w:style>
  <w:style w:type="character" w:styleId="Alaviitteenviite">
    <w:name w:val="footnote reference"/>
    <w:uiPriority w:val="99"/>
    <w:semiHidden/>
    <w:unhideWhenUsed/>
    <w:rsid w:val="005E4D95"/>
    <w:rPr>
      <w:vertAlign w:val="superscript"/>
    </w:rPr>
  </w:style>
  <w:style w:type="character" w:styleId="Loppuviitteenviite">
    <w:name w:val="endnote reference"/>
    <w:uiPriority w:val="99"/>
    <w:semiHidden/>
    <w:unhideWhenUsed/>
    <w:rsid w:val="005E4D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70906">
      <w:marLeft w:val="480"/>
      <w:marRight w:val="0"/>
      <w:marTop w:val="0"/>
      <w:marBottom w:val="0"/>
      <w:divBdr>
        <w:top w:val="none" w:sz="0" w:space="0" w:color="auto"/>
        <w:left w:val="none" w:sz="0" w:space="0" w:color="auto"/>
        <w:bottom w:val="none" w:sz="0" w:space="0" w:color="auto"/>
        <w:right w:val="none" w:sz="0" w:space="0" w:color="auto"/>
      </w:divBdr>
    </w:div>
    <w:div w:id="416174383">
      <w:marLeft w:val="480"/>
      <w:marRight w:val="0"/>
      <w:marTop w:val="0"/>
      <w:marBottom w:val="0"/>
      <w:divBdr>
        <w:top w:val="none" w:sz="0" w:space="0" w:color="auto"/>
        <w:left w:val="none" w:sz="0" w:space="0" w:color="auto"/>
        <w:bottom w:val="none" w:sz="0" w:space="0" w:color="auto"/>
        <w:right w:val="none" w:sz="0" w:space="0" w:color="auto"/>
      </w:divBdr>
    </w:div>
    <w:div w:id="434833029">
      <w:marLeft w:val="480"/>
      <w:marRight w:val="0"/>
      <w:marTop w:val="0"/>
      <w:marBottom w:val="0"/>
      <w:divBdr>
        <w:top w:val="none" w:sz="0" w:space="0" w:color="auto"/>
        <w:left w:val="none" w:sz="0" w:space="0" w:color="auto"/>
        <w:bottom w:val="none" w:sz="0" w:space="0" w:color="auto"/>
        <w:right w:val="none" w:sz="0" w:space="0" w:color="auto"/>
      </w:divBdr>
    </w:div>
    <w:div w:id="726294953">
      <w:marLeft w:val="480"/>
      <w:marRight w:val="0"/>
      <w:marTop w:val="0"/>
      <w:marBottom w:val="0"/>
      <w:divBdr>
        <w:top w:val="none" w:sz="0" w:space="0" w:color="auto"/>
        <w:left w:val="none" w:sz="0" w:space="0" w:color="auto"/>
        <w:bottom w:val="none" w:sz="0" w:space="0" w:color="auto"/>
        <w:right w:val="none" w:sz="0" w:space="0" w:color="auto"/>
      </w:divBdr>
    </w:div>
    <w:div w:id="799953192">
      <w:marLeft w:val="480"/>
      <w:marRight w:val="0"/>
      <w:marTop w:val="0"/>
      <w:marBottom w:val="0"/>
      <w:divBdr>
        <w:top w:val="none" w:sz="0" w:space="0" w:color="auto"/>
        <w:left w:val="none" w:sz="0" w:space="0" w:color="auto"/>
        <w:bottom w:val="none" w:sz="0" w:space="0" w:color="auto"/>
        <w:right w:val="none" w:sz="0" w:space="0" w:color="auto"/>
      </w:divBdr>
    </w:div>
    <w:div w:id="1281841642">
      <w:marLeft w:val="480"/>
      <w:marRight w:val="0"/>
      <w:marTop w:val="0"/>
      <w:marBottom w:val="0"/>
      <w:divBdr>
        <w:top w:val="none" w:sz="0" w:space="0" w:color="auto"/>
        <w:left w:val="none" w:sz="0" w:space="0" w:color="auto"/>
        <w:bottom w:val="none" w:sz="0" w:space="0" w:color="auto"/>
        <w:right w:val="none" w:sz="0" w:space="0" w:color="auto"/>
      </w:divBdr>
    </w:div>
    <w:div w:id="1349913056">
      <w:marLeft w:val="480"/>
      <w:marRight w:val="0"/>
      <w:marTop w:val="0"/>
      <w:marBottom w:val="0"/>
      <w:divBdr>
        <w:top w:val="none" w:sz="0" w:space="0" w:color="auto"/>
        <w:left w:val="none" w:sz="0" w:space="0" w:color="auto"/>
        <w:bottom w:val="none" w:sz="0" w:space="0" w:color="auto"/>
        <w:right w:val="none" w:sz="0" w:space="0" w:color="auto"/>
      </w:divBdr>
    </w:div>
    <w:div w:id="1428579513">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Yleiset"/>
          <w:gallery w:val="placeholder"/>
        </w:category>
        <w:types>
          <w:type w:val="bbPlcHdr"/>
        </w:types>
        <w:behaviors>
          <w:behavior w:val="content"/>
        </w:behaviors>
        <w:guid w:val="{14DC9352-0A64-4C70-A1D4-F2C74F4EA77B}"/>
      </w:docPartPr>
      <w:docPartBody>
        <w:p w:rsidR="00E14C5B" w:rsidRDefault="00234BBD">
          <w:r w:rsidRPr="00D938D6">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BBD"/>
    <w:rsid w:val="000252DD"/>
    <w:rsid w:val="001A6EB7"/>
    <w:rsid w:val="00234BBD"/>
    <w:rsid w:val="002644F9"/>
    <w:rsid w:val="00290AAB"/>
    <w:rsid w:val="00293B46"/>
    <w:rsid w:val="002F569D"/>
    <w:rsid w:val="0033556C"/>
    <w:rsid w:val="007405CB"/>
    <w:rsid w:val="007A5D04"/>
    <w:rsid w:val="00D90A2F"/>
    <w:rsid w:val="00E14C5B"/>
    <w:rsid w:val="00EF1FE6"/>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FI" w:eastAsia="en-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234BB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7C16437-F756-4E48-953F-A2D6F7FACB85}">
  <we:reference id="wa104382081" version="1.55.1.0" store="fi-FI" storeType="OMEX"/>
  <we:alternateReferences>
    <we:reference id="WA104382081" version="1.55.1.0" store="WA104382081" storeType="OMEX"/>
  </we:alternateReferences>
  <we:properties>
    <we:property name="MENDELEY_BIBLIOGRAPHY_IS_DIRTY" value="true"/>
    <we:property name="MENDELEY_BIBLIOGRAPHY_LAST_MODIFIED" value="1789461387532"/>
    <we:property name="MENDELEY_CITATIONS" value="[{&quot;citationID&quot;:&quot;MENDELEY_CITATION_eae24806-e8bc-4c54-b3c8-615272356904&quot;,&quot;properties&quot;:{&quot;noteIndex&quot;:0},&quot;isEdited&quot;:false,&quot;manualOverride&quot;:{&quot;isManuallyOverridden&quot;:false,&quot;citeprocText&quot;:&quot;(Humphreys &lt;i&gt;et al.&lt;/i&gt;, 2010)&quot;,&quot;manualOverrideText&quot;:&quot;&quot;},&quot;citationTag&quot;:&quot;MENDELEY_CITATION_v3_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&quot;,&quot;citationItems&quot;:[{&quot;id&quot;:&quot;9da6c016-7d6a-3bfe-8b9b-3f5c98922c82&quot;,&quot;itemData&quot;:{&quot;type&quot;:&quot;article-journal&quot;,&quot;id&quot;:&quot;9da6c016-7d6a-3bfe-8b9b-3f5c98922c82&quot;,&quot;title&quot;:&quot;Consumer behaviour in lottery: the double hurdle approach and zeros in gambling survey data&quot;,&quot;author&quot;:[{&quot;family&quot;:&quot;Humphreys&quot;,&quot;given&quot;:&quot;Brad R.&quot;,&quot;parse-names&quot;:false,&quot;dropping-particle&quot;:&quot;&quot;,&quot;non-dropping-particle&quot;:&quot;&quot;},{&quot;family&quot;:&quot;Lee&quot;,&quot;given&quot;:&quot;Yang Seung&quot;,&quot;parse-names&quot;:false,&quot;dropping-particle&quot;:&quot;&quot;,&quot;non-dropping-particle&quot;:&quot;&quot;},{&quot;family&quot;:&quot;Soebbing&quot;,&quot;given&quot;:&quot;Brian P.&quot;,&quot;parse-names&quot;:false,&quot;dropping-particle&quot;:&quot;&quot;,&quot;non-dropping-particle&quot;:&quot;&quot;}],&quot;container-title&quot;:&quot;International Gambling Studies&quot;,&quot;container-title-short&quot;:&quot;Int. Gambl. Stud.&quot;,&quot;DOI&quot;:&quot;10.1080/14459795.2010.502180&quot;,&quot;ISSN&quot;:&quot;1445-9795&quot;,&quot;issued&quot;:{&quot;date-parts&quot;:[[2010,8,11]]},&quot;page&quot;:&quot;165-176&quot;,&quot;issue&quot;:&quot;2&quot;,&quot;volume&quot;:&quot;10&quot;},&quot;isTemporary&quot;:false}]},{&quot;citationID&quot;:&quot;MENDELEY_CITATION_319cb7f2-235e-4b55-a375-17fa21683a86&quot;,&quot;properties&quot;:{&quot;noteIndex&quot;:0},&quot;isEdited&quot;:false,&quot;manualOverride&quot;:{&quot;isManuallyOverridden&quot;:false,&quot;citeprocText&quot;:&quot;(Lambert, 1992)&quot;,&quot;manualOverrideText&quot;:&quot;&quot;},&quot;citationTag&quot;:&quot;MENDELEY_CITATION_v3_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&quot;,&quot;citationItems&quot;:[{&quot;id&quot;:&quot;89b2b18f-8f0d-36f5-8045-4978c2e7bd80&quot;,&quot;itemData&quot;:{&quot;type&quot;:&quot;article-journal&quot;,&quot;id&quot;:&quot;89b2b18f-8f0d-36f5-8045-4978c2e7bd80&quot;,&quot;title&quot;:&quot;Zero-Inflated Poisson Regression, with an Application to Defects in Manufacturing&quot;,&quot;author&quot;:[{&quot;family&quot;:&quot;Lambert&quot;,&quot;given&quot;:&quot;Diane&quot;,&quot;parse-names&quot;:false,&quot;dropping-particle&quot;:&quot;&quot;,&quot;non-dropping-particle&quot;:&quot;&quot;}],&quot;container-title&quot;:&quot;Technometrics&quot;,&quot;DOI&quot;:&quot;10.2307/1269547&quot;,&quot;ISSN&quot;:&quot;00401706&quot;,&quot;issued&quot;:{&quot;date-parts&quot;:[[1992,2]]},&quot;page&quot;:&quot;1&quot;,&quot;issue&quot;:&quot;1&quot;,&quot;volume&quot;:&quot;34&quot;,&quot;container-title-short&quot;:&quot;&quot;},&quot;isTemporary&quot;:false}]},{&quot;citationID&quot;:&quot;MENDELEY_CITATION_da3b7141-2025-498c-8488-39785cc8f5c8&quot;,&quot;properties&quot;:{&quot;noteIndex&quot;:0},&quot;isEdited&quot;:false,&quot;manualOverride&quot;:{&quot;isManuallyOverridden&quot;:false,&quot;citeprocText&quot;:&quot;(Puhani, 2000)&quot;,&quot;manualOverrideText&quot;:&quot;&quot;},&quot;citationTag&quot;:&quot;MENDELEY_CITATION_v3_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&quot;,&quot;citationItems&quot;:[{&quot;id&quot;:&quot;d6210c7a-1b78-32c0-a093-0db4de3f1d9f&quot;,&quot;itemData&quot;:{&quot;type&quot;:&quot;article-journal&quot;,&quot;id&quot;:&quot;d6210c7a-1b78-32c0-a093-0db4de3f1d9f&quot;,&quot;title&quot;:&quot;The Heckman Correction for Sample Selection and Its Critique&quot;,&quot;author&quot;:[{&quot;family&quot;:&quot;Puhani&quot;,&quot;given&quot;:&quot;Patrick&quot;,&quot;parse-names&quot;:false,&quot;dropping-particle&quot;:&quot;&quot;,&quot;non-dropping-particle&quot;:&quot;&quot;}],&quot;container-title&quot;:&quot;Journal of Economic Surveys&quot;,&quot;container-title-short&quot;:&quot;J. Econ. Surv.&quot;,&quot;DOI&quot;:&quot;10.1111/1467-6419.00104&quot;,&quot;ISSN&quot;:&quot;0950-0804&quot;,&quot;issued&quot;:{&quot;date-parts&quot;:[[2000,2,16]]},&quot;page&quot;:&quot;53-68&quot;,&quot;abstract&quot;:&quot;&lt;p&gt;This paper gives a short overview of Monte Carlo studies on the usefulness of Heckman’s (1976, 1979) two‐step estimator for estimating selection models. Such models occur frequently in empirical work, especially in microeconometrics when estimating wage equations or consumer expenditures.&lt;/p&gt;&quot;,&quot;issue&quot;:&quot;1&quot;,&quot;volume&quot;:&quot;14&quot;},&quot;isTemporary&quot;:false}]},{&quot;citationID&quot;:&quot;MENDELEY_CITATION_bd658c1d-a11f-478f-8f47-ff07dbe47405&quot;,&quot;properties&quot;:{&quot;noteIndex&quot;:0},&quot;isEdited&quot;:false,&quot;manualOverride&quot;:{&quot;isManuallyOverridden&quot;:false,&quot;citeprocText&quot;:&quot;(Peduzzi &lt;i&gt;et al.&lt;/i&gt;, 1996)&quot;,&quot;manualOverrideText&quot;:&quot;&quot;},&quot;citationTag&quot;:&quot;MENDELEY_CITATION_v3_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&quot;,&quot;citationItems&quot;:[{&quot;id&quot;:&quot;8b84526e-9a0f-3e0f-b07a-a0395dfd4b2c&quot;,&quot;itemData&quot;:{&quot;type&quot;:&quot;article-journal&quot;,&quot;id&quot;:&quot;8b84526e-9a0f-3e0f-b07a-a0395dfd4b2c&quot;,&quot;title&quot;:&quot;A simulation study of the number of events per variable in logistic regression analysis&quot;,&quot;author&quot;:[{&quot;family&quot;:&quot;Peduzzi&quot;,&quot;given&quot;:&quot;Peter&quot;,&quot;parse-names&quot;:false,&quot;dropping-particle&quot;:&quot;&quot;,&quot;non-dropping-particle&quot;:&quot;&quot;},{&quot;family&quot;:&quot;Concato&quot;,&quot;given&quot;:&quot;John&quot;,&quot;parse-names&quot;:false,&quot;dropping-particle&quot;:&quot;&quot;,&quot;non-dropping-particle&quot;:&quot;&quot;},{&quot;family&quot;:&quot;Kemper&quot;,&quot;given&quot;:&quot;Elizabeth&quot;,&quot;parse-names&quot;:false,&quot;dropping-particle&quot;:&quot;&quot;,&quot;non-dropping-particle&quot;:&quot;&quot;},{&quot;family&quot;:&quot;Holford&quot;,&quot;given&quot;:&quot;Theodore R.&quot;,&quot;parse-names&quot;:false,&quot;dropping-particle&quot;:&quot;&quot;,&quot;non-dropping-particle&quot;:&quot;&quot;},{&quot;family&quot;:&quot;Feinstein&quot;,&quot;given&quot;:&quot;Alvan R.&quot;,&quot;parse-names&quot;:false,&quot;dropping-particle&quot;:&quot;&quot;,&quot;non-dropping-particle&quot;:&quot;&quot;}],&quot;container-title&quot;:&quot;Journal of Clinical Epidemiology&quot;,&quot;container-title-short&quot;:&quot;J. Clin. Epidemiol.&quot;,&quot;DOI&quot;:&quot;10.1016/S0895-4356(96)00236-3&quot;,&quot;ISSN&quot;:&quot;08954356&quot;,&quot;issued&quot;:{&quot;date-parts&quot;:[[1996,12]]},&quot;page&quot;:&quot;1373-1379&quot;,&quot;issue&quot;:&quot;12&quot;,&quot;volume&quot;:&quot;49&quot;},&quot;isTemporary&quot;:false}]},{&quot;citationID&quot;:&quot;MENDELEY_CITATION_22f787aa-a034-4f69-8ca8-3239ee5bbaa6&quot;,&quot;properties&quot;:{&quot;noteIndex&quot;:0,&quot;mode&quot;:&quot;suppress-author&quot;},&quot;isEdited&quot;:false,&quot;manualOverride&quot;:{&quot;isManuallyOverridden&quot;:false,&quot;citeprocText&quot;:&quot;(1991)&quot;,&quot;manualOverrideText&quot;:&quot;&quot;},&quot;citationTag&quot;:&quot;MENDELEY_CITATION_v3_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&quot;,&quot;citationItems&quot;:[{&quot;displayAs&quot;:&quot;suppress-author&quot;,&quot;label&quot;:&quot;page&quot;,&quot;id&quot;:&quot;77d08229-becf-3a6f-8f8b-7447ae441fa1&quot;,&quot;itemData&quot;:{&quot;type&quot;:&quot;article-journal&quot;,&quot;id&quot;:&quot;77d08229-becf-3a6f-8f8b-7447ae441fa1&quot;,&quot;title&quot;:&quot;How Many Subjects Does It Take To Do A Regression Analysis&quot;,&quot;author&quot;:[{&quot;family&quot;:&quot;Green&quot;,&quot;given&quot;:&quot;Samuel B.&quot;,&quot;parse-names&quot;:false,&quot;dropping-particle&quot;:&quot;&quot;,&quot;non-dropping-particle&quot;:&quot;&quot;}],&quot;container-title&quot;:&quot;Multivariate Behavioral Research&quot;,&quot;container-title-short&quot;:&quot;Multivariate Behav. Res.&quot;,&quot;DOI&quot;:&quot;10.1207/s15327906mbr2603_7&quot;,&quot;ISSN&quot;:&quot;0027-3171&quot;,&quot;issued&quot;:{&quot;date-parts&quot;:[[1991,7]]},&quot;page&quot;:&quot;499-510&quot;,&quot;issue&quot;:&quot;3&quot;,&quot;volume&quot;:&quot;26&quot;},&quot;isTemporary&quot;:false,&quot;suppress-author&quot;:true,&quot;composite&quot;:false,&quot;author-only&quot;:false}]},{&quot;citationID&quot;:&quot;MENDELEY_CITATION_6e00c0f3-b8b4-4a3a-98d5-cd309cd36896&quot;,&quot;properties&quot;:{&quot;noteIndex&quot;:0},&quot;isEdited&quot;:false,&quot;manualOverride&quot;:{&quot;isManuallyOverridden&quot;:false,&quot;citeprocText&quot;:&quot;(Pituch and Stevens, 2016)&quot;,&quot;manualOverrideText&quot;:&quot;&quot;},&quot;citationTag&quot;:&quot;MENDELEY_CITATION_v3_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&quot;,&quot;citationItems&quot;:[{&quot;id&quot;:&quot;9f0c02a8-cc26-3d45-b63e-396618c2f69c&quot;,&quot;itemData&quot;:{&quot;type&quot;:&quot;book&quot;,&quot;id&quot;:&quot;9f0c02a8-cc26-3d45-b63e-396618c2f69c&quot;,&quot;title&quot;:&quot;Applied multivariate statistics for the social sciences : analyses with SAS and IBM's SPSS&quot;,&quot;author&quot;:[{&quot;family&quot;:&quot;Pituch&quot;,&quot;given&quot;:&quot;Keenan A..&quot;,&quot;parse-names&quot;:false,&quot;dropping-particle&quot;:&quot;&quot;,&quot;non-dropping-particle&quot;:&quot;&quot;},{&quot;family&quot;:&quot;Stevens&quot;,&quot;given&quot;:&quot;James.&quot;,&quot;parse-names&quot;:false,&quot;dropping-particle&quot;:&quot;&quot;,&quot;non-dropping-particle&quot;:&quot;&quot;}],&quot;ISBN&quot;:&quot;9780415836661&quot;,&quot;issued&quot;:{&quot;date-parts&quot;:[[2016]]},&quot;abstract&quot;:&quot;Sixth edition. Includes index. \&quot;Now in its 6th edition, the authoritative textbook Applied Multivariate Statistics for the Social Sciences, continues to provide advanced students with a practical and conceptual understanding of statistical procedures through examples and data-sets from actual research studies. With the added expertise of co-author Keenan Pituch (University of Texas-Austin), this 6th edition retains many key features of the previous editions, including its breadth and depth of coverage, a review chapter on matrix algebra, applied coverage of MANOVA, and emphasis on statistical power. In this new edition, the authors continue to provide practical guidelines for checking the data, assessing assumptions, interpreting, and reporting the results to help students analyze data from their own research confidently and professionally. Features new to this edition include: * NEW chapter on Logistic Regression (Ch. 11) that helps readers understand and use this very flexible and widely used procedure * NEW chapter on Multivariate Multilevel Modeling (Ch. 14) that helps readers understand the benefits of this \&quot;newer\&quot; procedure and how it can be used in conventional and multilevel settings * NEW Example Results Section write-ups that illustrate how results should be presented in research papers and journal articles * NEW coverage of missing data (Ch. 1) to help students understand and address problems associated with incomplete data * Completely re-written chapters on Exploratory Factor Analysis (Ch. 9), Hierarchical Linear Modeling (Ch. 13), and Structural Equation Modeling (Ch. 16) with increased focus on understanding models and interpreting results * NEW analysis summaries, inclusion of more syntax explanations, and reduction in the number of SPSS/SAS dialogue boxes to guide students through data analysis in a more streamlined and direct approach * Updated syntax to reflect newest versions of IBM SPSS (21) /SAS (9.3) * A free online resources site at www.routledge.com/9780415836661 with data sets and syntax from the text, additional data sets, and instructor's resources (including PowerPoint lecture slides for select chapters, a conversion guide for 5th edition adopters, and answers to exercises). Ideal for advanced graduate-level courses in education, psychology, and other social sciences in which multivariate statistics, advanced statistics, or quantitative techniques courses are taught, this book also appeals to practicing researchers as a valuable reference. Pre-requisites include a course on factorial ANOVA and covariance; however, a working knowledge of matrix algebra is not assumed.\&quot;. Cover; Title; Copyright; Dedication; Contents; Preface; 1. Introduction; 1.1 Introduction; 1.2 Type I Error, Type II Error, and Power; 1.3 Multiple Statistical Tests and the Probability of Spurious Results; 1.4 Statistical Significance Versus Practical Importance; 1.5 Outliers; 1.6 Missing Data; 1.7 Unit or Participant Nonresponse; 1.8 Research Examples for Some Analyses Considered in This Text; 1.9 The SAS and SPSS Statistical Packages; 1.10 SAS and SPSS Syntax; 1.11 SAS and SPSS Syntax and Data Sets on the Internet; 1.12 Some Issues Unique to Multivariate Analysis.&quot;,&quot;publisher&quot;:&quot;Routledge&quot;,&quot;container-title-short&quot;:&quot;&quot;},&quot;isTemporary&quot;:false}]},{&quot;citationID&quot;:&quot;MENDELEY_CITATION_7c314d07-eee1-4710-8924-26b1064eeb03&quot;,&quot;properties&quot;:{&quot;noteIndex&quot;:0},&quot;isEdited&quot;:false,&quot;manualOverride&quot;:{&quot;isManuallyOverridden&quot;:true,&quot;citeprocText&quot;:&quot;(Hosmer and Lemeshow, 2002; Tabachnick &lt;i&gt;et al.&lt;/i&gt;, 2019)&quot;,&quot;manualOverrideText&quot;:&quot;(Hosmer et al., 2013; Tabachnick et al., 2019)&quot;},&quot;citationTag&quot;:&quot;MENDELEY_CITATION_v3_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&quot;,&quot;citationItems&quot;:[{&quot;id&quot;:&quot;d5f4d243-e022-3a3c-826f-1dd52fff0229&quot;,&quot;itemData&quot;:{&quot;type&quot;:&quot;book&quot;,&quot;id&quot;:&quot;d5f4d243-e022-3a3c-826f-1dd52fff0229&quot;,&quot;title&quot;:&quot;Applied logistic regression&quot;,&quot;author&quot;:[{&quot;family&quot;:&quot;Hosmer&quot;,&quot;given&quot;:&quot;David W..&quot;,&quot;parse-names&quot;:false,&quot;dropping-particle&quot;:&quot;&quot;,&quot;non-dropping-particle&quot;:&quot;&quot;},{&quot;family&quot;:&quot;Lemeshow&quot;,&quot;given&quot;:&quot;Stanley.&quot;,&quot;parse-names&quot;:false,&quot;dropping-particle&quot;:&quot;&quot;,&quot;non-dropping-particle&quot;:&quot;&quot;}],&quot;ISBN&quot;:&quot;9780471356325&quot;,&quot;issued&quot;:{&quot;date-parts&quot;:[[2002]]},&quot;number-of-pages&quot;:&quot;376&quot;,&quot;abstract&quot;:&quot;2nd ed. &quot;,&quot;publisher&quot;:&quot;Wiley&quot;,&quot;container-title-short&quot;:&quot;&quot;},&quot;isTemporary&quot;:false},{&quot;id&quot;:&quot;d9cda296-131f-342a-b66e-1c8b345b1866&quot;,&quot;itemData&quot;:{&quot;type&quot;:&quot;book&quot;,&quot;id&quot;:&quot;d9cda296-131f-342a-b66e-1c8b345b1866&quot;,&quot;title&quot;:&quot;Using multivariate statistics&quot;,&quot;author&quot;:[{&quot;family&quot;:&quot;Tabachnick&quot;,&quot;given&quot;:&quot;Barbara G..&quot;,&quot;parse-names&quot;:false,&quot;dropping-particle&quot;:&quot;&quot;,&quot;non-dropping-particle&quot;:&quot;&quot;},{&quot;family&quot;:&quot;Fidell&quot;,&quot;given&quot;:&quot;Linda S..&quot;,&quot;parse-names&quot;:false,&quot;dropping-particle&quot;:&quot;&quot;,&quot;non-dropping-particle&quot;:&quot;&quot;},{&quot;family&quot;:&quot;Ullman&quot;,&quot;given&quot;:&quot;Jodie B..&quot;,&quot;parse-names&quot;:false,&quot;dropping-particle&quot;:&quot;&quot;,&quot;non-dropping-particle&quot;:&quot;&quot;}],&quot;ISBN&quot;:&quot;9780134790541&quot;,&quot;issued&quot;:{&quot;date-parts&quot;:[[2019]]},&quot;number-of-pages&quot;:&quot;832&quot;,&quot;abstract&quot;:&quot;Seventh edition. Chapter 14, by Jodie B. Ullman. An in-depth introduction to today's most commonly used statistical and multivariate techniques. Using Multivariate Statistics, 7th Edition presents complex statistical procedures in a way that is maximally useful and accessible to researchers who may not be statisticians. The authors focus on the benefits and limitations of applying a technique to a data set -- when, why, and how to do it. Only a limited knowledge of higher-level mathematics is assumed. Students using this text will learn to conduct numerous types of multivariate statistical analyses; find the best technique to use; understand limitations to applications; and learn how to use SPSS and SAS syntax and output. Introduction -- A guide to statistical techniques : using the book -- Review of univariate and bivariate statistics -- Cleaning up your act : screening data -- Multiple regression -- Analysis of covariance -- Multivariate analysis of variance and covariance -- Profile analysis : the multivariate approach to repeated measures -- Discriminant analysis -- Logistic regression -- Survival-failure analysis -- Canonical correlation -- Principal components and factor analysis -- Structural equation modeling / by Jodie B. Ullman -- Multilevel linear modeling -- Multiway frequency analysis -- An overview of the general linear model -- Time-series analysis (available online).&quot;,&quot;publisher&quot;:&quot;Pearson&quot;,&quot;container-title-short&quot;:&quot;&quot;},&quot;isTemporary&quot;:false}]}]"/>
    <we:property name="MENDELEY_CITATIONS_LOCALE_CODE" value="&quot;en-US&quot;"/>
    <we:property name="MENDELEY_CITATIONS_STYLE" value="{&quot;id&quot;:&quot;https://www.zotero.org/styles/emerald-harvard&quot;,&quot;title&quot;:&quot;Emerald (author-date/Harvard)&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75A0E-6197-471C-A753-29996E14DA38}">
  <ds:schemaRefs>
    <ds:schemaRef ds:uri="http://schemas.openxmlformats.org/officeDocument/2006/bibliography"/>
  </ds:schemaRefs>
</ds:datastoreItem>
</file>

<file path=docMetadata/LabelInfo.xml><?xml version="1.0" encoding="utf-8"?>
<clbl:labelList xmlns:clbl="http://schemas.microsoft.com/office/2020/mipLabelMetadata">
  <clbl:label id="{74814fa1-1a0b-42d1-967a-caddbf829325}" enabled="1" method="Standard" siteId="{fa6944af-cc7c-4cd8-9154-c0113279891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2518</Words>
  <Characters>14356</Characters>
  <Application>Microsoft Office Word</Application>
  <DocSecurity>0</DocSecurity>
  <Lines>119</Lines>
  <Paragraphs>33</Paragraphs>
  <ScaleCrop>false</ScaleCrop>
  <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2026-09-15T06:54:00Z</dcterms:created>
  <dcterms:modified xsi:type="dcterms:W3CDTF">2026-09-21T05:48:00Z</dcterms:modified>
</cp:coreProperties>
</file>