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5B" w:rsidRPr="00394D4B" w:rsidRDefault="00BB165B" w:rsidP="00BB165B">
      <w:pPr>
        <w:widowControl/>
        <w:textAlignment w:val="center"/>
        <w:rPr>
          <w:rFonts w:ascii="Times New Roman" w:eastAsia="SimSun" w:hAnsi="Times New Roman" w:cs="Times New Roman"/>
          <w:color w:val="C00000"/>
          <w:sz w:val="24"/>
        </w:rPr>
      </w:pPr>
      <w:r w:rsidRPr="00394D4B">
        <w:rPr>
          <w:rFonts w:ascii="Times New Roman" w:eastAsia="SimSun" w:hAnsi="Times New Roman" w:cs="Times New Roman" w:hint="eastAsia"/>
          <w:color w:val="C00000"/>
          <w:kern w:val="0"/>
          <w:sz w:val="24"/>
          <w:lang w:bidi="ar"/>
        </w:rPr>
        <w:t>Appendix: Measurement items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78"/>
        <w:gridCol w:w="1764"/>
        <w:gridCol w:w="3629"/>
        <w:gridCol w:w="2275"/>
      </w:tblGrid>
      <w:tr w:rsidR="00BB165B" w:rsidRPr="00394D4B" w:rsidTr="007F28FD">
        <w:trPr>
          <w:trHeight w:val="336"/>
        </w:trPr>
        <w:tc>
          <w:tcPr>
            <w:tcW w:w="1066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BB165B" w:rsidRPr="00394D4B" w:rsidRDefault="00BB165B" w:rsidP="007F28FD">
            <w:pPr>
              <w:widowControl/>
              <w:ind w:left="422" w:hangingChars="200" w:hanging="422"/>
              <w:textAlignment w:val="center"/>
              <w:rPr>
                <w:rFonts w:ascii="Times New Roman" w:eastAsia="SimSun" w:hAnsi="Times New Roman" w:cs="Times New Roman"/>
                <w:b/>
                <w:bCs/>
                <w:color w:val="C00000"/>
                <w:kern w:val="0"/>
                <w:szCs w:val="21"/>
                <w:lang w:bidi="ar"/>
              </w:rPr>
            </w:pPr>
            <w:r w:rsidRPr="00394D4B">
              <w:rPr>
                <w:rFonts w:ascii="Times New Roman" w:eastAsia="SimSun" w:hAnsi="Times New Roman" w:cs="Times New Roman"/>
                <w:b/>
                <w:bCs/>
                <w:color w:val="C00000"/>
                <w:kern w:val="0"/>
                <w:szCs w:val="21"/>
                <w:lang w:bidi="ar"/>
              </w:rPr>
              <w:t>Constructs</w:t>
            </w:r>
          </w:p>
        </w:tc>
        <w:tc>
          <w:tcPr>
            <w:tcW w:w="905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BB165B" w:rsidRPr="00394D4B" w:rsidRDefault="00BB165B" w:rsidP="007F28FD">
            <w:pPr>
              <w:widowControl/>
              <w:ind w:left="422" w:hangingChars="200" w:hanging="422"/>
              <w:textAlignment w:val="center"/>
              <w:rPr>
                <w:rFonts w:ascii="Times New Roman" w:eastAsia="SimSun" w:hAnsi="Times New Roman" w:cs="Times New Roman"/>
                <w:b/>
                <w:bCs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b/>
                <w:bCs/>
                <w:color w:val="C00000"/>
                <w:kern w:val="0"/>
                <w:szCs w:val="21"/>
                <w:lang w:bidi="ar"/>
              </w:rPr>
              <w:t>Factors</w:t>
            </w:r>
          </w:p>
        </w:tc>
        <w:tc>
          <w:tcPr>
            <w:tcW w:w="1862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BB165B" w:rsidRPr="00394D4B" w:rsidRDefault="00BB165B" w:rsidP="007F28FD">
            <w:pPr>
              <w:widowControl/>
              <w:ind w:left="422" w:hangingChars="200" w:hanging="422"/>
              <w:textAlignment w:val="center"/>
              <w:rPr>
                <w:rFonts w:ascii="Times New Roman" w:eastAsia="SimSun" w:hAnsi="Times New Roman" w:cs="Times New Roman"/>
                <w:b/>
                <w:bCs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b/>
                <w:bCs/>
                <w:color w:val="C00000"/>
                <w:szCs w:val="21"/>
              </w:rPr>
              <w:t>Items</w:t>
            </w:r>
          </w:p>
        </w:tc>
        <w:tc>
          <w:tcPr>
            <w:tcW w:w="1167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BB165B" w:rsidRPr="00394D4B" w:rsidRDefault="00BB165B" w:rsidP="007F28FD">
            <w:pPr>
              <w:widowControl/>
              <w:ind w:left="422" w:hangingChars="200" w:hanging="422"/>
              <w:textAlignment w:val="center"/>
              <w:rPr>
                <w:rFonts w:ascii="Times New Roman" w:eastAsia="SimSun" w:hAnsi="Times New Roman" w:cs="Times New Roman"/>
                <w:b/>
                <w:bCs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b/>
                <w:bCs/>
                <w:color w:val="C00000"/>
                <w:szCs w:val="21"/>
              </w:rPr>
              <w:t>Sources</w:t>
            </w:r>
          </w:p>
        </w:tc>
      </w:tr>
      <w:tr w:rsidR="00BB165B" w:rsidRPr="00394D4B" w:rsidTr="007F28FD">
        <w:trPr>
          <w:trHeight w:val="3040"/>
        </w:trPr>
        <w:tc>
          <w:tcPr>
            <w:tcW w:w="1066" w:type="pct"/>
            <w:vMerge w:val="restar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:rsidR="00BB165B" w:rsidRPr="00394D4B" w:rsidRDefault="00BB165B" w:rsidP="007F28FD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Knowledge</w:t>
            </w:r>
            <w:r w:rsidRPr="00394D4B">
              <w:rPr>
                <w:rFonts w:ascii="Times New Roman" w:eastAsia="SimSun" w:hAnsi="Times New Roman" w:cs="Times New Roman" w:hint="eastAsia"/>
                <w:color w:val="C00000"/>
                <w:kern w:val="0"/>
                <w:szCs w:val="21"/>
                <w:lang w:bidi="ar"/>
              </w:rPr>
              <w:t xml:space="preserve"> </w:t>
            </w: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sharing</w:t>
            </w:r>
          </w:p>
        </w:tc>
        <w:tc>
          <w:tcPr>
            <w:tcW w:w="905" w:type="pct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Malgun Gothic" w:hAnsi="Times New Roman" w:cs="Times New Roman"/>
                <w:color w:val="C00000"/>
                <w:kern w:val="0"/>
                <w:szCs w:val="21"/>
                <w:lang w:eastAsia="ko-KR"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Knowledge</w:t>
            </w:r>
          </w:p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acquisition</w:t>
            </w:r>
          </w:p>
        </w:tc>
        <w:tc>
          <w:tcPr>
            <w:tcW w:w="1862" w:type="pct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:rsidR="00BB165B" w:rsidRPr="00394D4B" w:rsidRDefault="00BB165B" w:rsidP="00BB165B">
            <w:pPr>
              <w:widowControl/>
              <w:numPr>
                <w:ilvl w:val="0"/>
                <w:numId w:val="1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The company gains new knowledge through visits to suppliers and customers.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1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The company obtains new knowledge by organizing thematic meetings with customers or third parties.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1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The company collects industry information through informal means (e.g., exchanging ideas with industry peers, talking with trade partners).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1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The company encourages team members to share their expertise and knowledge with each other for knowledge acquisition.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1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The company shares information and knowledge with employees through superiors.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1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The company establishes a training and coaching system for employees, regularly organizing training sessions for knowledge acquisition.</w:t>
            </w:r>
          </w:p>
        </w:tc>
        <w:tc>
          <w:tcPr>
            <w:tcW w:w="1167" w:type="pct"/>
            <w:vMerge w:val="restar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proofErr w:type="spellStart"/>
            <w:r w:rsidRPr="00394D4B">
              <w:rPr>
                <w:rFonts w:ascii="Times New Roman" w:hAnsi="Times New Roman" w:cs="Times New Roman"/>
                <w:color w:val="C00000"/>
                <w:szCs w:val="21"/>
              </w:rPr>
              <w:t>Bahar</w:t>
            </w:r>
            <w:proofErr w:type="spellEnd"/>
            <w:r w:rsidRPr="00394D4B">
              <w:rPr>
                <w:rFonts w:ascii="Times New Roman" w:hAnsi="Times New Roman" w:cs="Times New Roman"/>
                <w:color w:val="C00000"/>
                <w:szCs w:val="21"/>
              </w:rPr>
              <w:t xml:space="preserve"> </w:t>
            </w:r>
            <w:r w:rsidRPr="00394D4B">
              <w:rPr>
                <w:rFonts w:ascii="Times New Roman" w:hAnsi="Times New Roman" w:cs="Times New Roman"/>
                <w:i/>
                <w:iCs/>
                <w:color w:val="C00000"/>
                <w:szCs w:val="21"/>
              </w:rPr>
              <w:t>et al</w:t>
            </w:r>
            <w:r w:rsidRPr="00394D4B">
              <w:rPr>
                <w:rFonts w:ascii="Times New Roman" w:hAnsi="Times New Roman" w:cs="Times New Roman"/>
                <w:color w:val="C00000"/>
                <w:szCs w:val="21"/>
              </w:rPr>
              <w:t>. (2021);</w:t>
            </w:r>
          </w:p>
          <w:p w:rsidR="00BB165B" w:rsidRPr="00394D4B" w:rsidRDefault="00BB165B" w:rsidP="007F28FD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  <w:shd w:val="clear" w:color="auto" w:fill="FFFFFF"/>
              </w:rPr>
            </w:pPr>
            <w:proofErr w:type="spellStart"/>
            <w:r w:rsidRPr="00394D4B">
              <w:rPr>
                <w:rFonts w:ascii="Times New Roman" w:eastAsia="SimSun" w:hAnsi="Times New Roman" w:cs="Times New Roman"/>
                <w:color w:val="C00000"/>
                <w:szCs w:val="21"/>
                <w:shd w:val="clear" w:color="auto" w:fill="FFFFFF"/>
              </w:rPr>
              <w:t>Ganguly</w:t>
            </w:r>
            <w:proofErr w:type="spellEnd"/>
            <w:r w:rsidRPr="00394D4B">
              <w:rPr>
                <w:rFonts w:ascii="Times New Roman" w:eastAsia="SimSun" w:hAnsi="Times New Roman" w:cs="Times New Roman"/>
                <w:color w:val="C00000"/>
                <w:szCs w:val="21"/>
                <w:shd w:val="clear" w:color="auto" w:fill="FFFFFF"/>
              </w:rPr>
              <w:t xml:space="preserve"> </w:t>
            </w:r>
            <w:r w:rsidRPr="00394D4B">
              <w:rPr>
                <w:rFonts w:ascii="Times New Roman" w:eastAsia="SimSun" w:hAnsi="Times New Roman" w:cs="Times New Roman"/>
                <w:i/>
                <w:iCs/>
                <w:color w:val="C00000"/>
                <w:szCs w:val="21"/>
                <w:shd w:val="clear" w:color="auto" w:fill="FFFFFF"/>
              </w:rPr>
              <w:t>et al</w:t>
            </w:r>
            <w:r w:rsidRPr="00394D4B">
              <w:rPr>
                <w:rFonts w:ascii="Times New Roman" w:eastAsia="SimSun" w:hAnsi="Times New Roman" w:cs="Times New Roman"/>
                <w:color w:val="C00000"/>
                <w:szCs w:val="21"/>
                <w:shd w:val="clear" w:color="auto" w:fill="FFFFFF"/>
              </w:rPr>
              <w:t xml:space="preserve">. </w:t>
            </w:r>
            <w:r w:rsidRPr="00394D4B">
              <w:rPr>
                <w:rFonts w:ascii="Times New Roman" w:eastAsia="SimSun" w:hAnsi="Times New Roman" w:cs="Times New Roman" w:hint="eastAsia"/>
                <w:color w:val="C00000"/>
                <w:szCs w:val="21"/>
                <w:shd w:val="clear" w:color="auto" w:fill="FFFFFF"/>
              </w:rPr>
              <w:t>(2019)</w:t>
            </w:r>
            <w:r w:rsidRPr="00394D4B">
              <w:rPr>
                <w:rFonts w:ascii="Times New Roman" w:eastAsia="SimSun" w:hAnsi="Times New Roman" w:cs="Times New Roman"/>
                <w:color w:val="C00000"/>
                <w:szCs w:val="21"/>
                <w:shd w:val="clear" w:color="auto" w:fill="FFFFFF"/>
              </w:rPr>
              <w:t>;</w:t>
            </w:r>
          </w:p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szCs w:val="21"/>
                <w:shd w:val="clear" w:color="auto" w:fill="FFFFFF"/>
              </w:rPr>
              <w:t>Lin</w:t>
            </w: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 xml:space="preserve"> </w:t>
            </w:r>
            <w:r w:rsidRPr="00394D4B">
              <w:rPr>
                <w:rFonts w:ascii="Times New Roman" w:eastAsia="SimSun" w:hAnsi="Times New Roman" w:cs="Times New Roman"/>
                <w:i/>
                <w:iCs/>
                <w:color w:val="C00000"/>
                <w:kern w:val="0"/>
                <w:szCs w:val="21"/>
                <w:lang w:bidi="ar"/>
              </w:rPr>
              <w:t>et al</w:t>
            </w: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. (2020);</w:t>
            </w:r>
          </w:p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  <w:proofErr w:type="spellStart"/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Migdadi</w:t>
            </w:r>
            <w:proofErr w:type="spellEnd"/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 xml:space="preserve"> (2022);</w:t>
            </w:r>
          </w:p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szCs w:val="21"/>
                <w:shd w:val="clear" w:color="auto" w:fill="FFFFFF"/>
              </w:rPr>
              <w:t xml:space="preserve">Wang </w:t>
            </w:r>
            <w:r w:rsidRPr="00394D4B">
              <w:rPr>
                <w:rFonts w:ascii="Times New Roman" w:eastAsia="SimSun" w:hAnsi="Times New Roman" w:cs="Times New Roman"/>
                <w:i/>
                <w:iCs/>
                <w:color w:val="C00000"/>
                <w:szCs w:val="21"/>
                <w:shd w:val="clear" w:color="auto" w:fill="FFFFFF"/>
              </w:rPr>
              <w:t>et al</w:t>
            </w:r>
            <w:r w:rsidRPr="00394D4B">
              <w:rPr>
                <w:rFonts w:ascii="Times New Roman" w:eastAsia="SimSun" w:hAnsi="Times New Roman" w:cs="Times New Roman"/>
                <w:color w:val="C00000"/>
                <w:szCs w:val="21"/>
                <w:shd w:val="clear" w:color="auto" w:fill="FFFFFF"/>
              </w:rPr>
              <w:t>. (2014);</w:t>
            </w:r>
          </w:p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  <w:shd w:val="clear" w:color="auto" w:fill="FFFFFF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szCs w:val="21"/>
                <w:shd w:val="clear" w:color="auto" w:fill="FFFFFF"/>
              </w:rPr>
              <w:t xml:space="preserve">Zia </w:t>
            </w:r>
            <w:r w:rsidRPr="00394D4B">
              <w:rPr>
                <w:rFonts w:ascii="Times New Roman" w:eastAsia="SimSun" w:hAnsi="Times New Roman" w:cs="Times New Roman"/>
                <w:i/>
                <w:iCs/>
                <w:color w:val="C00000"/>
                <w:szCs w:val="21"/>
                <w:shd w:val="clear" w:color="auto" w:fill="FFFFFF"/>
              </w:rPr>
              <w:t>et al</w:t>
            </w:r>
            <w:r w:rsidRPr="00394D4B">
              <w:rPr>
                <w:rFonts w:ascii="Times New Roman" w:eastAsia="SimSun" w:hAnsi="Times New Roman" w:cs="Times New Roman"/>
                <w:color w:val="C00000"/>
                <w:szCs w:val="21"/>
                <w:shd w:val="clear" w:color="auto" w:fill="FFFFFF"/>
              </w:rPr>
              <w:t>. (2024)</w:t>
            </w:r>
          </w:p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</w:p>
        </w:tc>
      </w:tr>
      <w:tr w:rsidR="00BB165B" w:rsidRPr="00394D4B" w:rsidTr="007F28FD">
        <w:trPr>
          <w:trHeight w:val="1803"/>
        </w:trPr>
        <w:tc>
          <w:tcPr>
            <w:tcW w:w="1066" w:type="pct"/>
            <w:vMerge/>
            <w:tcBorders>
              <w:tl2br w:val="nil"/>
              <w:tr2bl w:val="nil"/>
            </w:tcBorders>
            <w:vAlign w:val="center"/>
          </w:tcPr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Malgun Gothic" w:hAnsi="Times New Roman" w:cs="Times New Roman"/>
                <w:color w:val="C00000"/>
                <w:kern w:val="0"/>
                <w:szCs w:val="21"/>
                <w:lang w:eastAsia="ko-KR"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Knowledge</w:t>
            </w:r>
          </w:p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sharing</w:t>
            </w:r>
          </w:p>
        </w:tc>
        <w:tc>
          <w:tcPr>
            <w:tcW w:w="1862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:rsidR="00BB165B" w:rsidRPr="00394D4B" w:rsidRDefault="00BB165B" w:rsidP="00BB165B">
            <w:pPr>
              <w:widowControl/>
              <w:numPr>
                <w:ilvl w:val="0"/>
                <w:numId w:val="2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The company has established a knowledge sharing incentive system.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2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The company has a transparent process for acquiring professional knowledge.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2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The company systematizes collected information and constructs a knowledge system.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2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The company has internal systems and venues for knowledge sharing and mutual learning.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2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The company encourages face-to-face communication and discussions among employees and organizes social activities.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2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 xml:space="preserve">The company has an employee training and coaching system, regularly </w:t>
            </w:r>
            <w:r w:rsidRPr="00394D4B">
              <w:rPr>
                <w:rFonts w:ascii="Helvetica" w:hAnsi="Helvetica" w:cs="Helvetica"/>
                <w:color w:val="C00000"/>
                <w:kern w:val="0"/>
                <w:sz w:val="24"/>
                <w:lang w:eastAsia="en-US"/>
                <w14:ligatures w14:val="standardContextual"/>
              </w:rPr>
              <w:t>i</w:t>
            </w: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ncentivizing employees to participate in training.</w:t>
            </w:r>
          </w:p>
        </w:tc>
        <w:tc>
          <w:tcPr>
            <w:tcW w:w="1167" w:type="pct"/>
            <w:vMerge/>
            <w:tcBorders>
              <w:tl2br w:val="nil"/>
              <w:tr2bl w:val="nil"/>
            </w:tcBorders>
            <w:vAlign w:val="center"/>
          </w:tcPr>
          <w:p w:rsidR="00BB165B" w:rsidRPr="00394D4B" w:rsidRDefault="00BB165B" w:rsidP="007F28FD">
            <w:pPr>
              <w:ind w:left="420" w:hangingChars="200" w:hanging="420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</w:p>
        </w:tc>
      </w:tr>
      <w:tr w:rsidR="00BB165B" w:rsidRPr="00394D4B" w:rsidTr="007F28FD">
        <w:trPr>
          <w:trHeight w:val="824"/>
        </w:trPr>
        <w:tc>
          <w:tcPr>
            <w:tcW w:w="1066" w:type="pct"/>
            <w:vMerge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</w:p>
        </w:tc>
        <w:tc>
          <w:tcPr>
            <w:tcW w:w="905" w:type="pct"/>
            <w:tcBorders>
              <w:top w:val="single" w:sz="4" w:space="0" w:color="auto"/>
              <w:bottom w:val="single" w:sz="12" w:space="0" w:color="auto"/>
              <w:tl2br w:val="nil"/>
              <w:tr2bl w:val="nil"/>
            </w:tcBorders>
            <w:vAlign w:val="center"/>
          </w:tcPr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Malgun Gothic" w:hAnsi="Times New Roman" w:cs="Times New Roman"/>
                <w:color w:val="C00000"/>
                <w:kern w:val="0"/>
                <w:szCs w:val="21"/>
                <w:lang w:eastAsia="ko-KR"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Training</w:t>
            </w:r>
          </w:p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Malgun Gothic" w:hAnsi="Times New Roman" w:cs="Times New Roman"/>
                <w:color w:val="C00000"/>
                <w:kern w:val="0"/>
                <w:szCs w:val="21"/>
                <w:lang w:eastAsia="ko-KR"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and</w:t>
            </w:r>
          </w:p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encouragement</w:t>
            </w:r>
          </w:p>
        </w:tc>
        <w:tc>
          <w:tcPr>
            <w:tcW w:w="1862" w:type="pct"/>
            <w:tcBorders>
              <w:top w:val="single" w:sz="4" w:space="0" w:color="auto"/>
              <w:bottom w:val="single" w:sz="12" w:space="0" w:color="auto"/>
              <w:tl2br w:val="nil"/>
              <w:tr2bl w:val="nil"/>
            </w:tcBorders>
            <w:vAlign w:val="center"/>
          </w:tcPr>
          <w:p w:rsidR="00BB165B" w:rsidRPr="00394D4B" w:rsidRDefault="00BB165B" w:rsidP="00BB165B">
            <w:pPr>
              <w:widowControl/>
              <w:numPr>
                <w:ilvl w:val="0"/>
                <w:numId w:val="3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The company's leadership is interested in and participates in team interactions, actively listens, and encourages members to express their opinions.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3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The company encourages face-to-face communication among employees and organizes social activities to enhance employee interaction.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3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lastRenderedPageBreak/>
              <w:t>The company encourages employees to collaborate across departments to achieve work goals.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3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The company encourages employees to share work experience and knowledge with other colleagues.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3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The company believes that knowledge sharing contributes to providing high-quality services.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3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The company believes that knowledge sharing contributes to enhancing market competitiveness.</w:t>
            </w:r>
          </w:p>
        </w:tc>
        <w:tc>
          <w:tcPr>
            <w:tcW w:w="1167" w:type="pct"/>
            <w:vMerge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:rsidR="00BB165B" w:rsidRPr="00394D4B" w:rsidRDefault="00BB165B" w:rsidP="007F28FD">
            <w:pPr>
              <w:ind w:left="420" w:hangingChars="200" w:hanging="420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</w:p>
        </w:tc>
      </w:tr>
      <w:tr w:rsidR="00BB165B" w:rsidRPr="00394D4B" w:rsidTr="007F28FD">
        <w:trPr>
          <w:trHeight w:val="271"/>
        </w:trPr>
        <w:tc>
          <w:tcPr>
            <w:tcW w:w="1066" w:type="pct"/>
            <w:vMerge w:val="restart"/>
            <w:tcBorders>
              <w:top w:val="single" w:sz="12" w:space="0" w:color="auto"/>
            </w:tcBorders>
            <w:vAlign w:val="center"/>
          </w:tcPr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  <w:r w:rsidRPr="00394D4B">
              <w:rPr>
                <w:rFonts w:ascii="Times New Roman" w:hAnsi="Times New Roman" w:cs="Times New Roman"/>
                <w:color w:val="C00000"/>
                <w:szCs w:val="21"/>
              </w:rPr>
              <w:t>S</w:t>
            </w:r>
            <w:r w:rsidRPr="00394D4B">
              <w:rPr>
                <w:rFonts w:ascii="Times New Roman" w:hAnsi="Times New Roman" w:cs="Times New Roman"/>
                <w:color w:val="C00000"/>
                <w:szCs w:val="21"/>
                <w:lang w:eastAsia="zh-Hans"/>
              </w:rPr>
              <w:t>ervice capability</w:t>
            </w:r>
          </w:p>
        </w:tc>
        <w:tc>
          <w:tcPr>
            <w:tcW w:w="90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B165B" w:rsidRPr="00394D4B" w:rsidRDefault="00BB165B" w:rsidP="007F28FD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Service</w:t>
            </w:r>
            <w:r w:rsidRPr="00394D4B">
              <w:rPr>
                <w:rFonts w:ascii="Times New Roman" w:eastAsia="SimSun" w:hAnsi="Times New Roman" w:cs="Times New Roman" w:hint="eastAsia"/>
                <w:color w:val="C00000"/>
                <w:kern w:val="0"/>
                <w:szCs w:val="21"/>
                <w:lang w:bidi="ar"/>
              </w:rPr>
              <w:t xml:space="preserve"> </w:t>
            </w: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reliability</w:t>
            </w:r>
          </w:p>
        </w:tc>
        <w:tc>
          <w:tcPr>
            <w:tcW w:w="186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B165B" w:rsidRPr="00394D4B" w:rsidRDefault="00BB165B" w:rsidP="00BB165B">
            <w:pPr>
              <w:widowControl/>
              <w:numPr>
                <w:ilvl w:val="0"/>
                <w:numId w:val="4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Customers can accurately track parcels.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4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Regular and transparent pricing for parcel shipping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4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Provides suitable and reasonably priced packaging for parcels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4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Quickly provides invoices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4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Mails parcels within specified time frames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4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Convenient online platform for placing orders</w:t>
            </w:r>
          </w:p>
        </w:tc>
        <w:tc>
          <w:tcPr>
            <w:tcW w:w="1167" w:type="pct"/>
            <w:vMerge w:val="restart"/>
            <w:tcBorders>
              <w:top w:val="single" w:sz="12" w:space="0" w:color="auto"/>
            </w:tcBorders>
            <w:vAlign w:val="center"/>
          </w:tcPr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szCs w:val="21"/>
              </w:rPr>
              <w:t>Lai (2004);</w:t>
            </w:r>
          </w:p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szCs w:val="21"/>
                <w:lang w:eastAsia="zh-Hans"/>
              </w:rPr>
              <w:t>Lu and Yang (2010)</w:t>
            </w:r>
            <w:r w:rsidRPr="00394D4B">
              <w:rPr>
                <w:rFonts w:ascii="Times New Roman" w:eastAsia="SimSun" w:hAnsi="Times New Roman" w:cs="Times New Roman"/>
                <w:color w:val="C00000"/>
                <w:szCs w:val="21"/>
              </w:rPr>
              <w:t>;</w:t>
            </w:r>
          </w:p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hAnsi="Times New Roman" w:cs="Times New Roman"/>
                <w:color w:val="C00000"/>
                <w:szCs w:val="21"/>
              </w:rPr>
              <w:t>Yang (2016);</w:t>
            </w:r>
          </w:p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hAnsi="Times New Roman" w:cs="Times New Roman"/>
                <w:color w:val="C00000"/>
                <w:szCs w:val="21"/>
              </w:rPr>
              <w:t>Yu (2013)</w:t>
            </w:r>
          </w:p>
        </w:tc>
      </w:tr>
      <w:tr w:rsidR="00BB165B" w:rsidRPr="00394D4B" w:rsidTr="007F28FD">
        <w:trPr>
          <w:trHeight w:val="824"/>
        </w:trPr>
        <w:tc>
          <w:tcPr>
            <w:tcW w:w="1066" w:type="pct"/>
            <w:vMerge/>
            <w:tcBorders>
              <w:tl2br w:val="nil"/>
              <w:tr2bl w:val="nil"/>
            </w:tcBorders>
            <w:vAlign w:val="center"/>
          </w:tcPr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</w:p>
        </w:tc>
        <w:tc>
          <w:tcPr>
            <w:tcW w:w="905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BB165B" w:rsidRPr="00394D4B" w:rsidRDefault="00BB165B" w:rsidP="007F28FD">
            <w:pPr>
              <w:widowControl/>
              <w:textAlignment w:val="center"/>
              <w:rPr>
                <w:rFonts w:ascii="Times New Roman" w:eastAsia="Malgun Gothic" w:hAnsi="Times New Roman" w:cs="Times New Roman"/>
                <w:color w:val="C00000"/>
                <w:kern w:val="0"/>
                <w:szCs w:val="21"/>
                <w:lang w:eastAsia="ko-KR"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Customer response</w:t>
            </w:r>
          </w:p>
          <w:p w:rsidR="00BB165B" w:rsidRPr="00394D4B" w:rsidRDefault="00BB165B" w:rsidP="007F28FD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to service</w:t>
            </w:r>
          </w:p>
        </w:tc>
        <w:tc>
          <w:tcPr>
            <w:tcW w:w="1862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BB165B" w:rsidRPr="00394D4B" w:rsidRDefault="00BB165B" w:rsidP="00BB165B">
            <w:pPr>
              <w:widowControl/>
              <w:numPr>
                <w:ilvl w:val="0"/>
                <w:numId w:val="5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Effective handling of emergency situations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5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Promptly address customer complaints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5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Polite interactions with customers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5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Reasonable compensation for damaged or lost items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5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Online service platform promptly addresses customer inquiries or parcel submission.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5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Protecting sender, recipient, and mail-related information through various security measures</w:t>
            </w:r>
          </w:p>
        </w:tc>
        <w:tc>
          <w:tcPr>
            <w:tcW w:w="1167" w:type="pct"/>
            <w:vMerge/>
            <w:tcBorders>
              <w:tl2br w:val="nil"/>
              <w:tr2bl w:val="nil"/>
            </w:tcBorders>
            <w:vAlign w:val="center"/>
          </w:tcPr>
          <w:p w:rsidR="00BB165B" w:rsidRPr="00394D4B" w:rsidRDefault="00BB165B" w:rsidP="007F28FD">
            <w:pPr>
              <w:ind w:left="420" w:hangingChars="200" w:hanging="420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</w:p>
        </w:tc>
      </w:tr>
      <w:tr w:rsidR="00BB165B" w:rsidRPr="00394D4B" w:rsidTr="007F28FD">
        <w:trPr>
          <w:trHeight w:val="824"/>
        </w:trPr>
        <w:tc>
          <w:tcPr>
            <w:tcW w:w="1066" w:type="pct"/>
            <w:vMerge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</w:p>
        </w:tc>
        <w:tc>
          <w:tcPr>
            <w:tcW w:w="905" w:type="pct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Malgun Gothic" w:hAnsi="Times New Roman" w:cs="Times New Roman"/>
                <w:color w:val="C00000"/>
                <w:kern w:val="0"/>
                <w:szCs w:val="21"/>
                <w:lang w:eastAsia="ko-KR"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Service</w:t>
            </w:r>
          </w:p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efficiency</w:t>
            </w:r>
          </w:p>
        </w:tc>
        <w:tc>
          <w:tcPr>
            <w:tcW w:w="1862" w:type="pct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:rsidR="00BB165B" w:rsidRPr="00394D4B" w:rsidRDefault="00BB165B" w:rsidP="00BB165B">
            <w:pPr>
              <w:widowControl/>
              <w:numPr>
                <w:ilvl w:val="0"/>
                <w:numId w:val="6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On-time delivery of parcels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6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Parcels arrive intact without damage.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6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Staff demonstrate good business capabilities.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6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Consistent focus on customer needs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6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The company maintains good safety and reputation.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6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Promptly addresses service anomalies</w:t>
            </w:r>
          </w:p>
        </w:tc>
        <w:tc>
          <w:tcPr>
            <w:tcW w:w="1167" w:type="pct"/>
            <w:vMerge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:rsidR="00BB165B" w:rsidRPr="00394D4B" w:rsidRDefault="00BB165B" w:rsidP="007F28FD">
            <w:pPr>
              <w:ind w:left="420" w:hangingChars="200" w:hanging="420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</w:p>
        </w:tc>
      </w:tr>
      <w:tr w:rsidR="00BB165B" w:rsidRPr="00394D4B" w:rsidTr="007F28FD">
        <w:trPr>
          <w:trHeight w:val="824"/>
        </w:trPr>
        <w:tc>
          <w:tcPr>
            <w:tcW w:w="1066" w:type="pct"/>
            <w:vMerge w:val="restart"/>
            <w:tcBorders>
              <w:top w:val="single" w:sz="12" w:space="0" w:color="000000"/>
            </w:tcBorders>
            <w:vAlign w:val="center"/>
          </w:tcPr>
          <w:p w:rsidR="00BB165B" w:rsidRPr="00394D4B" w:rsidRDefault="00BB165B" w:rsidP="007F28FD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  <w:r w:rsidRPr="00394D4B">
              <w:rPr>
                <w:rFonts w:ascii="Times New Roman" w:hAnsi="Times New Roman" w:cs="Times New Roman"/>
                <w:color w:val="C00000"/>
                <w:szCs w:val="21"/>
              </w:rPr>
              <w:t>O</w:t>
            </w:r>
            <w:r w:rsidRPr="00394D4B">
              <w:rPr>
                <w:rFonts w:ascii="Times New Roman" w:hAnsi="Times New Roman" w:cs="Times New Roman"/>
                <w:color w:val="C00000"/>
                <w:szCs w:val="21"/>
                <w:lang w:eastAsia="zh-Hans"/>
              </w:rPr>
              <w:t>rganization</w:t>
            </w:r>
            <w:r w:rsidRPr="00394D4B">
              <w:rPr>
                <w:rFonts w:ascii="Times New Roman" w:hAnsi="Times New Roman" w:cs="Times New Roman"/>
                <w:color w:val="C00000"/>
                <w:szCs w:val="21"/>
              </w:rPr>
              <w:t>al</w:t>
            </w:r>
            <w:r w:rsidRPr="00394D4B">
              <w:rPr>
                <w:rFonts w:ascii="Times New Roman" w:hAnsi="Times New Roman" w:cs="Times New Roman"/>
                <w:color w:val="C00000"/>
                <w:szCs w:val="21"/>
                <w:lang w:eastAsia="zh-Hans"/>
              </w:rPr>
              <w:t xml:space="preserve"> performance</w:t>
            </w:r>
          </w:p>
        </w:tc>
        <w:tc>
          <w:tcPr>
            <w:tcW w:w="905" w:type="pct"/>
            <w:tcBorders>
              <w:top w:val="single" w:sz="12" w:space="0" w:color="000000"/>
            </w:tcBorders>
            <w:vAlign w:val="center"/>
          </w:tcPr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Malgun Gothic" w:hAnsi="Times New Roman" w:cs="Times New Roman"/>
                <w:color w:val="C00000"/>
                <w:kern w:val="0"/>
                <w:szCs w:val="21"/>
                <w:lang w:eastAsia="ko-KR"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Financial</w:t>
            </w:r>
          </w:p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policy</w:t>
            </w:r>
          </w:p>
        </w:tc>
        <w:tc>
          <w:tcPr>
            <w:tcW w:w="1862" w:type="pct"/>
            <w:tcBorders>
              <w:top w:val="single" w:sz="12" w:space="0" w:color="000000"/>
            </w:tcBorders>
            <w:vAlign w:val="center"/>
          </w:tcPr>
          <w:p w:rsidR="00BB165B" w:rsidRPr="00394D4B" w:rsidRDefault="00BB165B" w:rsidP="00BB165B">
            <w:pPr>
              <w:widowControl/>
              <w:numPr>
                <w:ilvl w:val="0"/>
                <w:numId w:val="7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Long-term profitability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7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Growth prospects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7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Profit margin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7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Market share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7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Return on investment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7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Reduction of operating costs</w:t>
            </w:r>
          </w:p>
        </w:tc>
        <w:tc>
          <w:tcPr>
            <w:tcW w:w="1167" w:type="pct"/>
            <w:vMerge w:val="restart"/>
            <w:tcBorders>
              <w:top w:val="single" w:sz="12" w:space="0" w:color="000000"/>
            </w:tcBorders>
            <w:vAlign w:val="center"/>
          </w:tcPr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  <w:shd w:val="clear" w:color="auto" w:fill="FFFFFF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szCs w:val="21"/>
                <w:shd w:val="clear" w:color="auto" w:fill="FFFFFF"/>
              </w:rPr>
              <w:t xml:space="preserve">Zia </w:t>
            </w:r>
            <w:r w:rsidRPr="00394D4B">
              <w:rPr>
                <w:rFonts w:ascii="Times New Roman" w:eastAsia="SimSun" w:hAnsi="Times New Roman" w:cs="Times New Roman"/>
                <w:i/>
                <w:iCs/>
                <w:color w:val="C00000"/>
                <w:szCs w:val="21"/>
                <w:shd w:val="clear" w:color="auto" w:fill="FFFFFF"/>
              </w:rPr>
              <w:t>et al</w:t>
            </w:r>
            <w:r w:rsidRPr="00394D4B">
              <w:rPr>
                <w:rFonts w:ascii="Times New Roman" w:eastAsia="SimSun" w:hAnsi="Times New Roman" w:cs="Times New Roman"/>
                <w:color w:val="C00000"/>
                <w:szCs w:val="21"/>
                <w:shd w:val="clear" w:color="auto" w:fill="FFFFFF"/>
              </w:rPr>
              <w:t>. (2024);</w:t>
            </w:r>
          </w:p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 xml:space="preserve">Wang </w:t>
            </w:r>
            <w:r w:rsidRPr="00394D4B">
              <w:rPr>
                <w:rFonts w:ascii="Times New Roman" w:eastAsia="SimSun" w:hAnsi="Times New Roman" w:cs="Times New Roman"/>
                <w:i/>
                <w:iCs/>
                <w:color w:val="C00000"/>
                <w:kern w:val="0"/>
                <w:szCs w:val="21"/>
                <w:lang w:bidi="ar"/>
              </w:rPr>
              <w:t>et al.</w:t>
            </w: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 xml:space="preserve"> (2014);</w:t>
            </w:r>
          </w:p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proofErr w:type="spellStart"/>
            <w:r w:rsidRPr="00394D4B">
              <w:rPr>
                <w:rFonts w:ascii="Times New Roman" w:hAnsi="Times New Roman" w:cs="Times New Roman"/>
                <w:color w:val="C00000"/>
                <w:szCs w:val="21"/>
              </w:rPr>
              <w:t>Alaarj</w:t>
            </w:r>
            <w:proofErr w:type="spellEnd"/>
            <w:r w:rsidRPr="00394D4B">
              <w:rPr>
                <w:rFonts w:ascii="Times New Roman" w:hAnsi="Times New Roman" w:cs="Times New Roman"/>
                <w:color w:val="C00000"/>
                <w:szCs w:val="21"/>
              </w:rPr>
              <w:t xml:space="preserve"> </w:t>
            </w:r>
            <w:r w:rsidRPr="00394D4B">
              <w:rPr>
                <w:rFonts w:ascii="Times New Roman" w:hAnsi="Times New Roman" w:cs="Times New Roman"/>
                <w:i/>
                <w:iCs/>
                <w:color w:val="C00000"/>
                <w:szCs w:val="21"/>
              </w:rPr>
              <w:t>et al</w:t>
            </w:r>
            <w:r w:rsidRPr="00394D4B">
              <w:rPr>
                <w:rFonts w:ascii="Times New Roman" w:hAnsi="Times New Roman" w:cs="Times New Roman"/>
                <w:color w:val="C00000"/>
                <w:szCs w:val="21"/>
              </w:rPr>
              <w:t>. (2016)</w:t>
            </w:r>
          </w:p>
        </w:tc>
      </w:tr>
      <w:tr w:rsidR="00BB165B" w:rsidRPr="00394D4B" w:rsidTr="007F28FD">
        <w:trPr>
          <w:trHeight w:val="824"/>
        </w:trPr>
        <w:tc>
          <w:tcPr>
            <w:tcW w:w="1066" w:type="pct"/>
            <w:vMerge/>
            <w:tcBorders>
              <w:bottom w:val="single" w:sz="12" w:space="0" w:color="auto"/>
            </w:tcBorders>
            <w:vAlign w:val="center"/>
          </w:tcPr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</w:p>
        </w:tc>
        <w:tc>
          <w:tcPr>
            <w:tcW w:w="905" w:type="pct"/>
            <w:tcBorders>
              <w:bottom w:val="single" w:sz="12" w:space="0" w:color="auto"/>
            </w:tcBorders>
            <w:vAlign w:val="center"/>
          </w:tcPr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Malgun Gothic" w:hAnsi="Times New Roman" w:cs="Times New Roman"/>
                <w:color w:val="C00000"/>
                <w:kern w:val="0"/>
                <w:szCs w:val="21"/>
                <w:lang w:eastAsia="ko-KR"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Customer</w:t>
            </w:r>
          </w:p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Malgun Gothic" w:hAnsi="Times New Roman" w:cs="Times New Roman"/>
                <w:color w:val="C00000"/>
                <w:kern w:val="0"/>
                <w:szCs w:val="21"/>
                <w:lang w:eastAsia="ko-KR"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response</w:t>
            </w:r>
          </w:p>
          <w:p w:rsidR="00BB165B" w:rsidRPr="00394D4B" w:rsidRDefault="00BB165B" w:rsidP="007F28FD">
            <w:pPr>
              <w:widowControl/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efficiency</w:t>
            </w:r>
          </w:p>
        </w:tc>
        <w:tc>
          <w:tcPr>
            <w:tcW w:w="1862" w:type="pct"/>
            <w:tcBorders>
              <w:bottom w:val="single" w:sz="12" w:space="0" w:color="auto"/>
            </w:tcBorders>
            <w:vAlign w:val="center"/>
          </w:tcPr>
          <w:p w:rsidR="00BB165B" w:rsidRPr="00394D4B" w:rsidRDefault="00BB165B" w:rsidP="00BB165B">
            <w:pPr>
              <w:widowControl/>
              <w:numPr>
                <w:ilvl w:val="0"/>
                <w:numId w:val="8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Service quality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8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Customer satisfaction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8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Customer loyalty rate</w:t>
            </w:r>
          </w:p>
          <w:p w:rsidR="00BB165B" w:rsidRPr="00394D4B" w:rsidRDefault="00BB165B" w:rsidP="00BB165B">
            <w:pPr>
              <w:widowControl/>
              <w:numPr>
                <w:ilvl w:val="0"/>
                <w:numId w:val="8"/>
              </w:numPr>
              <w:ind w:left="420" w:hangingChars="200" w:hanging="420"/>
              <w:textAlignment w:val="center"/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</w:pPr>
            <w:r w:rsidRPr="00394D4B">
              <w:rPr>
                <w:rFonts w:ascii="Times New Roman" w:eastAsia="SimSun" w:hAnsi="Times New Roman" w:cs="Times New Roman"/>
                <w:color w:val="C00000"/>
                <w:kern w:val="0"/>
                <w:szCs w:val="21"/>
                <w:lang w:bidi="ar"/>
              </w:rPr>
              <w:t>Customer usage frequency</w:t>
            </w:r>
          </w:p>
        </w:tc>
        <w:tc>
          <w:tcPr>
            <w:tcW w:w="1167" w:type="pct"/>
            <w:vMerge/>
            <w:tcBorders>
              <w:bottom w:val="single" w:sz="12" w:space="0" w:color="auto"/>
            </w:tcBorders>
            <w:vAlign w:val="center"/>
          </w:tcPr>
          <w:p w:rsidR="00BB165B" w:rsidRPr="00394D4B" w:rsidRDefault="00BB165B" w:rsidP="007F28FD">
            <w:pPr>
              <w:ind w:left="420" w:hangingChars="200" w:hanging="420"/>
              <w:rPr>
                <w:rFonts w:ascii="Times New Roman" w:eastAsia="SimSun" w:hAnsi="Times New Roman" w:cs="Times New Roman"/>
                <w:color w:val="C00000"/>
                <w:szCs w:val="21"/>
              </w:rPr>
            </w:pPr>
          </w:p>
        </w:tc>
      </w:tr>
    </w:tbl>
    <w:p w:rsidR="00BB165B" w:rsidRPr="00A370B1" w:rsidRDefault="00BB165B" w:rsidP="00BB165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Appendix</w:t>
      </w:r>
      <w:r w:rsidRPr="00A370B1">
        <w:rPr>
          <w:rFonts w:ascii="Times New Roman" w:hAnsi="Times New Roman" w:cs="Times New Roman"/>
          <w:sz w:val="24"/>
        </w:rPr>
        <w:t xml:space="preserve"> by authors</w:t>
      </w:r>
    </w:p>
    <w:p w:rsidR="00BB165B" w:rsidRPr="00E472D4" w:rsidRDefault="00BB165B" w:rsidP="00BB165B">
      <w:pPr>
        <w:rPr>
          <w:rFonts w:ascii="SimSun" w:eastAsia="SimSun" w:hAnsi="SimSun" w:cs="SimSun"/>
          <w:szCs w:val="21"/>
        </w:rPr>
      </w:pPr>
    </w:p>
    <w:p w:rsidR="00BB165B" w:rsidRPr="00E472D4" w:rsidRDefault="00BB165B" w:rsidP="00BB165B"/>
    <w:p w:rsidR="00BB165B" w:rsidRDefault="00BB165B" w:rsidP="00BB165B">
      <w:pPr>
        <w:spacing w:line="360" w:lineRule="auto"/>
        <w:rPr>
          <w:rFonts w:ascii="SimSun" w:eastAsia="SimSun" w:hAnsi="SimSun" w:cs="SimSun"/>
          <w:sz w:val="24"/>
        </w:rPr>
      </w:pPr>
    </w:p>
    <w:p w:rsidR="005D22FE" w:rsidRDefault="005D22FE">
      <w:bookmarkStart w:id="0" w:name="_GoBack"/>
      <w:bookmarkEnd w:id="0"/>
    </w:p>
    <w:sectPr w:rsidR="005D22FE">
      <w:footerReference w:type="even" r:id="rId5"/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3513482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20A91" w:rsidRDefault="00BB165B" w:rsidP="006D6B0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020A91" w:rsidRDefault="00BB165B" w:rsidP="00020A9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5376970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20A91" w:rsidRDefault="00BB165B" w:rsidP="006D6B0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020A91" w:rsidRDefault="00BB165B" w:rsidP="00020A91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7D74639"/>
    <w:multiLevelType w:val="singleLevel"/>
    <w:tmpl w:val="B7D7463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DFDDEB9E"/>
    <w:multiLevelType w:val="singleLevel"/>
    <w:tmpl w:val="DFDDEB9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E7E64E9D"/>
    <w:multiLevelType w:val="singleLevel"/>
    <w:tmpl w:val="E7E64E9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FBBF4A74"/>
    <w:multiLevelType w:val="singleLevel"/>
    <w:tmpl w:val="FBBF4A7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FF524C8D"/>
    <w:multiLevelType w:val="singleLevel"/>
    <w:tmpl w:val="FF524C8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3FFF8B27"/>
    <w:multiLevelType w:val="singleLevel"/>
    <w:tmpl w:val="3FFF8B2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 w15:restartNumberingAfterBreak="0">
    <w:nsid w:val="697571C6"/>
    <w:multiLevelType w:val="singleLevel"/>
    <w:tmpl w:val="697571C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6FEF0C24"/>
    <w:multiLevelType w:val="singleLevel"/>
    <w:tmpl w:val="6FEF0C2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65B"/>
    <w:rsid w:val="005D22FE"/>
    <w:rsid w:val="00BB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CF4212-92AD-428D-BEFE-0C06B517B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65B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rsid w:val="00BB165B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qFormat/>
    <w:rsid w:val="00BB165B"/>
    <w:rPr>
      <w:rFonts w:eastAsiaTheme="minorEastAsia"/>
      <w:kern w:val="2"/>
      <w:sz w:val="21"/>
      <w:szCs w:val="24"/>
      <w:lang w:val="en-US" w:eastAsia="zh-CN"/>
    </w:rPr>
  </w:style>
  <w:style w:type="character" w:styleId="PageNumber">
    <w:name w:val="page number"/>
    <w:basedOn w:val="DefaultParagraphFont"/>
    <w:rsid w:val="00BB1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2955</Characters>
  <Application>Microsoft Office Word</Application>
  <DocSecurity>0</DocSecurity>
  <Lines>24</Lines>
  <Paragraphs>6</Paragraphs>
  <ScaleCrop>false</ScaleCrop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Sivakeerthika S</dc:creator>
  <cp:keywords/>
  <dc:description/>
  <cp:lastModifiedBy>Sivakeerthika S</cp:lastModifiedBy>
  <cp:revision>1</cp:revision>
  <dcterms:created xsi:type="dcterms:W3CDTF">2025-09-25T17:50:00Z</dcterms:created>
  <dcterms:modified xsi:type="dcterms:W3CDTF">2025-09-25T17:51:00Z</dcterms:modified>
</cp:coreProperties>
</file>