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285738" w14:textId="57D2887F" w:rsidR="00796A2E" w:rsidRPr="00D44C6B" w:rsidRDefault="00796A2E" w:rsidP="00796A2E">
      <w:pPr>
        <w:spacing w:after="0"/>
        <w:rPr>
          <w:rFonts w:ascii="Garamond" w:hAnsi="Garamond"/>
          <w:kern w:val="0"/>
          <w:sz w:val="24"/>
          <w:szCs w:val="24"/>
          <w:lang w:val="fr-BE"/>
        </w:rPr>
      </w:pPr>
      <w:r w:rsidRPr="00D44C6B">
        <w:rPr>
          <w:rFonts w:ascii="Garamond" w:hAnsi="Garamond"/>
          <w:b/>
          <w:bCs/>
          <w:kern w:val="0"/>
          <w:sz w:val="24"/>
          <w:szCs w:val="24"/>
          <w:lang w:val="en-US"/>
        </w:rPr>
        <w:t>Appendices</w:t>
      </w:r>
    </w:p>
    <w:p w14:paraId="41A6EAB7" w14:textId="77777777" w:rsidR="00796A2E" w:rsidRPr="00D44C6B" w:rsidRDefault="00796A2E" w:rsidP="00796A2E">
      <w:pPr>
        <w:widowControl w:val="0"/>
        <w:autoSpaceDE w:val="0"/>
        <w:autoSpaceDN w:val="0"/>
        <w:adjustRightInd w:val="0"/>
        <w:spacing w:after="0" w:line="240" w:lineRule="auto"/>
        <w:rPr>
          <w:rFonts w:ascii="Garamond" w:hAnsi="Garamond"/>
          <w:kern w:val="0"/>
          <w:sz w:val="16"/>
          <w:szCs w:val="16"/>
          <w:lang w:val="fr-BE"/>
        </w:rPr>
      </w:pPr>
      <w:r w:rsidRPr="00D44C6B">
        <w:rPr>
          <w:rFonts w:ascii="Garamond" w:hAnsi="Garamond"/>
          <w:kern w:val="0"/>
          <w:sz w:val="16"/>
          <w:szCs w:val="16"/>
          <w:lang w:val="fr-BE"/>
        </w:rPr>
        <w:t>.</w:t>
      </w:r>
      <w:r w:rsidRPr="00D44C6B">
        <w:rPr>
          <w:rFonts w:ascii="Garamond" w:hAnsi="Garamond"/>
          <w:sz w:val="20"/>
          <w:szCs w:val="20"/>
          <w:lang w:val="fr-BE"/>
        </w:rPr>
        <w:tab/>
      </w:r>
    </w:p>
    <w:tbl>
      <w:tblPr>
        <w:tblStyle w:val="TableGrid"/>
        <w:tblW w:w="0" w:type="auto"/>
        <w:tblLook w:val="04A0" w:firstRow="1" w:lastRow="0" w:firstColumn="1" w:lastColumn="0" w:noHBand="0" w:noVBand="1"/>
      </w:tblPr>
      <w:tblGrid>
        <w:gridCol w:w="9062"/>
      </w:tblGrid>
      <w:tr w:rsidR="00796A2E" w:rsidRPr="001E794C" w14:paraId="519A9031" w14:textId="77777777" w:rsidTr="00903996">
        <w:tc>
          <w:tcPr>
            <w:tcW w:w="9062" w:type="dxa"/>
            <w:tcBorders>
              <w:top w:val="nil"/>
              <w:left w:val="nil"/>
              <w:bottom w:val="single" w:sz="4" w:space="0" w:color="auto"/>
              <w:right w:val="nil"/>
            </w:tcBorders>
          </w:tcPr>
          <w:p w14:paraId="3B87537C" w14:textId="77777777" w:rsidR="00796A2E" w:rsidRPr="00D44C6B" w:rsidRDefault="00796A2E" w:rsidP="00903996">
            <w:pPr>
              <w:jc w:val="both"/>
              <w:rPr>
                <w:rFonts w:ascii="Garamond" w:hAnsi="Garamond"/>
                <w:b/>
                <w:bCs/>
                <w:kern w:val="0"/>
                <w:sz w:val="18"/>
                <w:szCs w:val="18"/>
                <w:lang w:val="en-US"/>
              </w:rPr>
            </w:pPr>
            <w:r w:rsidRPr="00D44C6B">
              <w:rPr>
                <w:rFonts w:ascii="Garamond" w:hAnsi="Garamond"/>
                <w:b/>
                <w:bCs/>
                <w:kern w:val="0"/>
                <w:sz w:val="18"/>
                <w:szCs w:val="18"/>
                <w:lang w:val="en-US"/>
              </w:rPr>
              <w:t xml:space="preserve">               Appendix 1. List of countries (41) of the study</w:t>
            </w:r>
          </w:p>
        </w:tc>
      </w:tr>
      <w:tr w:rsidR="00796A2E" w:rsidRPr="001E794C" w14:paraId="6FF711FA" w14:textId="77777777" w:rsidTr="00903996">
        <w:tc>
          <w:tcPr>
            <w:tcW w:w="9062" w:type="dxa"/>
            <w:tcBorders>
              <w:top w:val="single" w:sz="4" w:space="0" w:color="auto"/>
              <w:left w:val="nil"/>
              <w:right w:val="nil"/>
            </w:tcBorders>
          </w:tcPr>
          <w:p w14:paraId="319A80F7" w14:textId="77777777" w:rsidR="00796A2E" w:rsidRPr="00D44C6B" w:rsidRDefault="00796A2E" w:rsidP="00903996">
            <w:pPr>
              <w:jc w:val="both"/>
              <w:rPr>
                <w:rFonts w:ascii="Garamond" w:hAnsi="Garamond"/>
                <w:kern w:val="0"/>
                <w:sz w:val="16"/>
                <w:szCs w:val="16"/>
                <w:lang w:val="en-US"/>
              </w:rPr>
            </w:pPr>
          </w:p>
          <w:p w14:paraId="0F52636B" w14:textId="1BF9DC90" w:rsidR="00796A2E" w:rsidRPr="00D44C6B" w:rsidRDefault="00911BC4" w:rsidP="00903996">
            <w:pPr>
              <w:jc w:val="both"/>
              <w:rPr>
                <w:rFonts w:ascii="Garamond" w:hAnsi="Garamond"/>
                <w:kern w:val="0"/>
                <w:sz w:val="16"/>
                <w:szCs w:val="16"/>
                <w:lang w:val="en-US"/>
              </w:rPr>
            </w:pPr>
            <w:r>
              <w:rPr>
                <w:rFonts w:ascii="Garamond" w:hAnsi="Garamond"/>
                <w:kern w:val="0"/>
                <w:sz w:val="16"/>
                <w:szCs w:val="16"/>
                <w:lang w:val="en-US"/>
              </w:rPr>
              <w:t>“</w:t>
            </w:r>
            <w:r w:rsidR="00796A2E" w:rsidRPr="00D44C6B">
              <w:rPr>
                <w:rFonts w:ascii="Garamond" w:hAnsi="Garamond"/>
                <w:kern w:val="0"/>
                <w:sz w:val="16"/>
                <w:szCs w:val="16"/>
                <w:lang w:val="en-US"/>
              </w:rPr>
              <w:t>Angola, Benin, Botswana, Burkina Faso, Burundi, Cabo Verde, Cameroon, Central African Republic, Chad, Congo. Dem. Rep., Congo. Rep., Cote d'Ivoire, Djibouti, Egypt. Arab Rep., Eritrea, Eswatini, Ethiopia, Gabon, Gambia, Ghana, Guinea, Kenya, Liberia, Libya, Madagascar, Malawi, Mali, Mauritania, Mauritius, Mozambique, Namibia, Niger, Nigeria, Rwanda, Sao Tome and Principe, Senegal, Sierra Leone, South Africa, Sudan, Zambia and Zimbabwe</w:t>
            </w:r>
            <w:r>
              <w:rPr>
                <w:rFonts w:ascii="Garamond" w:hAnsi="Garamond"/>
                <w:kern w:val="0"/>
                <w:sz w:val="16"/>
                <w:szCs w:val="16"/>
                <w:lang w:val="en-US"/>
              </w:rPr>
              <w:t>”</w:t>
            </w:r>
            <w:r w:rsidR="00796A2E" w:rsidRPr="00D44C6B">
              <w:rPr>
                <w:rFonts w:ascii="Garamond" w:hAnsi="Garamond"/>
                <w:kern w:val="0"/>
                <w:sz w:val="16"/>
                <w:szCs w:val="16"/>
                <w:lang w:val="en-US"/>
              </w:rPr>
              <w:t xml:space="preserve"> </w:t>
            </w:r>
          </w:p>
          <w:p w14:paraId="66BCB19F" w14:textId="77777777" w:rsidR="00796A2E" w:rsidRPr="00D44C6B" w:rsidRDefault="00796A2E" w:rsidP="00903996">
            <w:pPr>
              <w:widowControl w:val="0"/>
              <w:autoSpaceDE w:val="0"/>
              <w:autoSpaceDN w:val="0"/>
              <w:adjustRightInd w:val="0"/>
              <w:rPr>
                <w:rFonts w:ascii="Times New Roman" w:hAnsi="Times New Roman" w:cs="Times New Roman"/>
                <w:b/>
                <w:bCs/>
                <w:sz w:val="20"/>
                <w:szCs w:val="20"/>
                <w:lang w:val="en-US"/>
              </w:rPr>
            </w:pPr>
          </w:p>
        </w:tc>
      </w:tr>
    </w:tbl>
    <w:p w14:paraId="74798F44" w14:textId="77777777" w:rsidR="00796A2E" w:rsidRPr="00D44C6B" w:rsidRDefault="00796A2E" w:rsidP="00796A2E">
      <w:pPr>
        <w:widowControl w:val="0"/>
        <w:autoSpaceDE w:val="0"/>
        <w:autoSpaceDN w:val="0"/>
        <w:adjustRightInd w:val="0"/>
        <w:spacing w:after="0" w:line="240" w:lineRule="auto"/>
        <w:rPr>
          <w:rFonts w:ascii="Garamond" w:hAnsi="Garamond"/>
          <w:kern w:val="0"/>
          <w:sz w:val="16"/>
          <w:szCs w:val="16"/>
          <w:lang w:val="en-US"/>
        </w:rPr>
      </w:pPr>
      <w:r w:rsidRPr="00D44C6B">
        <w:rPr>
          <w:rFonts w:ascii="Times New Roman" w:hAnsi="Times New Roman" w:cs="Times New Roman"/>
          <w:b/>
          <w:bCs/>
          <w:sz w:val="20"/>
          <w:szCs w:val="20"/>
          <w:lang w:val="en-US"/>
        </w:rPr>
        <w:t xml:space="preserve">    </w:t>
      </w:r>
      <w:r w:rsidRPr="00D44C6B">
        <w:rPr>
          <w:rFonts w:ascii="Garamond" w:hAnsi="Garamond"/>
          <w:kern w:val="0"/>
          <w:sz w:val="16"/>
          <w:szCs w:val="16"/>
          <w:lang w:val="en-US"/>
        </w:rPr>
        <w:t>Source. Authors’ construction</w:t>
      </w:r>
    </w:p>
    <w:p w14:paraId="767A0FD2" w14:textId="77777777" w:rsidR="00796A2E" w:rsidRPr="00D44C6B" w:rsidRDefault="00796A2E" w:rsidP="00796A2E">
      <w:pPr>
        <w:widowControl w:val="0"/>
        <w:autoSpaceDE w:val="0"/>
        <w:autoSpaceDN w:val="0"/>
        <w:adjustRightInd w:val="0"/>
        <w:spacing w:after="0" w:line="240" w:lineRule="auto"/>
        <w:rPr>
          <w:rFonts w:ascii="Times New Roman" w:hAnsi="Times New Roman" w:cs="Times New Roman"/>
          <w:b/>
          <w:bCs/>
          <w:sz w:val="20"/>
          <w:szCs w:val="20"/>
        </w:rPr>
      </w:pPr>
    </w:p>
    <w:p w14:paraId="43BDEFB0" w14:textId="77777777" w:rsidR="00796A2E" w:rsidRPr="00D44C6B" w:rsidRDefault="00796A2E" w:rsidP="00796A2E">
      <w:pPr>
        <w:widowControl w:val="0"/>
        <w:autoSpaceDE w:val="0"/>
        <w:autoSpaceDN w:val="0"/>
        <w:adjustRightInd w:val="0"/>
        <w:spacing w:after="0" w:line="240" w:lineRule="auto"/>
        <w:rPr>
          <w:rFonts w:ascii="Times New Roman" w:hAnsi="Times New Roman" w:cs="Times New Roman"/>
          <w:b/>
          <w:bCs/>
          <w:sz w:val="20"/>
          <w:szCs w:val="20"/>
        </w:rPr>
      </w:pPr>
    </w:p>
    <w:p w14:paraId="68A10B47" w14:textId="77777777" w:rsidR="00796A2E" w:rsidRPr="00D44C6B" w:rsidRDefault="00796A2E" w:rsidP="00796A2E">
      <w:pPr>
        <w:widowControl w:val="0"/>
        <w:autoSpaceDE w:val="0"/>
        <w:autoSpaceDN w:val="0"/>
        <w:adjustRightInd w:val="0"/>
        <w:spacing w:after="0" w:line="240" w:lineRule="auto"/>
        <w:rPr>
          <w:rFonts w:ascii="Times New Roman" w:hAnsi="Times New Roman" w:cs="Times New Roman"/>
          <w:kern w:val="0"/>
          <w:sz w:val="20"/>
          <w:szCs w:val="20"/>
          <w:lang w:val="en-US"/>
        </w:rPr>
      </w:pPr>
      <w:r w:rsidRPr="00D44C6B">
        <w:rPr>
          <w:rFonts w:ascii="Times New Roman" w:hAnsi="Times New Roman" w:cs="Times New Roman"/>
          <w:b/>
          <w:bCs/>
          <w:sz w:val="20"/>
          <w:szCs w:val="20"/>
        </w:rPr>
        <w:t xml:space="preserve">            </w:t>
      </w:r>
      <w:r w:rsidRPr="00D44C6B">
        <w:rPr>
          <w:rFonts w:ascii="Garamond" w:hAnsi="Garamond"/>
          <w:b/>
          <w:bCs/>
          <w:kern w:val="0"/>
          <w:sz w:val="18"/>
          <w:szCs w:val="18"/>
          <w:lang w:val="en-US"/>
        </w:rPr>
        <w:t>Appendix 2. Definitions and sources variables</w:t>
      </w:r>
    </w:p>
    <w:tbl>
      <w:tblPr>
        <w:tblW w:w="9639" w:type="dxa"/>
        <w:jc w:val="center"/>
        <w:tblLayout w:type="fixed"/>
        <w:tblLook w:val="0000" w:firstRow="0" w:lastRow="0" w:firstColumn="0" w:lastColumn="0" w:noHBand="0" w:noVBand="0"/>
      </w:tblPr>
      <w:tblGrid>
        <w:gridCol w:w="1226"/>
        <w:gridCol w:w="808"/>
        <w:gridCol w:w="1086"/>
        <w:gridCol w:w="4961"/>
        <w:gridCol w:w="1558"/>
      </w:tblGrid>
      <w:tr w:rsidR="00796A2E" w:rsidRPr="00D44C6B" w14:paraId="0E1BB31C" w14:textId="77777777" w:rsidTr="00903996">
        <w:trPr>
          <w:jc w:val="center"/>
        </w:trPr>
        <w:tc>
          <w:tcPr>
            <w:tcW w:w="2034" w:type="dxa"/>
            <w:gridSpan w:val="2"/>
            <w:tcBorders>
              <w:top w:val="single" w:sz="4" w:space="0" w:color="auto"/>
              <w:left w:val="nil"/>
              <w:bottom w:val="single" w:sz="10" w:space="0" w:color="auto"/>
              <w:right w:val="nil"/>
            </w:tcBorders>
          </w:tcPr>
          <w:p w14:paraId="053A828E"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 xml:space="preserve"> Variables</w:t>
            </w:r>
          </w:p>
        </w:tc>
        <w:tc>
          <w:tcPr>
            <w:tcW w:w="1086" w:type="dxa"/>
            <w:tcBorders>
              <w:top w:val="single" w:sz="4" w:space="0" w:color="auto"/>
              <w:left w:val="nil"/>
              <w:bottom w:val="single" w:sz="10" w:space="0" w:color="auto"/>
              <w:right w:val="nil"/>
            </w:tcBorders>
          </w:tcPr>
          <w:p w14:paraId="30AF3A4F"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Signs</w:t>
            </w:r>
          </w:p>
        </w:tc>
        <w:tc>
          <w:tcPr>
            <w:tcW w:w="4961" w:type="dxa"/>
            <w:tcBorders>
              <w:top w:val="single" w:sz="4" w:space="0" w:color="auto"/>
              <w:left w:val="nil"/>
              <w:bottom w:val="single" w:sz="10" w:space="0" w:color="auto"/>
              <w:right w:val="nil"/>
            </w:tcBorders>
          </w:tcPr>
          <w:p w14:paraId="4D5CAF6E"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Definitions</w:t>
            </w:r>
          </w:p>
        </w:tc>
        <w:tc>
          <w:tcPr>
            <w:tcW w:w="1558" w:type="dxa"/>
            <w:tcBorders>
              <w:top w:val="single" w:sz="4" w:space="0" w:color="auto"/>
              <w:left w:val="nil"/>
              <w:bottom w:val="single" w:sz="10" w:space="0" w:color="auto"/>
              <w:right w:val="nil"/>
            </w:tcBorders>
          </w:tcPr>
          <w:p w14:paraId="77C2FAC8"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Sources</w:t>
            </w:r>
          </w:p>
        </w:tc>
      </w:tr>
      <w:tr w:rsidR="00796A2E" w:rsidRPr="00D44C6B" w14:paraId="7DC32C94" w14:textId="77777777" w:rsidTr="00903996">
        <w:trPr>
          <w:jc w:val="center"/>
        </w:trPr>
        <w:tc>
          <w:tcPr>
            <w:tcW w:w="2034" w:type="dxa"/>
            <w:gridSpan w:val="2"/>
            <w:tcBorders>
              <w:top w:val="nil"/>
              <w:left w:val="nil"/>
              <w:bottom w:val="nil"/>
              <w:right w:val="nil"/>
            </w:tcBorders>
          </w:tcPr>
          <w:p w14:paraId="57B2F4BD"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Manufacturing value added</w:t>
            </w:r>
          </w:p>
        </w:tc>
        <w:tc>
          <w:tcPr>
            <w:tcW w:w="1086" w:type="dxa"/>
            <w:tcBorders>
              <w:top w:val="nil"/>
              <w:left w:val="nil"/>
              <w:bottom w:val="nil"/>
              <w:right w:val="nil"/>
            </w:tcBorders>
          </w:tcPr>
          <w:p w14:paraId="0763E003"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MVA</w:t>
            </w:r>
          </w:p>
        </w:tc>
        <w:tc>
          <w:tcPr>
            <w:tcW w:w="4961" w:type="dxa"/>
            <w:tcBorders>
              <w:top w:val="nil"/>
              <w:left w:val="nil"/>
              <w:bottom w:val="nil"/>
              <w:right w:val="nil"/>
            </w:tcBorders>
          </w:tcPr>
          <w:p w14:paraId="1D959567" w14:textId="22BA7E13" w:rsidR="00796A2E" w:rsidRPr="00D44C6B" w:rsidRDefault="001B6F60" w:rsidP="00903996">
            <w:pPr>
              <w:pStyle w:val="Default"/>
              <w:jc w:val="both"/>
              <w:rPr>
                <w:rFonts w:ascii="Garamond" w:eastAsiaTheme="minorEastAsia" w:hAnsi="Garamond" w:cstheme="minorBidi"/>
                <w:color w:val="auto"/>
                <w:sz w:val="16"/>
                <w:szCs w:val="16"/>
                <w:lang w:val="en-US" w:eastAsia="fr-FR"/>
              </w:rPr>
            </w:pP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Manufacturing, value added (% of GDP). Manufacturing refers to industries belonging to ISIC divisions 15-37. Value added is the net output of a sector after adding up all outputs and subtracting intermediate inputs. It is calculated without making deductions for depreciation of fabricated assets or depletion and degradation of natural resources. The origin of value added is determined by the International Standard Industrial Classification (ISIC), revision 3. Note: For VAB countries, gross value added at factor cost is used as the denominator</w:t>
            </w: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w:t>
            </w:r>
          </w:p>
          <w:p w14:paraId="0E9160BF"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p>
        </w:tc>
        <w:tc>
          <w:tcPr>
            <w:tcW w:w="1558" w:type="dxa"/>
            <w:tcBorders>
              <w:top w:val="nil"/>
              <w:left w:val="nil"/>
              <w:bottom w:val="nil"/>
              <w:right w:val="nil"/>
            </w:tcBorders>
          </w:tcPr>
          <w:p w14:paraId="7A392812"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WDI (World Bank)</w:t>
            </w:r>
          </w:p>
        </w:tc>
      </w:tr>
      <w:tr w:rsidR="00796A2E" w:rsidRPr="00D44C6B" w14:paraId="396FA4CA" w14:textId="77777777" w:rsidTr="00903996">
        <w:trPr>
          <w:jc w:val="center"/>
        </w:trPr>
        <w:tc>
          <w:tcPr>
            <w:tcW w:w="2034" w:type="dxa"/>
            <w:gridSpan w:val="2"/>
            <w:tcBorders>
              <w:top w:val="nil"/>
              <w:left w:val="nil"/>
              <w:bottom w:val="nil"/>
              <w:right w:val="nil"/>
            </w:tcBorders>
          </w:tcPr>
          <w:p w14:paraId="4392154A"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p>
        </w:tc>
        <w:tc>
          <w:tcPr>
            <w:tcW w:w="1086" w:type="dxa"/>
            <w:tcBorders>
              <w:top w:val="nil"/>
              <w:left w:val="nil"/>
              <w:bottom w:val="nil"/>
              <w:right w:val="nil"/>
            </w:tcBorders>
          </w:tcPr>
          <w:p w14:paraId="56478489"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 xml:space="preserve"> PSE</w:t>
            </w:r>
          </w:p>
        </w:tc>
        <w:tc>
          <w:tcPr>
            <w:tcW w:w="4961" w:type="dxa"/>
            <w:tcBorders>
              <w:top w:val="nil"/>
              <w:left w:val="nil"/>
              <w:bottom w:val="nil"/>
              <w:right w:val="nil"/>
            </w:tcBorders>
          </w:tcPr>
          <w:p w14:paraId="10B44EA5" w14:textId="7DB63D4A" w:rsidR="00796A2E" w:rsidRPr="00D44C6B" w:rsidRDefault="001B6F60" w:rsidP="00903996">
            <w:pPr>
              <w:pStyle w:val="Default"/>
              <w:jc w:val="both"/>
              <w:rPr>
                <w:rFonts w:ascii="Garamond" w:eastAsiaTheme="minorEastAsia" w:hAnsi="Garamond" w:cstheme="minorBidi"/>
                <w:color w:val="auto"/>
                <w:sz w:val="16"/>
                <w:szCs w:val="16"/>
                <w:lang w:val="en-US" w:eastAsia="fr-FR"/>
              </w:rPr>
            </w:pP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School enrollment, primary and secondary (gross), gender parity index (GPI). Gender parity index for gross enrollment ratio in primary and secondary education is the ratio of girls to boys enrolled at primary and secondary levels in public and private schools</w:t>
            </w: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 xml:space="preserve">. </w:t>
            </w:r>
          </w:p>
          <w:p w14:paraId="7039BF5E"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p>
        </w:tc>
        <w:tc>
          <w:tcPr>
            <w:tcW w:w="1558" w:type="dxa"/>
            <w:tcBorders>
              <w:top w:val="nil"/>
              <w:left w:val="nil"/>
              <w:bottom w:val="nil"/>
              <w:right w:val="nil"/>
            </w:tcBorders>
          </w:tcPr>
          <w:p w14:paraId="726F7886"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WDI (World Bank)</w:t>
            </w:r>
          </w:p>
        </w:tc>
      </w:tr>
      <w:tr w:rsidR="00796A2E" w:rsidRPr="00D44C6B" w14:paraId="4941BC8A" w14:textId="77777777" w:rsidTr="00903996">
        <w:trPr>
          <w:jc w:val="center"/>
        </w:trPr>
        <w:tc>
          <w:tcPr>
            <w:tcW w:w="2034" w:type="dxa"/>
            <w:gridSpan w:val="2"/>
            <w:tcBorders>
              <w:top w:val="nil"/>
              <w:left w:val="nil"/>
              <w:bottom w:val="nil"/>
              <w:right w:val="nil"/>
            </w:tcBorders>
          </w:tcPr>
          <w:p w14:paraId="0B11B9D2"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Inclusive education</w:t>
            </w:r>
          </w:p>
        </w:tc>
        <w:tc>
          <w:tcPr>
            <w:tcW w:w="1086" w:type="dxa"/>
            <w:tcBorders>
              <w:top w:val="nil"/>
              <w:left w:val="nil"/>
              <w:bottom w:val="nil"/>
              <w:right w:val="nil"/>
            </w:tcBorders>
          </w:tcPr>
          <w:p w14:paraId="42125800"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 xml:space="preserve"> SSE</w:t>
            </w:r>
          </w:p>
        </w:tc>
        <w:tc>
          <w:tcPr>
            <w:tcW w:w="4961" w:type="dxa"/>
            <w:tcBorders>
              <w:top w:val="nil"/>
              <w:left w:val="nil"/>
              <w:bottom w:val="nil"/>
              <w:right w:val="nil"/>
            </w:tcBorders>
          </w:tcPr>
          <w:p w14:paraId="54C6C001" w14:textId="6FA1863D" w:rsidR="00796A2E" w:rsidRPr="00D44C6B" w:rsidRDefault="001B6F60" w:rsidP="00903996">
            <w:pPr>
              <w:pStyle w:val="Default"/>
              <w:jc w:val="both"/>
              <w:rPr>
                <w:color w:val="auto"/>
                <w:sz w:val="18"/>
                <w:szCs w:val="18"/>
                <w:lang w:val="en-US"/>
              </w:rPr>
            </w:pP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School enrollment, secondary (gross), gender parity index (GPI). Gender parity index for gross enrollment ratio in secondary education is the ratio of girls to boys enrolled at secondary level in public and private schools</w:t>
            </w: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w:t>
            </w:r>
          </w:p>
          <w:p w14:paraId="67C0D58E"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p>
        </w:tc>
        <w:tc>
          <w:tcPr>
            <w:tcW w:w="1558" w:type="dxa"/>
            <w:tcBorders>
              <w:top w:val="nil"/>
              <w:left w:val="nil"/>
              <w:bottom w:val="nil"/>
              <w:right w:val="nil"/>
            </w:tcBorders>
          </w:tcPr>
          <w:p w14:paraId="6BCD97B4"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WDI (World Bank)</w:t>
            </w:r>
          </w:p>
        </w:tc>
      </w:tr>
      <w:tr w:rsidR="00796A2E" w:rsidRPr="00D44C6B" w14:paraId="25547FBB" w14:textId="77777777" w:rsidTr="00903996">
        <w:trPr>
          <w:jc w:val="center"/>
        </w:trPr>
        <w:tc>
          <w:tcPr>
            <w:tcW w:w="2034" w:type="dxa"/>
            <w:gridSpan w:val="2"/>
            <w:tcBorders>
              <w:top w:val="nil"/>
              <w:left w:val="nil"/>
              <w:bottom w:val="nil"/>
              <w:right w:val="nil"/>
            </w:tcBorders>
          </w:tcPr>
          <w:p w14:paraId="79EAE68D"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p>
        </w:tc>
        <w:tc>
          <w:tcPr>
            <w:tcW w:w="1086" w:type="dxa"/>
            <w:tcBorders>
              <w:top w:val="nil"/>
              <w:left w:val="nil"/>
              <w:bottom w:val="nil"/>
              <w:right w:val="nil"/>
            </w:tcBorders>
          </w:tcPr>
          <w:p w14:paraId="439BA90E"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 xml:space="preserve"> TSE</w:t>
            </w:r>
          </w:p>
        </w:tc>
        <w:tc>
          <w:tcPr>
            <w:tcW w:w="4961" w:type="dxa"/>
            <w:tcBorders>
              <w:top w:val="nil"/>
              <w:left w:val="nil"/>
              <w:bottom w:val="nil"/>
              <w:right w:val="nil"/>
            </w:tcBorders>
          </w:tcPr>
          <w:p w14:paraId="45B16569" w14:textId="31849BAC" w:rsidR="00796A2E" w:rsidRPr="00D44C6B" w:rsidRDefault="001B6F60" w:rsidP="00903996">
            <w:pPr>
              <w:pStyle w:val="Default"/>
              <w:jc w:val="both"/>
              <w:rPr>
                <w:rFonts w:ascii="Garamond" w:eastAsiaTheme="minorEastAsia" w:hAnsi="Garamond" w:cstheme="minorBidi"/>
                <w:color w:val="auto"/>
                <w:sz w:val="16"/>
                <w:szCs w:val="16"/>
                <w:lang w:val="en-US" w:eastAsia="fr-FR"/>
              </w:rPr>
            </w:pP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School enrolment, tertiary (gross), gender parity index (GPI). Gender parity index for gross enrollment ratio in tertiary education is the ratio of women to men enrolled at tertiary level in public and private schools</w:t>
            </w: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 xml:space="preserve">. </w:t>
            </w:r>
          </w:p>
          <w:p w14:paraId="418C597E"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p>
        </w:tc>
        <w:tc>
          <w:tcPr>
            <w:tcW w:w="1558" w:type="dxa"/>
            <w:tcBorders>
              <w:top w:val="nil"/>
              <w:left w:val="nil"/>
              <w:bottom w:val="nil"/>
              <w:right w:val="nil"/>
            </w:tcBorders>
          </w:tcPr>
          <w:p w14:paraId="40520347"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WDI (World Bank)</w:t>
            </w:r>
          </w:p>
        </w:tc>
      </w:tr>
      <w:tr w:rsidR="00796A2E" w:rsidRPr="00D44C6B" w14:paraId="24AC2ADD" w14:textId="77777777" w:rsidTr="00903996">
        <w:trPr>
          <w:jc w:val="center"/>
        </w:trPr>
        <w:tc>
          <w:tcPr>
            <w:tcW w:w="2034" w:type="dxa"/>
            <w:gridSpan w:val="2"/>
            <w:tcBorders>
              <w:top w:val="nil"/>
              <w:left w:val="nil"/>
              <w:bottom w:val="nil"/>
              <w:right w:val="nil"/>
            </w:tcBorders>
          </w:tcPr>
          <w:p w14:paraId="35B4E09B"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p>
        </w:tc>
        <w:tc>
          <w:tcPr>
            <w:tcW w:w="1086" w:type="dxa"/>
            <w:tcBorders>
              <w:top w:val="nil"/>
              <w:left w:val="nil"/>
              <w:bottom w:val="nil"/>
              <w:right w:val="nil"/>
            </w:tcBorders>
          </w:tcPr>
          <w:p w14:paraId="77197292"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 xml:space="preserve"> Educatex</w:t>
            </w:r>
          </w:p>
        </w:tc>
        <w:tc>
          <w:tcPr>
            <w:tcW w:w="4961" w:type="dxa"/>
            <w:tcBorders>
              <w:top w:val="nil"/>
              <w:left w:val="nil"/>
              <w:bottom w:val="nil"/>
              <w:right w:val="nil"/>
            </w:tcBorders>
          </w:tcPr>
          <w:p w14:paraId="264D4A32" w14:textId="1F1593A5" w:rsidR="00796A2E" w:rsidRPr="00D44C6B" w:rsidRDefault="001B6F60" w:rsidP="00903996">
            <w:pPr>
              <w:pStyle w:val="Default"/>
              <w:jc w:val="both"/>
              <w:rPr>
                <w:rFonts w:ascii="Garamond" w:eastAsiaTheme="minorEastAsia" w:hAnsi="Garamond" w:cstheme="minorBidi"/>
                <w:color w:val="auto"/>
                <w:sz w:val="16"/>
                <w:szCs w:val="16"/>
                <w:lang w:val="en-US" w:eastAsia="fr-FR"/>
              </w:rPr>
            </w:pP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First Principal Component of School enrollment, primary and secondary (gross), secondary (gross), and tertiary (gross), gender parity index (GPI)</w:t>
            </w: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 xml:space="preserve">. </w:t>
            </w:r>
          </w:p>
          <w:p w14:paraId="7E241D14"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p>
        </w:tc>
        <w:tc>
          <w:tcPr>
            <w:tcW w:w="1558" w:type="dxa"/>
            <w:tcBorders>
              <w:top w:val="nil"/>
              <w:left w:val="nil"/>
              <w:bottom w:val="nil"/>
              <w:right w:val="nil"/>
            </w:tcBorders>
          </w:tcPr>
          <w:p w14:paraId="4A7C7BF4"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PCA</w:t>
            </w:r>
          </w:p>
        </w:tc>
      </w:tr>
      <w:tr w:rsidR="00796A2E" w:rsidRPr="00D44C6B" w14:paraId="6456E94B" w14:textId="77777777" w:rsidTr="00903996">
        <w:trPr>
          <w:jc w:val="center"/>
        </w:trPr>
        <w:tc>
          <w:tcPr>
            <w:tcW w:w="2034" w:type="dxa"/>
            <w:gridSpan w:val="2"/>
            <w:tcBorders>
              <w:top w:val="nil"/>
              <w:left w:val="nil"/>
              <w:bottom w:val="nil"/>
              <w:right w:val="nil"/>
            </w:tcBorders>
          </w:tcPr>
          <w:p w14:paraId="7BF53759"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Globalization</w:t>
            </w:r>
          </w:p>
        </w:tc>
        <w:tc>
          <w:tcPr>
            <w:tcW w:w="1086" w:type="dxa"/>
            <w:tcBorders>
              <w:top w:val="nil"/>
              <w:left w:val="nil"/>
              <w:bottom w:val="nil"/>
              <w:right w:val="nil"/>
            </w:tcBorders>
          </w:tcPr>
          <w:p w14:paraId="09595416"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 xml:space="preserve"> kofgi</w:t>
            </w:r>
          </w:p>
        </w:tc>
        <w:tc>
          <w:tcPr>
            <w:tcW w:w="4961" w:type="dxa"/>
            <w:tcBorders>
              <w:top w:val="nil"/>
              <w:left w:val="nil"/>
              <w:bottom w:val="nil"/>
              <w:right w:val="nil"/>
            </w:tcBorders>
          </w:tcPr>
          <w:p w14:paraId="42FB821F" w14:textId="419C206C" w:rsidR="00796A2E" w:rsidRPr="00D44C6B" w:rsidRDefault="001B6F60" w:rsidP="00903996">
            <w:pPr>
              <w:pStyle w:val="Default"/>
              <w:jc w:val="both"/>
              <w:rPr>
                <w:color w:val="auto"/>
                <w:sz w:val="22"/>
                <w:szCs w:val="22"/>
                <w:lang w:val="en-US"/>
              </w:rPr>
            </w:pP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 xml:space="preserve">This is the aggregation of the three dimensions of globalization (KOF) as displayed in </w:t>
            </w:r>
            <w:r w:rsidR="00796A2E" w:rsidRPr="00D44C6B">
              <w:rPr>
                <w:rFonts w:ascii="Garamond" w:hAnsi="Garamond"/>
                <w:color w:val="auto"/>
                <w:sz w:val="16"/>
                <w:szCs w:val="16"/>
                <w:lang w:val="en-US"/>
              </w:rPr>
              <w:t>the KOF globalization index</w:t>
            </w:r>
            <w:r>
              <w:rPr>
                <w:rFonts w:ascii="Garamond" w:hAnsi="Garamond"/>
                <w:color w:val="auto"/>
                <w:sz w:val="16"/>
                <w:szCs w:val="16"/>
                <w:lang w:val="en-US"/>
              </w:rPr>
              <w:t>”</w:t>
            </w:r>
            <w:r w:rsidR="00796A2E" w:rsidRPr="00D44C6B">
              <w:rPr>
                <w:rFonts w:ascii="Garamond" w:hAnsi="Garamond"/>
                <w:color w:val="auto"/>
                <w:sz w:val="16"/>
                <w:szCs w:val="16"/>
                <w:lang w:val="en-US"/>
              </w:rPr>
              <w:t>.</w:t>
            </w:r>
            <w:r w:rsidR="00796A2E" w:rsidRPr="00D44C6B">
              <w:rPr>
                <w:color w:val="auto"/>
                <w:sz w:val="22"/>
                <w:szCs w:val="22"/>
                <w:lang w:val="en-US"/>
              </w:rPr>
              <w:t xml:space="preserve"> </w:t>
            </w:r>
          </w:p>
          <w:p w14:paraId="45BBA698" w14:textId="77777777" w:rsidR="00796A2E" w:rsidRPr="00D44C6B" w:rsidRDefault="00796A2E" w:rsidP="00903996">
            <w:pPr>
              <w:pStyle w:val="Default"/>
              <w:jc w:val="both"/>
              <w:rPr>
                <w:rFonts w:ascii="Garamond" w:eastAsiaTheme="minorEastAsia" w:hAnsi="Garamond" w:cstheme="minorBidi"/>
                <w:color w:val="auto"/>
                <w:sz w:val="16"/>
                <w:szCs w:val="16"/>
                <w:lang w:val="en-US" w:eastAsia="fr-FR"/>
              </w:rPr>
            </w:pPr>
          </w:p>
        </w:tc>
        <w:tc>
          <w:tcPr>
            <w:tcW w:w="1558" w:type="dxa"/>
            <w:tcBorders>
              <w:top w:val="nil"/>
              <w:left w:val="nil"/>
              <w:bottom w:val="nil"/>
              <w:right w:val="nil"/>
            </w:tcBorders>
          </w:tcPr>
          <w:p w14:paraId="4AF2EC0F"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KOF Swiss Economic Institute</w:t>
            </w:r>
          </w:p>
        </w:tc>
      </w:tr>
      <w:tr w:rsidR="00796A2E" w:rsidRPr="00D44C6B" w14:paraId="2BB065B7" w14:textId="77777777" w:rsidTr="00903996">
        <w:trPr>
          <w:jc w:val="center"/>
        </w:trPr>
        <w:tc>
          <w:tcPr>
            <w:tcW w:w="2034" w:type="dxa"/>
            <w:gridSpan w:val="2"/>
            <w:tcBorders>
              <w:top w:val="nil"/>
              <w:left w:val="nil"/>
              <w:bottom w:val="nil"/>
              <w:right w:val="nil"/>
            </w:tcBorders>
          </w:tcPr>
          <w:p w14:paraId="7540C706"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Economic globalization</w:t>
            </w:r>
          </w:p>
        </w:tc>
        <w:tc>
          <w:tcPr>
            <w:tcW w:w="1086" w:type="dxa"/>
            <w:tcBorders>
              <w:top w:val="nil"/>
              <w:left w:val="nil"/>
              <w:bottom w:val="nil"/>
              <w:right w:val="nil"/>
            </w:tcBorders>
          </w:tcPr>
          <w:p w14:paraId="512016C8"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 xml:space="preserve"> kofecgi</w:t>
            </w:r>
          </w:p>
        </w:tc>
        <w:tc>
          <w:tcPr>
            <w:tcW w:w="4961" w:type="dxa"/>
            <w:tcBorders>
              <w:top w:val="nil"/>
              <w:left w:val="nil"/>
              <w:bottom w:val="nil"/>
              <w:right w:val="nil"/>
            </w:tcBorders>
          </w:tcPr>
          <w:p w14:paraId="5716DC2F" w14:textId="003DE4A6" w:rsidR="00796A2E" w:rsidRPr="00D44C6B" w:rsidRDefault="001B6F60" w:rsidP="00903996">
            <w:pPr>
              <w:pStyle w:val="Default"/>
              <w:jc w:val="both"/>
              <w:rPr>
                <w:rFonts w:ascii="Garamond" w:eastAsiaTheme="minorEastAsia" w:hAnsi="Garamond" w:cstheme="minorBidi"/>
                <w:color w:val="auto"/>
                <w:sz w:val="16"/>
                <w:szCs w:val="16"/>
                <w:lang w:val="en-US" w:eastAsia="fr-FR"/>
              </w:rPr>
            </w:pP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A measure of economic globalization, obtained by aggregation of variables such as trade and investment flows, as well as restrictions to these flows</w:t>
            </w: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 xml:space="preserve">. </w:t>
            </w:r>
          </w:p>
          <w:p w14:paraId="2309D5A3" w14:textId="77777777" w:rsidR="00796A2E" w:rsidRPr="00D44C6B" w:rsidRDefault="00796A2E" w:rsidP="00903996">
            <w:pPr>
              <w:pStyle w:val="Default"/>
              <w:jc w:val="both"/>
              <w:rPr>
                <w:rFonts w:ascii="Garamond" w:eastAsiaTheme="minorEastAsia" w:hAnsi="Garamond" w:cstheme="minorBidi"/>
                <w:color w:val="auto"/>
                <w:sz w:val="16"/>
                <w:szCs w:val="16"/>
                <w:lang w:val="en-US" w:eastAsia="fr-FR"/>
              </w:rPr>
            </w:pPr>
          </w:p>
        </w:tc>
        <w:tc>
          <w:tcPr>
            <w:tcW w:w="1558" w:type="dxa"/>
            <w:tcBorders>
              <w:top w:val="nil"/>
              <w:left w:val="nil"/>
              <w:bottom w:val="nil"/>
              <w:right w:val="nil"/>
            </w:tcBorders>
          </w:tcPr>
          <w:p w14:paraId="4B558A88"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KOF Swiss Economic Institute</w:t>
            </w:r>
          </w:p>
        </w:tc>
      </w:tr>
      <w:tr w:rsidR="00796A2E" w:rsidRPr="00D44C6B" w14:paraId="35B324DA" w14:textId="77777777" w:rsidTr="00903996">
        <w:trPr>
          <w:jc w:val="center"/>
        </w:trPr>
        <w:tc>
          <w:tcPr>
            <w:tcW w:w="2034" w:type="dxa"/>
            <w:gridSpan w:val="2"/>
            <w:tcBorders>
              <w:top w:val="nil"/>
              <w:left w:val="nil"/>
              <w:bottom w:val="nil"/>
              <w:right w:val="nil"/>
            </w:tcBorders>
          </w:tcPr>
          <w:p w14:paraId="293ADCF2"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lastRenderedPageBreak/>
              <w:t>Social globalization</w:t>
            </w:r>
          </w:p>
        </w:tc>
        <w:tc>
          <w:tcPr>
            <w:tcW w:w="1086" w:type="dxa"/>
            <w:tcBorders>
              <w:top w:val="nil"/>
              <w:left w:val="nil"/>
              <w:bottom w:val="nil"/>
              <w:right w:val="nil"/>
            </w:tcBorders>
          </w:tcPr>
          <w:p w14:paraId="523B03FC"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 xml:space="preserve"> kofsogi</w:t>
            </w:r>
          </w:p>
        </w:tc>
        <w:tc>
          <w:tcPr>
            <w:tcW w:w="4961" w:type="dxa"/>
            <w:tcBorders>
              <w:top w:val="nil"/>
              <w:left w:val="nil"/>
              <w:bottom w:val="nil"/>
              <w:right w:val="nil"/>
            </w:tcBorders>
          </w:tcPr>
          <w:p w14:paraId="3D14ACBE" w14:textId="3315DA20" w:rsidR="00796A2E" w:rsidRPr="00D44C6B" w:rsidRDefault="001B6F60" w:rsidP="00903996">
            <w:pPr>
              <w:pStyle w:val="Default"/>
              <w:jc w:val="both"/>
              <w:rPr>
                <w:rFonts w:ascii="Garamond" w:eastAsiaTheme="minorEastAsia" w:hAnsi="Garamond" w:cstheme="minorBidi"/>
                <w:color w:val="auto"/>
                <w:sz w:val="16"/>
                <w:szCs w:val="16"/>
                <w:lang w:val="en-US" w:eastAsia="fr-FR"/>
              </w:rPr>
            </w:pP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A measure of social globalization, obtained by aggregation of variables such as personal contact, information flow and cultural proximity</w:t>
            </w: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 xml:space="preserve"> </w:t>
            </w:r>
          </w:p>
          <w:p w14:paraId="5D33D8D4"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p>
        </w:tc>
        <w:tc>
          <w:tcPr>
            <w:tcW w:w="1558" w:type="dxa"/>
            <w:tcBorders>
              <w:top w:val="nil"/>
              <w:left w:val="nil"/>
              <w:bottom w:val="nil"/>
              <w:right w:val="nil"/>
            </w:tcBorders>
          </w:tcPr>
          <w:p w14:paraId="291214C2"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KOF Swiss Economic Institute</w:t>
            </w:r>
          </w:p>
        </w:tc>
      </w:tr>
      <w:tr w:rsidR="00796A2E" w:rsidRPr="00D44C6B" w14:paraId="1842B887" w14:textId="77777777" w:rsidTr="00903996">
        <w:trPr>
          <w:jc w:val="center"/>
        </w:trPr>
        <w:tc>
          <w:tcPr>
            <w:tcW w:w="2034" w:type="dxa"/>
            <w:gridSpan w:val="2"/>
            <w:tcBorders>
              <w:top w:val="nil"/>
              <w:left w:val="nil"/>
              <w:bottom w:val="nil"/>
              <w:right w:val="nil"/>
            </w:tcBorders>
          </w:tcPr>
          <w:p w14:paraId="349998E3"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Political globalization</w:t>
            </w:r>
          </w:p>
        </w:tc>
        <w:tc>
          <w:tcPr>
            <w:tcW w:w="1086" w:type="dxa"/>
            <w:tcBorders>
              <w:top w:val="nil"/>
              <w:left w:val="nil"/>
              <w:bottom w:val="nil"/>
              <w:right w:val="nil"/>
            </w:tcBorders>
          </w:tcPr>
          <w:p w14:paraId="038B0034"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 xml:space="preserve"> kofpogi</w:t>
            </w:r>
          </w:p>
        </w:tc>
        <w:tc>
          <w:tcPr>
            <w:tcW w:w="4961" w:type="dxa"/>
            <w:tcBorders>
              <w:top w:val="nil"/>
              <w:left w:val="nil"/>
              <w:bottom w:val="nil"/>
              <w:right w:val="nil"/>
            </w:tcBorders>
          </w:tcPr>
          <w:p w14:paraId="0693862A" w14:textId="20580B3E" w:rsidR="00796A2E" w:rsidRPr="00D44C6B" w:rsidRDefault="001B6F60" w:rsidP="00903996">
            <w:pPr>
              <w:pStyle w:val="Default"/>
              <w:jc w:val="both"/>
              <w:rPr>
                <w:rFonts w:ascii="Garamond" w:eastAsiaTheme="minorEastAsia" w:hAnsi="Garamond" w:cstheme="minorBidi"/>
                <w:color w:val="auto"/>
                <w:sz w:val="16"/>
                <w:szCs w:val="16"/>
                <w:lang w:val="en-US" w:eastAsia="fr-FR"/>
              </w:rPr>
            </w:pP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A measure of political globalization, obtained by aggregation of variables such as number of foreign embassies, memberships in international organizations and of international treaties entered into by the country</w:t>
            </w: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 xml:space="preserve">. </w:t>
            </w:r>
          </w:p>
          <w:p w14:paraId="648EA05E" w14:textId="77777777" w:rsidR="00796A2E" w:rsidRPr="00D44C6B" w:rsidRDefault="00796A2E" w:rsidP="00903996">
            <w:pPr>
              <w:pStyle w:val="Default"/>
              <w:jc w:val="both"/>
              <w:rPr>
                <w:rFonts w:ascii="Garamond" w:eastAsiaTheme="minorEastAsia" w:hAnsi="Garamond" w:cstheme="minorBidi"/>
                <w:color w:val="auto"/>
                <w:sz w:val="16"/>
                <w:szCs w:val="16"/>
                <w:lang w:val="en-US" w:eastAsia="fr-FR"/>
              </w:rPr>
            </w:pPr>
          </w:p>
        </w:tc>
        <w:tc>
          <w:tcPr>
            <w:tcW w:w="1558" w:type="dxa"/>
            <w:tcBorders>
              <w:top w:val="nil"/>
              <w:left w:val="nil"/>
              <w:bottom w:val="nil"/>
              <w:right w:val="nil"/>
            </w:tcBorders>
          </w:tcPr>
          <w:p w14:paraId="4EAB2F4F"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KOF Swiss Economic Institute</w:t>
            </w:r>
          </w:p>
        </w:tc>
      </w:tr>
      <w:tr w:rsidR="00796A2E" w:rsidRPr="00D44C6B" w14:paraId="194653E9" w14:textId="77777777" w:rsidTr="00903996">
        <w:trPr>
          <w:jc w:val="center"/>
        </w:trPr>
        <w:tc>
          <w:tcPr>
            <w:tcW w:w="2034" w:type="dxa"/>
            <w:gridSpan w:val="2"/>
            <w:tcBorders>
              <w:top w:val="nil"/>
              <w:left w:val="nil"/>
              <w:bottom w:val="nil"/>
              <w:right w:val="nil"/>
            </w:tcBorders>
          </w:tcPr>
          <w:p w14:paraId="52ADC9D1"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Trade globalization</w:t>
            </w:r>
          </w:p>
        </w:tc>
        <w:tc>
          <w:tcPr>
            <w:tcW w:w="1086" w:type="dxa"/>
            <w:tcBorders>
              <w:top w:val="nil"/>
              <w:left w:val="nil"/>
              <w:bottom w:val="nil"/>
              <w:right w:val="nil"/>
            </w:tcBorders>
          </w:tcPr>
          <w:p w14:paraId="7024284C"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 xml:space="preserve"> koftrgi</w:t>
            </w:r>
          </w:p>
        </w:tc>
        <w:tc>
          <w:tcPr>
            <w:tcW w:w="4961" w:type="dxa"/>
            <w:tcBorders>
              <w:top w:val="nil"/>
              <w:left w:val="nil"/>
              <w:bottom w:val="nil"/>
              <w:right w:val="nil"/>
            </w:tcBorders>
          </w:tcPr>
          <w:p w14:paraId="362ACF7D" w14:textId="2D058C73" w:rsidR="00796A2E" w:rsidRPr="00D44C6B" w:rsidRDefault="001B6F60" w:rsidP="00903996">
            <w:pPr>
              <w:pStyle w:val="Default"/>
              <w:jc w:val="both"/>
              <w:rPr>
                <w:rFonts w:ascii="Garamond" w:eastAsiaTheme="minorEastAsia" w:hAnsi="Garamond" w:cstheme="minorBidi"/>
                <w:color w:val="auto"/>
                <w:sz w:val="16"/>
                <w:szCs w:val="16"/>
                <w:lang w:val="en-US" w:eastAsia="fr-FR"/>
              </w:rPr>
            </w:pP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A sub-dimension of the measure of economic globalization, obtained by aggregation of variables on exports and imports of goods and services, trade regulation, trade taxes, tariff rates and free trade agreements</w:t>
            </w: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 xml:space="preserve">. </w:t>
            </w:r>
          </w:p>
          <w:p w14:paraId="2366CD32"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p>
        </w:tc>
        <w:tc>
          <w:tcPr>
            <w:tcW w:w="1558" w:type="dxa"/>
            <w:tcBorders>
              <w:top w:val="nil"/>
              <w:left w:val="nil"/>
              <w:bottom w:val="nil"/>
              <w:right w:val="nil"/>
            </w:tcBorders>
          </w:tcPr>
          <w:p w14:paraId="39DAC863"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KOF Swiss Economic Institute</w:t>
            </w:r>
          </w:p>
        </w:tc>
      </w:tr>
      <w:tr w:rsidR="00796A2E" w:rsidRPr="00D44C6B" w14:paraId="10D7F356" w14:textId="77777777" w:rsidTr="00903996">
        <w:trPr>
          <w:jc w:val="center"/>
        </w:trPr>
        <w:tc>
          <w:tcPr>
            <w:tcW w:w="2034" w:type="dxa"/>
            <w:gridSpan w:val="2"/>
            <w:tcBorders>
              <w:top w:val="nil"/>
              <w:left w:val="nil"/>
              <w:bottom w:val="nil"/>
              <w:right w:val="nil"/>
            </w:tcBorders>
          </w:tcPr>
          <w:p w14:paraId="3A0DD23C"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Financial globalization</w:t>
            </w:r>
          </w:p>
        </w:tc>
        <w:tc>
          <w:tcPr>
            <w:tcW w:w="1086" w:type="dxa"/>
            <w:tcBorders>
              <w:top w:val="nil"/>
              <w:left w:val="nil"/>
              <w:bottom w:val="nil"/>
              <w:right w:val="nil"/>
            </w:tcBorders>
          </w:tcPr>
          <w:p w14:paraId="3F47114D"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 xml:space="preserve"> koffigi</w:t>
            </w:r>
          </w:p>
        </w:tc>
        <w:tc>
          <w:tcPr>
            <w:tcW w:w="4961" w:type="dxa"/>
            <w:tcBorders>
              <w:top w:val="nil"/>
              <w:left w:val="nil"/>
              <w:bottom w:val="nil"/>
              <w:right w:val="nil"/>
            </w:tcBorders>
          </w:tcPr>
          <w:p w14:paraId="246F9815" w14:textId="2FE96982" w:rsidR="00796A2E" w:rsidRPr="00D44C6B" w:rsidRDefault="001B6F60" w:rsidP="00903996">
            <w:pPr>
              <w:pStyle w:val="Default"/>
              <w:jc w:val="both"/>
              <w:rPr>
                <w:rFonts w:ascii="Garamond" w:eastAsiaTheme="minorEastAsia" w:hAnsi="Garamond" w:cstheme="minorBidi"/>
                <w:color w:val="auto"/>
                <w:sz w:val="16"/>
                <w:szCs w:val="16"/>
                <w:lang w:val="en-US" w:eastAsia="fr-FR"/>
              </w:rPr>
            </w:pP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A sub-dimension of the measure of economic globalization, obtained by aggregation of variables on foreign direct investments, portfolio investments, international debt, international reserves (excluding gold), Exchange Arrangements, investment restrictions and Exchange Restrictions</w:t>
            </w: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 xml:space="preserve"> </w:t>
            </w:r>
          </w:p>
          <w:p w14:paraId="682A20B0"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p>
        </w:tc>
        <w:tc>
          <w:tcPr>
            <w:tcW w:w="1558" w:type="dxa"/>
            <w:tcBorders>
              <w:top w:val="nil"/>
              <w:left w:val="nil"/>
              <w:bottom w:val="nil"/>
              <w:right w:val="nil"/>
            </w:tcBorders>
          </w:tcPr>
          <w:p w14:paraId="3334EF95"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KOF Swiss Economic Institute</w:t>
            </w:r>
          </w:p>
        </w:tc>
      </w:tr>
      <w:tr w:rsidR="00796A2E" w:rsidRPr="00D44C6B" w14:paraId="71CEE44C" w14:textId="77777777" w:rsidTr="00903996">
        <w:trPr>
          <w:jc w:val="center"/>
        </w:trPr>
        <w:tc>
          <w:tcPr>
            <w:tcW w:w="2034" w:type="dxa"/>
            <w:gridSpan w:val="2"/>
            <w:tcBorders>
              <w:top w:val="nil"/>
              <w:left w:val="nil"/>
              <w:bottom w:val="nil"/>
              <w:right w:val="nil"/>
            </w:tcBorders>
          </w:tcPr>
          <w:p w14:paraId="479ED34E"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Interpersonal globalization</w:t>
            </w:r>
          </w:p>
        </w:tc>
        <w:tc>
          <w:tcPr>
            <w:tcW w:w="1086" w:type="dxa"/>
            <w:tcBorders>
              <w:top w:val="nil"/>
              <w:left w:val="nil"/>
              <w:bottom w:val="nil"/>
              <w:right w:val="nil"/>
            </w:tcBorders>
          </w:tcPr>
          <w:p w14:paraId="331D1F7E"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 xml:space="preserve"> kofipgi</w:t>
            </w:r>
          </w:p>
        </w:tc>
        <w:tc>
          <w:tcPr>
            <w:tcW w:w="4961" w:type="dxa"/>
            <w:tcBorders>
              <w:top w:val="nil"/>
              <w:left w:val="nil"/>
              <w:bottom w:val="nil"/>
              <w:right w:val="nil"/>
            </w:tcBorders>
          </w:tcPr>
          <w:p w14:paraId="7F4DFB89" w14:textId="42918333" w:rsidR="00796A2E" w:rsidRPr="00D44C6B" w:rsidRDefault="001B6F60" w:rsidP="00903996">
            <w:pPr>
              <w:pStyle w:val="Default"/>
              <w:jc w:val="both"/>
              <w:rPr>
                <w:rFonts w:ascii="Garamond" w:eastAsiaTheme="minorEastAsia" w:hAnsi="Garamond" w:cstheme="minorBidi"/>
                <w:color w:val="auto"/>
                <w:sz w:val="16"/>
                <w:szCs w:val="16"/>
                <w:lang w:val="en-US" w:eastAsia="fr-FR"/>
              </w:rPr>
            </w:pP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A sub-dimension of the measure of social globalization, obtained by aggregation of variables on migration, tourism, foreign students and number of airports hosting international flights</w:t>
            </w:r>
            <w:r>
              <w:rPr>
                <w:rFonts w:ascii="Garamond" w:eastAsiaTheme="minorEastAsia" w:hAnsi="Garamond" w:cstheme="minorBidi"/>
                <w:color w:val="auto"/>
                <w:sz w:val="16"/>
                <w:szCs w:val="16"/>
                <w:lang w:val="en-US" w:eastAsia="fr-FR"/>
              </w:rPr>
              <w:t>”.</w:t>
            </w:r>
          </w:p>
          <w:p w14:paraId="6DB7C402"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p>
        </w:tc>
        <w:tc>
          <w:tcPr>
            <w:tcW w:w="1558" w:type="dxa"/>
            <w:tcBorders>
              <w:top w:val="nil"/>
              <w:left w:val="nil"/>
              <w:bottom w:val="nil"/>
              <w:right w:val="nil"/>
            </w:tcBorders>
          </w:tcPr>
          <w:p w14:paraId="3DE769B4"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KOF Swiss Economic Institute</w:t>
            </w:r>
          </w:p>
        </w:tc>
      </w:tr>
      <w:tr w:rsidR="00796A2E" w:rsidRPr="00D44C6B" w14:paraId="09D08CED" w14:textId="77777777" w:rsidTr="00903996">
        <w:trPr>
          <w:jc w:val="center"/>
        </w:trPr>
        <w:tc>
          <w:tcPr>
            <w:tcW w:w="2034" w:type="dxa"/>
            <w:gridSpan w:val="2"/>
            <w:tcBorders>
              <w:top w:val="nil"/>
              <w:left w:val="nil"/>
              <w:bottom w:val="nil"/>
              <w:right w:val="nil"/>
            </w:tcBorders>
          </w:tcPr>
          <w:p w14:paraId="29192382"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Informational globalization</w:t>
            </w:r>
          </w:p>
        </w:tc>
        <w:tc>
          <w:tcPr>
            <w:tcW w:w="1086" w:type="dxa"/>
            <w:tcBorders>
              <w:top w:val="nil"/>
              <w:left w:val="nil"/>
              <w:bottom w:val="nil"/>
              <w:right w:val="nil"/>
            </w:tcBorders>
          </w:tcPr>
          <w:p w14:paraId="4473FB48"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 xml:space="preserve"> kofingi</w:t>
            </w:r>
          </w:p>
        </w:tc>
        <w:tc>
          <w:tcPr>
            <w:tcW w:w="4961" w:type="dxa"/>
            <w:tcBorders>
              <w:top w:val="nil"/>
              <w:left w:val="nil"/>
              <w:bottom w:val="nil"/>
              <w:right w:val="nil"/>
            </w:tcBorders>
          </w:tcPr>
          <w:p w14:paraId="307BD6D1" w14:textId="04824DB5" w:rsidR="00796A2E" w:rsidRPr="00D44C6B" w:rsidRDefault="001B6F60" w:rsidP="00903996">
            <w:pPr>
              <w:pStyle w:val="Default"/>
              <w:jc w:val="both"/>
              <w:rPr>
                <w:rFonts w:ascii="Garamond" w:eastAsiaTheme="minorEastAsia" w:hAnsi="Garamond" w:cstheme="minorBidi"/>
                <w:color w:val="auto"/>
                <w:sz w:val="16"/>
                <w:szCs w:val="16"/>
                <w:lang w:val="en-US" w:eastAsia="fr-FR"/>
              </w:rPr>
            </w:pP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A sub- dimension of the measure of social globalization, obtained by aggregation of variables on Internet bandwidth, international patents, high technology export, number of television sets per capita, internet access</w:t>
            </w: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 xml:space="preserve"> </w:t>
            </w:r>
          </w:p>
          <w:p w14:paraId="19ECEBB7"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p>
        </w:tc>
        <w:tc>
          <w:tcPr>
            <w:tcW w:w="1558" w:type="dxa"/>
            <w:tcBorders>
              <w:top w:val="nil"/>
              <w:left w:val="nil"/>
              <w:bottom w:val="nil"/>
              <w:right w:val="nil"/>
            </w:tcBorders>
          </w:tcPr>
          <w:p w14:paraId="311B9284"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KOF Swiss Economic Institute</w:t>
            </w:r>
          </w:p>
        </w:tc>
      </w:tr>
      <w:tr w:rsidR="00796A2E" w:rsidRPr="00D44C6B" w14:paraId="1BDA7F70" w14:textId="77777777" w:rsidTr="00903996">
        <w:trPr>
          <w:jc w:val="center"/>
        </w:trPr>
        <w:tc>
          <w:tcPr>
            <w:tcW w:w="2034" w:type="dxa"/>
            <w:gridSpan w:val="2"/>
            <w:tcBorders>
              <w:top w:val="nil"/>
              <w:left w:val="nil"/>
              <w:bottom w:val="nil"/>
              <w:right w:val="nil"/>
            </w:tcBorders>
          </w:tcPr>
          <w:p w14:paraId="20BB11B4"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Cultural globalization</w:t>
            </w:r>
          </w:p>
        </w:tc>
        <w:tc>
          <w:tcPr>
            <w:tcW w:w="1086" w:type="dxa"/>
            <w:tcBorders>
              <w:top w:val="nil"/>
              <w:left w:val="nil"/>
              <w:bottom w:val="nil"/>
              <w:right w:val="nil"/>
            </w:tcBorders>
          </w:tcPr>
          <w:p w14:paraId="43A2E34F"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 xml:space="preserve"> kofcugi</w:t>
            </w:r>
          </w:p>
        </w:tc>
        <w:tc>
          <w:tcPr>
            <w:tcW w:w="4961" w:type="dxa"/>
            <w:tcBorders>
              <w:top w:val="nil"/>
              <w:left w:val="nil"/>
              <w:bottom w:val="nil"/>
              <w:right w:val="nil"/>
            </w:tcBorders>
          </w:tcPr>
          <w:p w14:paraId="5AF71B06" w14:textId="1C459688" w:rsidR="00796A2E" w:rsidRPr="00D44C6B" w:rsidRDefault="001B6F60" w:rsidP="00903996">
            <w:pPr>
              <w:pStyle w:val="Default"/>
              <w:jc w:val="both"/>
              <w:rPr>
                <w:rFonts w:ascii="Garamond" w:eastAsiaTheme="minorEastAsia" w:hAnsi="Garamond" w:cstheme="minorBidi"/>
                <w:color w:val="auto"/>
                <w:sz w:val="16"/>
                <w:szCs w:val="16"/>
                <w:lang w:val="en-US" w:eastAsia="fr-FR"/>
              </w:rPr>
            </w:pP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A sub- dimension of the measure of social globalization, obtained by aggregation of variables on trade in cultural goods, trade in personal, cultural and recreational services, a subcomponent in the Balance of Payments, expression and belief, associational and organizational rights, rule of law and personal autonomy and individual rights</w:t>
            </w:r>
            <w:r>
              <w:rPr>
                <w:rFonts w:ascii="Garamond" w:eastAsiaTheme="minorEastAsia" w:hAnsi="Garamond" w:cstheme="minorBidi"/>
                <w:color w:val="auto"/>
                <w:sz w:val="16"/>
                <w:szCs w:val="16"/>
                <w:lang w:val="en-US" w:eastAsia="fr-FR"/>
              </w:rPr>
              <w:t>”</w:t>
            </w:r>
            <w:r w:rsidR="00796A2E" w:rsidRPr="00D44C6B">
              <w:rPr>
                <w:rFonts w:ascii="Garamond" w:eastAsiaTheme="minorEastAsia" w:hAnsi="Garamond" w:cstheme="minorBidi"/>
                <w:color w:val="auto"/>
                <w:sz w:val="16"/>
                <w:szCs w:val="16"/>
                <w:lang w:val="en-US" w:eastAsia="fr-FR"/>
              </w:rPr>
              <w:t xml:space="preserve">. </w:t>
            </w:r>
          </w:p>
          <w:p w14:paraId="54D4A067" w14:textId="77777777" w:rsidR="00796A2E" w:rsidRPr="00D44C6B" w:rsidRDefault="00796A2E" w:rsidP="00903996">
            <w:pPr>
              <w:pStyle w:val="Default"/>
              <w:jc w:val="both"/>
              <w:rPr>
                <w:rFonts w:ascii="Garamond" w:eastAsiaTheme="minorEastAsia" w:hAnsi="Garamond" w:cstheme="minorBidi"/>
                <w:color w:val="auto"/>
                <w:sz w:val="16"/>
                <w:szCs w:val="16"/>
                <w:lang w:val="en-US" w:eastAsia="fr-FR"/>
              </w:rPr>
            </w:pPr>
          </w:p>
        </w:tc>
        <w:tc>
          <w:tcPr>
            <w:tcW w:w="1558" w:type="dxa"/>
            <w:tcBorders>
              <w:top w:val="nil"/>
              <w:left w:val="nil"/>
              <w:bottom w:val="nil"/>
              <w:right w:val="nil"/>
            </w:tcBorders>
          </w:tcPr>
          <w:p w14:paraId="7C1A667B"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KOF Swiss Economic Institute</w:t>
            </w:r>
          </w:p>
        </w:tc>
      </w:tr>
      <w:tr w:rsidR="00796A2E" w:rsidRPr="00D44C6B" w14:paraId="50B87292" w14:textId="77777777" w:rsidTr="00903996">
        <w:trPr>
          <w:jc w:val="center"/>
        </w:trPr>
        <w:tc>
          <w:tcPr>
            <w:tcW w:w="2034" w:type="dxa"/>
            <w:gridSpan w:val="2"/>
            <w:tcBorders>
              <w:top w:val="nil"/>
              <w:left w:val="nil"/>
              <w:bottom w:val="nil"/>
              <w:right w:val="nil"/>
            </w:tcBorders>
          </w:tcPr>
          <w:p w14:paraId="28579DD1"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Population growth</w:t>
            </w:r>
          </w:p>
        </w:tc>
        <w:tc>
          <w:tcPr>
            <w:tcW w:w="1086" w:type="dxa"/>
            <w:tcBorders>
              <w:top w:val="nil"/>
              <w:left w:val="nil"/>
              <w:bottom w:val="nil"/>
              <w:right w:val="nil"/>
            </w:tcBorders>
          </w:tcPr>
          <w:p w14:paraId="444E2242"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 xml:space="preserve"> popgrowth</w:t>
            </w:r>
          </w:p>
        </w:tc>
        <w:tc>
          <w:tcPr>
            <w:tcW w:w="4961" w:type="dxa"/>
            <w:tcBorders>
              <w:top w:val="nil"/>
              <w:left w:val="nil"/>
              <w:bottom w:val="nil"/>
              <w:right w:val="nil"/>
            </w:tcBorders>
          </w:tcPr>
          <w:p w14:paraId="048514D3" w14:textId="77777777" w:rsidR="00796A2E" w:rsidRPr="00D44C6B" w:rsidRDefault="00796A2E" w:rsidP="00903996">
            <w:pPr>
              <w:pStyle w:val="Default"/>
              <w:rPr>
                <w:rFonts w:ascii="Garamond" w:eastAsiaTheme="minorEastAsia" w:hAnsi="Garamond" w:cstheme="minorBidi"/>
                <w:color w:val="auto"/>
                <w:sz w:val="16"/>
                <w:szCs w:val="16"/>
                <w:lang w:val="en-US" w:eastAsia="fr-FR"/>
              </w:rPr>
            </w:pPr>
            <w:r w:rsidRPr="00D44C6B">
              <w:rPr>
                <w:rFonts w:ascii="Garamond" w:eastAsiaTheme="minorEastAsia" w:hAnsi="Garamond" w:cstheme="minorBidi"/>
                <w:color w:val="auto"/>
                <w:sz w:val="16"/>
                <w:szCs w:val="16"/>
                <w:lang w:val="en-US" w:eastAsia="fr-FR"/>
              </w:rPr>
              <w:t>Population growth (annual %)</w:t>
            </w:r>
          </w:p>
          <w:p w14:paraId="007C83C6"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p>
        </w:tc>
        <w:tc>
          <w:tcPr>
            <w:tcW w:w="1558" w:type="dxa"/>
            <w:tcBorders>
              <w:top w:val="nil"/>
              <w:left w:val="nil"/>
              <w:bottom w:val="nil"/>
              <w:right w:val="nil"/>
            </w:tcBorders>
          </w:tcPr>
          <w:p w14:paraId="43D80158"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WDI (World Bank)</w:t>
            </w:r>
          </w:p>
        </w:tc>
      </w:tr>
      <w:tr w:rsidR="00796A2E" w:rsidRPr="00D44C6B" w14:paraId="7FC01764" w14:textId="77777777" w:rsidTr="00903996">
        <w:trPr>
          <w:jc w:val="center"/>
        </w:trPr>
        <w:tc>
          <w:tcPr>
            <w:tcW w:w="2034" w:type="dxa"/>
            <w:gridSpan w:val="2"/>
            <w:tcBorders>
              <w:top w:val="nil"/>
              <w:left w:val="nil"/>
              <w:bottom w:val="nil"/>
              <w:right w:val="nil"/>
            </w:tcBorders>
          </w:tcPr>
          <w:p w14:paraId="4F103C08"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Log (GDP per capita)</w:t>
            </w:r>
          </w:p>
        </w:tc>
        <w:tc>
          <w:tcPr>
            <w:tcW w:w="1086" w:type="dxa"/>
            <w:tcBorders>
              <w:top w:val="nil"/>
              <w:left w:val="nil"/>
              <w:bottom w:val="nil"/>
              <w:right w:val="nil"/>
            </w:tcBorders>
          </w:tcPr>
          <w:p w14:paraId="3CDBD573"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 xml:space="preserve"> lgdppc</w:t>
            </w:r>
          </w:p>
        </w:tc>
        <w:tc>
          <w:tcPr>
            <w:tcW w:w="4961" w:type="dxa"/>
            <w:tcBorders>
              <w:top w:val="nil"/>
              <w:left w:val="nil"/>
              <w:bottom w:val="nil"/>
              <w:right w:val="nil"/>
            </w:tcBorders>
          </w:tcPr>
          <w:p w14:paraId="58986EBF"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 xml:space="preserve">Logarithme of </w:t>
            </w:r>
            <w:r w:rsidRPr="00D44C6B">
              <w:rPr>
                <w:rFonts w:ascii="Garamond" w:hAnsi="Garamond"/>
                <w:sz w:val="16"/>
                <w:szCs w:val="16"/>
                <w:lang w:val="en-US"/>
              </w:rPr>
              <w:t xml:space="preserve">Gross Domestic Product (GDP) </w:t>
            </w:r>
            <w:r w:rsidRPr="00D44C6B">
              <w:rPr>
                <w:rFonts w:ascii="Garamond" w:hAnsi="Garamond"/>
                <w:kern w:val="0"/>
                <w:sz w:val="16"/>
                <w:szCs w:val="16"/>
                <w:lang w:val="en-US"/>
              </w:rPr>
              <w:t>per capita</w:t>
            </w:r>
          </w:p>
        </w:tc>
        <w:tc>
          <w:tcPr>
            <w:tcW w:w="1558" w:type="dxa"/>
            <w:tcBorders>
              <w:top w:val="nil"/>
              <w:left w:val="nil"/>
              <w:bottom w:val="nil"/>
              <w:right w:val="nil"/>
            </w:tcBorders>
          </w:tcPr>
          <w:p w14:paraId="6ADD8AA6"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WDI (World Bank)</w:t>
            </w:r>
          </w:p>
          <w:p w14:paraId="501CE669"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p>
        </w:tc>
      </w:tr>
      <w:tr w:rsidR="00796A2E" w:rsidRPr="00D44C6B" w14:paraId="3FAFED33" w14:textId="77777777" w:rsidTr="00903996">
        <w:trPr>
          <w:jc w:val="center"/>
        </w:trPr>
        <w:tc>
          <w:tcPr>
            <w:tcW w:w="1226" w:type="dxa"/>
            <w:tcBorders>
              <w:top w:val="nil"/>
              <w:left w:val="nil"/>
              <w:bottom w:val="single" w:sz="6" w:space="0" w:color="auto"/>
              <w:right w:val="nil"/>
            </w:tcBorders>
          </w:tcPr>
          <w:p w14:paraId="074E61F3"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p>
        </w:tc>
        <w:tc>
          <w:tcPr>
            <w:tcW w:w="8413" w:type="dxa"/>
            <w:gridSpan w:val="4"/>
            <w:tcBorders>
              <w:top w:val="nil"/>
              <w:left w:val="nil"/>
              <w:bottom w:val="single" w:sz="6" w:space="0" w:color="auto"/>
              <w:right w:val="nil"/>
            </w:tcBorders>
          </w:tcPr>
          <w:p w14:paraId="65105C40"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p>
        </w:tc>
      </w:tr>
    </w:tbl>
    <w:p w14:paraId="5B2B9139" w14:textId="77777777" w:rsidR="00796A2E" w:rsidRPr="00D44C6B" w:rsidRDefault="00796A2E" w:rsidP="00796A2E">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 xml:space="preserve">WDI: World Bank Development Indicators of the World Bank. </w:t>
      </w:r>
    </w:p>
    <w:p w14:paraId="316F0D6D" w14:textId="77777777" w:rsidR="00796A2E" w:rsidRPr="00D44C6B" w:rsidRDefault="00796A2E" w:rsidP="00796A2E">
      <w:pPr>
        <w:widowControl w:val="0"/>
        <w:autoSpaceDE w:val="0"/>
        <w:autoSpaceDN w:val="0"/>
        <w:adjustRightInd w:val="0"/>
        <w:spacing w:after="0" w:line="240" w:lineRule="auto"/>
        <w:rPr>
          <w:rFonts w:ascii="Garamond" w:hAnsi="Garamond"/>
          <w:b/>
          <w:bCs/>
          <w:kern w:val="0"/>
          <w:sz w:val="16"/>
          <w:szCs w:val="16"/>
          <w:lang w:val="en-US"/>
        </w:rPr>
      </w:pPr>
      <w:r w:rsidRPr="00D44C6B">
        <w:rPr>
          <w:rFonts w:ascii="Garamond" w:hAnsi="Garamond"/>
          <w:b/>
          <w:bCs/>
          <w:kern w:val="0"/>
          <w:sz w:val="16"/>
          <w:szCs w:val="16"/>
          <w:lang w:val="en-US"/>
        </w:rPr>
        <w:t xml:space="preserve">   </w:t>
      </w:r>
    </w:p>
    <w:p w14:paraId="0C62E0A6" w14:textId="77777777" w:rsidR="00796A2E" w:rsidRPr="00D44C6B" w:rsidRDefault="00796A2E" w:rsidP="00796A2E">
      <w:pPr>
        <w:widowControl w:val="0"/>
        <w:autoSpaceDE w:val="0"/>
        <w:autoSpaceDN w:val="0"/>
        <w:adjustRightInd w:val="0"/>
        <w:spacing w:after="0" w:line="240" w:lineRule="auto"/>
        <w:rPr>
          <w:rFonts w:ascii="Garamond" w:hAnsi="Garamond"/>
          <w:b/>
          <w:bCs/>
          <w:kern w:val="0"/>
          <w:sz w:val="16"/>
          <w:szCs w:val="16"/>
          <w:lang w:val="en-US"/>
        </w:rPr>
      </w:pPr>
    </w:p>
    <w:p w14:paraId="4850EFCF" w14:textId="77777777" w:rsidR="00796A2E" w:rsidRPr="00D44C6B" w:rsidRDefault="00796A2E" w:rsidP="00796A2E">
      <w:pPr>
        <w:widowControl w:val="0"/>
        <w:autoSpaceDE w:val="0"/>
        <w:autoSpaceDN w:val="0"/>
        <w:adjustRightInd w:val="0"/>
        <w:spacing w:after="0" w:line="240" w:lineRule="auto"/>
        <w:rPr>
          <w:rFonts w:ascii="Garamond" w:hAnsi="Garamond"/>
          <w:b/>
          <w:bCs/>
          <w:kern w:val="0"/>
          <w:sz w:val="16"/>
          <w:szCs w:val="16"/>
          <w:lang w:val="en-US"/>
        </w:rPr>
      </w:pPr>
    </w:p>
    <w:p w14:paraId="640CB82E" w14:textId="77777777" w:rsidR="00796A2E" w:rsidRPr="00D44C6B" w:rsidRDefault="00796A2E" w:rsidP="00796A2E">
      <w:pPr>
        <w:widowControl w:val="0"/>
        <w:autoSpaceDE w:val="0"/>
        <w:autoSpaceDN w:val="0"/>
        <w:adjustRightInd w:val="0"/>
        <w:spacing w:after="0" w:line="240" w:lineRule="auto"/>
        <w:rPr>
          <w:rFonts w:ascii="Garamond" w:hAnsi="Garamond"/>
          <w:b/>
          <w:bCs/>
          <w:kern w:val="0"/>
          <w:sz w:val="16"/>
          <w:szCs w:val="16"/>
          <w:lang w:val="en-US"/>
        </w:rPr>
      </w:pPr>
    </w:p>
    <w:p w14:paraId="5702B0B3" w14:textId="77777777" w:rsidR="00796A2E" w:rsidRPr="00D44C6B" w:rsidRDefault="00796A2E" w:rsidP="00796A2E">
      <w:pPr>
        <w:widowControl w:val="0"/>
        <w:autoSpaceDE w:val="0"/>
        <w:autoSpaceDN w:val="0"/>
        <w:adjustRightInd w:val="0"/>
        <w:spacing w:after="0" w:line="240" w:lineRule="auto"/>
        <w:rPr>
          <w:rFonts w:ascii="Garamond" w:hAnsi="Garamond"/>
          <w:b/>
          <w:bCs/>
          <w:kern w:val="0"/>
          <w:sz w:val="16"/>
          <w:szCs w:val="16"/>
          <w:lang w:val="en-US"/>
        </w:rPr>
      </w:pPr>
    </w:p>
    <w:p w14:paraId="1D41A3C3" w14:textId="77777777" w:rsidR="00796A2E" w:rsidRPr="00D44C6B" w:rsidRDefault="00796A2E" w:rsidP="00796A2E">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b/>
          <w:bCs/>
          <w:kern w:val="0"/>
          <w:sz w:val="18"/>
          <w:szCs w:val="18"/>
          <w:lang w:val="en-US"/>
        </w:rPr>
        <w:t>Appendix 3. Summary Statistics</w:t>
      </w:r>
    </w:p>
    <w:tbl>
      <w:tblPr>
        <w:tblW w:w="0" w:type="auto"/>
        <w:jc w:val="center"/>
        <w:tblLayout w:type="fixed"/>
        <w:tblLook w:val="0000" w:firstRow="0" w:lastRow="0" w:firstColumn="0" w:lastColumn="0" w:noHBand="0" w:noVBand="0"/>
      </w:tblPr>
      <w:tblGrid>
        <w:gridCol w:w="2885"/>
        <w:gridCol w:w="800"/>
        <w:gridCol w:w="1400"/>
        <w:gridCol w:w="1400"/>
        <w:gridCol w:w="1400"/>
        <w:gridCol w:w="1330"/>
      </w:tblGrid>
      <w:tr w:rsidR="00796A2E" w:rsidRPr="00D44C6B" w14:paraId="7CFD89E8" w14:textId="77777777" w:rsidTr="00903996">
        <w:trPr>
          <w:jc w:val="center"/>
        </w:trPr>
        <w:tc>
          <w:tcPr>
            <w:tcW w:w="2885" w:type="dxa"/>
            <w:tcBorders>
              <w:top w:val="single" w:sz="4" w:space="0" w:color="auto"/>
              <w:left w:val="nil"/>
              <w:bottom w:val="single" w:sz="10" w:space="0" w:color="auto"/>
              <w:right w:val="nil"/>
            </w:tcBorders>
          </w:tcPr>
          <w:p w14:paraId="7A34366B"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 xml:space="preserve"> Variables</w:t>
            </w:r>
          </w:p>
        </w:tc>
        <w:tc>
          <w:tcPr>
            <w:tcW w:w="800" w:type="dxa"/>
            <w:tcBorders>
              <w:top w:val="single" w:sz="4" w:space="0" w:color="auto"/>
              <w:left w:val="nil"/>
              <w:bottom w:val="single" w:sz="10" w:space="0" w:color="auto"/>
              <w:right w:val="nil"/>
            </w:tcBorders>
          </w:tcPr>
          <w:p w14:paraId="4018AB1F"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Obs</w:t>
            </w:r>
          </w:p>
        </w:tc>
        <w:tc>
          <w:tcPr>
            <w:tcW w:w="1400" w:type="dxa"/>
            <w:tcBorders>
              <w:top w:val="single" w:sz="4" w:space="0" w:color="auto"/>
              <w:left w:val="nil"/>
              <w:bottom w:val="single" w:sz="10" w:space="0" w:color="auto"/>
              <w:right w:val="nil"/>
            </w:tcBorders>
          </w:tcPr>
          <w:p w14:paraId="0D698EAB"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Mean</w:t>
            </w:r>
          </w:p>
        </w:tc>
        <w:tc>
          <w:tcPr>
            <w:tcW w:w="1400" w:type="dxa"/>
            <w:tcBorders>
              <w:top w:val="single" w:sz="4" w:space="0" w:color="auto"/>
              <w:left w:val="nil"/>
              <w:bottom w:val="single" w:sz="10" w:space="0" w:color="auto"/>
              <w:right w:val="nil"/>
            </w:tcBorders>
          </w:tcPr>
          <w:p w14:paraId="2592F7C3"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S.D</w:t>
            </w:r>
          </w:p>
        </w:tc>
        <w:tc>
          <w:tcPr>
            <w:tcW w:w="1400" w:type="dxa"/>
            <w:tcBorders>
              <w:top w:val="single" w:sz="4" w:space="0" w:color="auto"/>
              <w:left w:val="nil"/>
              <w:bottom w:val="single" w:sz="10" w:space="0" w:color="auto"/>
              <w:right w:val="nil"/>
            </w:tcBorders>
          </w:tcPr>
          <w:p w14:paraId="1237ABD0"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Min</w:t>
            </w:r>
          </w:p>
        </w:tc>
        <w:tc>
          <w:tcPr>
            <w:tcW w:w="1330" w:type="dxa"/>
            <w:tcBorders>
              <w:top w:val="single" w:sz="4" w:space="0" w:color="auto"/>
              <w:left w:val="nil"/>
              <w:bottom w:val="single" w:sz="10" w:space="0" w:color="auto"/>
              <w:right w:val="nil"/>
            </w:tcBorders>
          </w:tcPr>
          <w:p w14:paraId="7CC71856"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Max</w:t>
            </w:r>
          </w:p>
        </w:tc>
      </w:tr>
      <w:tr w:rsidR="00796A2E" w:rsidRPr="00D44C6B" w14:paraId="7FE2CE8D" w14:textId="77777777" w:rsidTr="00903996">
        <w:trPr>
          <w:jc w:val="center"/>
        </w:trPr>
        <w:tc>
          <w:tcPr>
            <w:tcW w:w="2885" w:type="dxa"/>
            <w:tcBorders>
              <w:top w:val="nil"/>
              <w:left w:val="nil"/>
              <w:bottom w:val="nil"/>
              <w:right w:val="nil"/>
            </w:tcBorders>
          </w:tcPr>
          <w:p w14:paraId="25A0946D"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Manufacturing value added</w:t>
            </w:r>
          </w:p>
        </w:tc>
        <w:tc>
          <w:tcPr>
            <w:tcW w:w="800" w:type="dxa"/>
            <w:tcBorders>
              <w:top w:val="nil"/>
              <w:left w:val="nil"/>
              <w:bottom w:val="nil"/>
              <w:right w:val="nil"/>
            </w:tcBorders>
          </w:tcPr>
          <w:p w14:paraId="1C6AD8EA"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671</w:t>
            </w:r>
          </w:p>
        </w:tc>
        <w:tc>
          <w:tcPr>
            <w:tcW w:w="1400" w:type="dxa"/>
            <w:tcBorders>
              <w:top w:val="nil"/>
              <w:left w:val="nil"/>
              <w:bottom w:val="nil"/>
              <w:right w:val="nil"/>
            </w:tcBorders>
          </w:tcPr>
          <w:p w14:paraId="4A104F24"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10.1</w:t>
            </w:r>
          </w:p>
        </w:tc>
        <w:tc>
          <w:tcPr>
            <w:tcW w:w="1400" w:type="dxa"/>
            <w:tcBorders>
              <w:top w:val="nil"/>
              <w:left w:val="nil"/>
              <w:bottom w:val="nil"/>
              <w:right w:val="nil"/>
            </w:tcBorders>
          </w:tcPr>
          <w:p w14:paraId="6EB8F284"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5.733</w:t>
            </w:r>
          </w:p>
        </w:tc>
        <w:tc>
          <w:tcPr>
            <w:tcW w:w="1400" w:type="dxa"/>
            <w:tcBorders>
              <w:top w:val="nil"/>
              <w:left w:val="nil"/>
              <w:bottom w:val="nil"/>
              <w:right w:val="nil"/>
            </w:tcBorders>
          </w:tcPr>
          <w:p w14:paraId="483C9502"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0.233</w:t>
            </w:r>
          </w:p>
        </w:tc>
        <w:tc>
          <w:tcPr>
            <w:tcW w:w="1330" w:type="dxa"/>
            <w:tcBorders>
              <w:top w:val="nil"/>
              <w:left w:val="nil"/>
              <w:bottom w:val="nil"/>
              <w:right w:val="nil"/>
            </w:tcBorders>
          </w:tcPr>
          <w:p w14:paraId="572D4CA9"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35.215</w:t>
            </w:r>
          </w:p>
        </w:tc>
      </w:tr>
      <w:tr w:rsidR="00796A2E" w:rsidRPr="00D44C6B" w14:paraId="27692B85" w14:textId="77777777" w:rsidTr="00903996">
        <w:trPr>
          <w:jc w:val="center"/>
        </w:trPr>
        <w:tc>
          <w:tcPr>
            <w:tcW w:w="2885" w:type="dxa"/>
            <w:tcBorders>
              <w:top w:val="nil"/>
              <w:left w:val="nil"/>
              <w:bottom w:val="nil"/>
              <w:right w:val="nil"/>
            </w:tcBorders>
          </w:tcPr>
          <w:p w14:paraId="3B1AEB4A"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sz w:val="16"/>
                <w:szCs w:val="16"/>
                <w:lang w:val="en-US"/>
              </w:rPr>
              <w:t>School enrollment, primary and secondary</w:t>
            </w:r>
          </w:p>
        </w:tc>
        <w:tc>
          <w:tcPr>
            <w:tcW w:w="800" w:type="dxa"/>
            <w:tcBorders>
              <w:top w:val="nil"/>
              <w:left w:val="nil"/>
              <w:bottom w:val="nil"/>
              <w:right w:val="nil"/>
            </w:tcBorders>
          </w:tcPr>
          <w:p w14:paraId="12C1374C"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444</w:t>
            </w:r>
          </w:p>
        </w:tc>
        <w:tc>
          <w:tcPr>
            <w:tcW w:w="1400" w:type="dxa"/>
            <w:tcBorders>
              <w:top w:val="nil"/>
              <w:left w:val="nil"/>
              <w:bottom w:val="nil"/>
              <w:right w:val="nil"/>
            </w:tcBorders>
          </w:tcPr>
          <w:p w14:paraId="1973280B"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0.919</w:t>
            </w:r>
          </w:p>
        </w:tc>
        <w:tc>
          <w:tcPr>
            <w:tcW w:w="1400" w:type="dxa"/>
            <w:tcBorders>
              <w:top w:val="nil"/>
              <w:left w:val="nil"/>
              <w:bottom w:val="nil"/>
              <w:right w:val="nil"/>
            </w:tcBorders>
          </w:tcPr>
          <w:p w14:paraId="71D3E1C5"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0.107</w:t>
            </w:r>
          </w:p>
        </w:tc>
        <w:tc>
          <w:tcPr>
            <w:tcW w:w="1400" w:type="dxa"/>
            <w:tcBorders>
              <w:top w:val="nil"/>
              <w:left w:val="nil"/>
              <w:bottom w:val="nil"/>
              <w:right w:val="nil"/>
            </w:tcBorders>
          </w:tcPr>
          <w:p w14:paraId="6889301C"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0.599</w:t>
            </w:r>
          </w:p>
        </w:tc>
        <w:tc>
          <w:tcPr>
            <w:tcW w:w="1330" w:type="dxa"/>
            <w:tcBorders>
              <w:top w:val="nil"/>
              <w:left w:val="nil"/>
              <w:bottom w:val="nil"/>
              <w:right w:val="nil"/>
            </w:tcBorders>
          </w:tcPr>
          <w:p w14:paraId="72079196"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1.176</w:t>
            </w:r>
          </w:p>
        </w:tc>
      </w:tr>
      <w:tr w:rsidR="00796A2E" w:rsidRPr="00D44C6B" w14:paraId="5165A099" w14:textId="77777777" w:rsidTr="00903996">
        <w:trPr>
          <w:jc w:val="center"/>
        </w:trPr>
        <w:tc>
          <w:tcPr>
            <w:tcW w:w="2885" w:type="dxa"/>
            <w:tcBorders>
              <w:top w:val="nil"/>
              <w:left w:val="nil"/>
              <w:bottom w:val="nil"/>
              <w:right w:val="nil"/>
            </w:tcBorders>
          </w:tcPr>
          <w:p w14:paraId="08B742E5"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sz w:val="16"/>
                <w:szCs w:val="16"/>
                <w:lang w:val="en-US"/>
              </w:rPr>
              <w:t>School enrollment secondary</w:t>
            </w:r>
          </w:p>
        </w:tc>
        <w:tc>
          <w:tcPr>
            <w:tcW w:w="800" w:type="dxa"/>
            <w:tcBorders>
              <w:top w:val="nil"/>
              <w:left w:val="nil"/>
              <w:bottom w:val="nil"/>
              <w:right w:val="nil"/>
            </w:tcBorders>
          </w:tcPr>
          <w:p w14:paraId="798DF9CB"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452</w:t>
            </w:r>
          </w:p>
        </w:tc>
        <w:tc>
          <w:tcPr>
            <w:tcW w:w="1400" w:type="dxa"/>
            <w:tcBorders>
              <w:top w:val="nil"/>
              <w:left w:val="nil"/>
              <w:bottom w:val="nil"/>
              <w:right w:val="nil"/>
            </w:tcBorders>
          </w:tcPr>
          <w:p w14:paraId="56B4E033"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0.872</w:t>
            </w:r>
          </w:p>
        </w:tc>
        <w:tc>
          <w:tcPr>
            <w:tcW w:w="1400" w:type="dxa"/>
            <w:tcBorders>
              <w:top w:val="nil"/>
              <w:left w:val="nil"/>
              <w:bottom w:val="nil"/>
              <w:right w:val="nil"/>
            </w:tcBorders>
          </w:tcPr>
          <w:p w14:paraId="7409DD51"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0.179</w:t>
            </w:r>
          </w:p>
        </w:tc>
        <w:tc>
          <w:tcPr>
            <w:tcW w:w="1400" w:type="dxa"/>
            <w:tcBorders>
              <w:top w:val="nil"/>
              <w:left w:val="nil"/>
              <w:bottom w:val="nil"/>
              <w:right w:val="nil"/>
            </w:tcBorders>
          </w:tcPr>
          <w:p w14:paraId="397C4FA2"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0.332</w:t>
            </w:r>
          </w:p>
        </w:tc>
        <w:tc>
          <w:tcPr>
            <w:tcW w:w="1330" w:type="dxa"/>
            <w:tcBorders>
              <w:top w:val="nil"/>
              <w:left w:val="nil"/>
              <w:bottom w:val="nil"/>
              <w:right w:val="nil"/>
            </w:tcBorders>
          </w:tcPr>
          <w:p w14:paraId="7107C035"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1.215</w:t>
            </w:r>
          </w:p>
        </w:tc>
      </w:tr>
      <w:tr w:rsidR="00796A2E" w:rsidRPr="00D44C6B" w14:paraId="5DED5B9D" w14:textId="77777777" w:rsidTr="00903996">
        <w:trPr>
          <w:jc w:val="center"/>
        </w:trPr>
        <w:tc>
          <w:tcPr>
            <w:tcW w:w="2885" w:type="dxa"/>
            <w:tcBorders>
              <w:top w:val="nil"/>
              <w:left w:val="nil"/>
              <w:bottom w:val="nil"/>
              <w:right w:val="nil"/>
            </w:tcBorders>
          </w:tcPr>
          <w:p w14:paraId="42CEE46D"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sz w:val="16"/>
                <w:szCs w:val="16"/>
                <w:lang w:val="en-US"/>
              </w:rPr>
              <w:t>School enrolment tertiary</w:t>
            </w:r>
          </w:p>
        </w:tc>
        <w:tc>
          <w:tcPr>
            <w:tcW w:w="800" w:type="dxa"/>
            <w:tcBorders>
              <w:top w:val="nil"/>
              <w:left w:val="nil"/>
              <w:bottom w:val="nil"/>
              <w:right w:val="nil"/>
            </w:tcBorders>
          </w:tcPr>
          <w:p w14:paraId="161DF115"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406</w:t>
            </w:r>
          </w:p>
        </w:tc>
        <w:tc>
          <w:tcPr>
            <w:tcW w:w="1400" w:type="dxa"/>
            <w:tcBorders>
              <w:top w:val="nil"/>
              <w:left w:val="nil"/>
              <w:bottom w:val="nil"/>
              <w:right w:val="nil"/>
            </w:tcBorders>
          </w:tcPr>
          <w:p w14:paraId="15B6710C"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0.712</w:t>
            </w:r>
          </w:p>
        </w:tc>
        <w:tc>
          <w:tcPr>
            <w:tcW w:w="1400" w:type="dxa"/>
            <w:tcBorders>
              <w:top w:val="nil"/>
              <w:left w:val="nil"/>
              <w:bottom w:val="nil"/>
              <w:right w:val="nil"/>
            </w:tcBorders>
          </w:tcPr>
          <w:p w14:paraId="131B989A"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0.31</w:t>
            </w:r>
          </w:p>
        </w:tc>
        <w:tc>
          <w:tcPr>
            <w:tcW w:w="1400" w:type="dxa"/>
            <w:tcBorders>
              <w:top w:val="nil"/>
              <w:left w:val="nil"/>
              <w:bottom w:val="nil"/>
              <w:right w:val="nil"/>
            </w:tcBorders>
          </w:tcPr>
          <w:p w14:paraId="24BA0B1D"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0.064</w:t>
            </w:r>
          </w:p>
        </w:tc>
        <w:tc>
          <w:tcPr>
            <w:tcW w:w="1330" w:type="dxa"/>
            <w:tcBorders>
              <w:top w:val="nil"/>
              <w:left w:val="nil"/>
              <w:bottom w:val="nil"/>
              <w:right w:val="nil"/>
            </w:tcBorders>
          </w:tcPr>
          <w:p w14:paraId="10490FBC"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1.494</w:t>
            </w:r>
          </w:p>
        </w:tc>
      </w:tr>
      <w:tr w:rsidR="00796A2E" w:rsidRPr="00D44C6B" w14:paraId="03CD9DF2" w14:textId="77777777" w:rsidTr="00903996">
        <w:trPr>
          <w:jc w:val="center"/>
        </w:trPr>
        <w:tc>
          <w:tcPr>
            <w:tcW w:w="2885" w:type="dxa"/>
            <w:tcBorders>
              <w:top w:val="nil"/>
              <w:left w:val="nil"/>
              <w:bottom w:val="nil"/>
              <w:right w:val="nil"/>
            </w:tcBorders>
          </w:tcPr>
          <w:p w14:paraId="75E07857"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Globalization</w:t>
            </w:r>
          </w:p>
        </w:tc>
        <w:tc>
          <w:tcPr>
            <w:tcW w:w="800" w:type="dxa"/>
            <w:tcBorders>
              <w:top w:val="nil"/>
              <w:left w:val="nil"/>
              <w:bottom w:val="nil"/>
              <w:right w:val="nil"/>
            </w:tcBorders>
          </w:tcPr>
          <w:p w14:paraId="3F75876F"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697</w:t>
            </w:r>
          </w:p>
        </w:tc>
        <w:tc>
          <w:tcPr>
            <w:tcW w:w="1400" w:type="dxa"/>
            <w:tcBorders>
              <w:top w:val="nil"/>
              <w:left w:val="nil"/>
              <w:bottom w:val="nil"/>
              <w:right w:val="nil"/>
            </w:tcBorders>
          </w:tcPr>
          <w:p w14:paraId="1AD98179"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48.499</w:t>
            </w:r>
          </w:p>
        </w:tc>
        <w:tc>
          <w:tcPr>
            <w:tcW w:w="1400" w:type="dxa"/>
            <w:tcBorders>
              <w:top w:val="nil"/>
              <w:left w:val="nil"/>
              <w:bottom w:val="nil"/>
              <w:right w:val="nil"/>
            </w:tcBorders>
          </w:tcPr>
          <w:p w14:paraId="2548B1C3"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8.56</w:t>
            </w:r>
          </w:p>
        </w:tc>
        <w:tc>
          <w:tcPr>
            <w:tcW w:w="1400" w:type="dxa"/>
            <w:tcBorders>
              <w:top w:val="nil"/>
              <w:left w:val="nil"/>
              <w:bottom w:val="nil"/>
              <w:right w:val="nil"/>
            </w:tcBorders>
          </w:tcPr>
          <w:p w14:paraId="70D83F28"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28.086</w:t>
            </w:r>
          </w:p>
        </w:tc>
        <w:tc>
          <w:tcPr>
            <w:tcW w:w="1330" w:type="dxa"/>
            <w:tcBorders>
              <w:top w:val="nil"/>
              <w:left w:val="nil"/>
              <w:bottom w:val="nil"/>
              <w:right w:val="nil"/>
            </w:tcBorders>
          </w:tcPr>
          <w:p w14:paraId="32FBE003"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72.047</w:t>
            </w:r>
          </w:p>
        </w:tc>
      </w:tr>
      <w:tr w:rsidR="00796A2E" w:rsidRPr="00D44C6B" w14:paraId="0771E490" w14:textId="77777777" w:rsidTr="00903996">
        <w:trPr>
          <w:jc w:val="center"/>
        </w:trPr>
        <w:tc>
          <w:tcPr>
            <w:tcW w:w="2885" w:type="dxa"/>
            <w:tcBorders>
              <w:top w:val="nil"/>
              <w:left w:val="nil"/>
              <w:bottom w:val="nil"/>
              <w:right w:val="nil"/>
            </w:tcBorders>
          </w:tcPr>
          <w:p w14:paraId="02311201"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Economic globalization</w:t>
            </w:r>
          </w:p>
        </w:tc>
        <w:tc>
          <w:tcPr>
            <w:tcW w:w="800" w:type="dxa"/>
            <w:tcBorders>
              <w:top w:val="nil"/>
              <w:left w:val="nil"/>
              <w:bottom w:val="nil"/>
              <w:right w:val="nil"/>
            </w:tcBorders>
          </w:tcPr>
          <w:p w14:paraId="2F8C4F9C"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697</w:t>
            </w:r>
          </w:p>
        </w:tc>
        <w:tc>
          <w:tcPr>
            <w:tcW w:w="1400" w:type="dxa"/>
            <w:tcBorders>
              <w:top w:val="nil"/>
              <w:left w:val="nil"/>
              <w:bottom w:val="nil"/>
              <w:right w:val="nil"/>
            </w:tcBorders>
          </w:tcPr>
          <w:p w14:paraId="34D6E3B3"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43.902</w:t>
            </w:r>
          </w:p>
        </w:tc>
        <w:tc>
          <w:tcPr>
            <w:tcW w:w="1400" w:type="dxa"/>
            <w:tcBorders>
              <w:top w:val="nil"/>
              <w:left w:val="nil"/>
              <w:bottom w:val="nil"/>
              <w:right w:val="nil"/>
            </w:tcBorders>
          </w:tcPr>
          <w:p w14:paraId="32EA1435"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10.403</w:t>
            </w:r>
          </w:p>
        </w:tc>
        <w:tc>
          <w:tcPr>
            <w:tcW w:w="1400" w:type="dxa"/>
            <w:tcBorders>
              <w:top w:val="nil"/>
              <w:left w:val="nil"/>
              <w:bottom w:val="nil"/>
              <w:right w:val="nil"/>
            </w:tcBorders>
          </w:tcPr>
          <w:p w14:paraId="59160859"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23.415</w:t>
            </w:r>
          </w:p>
        </w:tc>
        <w:tc>
          <w:tcPr>
            <w:tcW w:w="1330" w:type="dxa"/>
            <w:tcBorders>
              <w:top w:val="nil"/>
              <w:left w:val="nil"/>
              <w:bottom w:val="nil"/>
              <w:right w:val="nil"/>
            </w:tcBorders>
          </w:tcPr>
          <w:p w14:paraId="3D4B2908"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84.887</w:t>
            </w:r>
          </w:p>
        </w:tc>
      </w:tr>
      <w:tr w:rsidR="00796A2E" w:rsidRPr="00D44C6B" w14:paraId="69E55A71" w14:textId="77777777" w:rsidTr="00903996">
        <w:trPr>
          <w:jc w:val="center"/>
        </w:trPr>
        <w:tc>
          <w:tcPr>
            <w:tcW w:w="2885" w:type="dxa"/>
            <w:tcBorders>
              <w:top w:val="nil"/>
              <w:left w:val="nil"/>
              <w:bottom w:val="nil"/>
              <w:right w:val="nil"/>
            </w:tcBorders>
          </w:tcPr>
          <w:p w14:paraId="375A14D2"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Social globalization</w:t>
            </w:r>
          </w:p>
        </w:tc>
        <w:tc>
          <w:tcPr>
            <w:tcW w:w="800" w:type="dxa"/>
            <w:tcBorders>
              <w:top w:val="nil"/>
              <w:left w:val="nil"/>
              <w:bottom w:val="nil"/>
              <w:right w:val="nil"/>
            </w:tcBorders>
          </w:tcPr>
          <w:p w14:paraId="15DD9216"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697</w:t>
            </w:r>
          </w:p>
        </w:tc>
        <w:tc>
          <w:tcPr>
            <w:tcW w:w="1400" w:type="dxa"/>
            <w:tcBorders>
              <w:top w:val="nil"/>
              <w:left w:val="nil"/>
              <w:bottom w:val="nil"/>
              <w:right w:val="nil"/>
            </w:tcBorders>
          </w:tcPr>
          <w:p w14:paraId="703A08A4"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41.724</w:t>
            </w:r>
          </w:p>
        </w:tc>
        <w:tc>
          <w:tcPr>
            <w:tcW w:w="1400" w:type="dxa"/>
            <w:tcBorders>
              <w:top w:val="nil"/>
              <w:left w:val="nil"/>
              <w:bottom w:val="nil"/>
              <w:right w:val="nil"/>
            </w:tcBorders>
          </w:tcPr>
          <w:p w14:paraId="7D6A73AF"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12.088</w:t>
            </w:r>
          </w:p>
        </w:tc>
        <w:tc>
          <w:tcPr>
            <w:tcW w:w="1400" w:type="dxa"/>
            <w:tcBorders>
              <w:top w:val="nil"/>
              <w:left w:val="nil"/>
              <w:bottom w:val="nil"/>
              <w:right w:val="nil"/>
            </w:tcBorders>
          </w:tcPr>
          <w:p w14:paraId="77E5075E"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15.317</w:t>
            </w:r>
          </w:p>
        </w:tc>
        <w:tc>
          <w:tcPr>
            <w:tcW w:w="1330" w:type="dxa"/>
            <w:tcBorders>
              <w:top w:val="nil"/>
              <w:left w:val="nil"/>
              <w:bottom w:val="nil"/>
              <w:right w:val="nil"/>
            </w:tcBorders>
          </w:tcPr>
          <w:p w14:paraId="285898A9"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78.315</w:t>
            </w:r>
          </w:p>
        </w:tc>
      </w:tr>
      <w:tr w:rsidR="00796A2E" w:rsidRPr="00D44C6B" w14:paraId="05D5E99C" w14:textId="77777777" w:rsidTr="00903996">
        <w:trPr>
          <w:jc w:val="center"/>
        </w:trPr>
        <w:tc>
          <w:tcPr>
            <w:tcW w:w="2885" w:type="dxa"/>
            <w:tcBorders>
              <w:top w:val="nil"/>
              <w:left w:val="nil"/>
              <w:bottom w:val="nil"/>
              <w:right w:val="nil"/>
            </w:tcBorders>
          </w:tcPr>
          <w:p w14:paraId="1ECB9318"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Political globalization</w:t>
            </w:r>
          </w:p>
        </w:tc>
        <w:tc>
          <w:tcPr>
            <w:tcW w:w="800" w:type="dxa"/>
            <w:tcBorders>
              <w:top w:val="nil"/>
              <w:left w:val="nil"/>
              <w:bottom w:val="nil"/>
              <w:right w:val="nil"/>
            </w:tcBorders>
          </w:tcPr>
          <w:p w14:paraId="02D6C4BB"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697</w:t>
            </w:r>
          </w:p>
        </w:tc>
        <w:tc>
          <w:tcPr>
            <w:tcW w:w="1400" w:type="dxa"/>
            <w:tcBorders>
              <w:top w:val="nil"/>
              <w:left w:val="nil"/>
              <w:bottom w:val="nil"/>
              <w:right w:val="nil"/>
            </w:tcBorders>
          </w:tcPr>
          <w:p w14:paraId="0445F894"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59.722</w:t>
            </w:r>
          </w:p>
        </w:tc>
        <w:tc>
          <w:tcPr>
            <w:tcW w:w="1400" w:type="dxa"/>
            <w:tcBorders>
              <w:top w:val="nil"/>
              <w:left w:val="nil"/>
              <w:bottom w:val="nil"/>
              <w:right w:val="nil"/>
            </w:tcBorders>
          </w:tcPr>
          <w:p w14:paraId="0B5DF38D"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14.819</w:t>
            </w:r>
          </w:p>
        </w:tc>
        <w:tc>
          <w:tcPr>
            <w:tcW w:w="1400" w:type="dxa"/>
            <w:tcBorders>
              <w:top w:val="nil"/>
              <w:left w:val="nil"/>
              <w:bottom w:val="nil"/>
              <w:right w:val="nil"/>
            </w:tcBorders>
          </w:tcPr>
          <w:p w14:paraId="2E553205"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21.45</w:t>
            </w:r>
          </w:p>
        </w:tc>
        <w:tc>
          <w:tcPr>
            <w:tcW w:w="1330" w:type="dxa"/>
            <w:tcBorders>
              <w:top w:val="nil"/>
              <w:left w:val="nil"/>
              <w:bottom w:val="nil"/>
              <w:right w:val="nil"/>
            </w:tcBorders>
          </w:tcPr>
          <w:p w14:paraId="156CB12E"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91.388</w:t>
            </w:r>
          </w:p>
        </w:tc>
      </w:tr>
      <w:tr w:rsidR="00796A2E" w:rsidRPr="00D44C6B" w14:paraId="475F78BD" w14:textId="77777777" w:rsidTr="00903996">
        <w:trPr>
          <w:jc w:val="center"/>
        </w:trPr>
        <w:tc>
          <w:tcPr>
            <w:tcW w:w="2885" w:type="dxa"/>
            <w:tcBorders>
              <w:top w:val="nil"/>
              <w:left w:val="nil"/>
              <w:bottom w:val="nil"/>
              <w:right w:val="nil"/>
            </w:tcBorders>
          </w:tcPr>
          <w:p w14:paraId="7A6FCC7A"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Trade globalization</w:t>
            </w:r>
          </w:p>
        </w:tc>
        <w:tc>
          <w:tcPr>
            <w:tcW w:w="800" w:type="dxa"/>
            <w:tcBorders>
              <w:top w:val="nil"/>
              <w:left w:val="nil"/>
              <w:bottom w:val="nil"/>
              <w:right w:val="nil"/>
            </w:tcBorders>
          </w:tcPr>
          <w:p w14:paraId="2E04571D"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697</w:t>
            </w:r>
          </w:p>
        </w:tc>
        <w:tc>
          <w:tcPr>
            <w:tcW w:w="1400" w:type="dxa"/>
            <w:tcBorders>
              <w:top w:val="nil"/>
              <w:left w:val="nil"/>
              <w:bottom w:val="nil"/>
              <w:right w:val="nil"/>
            </w:tcBorders>
          </w:tcPr>
          <w:p w14:paraId="778EB17F"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41.011</w:t>
            </w:r>
          </w:p>
        </w:tc>
        <w:tc>
          <w:tcPr>
            <w:tcW w:w="1400" w:type="dxa"/>
            <w:tcBorders>
              <w:top w:val="nil"/>
              <w:left w:val="nil"/>
              <w:bottom w:val="nil"/>
              <w:right w:val="nil"/>
            </w:tcBorders>
          </w:tcPr>
          <w:p w14:paraId="383C5DA8"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11.536</w:t>
            </w:r>
          </w:p>
        </w:tc>
        <w:tc>
          <w:tcPr>
            <w:tcW w:w="1400" w:type="dxa"/>
            <w:tcBorders>
              <w:top w:val="nil"/>
              <w:left w:val="nil"/>
              <w:bottom w:val="nil"/>
              <w:right w:val="nil"/>
            </w:tcBorders>
          </w:tcPr>
          <w:p w14:paraId="7EE1CE12"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19.704</w:t>
            </w:r>
          </w:p>
        </w:tc>
        <w:tc>
          <w:tcPr>
            <w:tcW w:w="1330" w:type="dxa"/>
            <w:tcBorders>
              <w:top w:val="nil"/>
              <w:left w:val="nil"/>
              <w:bottom w:val="nil"/>
              <w:right w:val="nil"/>
            </w:tcBorders>
          </w:tcPr>
          <w:p w14:paraId="37AB72CA"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83.502</w:t>
            </w:r>
          </w:p>
        </w:tc>
      </w:tr>
      <w:tr w:rsidR="00796A2E" w:rsidRPr="00D44C6B" w14:paraId="6C266AFF" w14:textId="77777777" w:rsidTr="00903996">
        <w:trPr>
          <w:jc w:val="center"/>
        </w:trPr>
        <w:tc>
          <w:tcPr>
            <w:tcW w:w="2885" w:type="dxa"/>
            <w:tcBorders>
              <w:top w:val="nil"/>
              <w:left w:val="nil"/>
              <w:bottom w:val="nil"/>
              <w:right w:val="nil"/>
            </w:tcBorders>
          </w:tcPr>
          <w:p w14:paraId="34A7BDD5"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Financial globalization</w:t>
            </w:r>
          </w:p>
        </w:tc>
        <w:tc>
          <w:tcPr>
            <w:tcW w:w="800" w:type="dxa"/>
            <w:tcBorders>
              <w:top w:val="nil"/>
              <w:left w:val="nil"/>
              <w:bottom w:val="nil"/>
              <w:right w:val="nil"/>
            </w:tcBorders>
          </w:tcPr>
          <w:p w14:paraId="222A5FAF"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697</w:t>
            </w:r>
          </w:p>
        </w:tc>
        <w:tc>
          <w:tcPr>
            <w:tcW w:w="1400" w:type="dxa"/>
            <w:tcBorders>
              <w:top w:val="nil"/>
              <w:left w:val="nil"/>
              <w:bottom w:val="nil"/>
              <w:right w:val="nil"/>
            </w:tcBorders>
          </w:tcPr>
          <w:p w14:paraId="4EA5851B"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46.822</w:t>
            </w:r>
          </w:p>
        </w:tc>
        <w:tc>
          <w:tcPr>
            <w:tcW w:w="1400" w:type="dxa"/>
            <w:tcBorders>
              <w:top w:val="nil"/>
              <w:left w:val="nil"/>
              <w:bottom w:val="nil"/>
              <w:right w:val="nil"/>
            </w:tcBorders>
          </w:tcPr>
          <w:p w14:paraId="3EF0300E"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11.915</w:t>
            </w:r>
          </w:p>
        </w:tc>
        <w:tc>
          <w:tcPr>
            <w:tcW w:w="1400" w:type="dxa"/>
            <w:tcBorders>
              <w:top w:val="nil"/>
              <w:left w:val="nil"/>
              <w:bottom w:val="nil"/>
              <w:right w:val="nil"/>
            </w:tcBorders>
          </w:tcPr>
          <w:p w14:paraId="1F705B5C"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20.863</w:t>
            </w:r>
          </w:p>
        </w:tc>
        <w:tc>
          <w:tcPr>
            <w:tcW w:w="1330" w:type="dxa"/>
            <w:tcBorders>
              <w:top w:val="nil"/>
              <w:left w:val="nil"/>
              <w:bottom w:val="nil"/>
              <w:right w:val="nil"/>
            </w:tcBorders>
          </w:tcPr>
          <w:p w14:paraId="346D9CD5"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86.575</w:t>
            </w:r>
          </w:p>
        </w:tc>
      </w:tr>
      <w:tr w:rsidR="00796A2E" w:rsidRPr="00D44C6B" w14:paraId="22F191C5" w14:textId="77777777" w:rsidTr="00903996">
        <w:trPr>
          <w:jc w:val="center"/>
        </w:trPr>
        <w:tc>
          <w:tcPr>
            <w:tcW w:w="2885" w:type="dxa"/>
            <w:tcBorders>
              <w:top w:val="nil"/>
              <w:left w:val="nil"/>
              <w:bottom w:val="nil"/>
              <w:right w:val="nil"/>
            </w:tcBorders>
          </w:tcPr>
          <w:p w14:paraId="18E3ADC1"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Interpersonal globalization</w:t>
            </w:r>
          </w:p>
        </w:tc>
        <w:tc>
          <w:tcPr>
            <w:tcW w:w="800" w:type="dxa"/>
            <w:tcBorders>
              <w:top w:val="nil"/>
              <w:left w:val="nil"/>
              <w:bottom w:val="nil"/>
              <w:right w:val="nil"/>
            </w:tcBorders>
          </w:tcPr>
          <w:p w14:paraId="718D74FD"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697</w:t>
            </w:r>
          </w:p>
        </w:tc>
        <w:tc>
          <w:tcPr>
            <w:tcW w:w="1400" w:type="dxa"/>
            <w:tcBorders>
              <w:top w:val="nil"/>
              <w:left w:val="nil"/>
              <w:bottom w:val="nil"/>
              <w:right w:val="nil"/>
            </w:tcBorders>
          </w:tcPr>
          <w:p w14:paraId="5ACE10BC"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42.017</w:t>
            </w:r>
          </w:p>
        </w:tc>
        <w:tc>
          <w:tcPr>
            <w:tcW w:w="1400" w:type="dxa"/>
            <w:tcBorders>
              <w:top w:val="nil"/>
              <w:left w:val="nil"/>
              <w:bottom w:val="nil"/>
              <w:right w:val="nil"/>
            </w:tcBorders>
          </w:tcPr>
          <w:p w14:paraId="2E64DBD5"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14.518</w:t>
            </w:r>
          </w:p>
        </w:tc>
        <w:tc>
          <w:tcPr>
            <w:tcW w:w="1400" w:type="dxa"/>
            <w:tcBorders>
              <w:top w:val="nil"/>
              <w:left w:val="nil"/>
              <w:bottom w:val="nil"/>
              <w:right w:val="nil"/>
            </w:tcBorders>
          </w:tcPr>
          <w:p w14:paraId="6E52448E"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10.921</w:t>
            </w:r>
          </w:p>
        </w:tc>
        <w:tc>
          <w:tcPr>
            <w:tcW w:w="1330" w:type="dxa"/>
            <w:tcBorders>
              <w:top w:val="nil"/>
              <w:left w:val="nil"/>
              <w:bottom w:val="nil"/>
              <w:right w:val="nil"/>
            </w:tcBorders>
          </w:tcPr>
          <w:p w14:paraId="651CF50B"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81.152</w:t>
            </w:r>
          </w:p>
        </w:tc>
      </w:tr>
      <w:tr w:rsidR="00796A2E" w:rsidRPr="00D44C6B" w14:paraId="33587195" w14:textId="77777777" w:rsidTr="00903996">
        <w:trPr>
          <w:jc w:val="center"/>
        </w:trPr>
        <w:tc>
          <w:tcPr>
            <w:tcW w:w="2885" w:type="dxa"/>
            <w:tcBorders>
              <w:top w:val="nil"/>
              <w:left w:val="nil"/>
              <w:bottom w:val="nil"/>
              <w:right w:val="nil"/>
            </w:tcBorders>
          </w:tcPr>
          <w:p w14:paraId="28720630"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Informational globalization</w:t>
            </w:r>
          </w:p>
        </w:tc>
        <w:tc>
          <w:tcPr>
            <w:tcW w:w="800" w:type="dxa"/>
            <w:tcBorders>
              <w:top w:val="nil"/>
              <w:left w:val="nil"/>
              <w:bottom w:val="nil"/>
              <w:right w:val="nil"/>
            </w:tcBorders>
          </w:tcPr>
          <w:p w14:paraId="39642E30"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697</w:t>
            </w:r>
          </w:p>
        </w:tc>
        <w:tc>
          <w:tcPr>
            <w:tcW w:w="1400" w:type="dxa"/>
            <w:tcBorders>
              <w:top w:val="nil"/>
              <w:left w:val="nil"/>
              <w:bottom w:val="nil"/>
              <w:right w:val="nil"/>
            </w:tcBorders>
          </w:tcPr>
          <w:p w14:paraId="534CBD9B"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51.746</w:t>
            </w:r>
          </w:p>
        </w:tc>
        <w:tc>
          <w:tcPr>
            <w:tcW w:w="1400" w:type="dxa"/>
            <w:tcBorders>
              <w:top w:val="nil"/>
              <w:left w:val="nil"/>
              <w:bottom w:val="nil"/>
              <w:right w:val="nil"/>
            </w:tcBorders>
          </w:tcPr>
          <w:p w14:paraId="4212B8CD"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12.381</w:t>
            </w:r>
          </w:p>
        </w:tc>
        <w:tc>
          <w:tcPr>
            <w:tcW w:w="1400" w:type="dxa"/>
            <w:tcBorders>
              <w:top w:val="nil"/>
              <w:left w:val="nil"/>
              <w:bottom w:val="nil"/>
              <w:right w:val="nil"/>
            </w:tcBorders>
          </w:tcPr>
          <w:p w14:paraId="634873FA"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22.384</w:t>
            </w:r>
          </w:p>
        </w:tc>
        <w:tc>
          <w:tcPr>
            <w:tcW w:w="1330" w:type="dxa"/>
            <w:tcBorders>
              <w:top w:val="nil"/>
              <w:left w:val="nil"/>
              <w:bottom w:val="nil"/>
              <w:right w:val="nil"/>
            </w:tcBorders>
          </w:tcPr>
          <w:p w14:paraId="6D96200D"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84.085</w:t>
            </w:r>
          </w:p>
        </w:tc>
      </w:tr>
      <w:tr w:rsidR="00796A2E" w:rsidRPr="00D44C6B" w14:paraId="4CF54760" w14:textId="77777777" w:rsidTr="00903996">
        <w:trPr>
          <w:jc w:val="center"/>
        </w:trPr>
        <w:tc>
          <w:tcPr>
            <w:tcW w:w="2885" w:type="dxa"/>
            <w:tcBorders>
              <w:top w:val="nil"/>
              <w:left w:val="nil"/>
              <w:bottom w:val="nil"/>
              <w:right w:val="nil"/>
            </w:tcBorders>
          </w:tcPr>
          <w:p w14:paraId="630A3978"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Cultural globalization</w:t>
            </w:r>
          </w:p>
        </w:tc>
        <w:tc>
          <w:tcPr>
            <w:tcW w:w="800" w:type="dxa"/>
            <w:tcBorders>
              <w:top w:val="nil"/>
              <w:left w:val="nil"/>
              <w:bottom w:val="nil"/>
              <w:right w:val="nil"/>
            </w:tcBorders>
          </w:tcPr>
          <w:p w14:paraId="1A4B905B"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697</w:t>
            </w:r>
          </w:p>
        </w:tc>
        <w:tc>
          <w:tcPr>
            <w:tcW w:w="1400" w:type="dxa"/>
            <w:tcBorders>
              <w:top w:val="nil"/>
              <w:left w:val="nil"/>
              <w:bottom w:val="nil"/>
              <w:right w:val="nil"/>
            </w:tcBorders>
          </w:tcPr>
          <w:p w14:paraId="5FEDABC7"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31.136</w:t>
            </w:r>
          </w:p>
        </w:tc>
        <w:tc>
          <w:tcPr>
            <w:tcW w:w="1400" w:type="dxa"/>
            <w:tcBorders>
              <w:top w:val="nil"/>
              <w:left w:val="nil"/>
              <w:bottom w:val="nil"/>
              <w:right w:val="nil"/>
            </w:tcBorders>
          </w:tcPr>
          <w:p w14:paraId="3BE3DE64"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13.56</w:t>
            </w:r>
          </w:p>
        </w:tc>
        <w:tc>
          <w:tcPr>
            <w:tcW w:w="1400" w:type="dxa"/>
            <w:tcBorders>
              <w:top w:val="nil"/>
              <w:left w:val="nil"/>
              <w:bottom w:val="nil"/>
              <w:right w:val="nil"/>
            </w:tcBorders>
          </w:tcPr>
          <w:p w14:paraId="2FD767CA"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8.9</w:t>
            </w:r>
          </w:p>
        </w:tc>
        <w:tc>
          <w:tcPr>
            <w:tcW w:w="1330" w:type="dxa"/>
            <w:tcBorders>
              <w:top w:val="nil"/>
              <w:left w:val="nil"/>
              <w:bottom w:val="nil"/>
              <w:right w:val="nil"/>
            </w:tcBorders>
          </w:tcPr>
          <w:p w14:paraId="75B57277"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72.725</w:t>
            </w:r>
          </w:p>
        </w:tc>
      </w:tr>
      <w:tr w:rsidR="00796A2E" w:rsidRPr="00D44C6B" w14:paraId="6A060C75" w14:textId="77777777" w:rsidTr="00903996">
        <w:trPr>
          <w:jc w:val="center"/>
        </w:trPr>
        <w:tc>
          <w:tcPr>
            <w:tcW w:w="2885" w:type="dxa"/>
            <w:tcBorders>
              <w:top w:val="nil"/>
              <w:left w:val="nil"/>
              <w:bottom w:val="nil"/>
              <w:right w:val="nil"/>
            </w:tcBorders>
          </w:tcPr>
          <w:p w14:paraId="78C0095C"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Population growth</w:t>
            </w:r>
          </w:p>
        </w:tc>
        <w:tc>
          <w:tcPr>
            <w:tcW w:w="800" w:type="dxa"/>
            <w:tcBorders>
              <w:top w:val="nil"/>
              <w:left w:val="nil"/>
              <w:bottom w:val="nil"/>
              <w:right w:val="nil"/>
            </w:tcBorders>
          </w:tcPr>
          <w:p w14:paraId="7A34064E"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738</w:t>
            </w:r>
          </w:p>
        </w:tc>
        <w:tc>
          <w:tcPr>
            <w:tcW w:w="1400" w:type="dxa"/>
            <w:tcBorders>
              <w:top w:val="nil"/>
              <w:left w:val="nil"/>
              <w:bottom w:val="nil"/>
              <w:right w:val="nil"/>
            </w:tcBorders>
          </w:tcPr>
          <w:p w14:paraId="38E2D027"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2.419</w:t>
            </w:r>
          </w:p>
        </w:tc>
        <w:tc>
          <w:tcPr>
            <w:tcW w:w="1400" w:type="dxa"/>
            <w:tcBorders>
              <w:top w:val="nil"/>
              <w:left w:val="nil"/>
              <w:bottom w:val="nil"/>
              <w:right w:val="nil"/>
            </w:tcBorders>
          </w:tcPr>
          <w:p w14:paraId="70583EB5"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0.944</w:t>
            </w:r>
          </w:p>
        </w:tc>
        <w:tc>
          <w:tcPr>
            <w:tcW w:w="1400" w:type="dxa"/>
            <w:tcBorders>
              <w:top w:val="nil"/>
              <w:left w:val="nil"/>
              <w:bottom w:val="nil"/>
              <w:right w:val="nil"/>
            </w:tcBorders>
          </w:tcPr>
          <w:p w14:paraId="046A9E18"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-5.28</w:t>
            </w:r>
          </w:p>
        </w:tc>
        <w:tc>
          <w:tcPr>
            <w:tcW w:w="1330" w:type="dxa"/>
            <w:tcBorders>
              <w:top w:val="nil"/>
              <w:left w:val="nil"/>
              <w:bottom w:val="nil"/>
              <w:right w:val="nil"/>
            </w:tcBorders>
          </w:tcPr>
          <w:p w14:paraId="093FA769"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5.627</w:t>
            </w:r>
          </w:p>
        </w:tc>
      </w:tr>
      <w:tr w:rsidR="00796A2E" w:rsidRPr="00D44C6B" w14:paraId="4A94C2FB" w14:textId="77777777" w:rsidTr="00903996">
        <w:trPr>
          <w:jc w:val="center"/>
        </w:trPr>
        <w:tc>
          <w:tcPr>
            <w:tcW w:w="2885" w:type="dxa"/>
            <w:tcBorders>
              <w:top w:val="nil"/>
              <w:left w:val="nil"/>
              <w:bottom w:val="nil"/>
              <w:right w:val="nil"/>
            </w:tcBorders>
          </w:tcPr>
          <w:p w14:paraId="0518CFE1"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Log (GDP per capita)</w:t>
            </w:r>
          </w:p>
        </w:tc>
        <w:tc>
          <w:tcPr>
            <w:tcW w:w="800" w:type="dxa"/>
            <w:tcBorders>
              <w:top w:val="nil"/>
              <w:left w:val="nil"/>
              <w:bottom w:val="nil"/>
              <w:right w:val="nil"/>
            </w:tcBorders>
          </w:tcPr>
          <w:p w14:paraId="23EBA961"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719</w:t>
            </w:r>
          </w:p>
        </w:tc>
        <w:tc>
          <w:tcPr>
            <w:tcW w:w="1400" w:type="dxa"/>
            <w:tcBorders>
              <w:top w:val="nil"/>
              <w:left w:val="nil"/>
              <w:bottom w:val="nil"/>
              <w:right w:val="nil"/>
            </w:tcBorders>
          </w:tcPr>
          <w:p w14:paraId="22CDC263"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7.19</w:t>
            </w:r>
          </w:p>
        </w:tc>
        <w:tc>
          <w:tcPr>
            <w:tcW w:w="1400" w:type="dxa"/>
            <w:tcBorders>
              <w:top w:val="nil"/>
              <w:left w:val="nil"/>
              <w:bottom w:val="nil"/>
              <w:right w:val="nil"/>
            </w:tcBorders>
          </w:tcPr>
          <w:p w14:paraId="4AA702C4"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0.949</w:t>
            </w:r>
          </w:p>
        </w:tc>
        <w:tc>
          <w:tcPr>
            <w:tcW w:w="1400" w:type="dxa"/>
            <w:tcBorders>
              <w:top w:val="nil"/>
              <w:left w:val="nil"/>
              <w:bottom w:val="nil"/>
              <w:right w:val="nil"/>
            </w:tcBorders>
          </w:tcPr>
          <w:p w14:paraId="0421F8E4"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5.565</w:t>
            </w:r>
          </w:p>
        </w:tc>
        <w:tc>
          <w:tcPr>
            <w:tcW w:w="1330" w:type="dxa"/>
            <w:tcBorders>
              <w:top w:val="nil"/>
              <w:left w:val="nil"/>
              <w:bottom w:val="nil"/>
              <w:right w:val="nil"/>
            </w:tcBorders>
          </w:tcPr>
          <w:p w14:paraId="2655F495"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9.527</w:t>
            </w:r>
          </w:p>
        </w:tc>
      </w:tr>
      <w:tr w:rsidR="00796A2E" w:rsidRPr="00D44C6B" w14:paraId="1CB6C676" w14:textId="77777777" w:rsidTr="00903996">
        <w:trPr>
          <w:jc w:val="center"/>
        </w:trPr>
        <w:tc>
          <w:tcPr>
            <w:tcW w:w="9215" w:type="dxa"/>
            <w:gridSpan w:val="6"/>
            <w:tcBorders>
              <w:top w:val="nil"/>
              <w:left w:val="nil"/>
              <w:bottom w:val="single" w:sz="6" w:space="0" w:color="auto"/>
              <w:right w:val="nil"/>
            </w:tcBorders>
          </w:tcPr>
          <w:p w14:paraId="480902A1"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p>
        </w:tc>
      </w:tr>
    </w:tbl>
    <w:p w14:paraId="2AE86CE4" w14:textId="77777777" w:rsidR="00796A2E" w:rsidRPr="00D44C6B" w:rsidRDefault="00796A2E" w:rsidP="00796A2E">
      <w:pPr>
        <w:rPr>
          <w:rFonts w:ascii="Garamond" w:hAnsi="Garamond"/>
          <w:kern w:val="0"/>
          <w:sz w:val="16"/>
          <w:szCs w:val="16"/>
          <w:lang w:val="en-US"/>
        </w:rPr>
      </w:pPr>
      <w:r w:rsidRPr="00D44C6B">
        <w:rPr>
          <w:sz w:val="16"/>
          <w:szCs w:val="16"/>
        </w:rPr>
        <w:t xml:space="preserve"> </w:t>
      </w:r>
      <w:r w:rsidRPr="00D44C6B">
        <w:rPr>
          <w:rFonts w:ascii="Garamond" w:hAnsi="Garamond"/>
          <w:kern w:val="0"/>
          <w:sz w:val="16"/>
          <w:szCs w:val="16"/>
          <w:lang w:val="en-US"/>
        </w:rPr>
        <w:t>S.D: Standard Deviation.</w:t>
      </w:r>
    </w:p>
    <w:p w14:paraId="31A6405E" w14:textId="77777777" w:rsidR="00796A2E" w:rsidRPr="00D44C6B" w:rsidRDefault="00796A2E" w:rsidP="00796A2E">
      <w:pPr>
        <w:rPr>
          <w:rFonts w:ascii="Garamond" w:hAnsi="Garamond"/>
          <w:kern w:val="0"/>
          <w:sz w:val="16"/>
          <w:szCs w:val="16"/>
          <w:lang w:val="en-US"/>
        </w:rPr>
      </w:pPr>
    </w:p>
    <w:p w14:paraId="5200324F" w14:textId="77777777" w:rsidR="00796A2E" w:rsidRPr="00D44C6B" w:rsidRDefault="00796A2E" w:rsidP="00796A2E">
      <w:pPr>
        <w:tabs>
          <w:tab w:val="left" w:pos="5682"/>
        </w:tabs>
        <w:rPr>
          <w:rFonts w:ascii="Garamond" w:hAnsi="Garamond"/>
          <w:sz w:val="20"/>
          <w:szCs w:val="20"/>
          <w:lang w:val="fr-BE"/>
        </w:rPr>
        <w:sectPr w:rsidR="00796A2E" w:rsidRPr="00D44C6B" w:rsidSect="00004529">
          <w:footerReference w:type="default" r:id="rId8"/>
          <w:pgSz w:w="11906" w:h="16838"/>
          <w:pgMar w:top="1417" w:right="1417" w:bottom="1417" w:left="1417" w:header="708" w:footer="708" w:gutter="0"/>
          <w:cols w:space="708"/>
          <w:docGrid w:linePitch="360"/>
        </w:sectPr>
      </w:pPr>
    </w:p>
    <w:p w14:paraId="6C96EA92" w14:textId="77777777" w:rsidR="00796A2E" w:rsidRPr="00D44C6B" w:rsidRDefault="00796A2E" w:rsidP="00796A2E">
      <w:pPr>
        <w:widowControl w:val="0"/>
        <w:autoSpaceDE w:val="0"/>
        <w:autoSpaceDN w:val="0"/>
        <w:adjustRightInd w:val="0"/>
        <w:spacing w:after="0" w:line="240" w:lineRule="auto"/>
        <w:rPr>
          <w:rFonts w:ascii="Garamond" w:hAnsi="Garamond"/>
          <w:kern w:val="0"/>
          <w:sz w:val="16"/>
          <w:szCs w:val="16"/>
          <w:lang w:val="fr-BE"/>
        </w:rPr>
      </w:pPr>
    </w:p>
    <w:p w14:paraId="74B1D620" w14:textId="77777777" w:rsidR="00796A2E" w:rsidRPr="00D44C6B" w:rsidRDefault="00796A2E" w:rsidP="00796A2E">
      <w:pPr>
        <w:widowControl w:val="0"/>
        <w:autoSpaceDE w:val="0"/>
        <w:autoSpaceDN w:val="0"/>
        <w:adjustRightInd w:val="0"/>
        <w:spacing w:after="0" w:line="240" w:lineRule="auto"/>
        <w:jc w:val="center"/>
        <w:rPr>
          <w:rFonts w:ascii="Garamond" w:hAnsi="Garamond"/>
          <w:b/>
          <w:bCs/>
          <w:kern w:val="0"/>
          <w:sz w:val="18"/>
          <w:szCs w:val="18"/>
          <w:lang w:val="fr-BE"/>
        </w:rPr>
      </w:pPr>
      <w:r w:rsidRPr="00D44C6B">
        <w:rPr>
          <w:rFonts w:ascii="Garamond" w:hAnsi="Garamond"/>
          <w:kern w:val="0"/>
          <w:sz w:val="16"/>
          <w:szCs w:val="16"/>
          <w:lang w:val="fr-BE"/>
        </w:rPr>
        <w:br/>
      </w:r>
    </w:p>
    <w:p w14:paraId="657089D3" w14:textId="77777777" w:rsidR="00796A2E" w:rsidRPr="00D44C6B" w:rsidRDefault="00796A2E" w:rsidP="00796A2E">
      <w:pPr>
        <w:widowControl w:val="0"/>
        <w:autoSpaceDE w:val="0"/>
        <w:autoSpaceDN w:val="0"/>
        <w:adjustRightInd w:val="0"/>
        <w:spacing w:after="0" w:line="240" w:lineRule="auto"/>
        <w:jc w:val="center"/>
        <w:rPr>
          <w:rFonts w:ascii="Garamond" w:hAnsi="Garamond"/>
          <w:b/>
          <w:bCs/>
          <w:kern w:val="0"/>
          <w:sz w:val="18"/>
          <w:szCs w:val="18"/>
          <w:lang w:val="fr-BE"/>
        </w:rPr>
      </w:pPr>
    </w:p>
    <w:p w14:paraId="29645BC4" w14:textId="77777777" w:rsidR="00796A2E" w:rsidRPr="00D44C6B" w:rsidRDefault="00796A2E" w:rsidP="00796A2E">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b/>
          <w:bCs/>
          <w:kern w:val="0"/>
          <w:sz w:val="18"/>
          <w:szCs w:val="18"/>
          <w:lang w:val="en-US"/>
        </w:rPr>
        <w:t xml:space="preserve">        Appendix 4. Correlation matrix</w:t>
      </w:r>
    </w:p>
    <w:tbl>
      <w:tblPr>
        <w:tblW w:w="15075" w:type="dxa"/>
        <w:tblInd w:w="-567" w:type="dxa"/>
        <w:tblLayout w:type="fixed"/>
        <w:tblLook w:val="0000" w:firstRow="0" w:lastRow="0" w:firstColumn="0" w:lastColumn="0" w:noHBand="0" w:noVBand="0"/>
      </w:tblPr>
      <w:tblGrid>
        <w:gridCol w:w="1276"/>
        <w:gridCol w:w="1626"/>
        <w:gridCol w:w="870"/>
        <w:gridCol w:w="869"/>
        <w:gridCol w:w="870"/>
        <w:gridCol w:w="869"/>
        <w:gridCol w:w="870"/>
        <w:gridCol w:w="869"/>
        <w:gridCol w:w="870"/>
        <w:gridCol w:w="869"/>
        <w:gridCol w:w="870"/>
        <w:gridCol w:w="869"/>
        <w:gridCol w:w="870"/>
        <w:gridCol w:w="869"/>
        <w:gridCol w:w="870"/>
        <w:gridCol w:w="869"/>
      </w:tblGrid>
      <w:tr w:rsidR="00796A2E" w:rsidRPr="00D44C6B" w14:paraId="3FC8A81A" w14:textId="77777777" w:rsidTr="00903996">
        <w:tc>
          <w:tcPr>
            <w:tcW w:w="1276" w:type="dxa"/>
            <w:vMerge w:val="restart"/>
            <w:tcBorders>
              <w:top w:val="single" w:sz="4" w:space="0" w:color="auto"/>
              <w:left w:val="nil"/>
              <w:right w:val="nil"/>
            </w:tcBorders>
          </w:tcPr>
          <w:p w14:paraId="0A212834" w14:textId="77777777" w:rsidR="00796A2E" w:rsidRPr="00D44C6B" w:rsidRDefault="00796A2E" w:rsidP="00903996">
            <w:pPr>
              <w:widowControl w:val="0"/>
              <w:autoSpaceDE w:val="0"/>
              <w:autoSpaceDN w:val="0"/>
              <w:adjustRightInd w:val="0"/>
              <w:spacing w:after="0" w:line="240" w:lineRule="auto"/>
              <w:rPr>
                <w:rFonts w:ascii="Garamond" w:hAnsi="Garamond"/>
                <w:b/>
                <w:bCs/>
                <w:kern w:val="0"/>
                <w:sz w:val="16"/>
                <w:szCs w:val="16"/>
                <w:lang w:val="en-US"/>
              </w:rPr>
            </w:pPr>
            <w:r w:rsidRPr="00D44C6B">
              <w:rPr>
                <w:rFonts w:ascii="Garamond" w:hAnsi="Garamond"/>
                <w:kern w:val="0"/>
                <w:sz w:val="16"/>
                <w:szCs w:val="16"/>
                <w:lang w:val="en-US"/>
              </w:rPr>
              <w:t xml:space="preserve">  </w:t>
            </w:r>
            <w:r w:rsidRPr="00D44C6B">
              <w:rPr>
                <w:rFonts w:ascii="Garamond" w:hAnsi="Garamond"/>
                <w:b/>
                <w:bCs/>
                <w:kern w:val="0"/>
                <w:sz w:val="16"/>
                <w:szCs w:val="16"/>
                <w:lang w:val="en-US"/>
              </w:rPr>
              <w:t>Variables</w:t>
            </w:r>
          </w:p>
        </w:tc>
        <w:tc>
          <w:tcPr>
            <w:tcW w:w="1626" w:type="dxa"/>
            <w:tcBorders>
              <w:top w:val="single" w:sz="4" w:space="0" w:color="auto"/>
              <w:left w:val="nil"/>
              <w:bottom w:val="single" w:sz="4" w:space="0" w:color="auto"/>
              <w:right w:val="single" w:sz="4" w:space="0" w:color="auto"/>
            </w:tcBorders>
          </w:tcPr>
          <w:p w14:paraId="350FF6A2" w14:textId="77777777" w:rsidR="00796A2E" w:rsidRPr="00D44C6B" w:rsidRDefault="00796A2E" w:rsidP="00903996">
            <w:pPr>
              <w:widowControl w:val="0"/>
              <w:autoSpaceDE w:val="0"/>
              <w:autoSpaceDN w:val="0"/>
              <w:adjustRightInd w:val="0"/>
              <w:spacing w:after="0" w:line="240" w:lineRule="auto"/>
              <w:jc w:val="center"/>
              <w:rPr>
                <w:rFonts w:ascii="Garamond" w:hAnsi="Garamond"/>
                <w:b/>
                <w:bCs/>
                <w:kern w:val="0"/>
                <w:sz w:val="16"/>
                <w:szCs w:val="16"/>
                <w:lang w:val="en-US"/>
              </w:rPr>
            </w:pPr>
            <w:r w:rsidRPr="00D44C6B">
              <w:rPr>
                <w:rFonts w:ascii="Garamond" w:hAnsi="Garamond"/>
                <w:b/>
                <w:bCs/>
                <w:kern w:val="0"/>
                <w:sz w:val="16"/>
                <w:szCs w:val="16"/>
                <w:lang w:val="en-US"/>
              </w:rPr>
              <w:t>Dependent variable</w:t>
            </w:r>
          </w:p>
        </w:tc>
        <w:tc>
          <w:tcPr>
            <w:tcW w:w="2609" w:type="dxa"/>
            <w:gridSpan w:val="3"/>
            <w:tcBorders>
              <w:top w:val="single" w:sz="4" w:space="0" w:color="auto"/>
              <w:left w:val="single" w:sz="4" w:space="0" w:color="auto"/>
              <w:bottom w:val="single" w:sz="4" w:space="0" w:color="auto"/>
              <w:right w:val="single" w:sz="4" w:space="0" w:color="auto"/>
            </w:tcBorders>
          </w:tcPr>
          <w:p w14:paraId="407570FB"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b/>
                <w:bCs/>
                <w:kern w:val="0"/>
                <w:sz w:val="16"/>
                <w:szCs w:val="16"/>
                <w:lang w:val="en-US"/>
              </w:rPr>
              <w:t>Inclusive education dynamics</w:t>
            </w:r>
          </w:p>
        </w:tc>
        <w:tc>
          <w:tcPr>
            <w:tcW w:w="7825" w:type="dxa"/>
            <w:gridSpan w:val="9"/>
            <w:tcBorders>
              <w:top w:val="single" w:sz="4" w:space="0" w:color="auto"/>
              <w:left w:val="single" w:sz="4" w:space="0" w:color="auto"/>
              <w:bottom w:val="single" w:sz="4" w:space="0" w:color="auto"/>
              <w:right w:val="single" w:sz="4" w:space="0" w:color="auto"/>
            </w:tcBorders>
          </w:tcPr>
          <w:p w14:paraId="747C15A3" w14:textId="77777777" w:rsidR="00796A2E" w:rsidRPr="00D44C6B" w:rsidRDefault="00796A2E" w:rsidP="00903996">
            <w:pPr>
              <w:widowControl w:val="0"/>
              <w:autoSpaceDE w:val="0"/>
              <w:autoSpaceDN w:val="0"/>
              <w:adjustRightInd w:val="0"/>
              <w:spacing w:after="0" w:line="240" w:lineRule="auto"/>
              <w:jc w:val="center"/>
              <w:rPr>
                <w:rFonts w:ascii="Garamond" w:hAnsi="Garamond"/>
                <w:b/>
                <w:bCs/>
                <w:kern w:val="0"/>
                <w:sz w:val="16"/>
                <w:szCs w:val="16"/>
                <w:lang w:val="en-US"/>
              </w:rPr>
            </w:pPr>
            <w:r w:rsidRPr="00D44C6B">
              <w:rPr>
                <w:rFonts w:ascii="Garamond" w:hAnsi="Garamond"/>
                <w:b/>
                <w:bCs/>
                <w:kern w:val="0"/>
                <w:sz w:val="16"/>
                <w:szCs w:val="16"/>
                <w:lang w:val="en-US"/>
              </w:rPr>
              <w:t>Globalization dynamics</w:t>
            </w:r>
          </w:p>
        </w:tc>
        <w:tc>
          <w:tcPr>
            <w:tcW w:w="1739" w:type="dxa"/>
            <w:gridSpan w:val="2"/>
            <w:tcBorders>
              <w:top w:val="single" w:sz="4" w:space="0" w:color="auto"/>
              <w:left w:val="single" w:sz="4" w:space="0" w:color="auto"/>
              <w:bottom w:val="single" w:sz="4" w:space="0" w:color="auto"/>
              <w:right w:val="nil"/>
            </w:tcBorders>
          </w:tcPr>
          <w:p w14:paraId="575700DB" w14:textId="77777777" w:rsidR="00796A2E" w:rsidRPr="00D44C6B" w:rsidRDefault="00796A2E" w:rsidP="00903996">
            <w:pPr>
              <w:widowControl w:val="0"/>
              <w:autoSpaceDE w:val="0"/>
              <w:autoSpaceDN w:val="0"/>
              <w:adjustRightInd w:val="0"/>
              <w:spacing w:after="0" w:line="240" w:lineRule="auto"/>
              <w:jc w:val="right"/>
              <w:rPr>
                <w:rFonts w:ascii="Garamond" w:hAnsi="Garamond"/>
                <w:b/>
                <w:bCs/>
                <w:kern w:val="0"/>
                <w:sz w:val="16"/>
                <w:szCs w:val="16"/>
                <w:lang w:val="en-US"/>
              </w:rPr>
            </w:pPr>
            <w:r w:rsidRPr="00D44C6B">
              <w:rPr>
                <w:rFonts w:ascii="Garamond" w:hAnsi="Garamond"/>
                <w:b/>
                <w:bCs/>
                <w:kern w:val="0"/>
                <w:sz w:val="16"/>
                <w:szCs w:val="16"/>
                <w:lang w:val="en-US"/>
              </w:rPr>
              <w:t>Control variables</w:t>
            </w:r>
          </w:p>
        </w:tc>
      </w:tr>
      <w:tr w:rsidR="00796A2E" w:rsidRPr="00D44C6B" w14:paraId="0B4BE7E0" w14:textId="77777777" w:rsidTr="00903996">
        <w:tc>
          <w:tcPr>
            <w:tcW w:w="1276" w:type="dxa"/>
            <w:vMerge/>
            <w:tcBorders>
              <w:left w:val="nil"/>
              <w:bottom w:val="single" w:sz="10" w:space="0" w:color="auto"/>
              <w:right w:val="nil"/>
            </w:tcBorders>
          </w:tcPr>
          <w:p w14:paraId="0FE5BF6C"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p>
        </w:tc>
        <w:tc>
          <w:tcPr>
            <w:tcW w:w="1626" w:type="dxa"/>
            <w:tcBorders>
              <w:top w:val="single" w:sz="4" w:space="0" w:color="auto"/>
              <w:left w:val="nil"/>
              <w:bottom w:val="single" w:sz="12" w:space="0" w:color="auto"/>
              <w:right w:val="single" w:sz="4" w:space="0" w:color="auto"/>
            </w:tcBorders>
          </w:tcPr>
          <w:p w14:paraId="7BED3AC4"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(1)</w:t>
            </w:r>
          </w:p>
        </w:tc>
        <w:tc>
          <w:tcPr>
            <w:tcW w:w="870" w:type="dxa"/>
            <w:tcBorders>
              <w:top w:val="single" w:sz="4" w:space="0" w:color="auto"/>
              <w:left w:val="single" w:sz="4" w:space="0" w:color="auto"/>
              <w:bottom w:val="single" w:sz="10" w:space="0" w:color="auto"/>
              <w:right w:val="nil"/>
            </w:tcBorders>
          </w:tcPr>
          <w:p w14:paraId="56F47BAB"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 xml:space="preserve">  (2)</w:t>
            </w:r>
          </w:p>
        </w:tc>
        <w:tc>
          <w:tcPr>
            <w:tcW w:w="869" w:type="dxa"/>
            <w:tcBorders>
              <w:top w:val="single" w:sz="4" w:space="0" w:color="auto"/>
              <w:left w:val="nil"/>
              <w:bottom w:val="single" w:sz="10" w:space="0" w:color="auto"/>
              <w:right w:val="nil"/>
            </w:tcBorders>
          </w:tcPr>
          <w:p w14:paraId="7C3942BB"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 xml:space="preserve">  (3)</w:t>
            </w:r>
          </w:p>
        </w:tc>
        <w:tc>
          <w:tcPr>
            <w:tcW w:w="870" w:type="dxa"/>
            <w:tcBorders>
              <w:top w:val="single" w:sz="4" w:space="0" w:color="auto"/>
              <w:left w:val="nil"/>
              <w:bottom w:val="single" w:sz="12" w:space="0" w:color="auto"/>
              <w:right w:val="single" w:sz="4" w:space="0" w:color="auto"/>
            </w:tcBorders>
          </w:tcPr>
          <w:p w14:paraId="3BC20A8D"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 xml:space="preserve">  (4)</w:t>
            </w:r>
          </w:p>
        </w:tc>
        <w:tc>
          <w:tcPr>
            <w:tcW w:w="869" w:type="dxa"/>
            <w:tcBorders>
              <w:top w:val="single" w:sz="4" w:space="0" w:color="auto"/>
              <w:left w:val="single" w:sz="4" w:space="0" w:color="auto"/>
              <w:bottom w:val="single" w:sz="10" w:space="0" w:color="auto"/>
              <w:right w:val="nil"/>
            </w:tcBorders>
          </w:tcPr>
          <w:p w14:paraId="1E1B9E90"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 xml:space="preserve">  (5)</w:t>
            </w:r>
          </w:p>
        </w:tc>
        <w:tc>
          <w:tcPr>
            <w:tcW w:w="870" w:type="dxa"/>
            <w:tcBorders>
              <w:top w:val="single" w:sz="4" w:space="0" w:color="auto"/>
              <w:left w:val="nil"/>
              <w:bottom w:val="single" w:sz="10" w:space="0" w:color="auto"/>
              <w:right w:val="nil"/>
            </w:tcBorders>
          </w:tcPr>
          <w:p w14:paraId="249EBDE6"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 xml:space="preserve">  (6)</w:t>
            </w:r>
          </w:p>
        </w:tc>
        <w:tc>
          <w:tcPr>
            <w:tcW w:w="869" w:type="dxa"/>
            <w:tcBorders>
              <w:top w:val="single" w:sz="4" w:space="0" w:color="auto"/>
              <w:left w:val="nil"/>
              <w:bottom w:val="single" w:sz="10" w:space="0" w:color="auto"/>
              <w:right w:val="nil"/>
            </w:tcBorders>
          </w:tcPr>
          <w:p w14:paraId="78E7F43F"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 xml:space="preserve">  (7)</w:t>
            </w:r>
          </w:p>
        </w:tc>
        <w:tc>
          <w:tcPr>
            <w:tcW w:w="870" w:type="dxa"/>
            <w:tcBorders>
              <w:top w:val="single" w:sz="4" w:space="0" w:color="auto"/>
              <w:left w:val="nil"/>
              <w:bottom w:val="single" w:sz="10" w:space="0" w:color="auto"/>
              <w:right w:val="nil"/>
            </w:tcBorders>
          </w:tcPr>
          <w:p w14:paraId="759210F7"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 xml:space="preserve">  (8)</w:t>
            </w:r>
          </w:p>
        </w:tc>
        <w:tc>
          <w:tcPr>
            <w:tcW w:w="869" w:type="dxa"/>
            <w:tcBorders>
              <w:top w:val="single" w:sz="4" w:space="0" w:color="auto"/>
              <w:left w:val="nil"/>
              <w:bottom w:val="single" w:sz="10" w:space="0" w:color="auto"/>
              <w:right w:val="nil"/>
            </w:tcBorders>
          </w:tcPr>
          <w:p w14:paraId="7FA1CC23"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 xml:space="preserve">  (9)</w:t>
            </w:r>
          </w:p>
        </w:tc>
        <w:tc>
          <w:tcPr>
            <w:tcW w:w="870" w:type="dxa"/>
            <w:tcBorders>
              <w:top w:val="single" w:sz="4" w:space="0" w:color="auto"/>
              <w:left w:val="nil"/>
              <w:bottom w:val="single" w:sz="10" w:space="0" w:color="auto"/>
              <w:right w:val="nil"/>
            </w:tcBorders>
          </w:tcPr>
          <w:p w14:paraId="7D215704"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 xml:space="preserve">  (10)</w:t>
            </w:r>
          </w:p>
        </w:tc>
        <w:tc>
          <w:tcPr>
            <w:tcW w:w="869" w:type="dxa"/>
            <w:tcBorders>
              <w:top w:val="single" w:sz="4" w:space="0" w:color="auto"/>
              <w:left w:val="nil"/>
              <w:bottom w:val="single" w:sz="10" w:space="0" w:color="auto"/>
              <w:right w:val="nil"/>
            </w:tcBorders>
          </w:tcPr>
          <w:p w14:paraId="031441D9"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 xml:space="preserve">  (11)</w:t>
            </w:r>
          </w:p>
        </w:tc>
        <w:tc>
          <w:tcPr>
            <w:tcW w:w="870" w:type="dxa"/>
            <w:tcBorders>
              <w:top w:val="single" w:sz="4" w:space="0" w:color="auto"/>
              <w:left w:val="nil"/>
              <w:bottom w:val="single" w:sz="10" w:space="0" w:color="auto"/>
              <w:right w:val="nil"/>
            </w:tcBorders>
          </w:tcPr>
          <w:p w14:paraId="3B2ECC04"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 xml:space="preserve">  (12)</w:t>
            </w:r>
          </w:p>
        </w:tc>
        <w:tc>
          <w:tcPr>
            <w:tcW w:w="869" w:type="dxa"/>
            <w:tcBorders>
              <w:top w:val="single" w:sz="4" w:space="0" w:color="auto"/>
              <w:left w:val="nil"/>
              <w:bottom w:val="single" w:sz="10" w:space="0" w:color="auto"/>
              <w:right w:val="single" w:sz="4" w:space="0" w:color="auto"/>
            </w:tcBorders>
          </w:tcPr>
          <w:p w14:paraId="0D55996A"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 xml:space="preserve">  (13)</w:t>
            </w:r>
          </w:p>
        </w:tc>
        <w:tc>
          <w:tcPr>
            <w:tcW w:w="870" w:type="dxa"/>
            <w:tcBorders>
              <w:top w:val="single" w:sz="4" w:space="0" w:color="auto"/>
              <w:left w:val="single" w:sz="4" w:space="0" w:color="auto"/>
              <w:bottom w:val="single" w:sz="12" w:space="0" w:color="auto"/>
              <w:right w:val="nil"/>
            </w:tcBorders>
          </w:tcPr>
          <w:p w14:paraId="27EB2777"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 xml:space="preserve">  (14)</w:t>
            </w:r>
          </w:p>
        </w:tc>
        <w:tc>
          <w:tcPr>
            <w:tcW w:w="869" w:type="dxa"/>
            <w:tcBorders>
              <w:top w:val="single" w:sz="4" w:space="0" w:color="auto"/>
              <w:left w:val="nil"/>
              <w:bottom w:val="single" w:sz="10" w:space="0" w:color="auto"/>
              <w:right w:val="nil"/>
            </w:tcBorders>
          </w:tcPr>
          <w:p w14:paraId="0355BD4D"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 xml:space="preserve">  (15)</w:t>
            </w:r>
          </w:p>
        </w:tc>
      </w:tr>
      <w:tr w:rsidR="00796A2E" w:rsidRPr="00D44C6B" w14:paraId="6E2587B2" w14:textId="77777777" w:rsidTr="00903996">
        <w:trPr>
          <w:gridAfter w:val="14"/>
          <w:wAfter w:w="12173" w:type="dxa"/>
        </w:trPr>
        <w:tc>
          <w:tcPr>
            <w:tcW w:w="1276" w:type="dxa"/>
            <w:tcBorders>
              <w:top w:val="nil"/>
              <w:left w:val="nil"/>
              <w:bottom w:val="nil"/>
              <w:right w:val="nil"/>
            </w:tcBorders>
          </w:tcPr>
          <w:p w14:paraId="7A0B38FD"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 xml:space="preserve"> (1) mva</w:t>
            </w:r>
          </w:p>
        </w:tc>
        <w:tc>
          <w:tcPr>
            <w:tcW w:w="1626" w:type="dxa"/>
            <w:tcBorders>
              <w:top w:val="single" w:sz="12" w:space="0" w:color="auto"/>
              <w:left w:val="nil"/>
              <w:bottom w:val="nil"/>
              <w:right w:val="nil"/>
            </w:tcBorders>
          </w:tcPr>
          <w:p w14:paraId="1B964018"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1.000</w:t>
            </w:r>
          </w:p>
        </w:tc>
      </w:tr>
      <w:tr w:rsidR="00796A2E" w:rsidRPr="00D44C6B" w14:paraId="467E3B29" w14:textId="77777777" w:rsidTr="00903996">
        <w:trPr>
          <w:gridAfter w:val="13"/>
          <w:wAfter w:w="11303" w:type="dxa"/>
        </w:trPr>
        <w:tc>
          <w:tcPr>
            <w:tcW w:w="1276" w:type="dxa"/>
            <w:tcBorders>
              <w:top w:val="nil"/>
              <w:left w:val="nil"/>
              <w:bottom w:val="nil"/>
              <w:right w:val="nil"/>
            </w:tcBorders>
          </w:tcPr>
          <w:p w14:paraId="30D3B399"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 xml:space="preserve"> (2) pse</w:t>
            </w:r>
          </w:p>
        </w:tc>
        <w:tc>
          <w:tcPr>
            <w:tcW w:w="1626" w:type="dxa"/>
            <w:tcBorders>
              <w:top w:val="nil"/>
              <w:left w:val="nil"/>
              <w:bottom w:val="nil"/>
              <w:right w:val="nil"/>
            </w:tcBorders>
          </w:tcPr>
          <w:p w14:paraId="449DB8D7"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0.092</w:t>
            </w:r>
          </w:p>
        </w:tc>
        <w:tc>
          <w:tcPr>
            <w:tcW w:w="870" w:type="dxa"/>
            <w:tcBorders>
              <w:top w:val="nil"/>
              <w:left w:val="nil"/>
              <w:bottom w:val="nil"/>
              <w:right w:val="nil"/>
            </w:tcBorders>
          </w:tcPr>
          <w:p w14:paraId="71C8FC26"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1.000</w:t>
            </w:r>
          </w:p>
        </w:tc>
      </w:tr>
      <w:tr w:rsidR="00796A2E" w:rsidRPr="00D44C6B" w14:paraId="4493BDEE" w14:textId="77777777" w:rsidTr="00903996">
        <w:trPr>
          <w:gridAfter w:val="12"/>
          <w:wAfter w:w="10434" w:type="dxa"/>
        </w:trPr>
        <w:tc>
          <w:tcPr>
            <w:tcW w:w="1276" w:type="dxa"/>
            <w:tcBorders>
              <w:top w:val="nil"/>
              <w:left w:val="nil"/>
              <w:bottom w:val="nil"/>
              <w:right w:val="nil"/>
            </w:tcBorders>
          </w:tcPr>
          <w:p w14:paraId="73B06963"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 xml:space="preserve"> (3) sse</w:t>
            </w:r>
          </w:p>
        </w:tc>
        <w:tc>
          <w:tcPr>
            <w:tcW w:w="1626" w:type="dxa"/>
            <w:tcBorders>
              <w:top w:val="nil"/>
              <w:left w:val="nil"/>
              <w:bottom w:val="nil"/>
              <w:right w:val="nil"/>
            </w:tcBorders>
          </w:tcPr>
          <w:p w14:paraId="51C7DE78"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0.072</w:t>
            </w:r>
          </w:p>
        </w:tc>
        <w:tc>
          <w:tcPr>
            <w:tcW w:w="870" w:type="dxa"/>
            <w:tcBorders>
              <w:top w:val="nil"/>
              <w:left w:val="nil"/>
              <w:bottom w:val="nil"/>
              <w:right w:val="nil"/>
            </w:tcBorders>
          </w:tcPr>
          <w:p w14:paraId="7BAE83D2"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0.916</w:t>
            </w:r>
          </w:p>
        </w:tc>
        <w:tc>
          <w:tcPr>
            <w:tcW w:w="869" w:type="dxa"/>
            <w:tcBorders>
              <w:top w:val="nil"/>
              <w:left w:val="nil"/>
              <w:bottom w:val="nil"/>
              <w:right w:val="nil"/>
            </w:tcBorders>
          </w:tcPr>
          <w:p w14:paraId="71041482"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1.000</w:t>
            </w:r>
          </w:p>
        </w:tc>
      </w:tr>
      <w:tr w:rsidR="00796A2E" w:rsidRPr="00D44C6B" w14:paraId="374FFA37" w14:textId="77777777" w:rsidTr="00903996">
        <w:trPr>
          <w:gridAfter w:val="11"/>
          <w:wAfter w:w="9564" w:type="dxa"/>
        </w:trPr>
        <w:tc>
          <w:tcPr>
            <w:tcW w:w="1276" w:type="dxa"/>
            <w:tcBorders>
              <w:top w:val="nil"/>
              <w:left w:val="nil"/>
              <w:bottom w:val="nil"/>
              <w:right w:val="nil"/>
            </w:tcBorders>
          </w:tcPr>
          <w:p w14:paraId="72EA334B"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 xml:space="preserve"> (4) tse</w:t>
            </w:r>
          </w:p>
        </w:tc>
        <w:tc>
          <w:tcPr>
            <w:tcW w:w="1626" w:type="dxa"/>
            <w:tcBorders>
              <w:top w:val="nil"/>
              <w:left w:val="nil"/>
              <w:bottom w:val="nil"/>
              <w:right w:val="nil"/>
            </w:tcBorders>
          </w:tcPr>
          <w:p w14:paraId="1DBEAA4D"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0.179</w:t>
            </w:r>
          </w:p>
        </w:tc>
        <w:tc>
          <w:tcPr>
            <w:tcW w:w="870" w:type="dxa"/>
            <w:tcBorders>
              <w:top w:val="nil"/>
              <w:left w:val="nil"/>
              <w:bottom w:val="nil"/>
              <w:right w:val="nil"/>
            </w:tcBorders>
          </w:tcPr>
          <w:p w14:paraId="36980EBC"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0.623</w:t>
            </w:r>
          </w:p>
        </w:tc>
        <w:tc>
          <w:tcPr>
            <w:tcW w:w="869" w:type="dxa"/>
            <w:tcBorders>
              <w:top w:val="nil"/>
              <w:left w:val="nil"/>
              <w:bottom w:val="nil"/>
              <w:right w:val="nil"/>
            </w:tcBorders>
          </w:tcPr>
          <w:p w14:paraId="027A1612"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0.791</w:t>
            </w:r>
          </w:p>
        </w:tc>
        <w:tc>
          <w:tcPr>
            <w:tcW w:w="870" w:type="dxa"/>
            <w:tcBorders>
              <w:top w:val="nil"/>
              <w:left w:val="nil"/>
              <w:bottom w:val="nil"/>
              <w:right w:val="nil"/>
            </w:tcBorders>
          </w:tcPr>
          <w:p w14:paraId="20AD66DD"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1.000</w:t>
            </w:r>
          </w:p>
        </w:tc>
      </w:tr>
      <w:tr w:rsidR="00796A2E" w:rsidRPr="00D44C6B" w14:paraId="408A96AD" w14:textId="77777777" w:rsidTr="00903996">
        <w:trPr>
          <w:gridAfter w:val="10"/>
          <w:wAfter w:w="8695" w:type="dxa"/>
        </w:trPr>
        <w:tc>
          <w:tcPr>
            <w:tcW w:w="1276" w:type="dxa"/>
            <w:tcBorders>
              <w:top w:val="nil"/>
              <w:left w:val="nil"/>
              <w:bottom w:val="nil"/>
              <w:right w:val="nil"/>
            </w:tcBorders>
          </w:tcPr>
          <w:p w14:paraId="123ED6DE"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 xml:space="preserve"> (5) kofgi</w:t>
            </w:r>
          </w:p>
        </w:tc>
        <w:tc>
          <w:tcPr>
            <w:tcW w:w="1626" w:type="dxa"/>
            <w:tcBorders>
              <w:top w:val="nil"/>
              <w:left w:val="nil"/>
              <w:bottom w:val="nil"/>
              <w:right w:val="nil"/>
            </w:tcBorders>
          </w:tcPr>
          <w:p w14:paraId="0FC5AFAF"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0.280</w:t>
            </w:r>
          </w:p>
        </w:tc>
        <w:tc>
          <w:tcPr>
            <w:tcW w:w="870" w:type="dxa"/>
            <w:tcBorders>
              <w:top w:val="nil"/>
              <w:left w:val="nil"/>
              <w:bottom w:val="nil"/>
              <w:right w:val="nil"/>
            </w:tcBorders>
          </w:tcPr>
          <w:p w14:paraId="2DF1866C"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0.566</w:t>
            </w:r>
          </w:p>
        </w:tc>
        <w:tc>
          <w:tcPr>
            <w:tcW w:w="869" w:type="dxa"/>
            <w:tcBorders>
              <w:top w:val="nil"/>
              <w:left w:val="nil"/>
              <w:bottom w:val="nil"/>
              <w:right w:val="nil"/>
            </w:tcBorders>
          </w:tcPr>
          <w:p w14:paraId="25BE9967"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0.554</w:t>
            </w:r>
          </w:p>
        </w:tc>
        <w:tc>
          <w:tcPr>
            <w:tcW w:w="870" w:type="dxa"/>
            <w:tcBorders>
              <w:top w:val="nil"/>
              <w:left w:val="nil"/>
              <w:bottom w:val="nil"/>
              <w:right w:val="nil"/>
            </w:tcBorders>
          </w:tcPr>
          <w:p w14:paraId="1C0FD8CA"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0.582</w:t>
            </w:r>
          </w:p>
        </w:tc>
        <w:tc>
          <w:tcPr>
            <w:tcW w:w="869" w:type="dxa"/>
            <w:tcBorders>
              <w:top w:val="nil"/>
              <w:left w:val="nil"/>
              <w:bottom w:val="nil"/>
              <w:right w:val="nil"/>
            </w:tcBorders>
          </w:tcPr>
          <w:p w14:paraId="26FC8517"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1.000</w:t>
            </w:r>
          </w:p>
        </w:tc>
      </w:tr>
      <w:tr w:rsidR="00796A2E" w:rsidRPr="00D44C6B" w14:paraId="66A9B875" w14:textId="77777777" w:rsidTr="00903996">
        <w:trPr>
          <w:gridAfter w:val="9"/>
          <w:wAfter w:w="7825" w:type="dxa"/>
        </w:trPr>
        <w:tc>
          <w:tcPr>
            <w:tcW w:w="1276" w:type="dxa"/>
            <w:tcBorders>
              <w:top w:val="nil"/>
              <w:left w:val="nil"/>
              <w:bottom w:val="nil"/>
              <w:right w:val="nil"/>
            </w:tcBorders>
          </w:tcPr>
          <w:p w14:paraId="1FC34417"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 xml:space="preserve"> (6) kofecgi</w:t>
            </w:r>
          </w:p>
        </w:tc>
        <w:tc>
          <w:tcPr>
            <w:tcW w:w="1626" w:type="dxa"/>
            <w:tcBorders>
              <w:top w:val="nil"/>
              <w:left w:val="nil"/>
              <w:bottom w:val="nil"/>
              <w:right w:val="nil"/>
            </w:tcBorders>
          </w:tcPr>
          <w:p w14:paraId="2117E6A5"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0.180</w:t>
            </w:r>
          </w:p>
        </w:tc>
        <w:tc>
          <w:tcPr>
            <w:tcW w:w="870" w:type="dxa"/>
            <w:tcBorders>
              <w:top w:val="nil"/>
              <w:left w:val="nil"/>
              <w:bottom w:val="nil"/>
              <w:right w:val="nil"/>
            </w:tcBorders>
          </w:tcPr>
          <w:p w14:paraId="2CF81BF0"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0.582</w:t>
            </w:r>
          </w:p>
        </w:tc>
        <w:tc>
          <w:tcPr>
            <w:tcW w:w="869" w:type="dxa"/>
            <w:tcBorders>
              <w:top w:val="nil"/>
              <w:left w:val="nil"/>
              <w:bottom w:val="nil"/>
              <w:right w:val="nil"/>
            </w:tcBorders>
          </w:tcPr>
          <w:p w14:paraId="4554916A"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0.623</w:t>
            </w:r>
          </w:p>
        </w:tc>
        <w:tc>
          <w:tcPr>
            <w:tcW w:w="870" w:type="dxa"/>
            <w:tcBorders>
              <w:top w:val="nil"/>
              <w:left w:val="nil"/>
              <w:bottom w:val="nil"/>
              <w:right w:val="nil"/>
            </w:tcBorders>
          </w:tcPr>
          <w:p w14:paraId="585B776F"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0.694</w:t>
            </w:r>
          </w:p>
        </w:tc>
        <w:tc>
          <w:tcPr>
            <w:tcW w:w="869" w:type="dxa"/>
            <w:tcBorders>
              <w:top w:val="nil"/>
              <w:left w:val="nil"/>
              <w:bottom w:val="nil"/>
              <w:right w:val="nil"/>
            </w:tcBorders>
          </w:tcPr>
          <w:p w14:paraId="4801B4B1"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0.737</w:t>
            </w:r>
          </w:p>
        </w:tc>
        <w:tc>
          <w:tcPr>
            <w:tcW w:w="870" w:type="dxa"/>
            <w:tcBorders>
              <w:top w:val="nil"/>
              <w:left w:val="nil"/>
              <w:bottom w:val="nil"/>
              <w:right w:val="nil"/>
            </w:tcBorders>
          </w:tcPr>
          <w:p w14:paraId="047DBC34"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1.000</w:t>
            </w:r>
          </w:p>
        </w:tc>
      </w:tr>
      <w:tr w:rsidR="00796A2E" w:rsidRPr="00D44C6B" w14:paraId="6810E2BB" w14:textId="77777777" w:rsidTr="00903996">
        <w:trPr>
          <w:gridAfter w:val="8"/>
          <w:wAfter w:w="6956" w:type="dxa"/>
        </w:trPr>
        <w:tc>
          <w:tcPr>
            <w:tcW w:w="1276" w:type="dxa"/>
            <w:tcBorders>
              <w:top w:val="nil"/>
              <w:left w:val="nil"/>
              <w:bottom w:val="nil"/>
              <w:right w:val="nil"/>
            </w:tcBorders>
          </w:tcPr>
          <w:p w14:paraId="181648BB"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 xml:space="preserve"> (7) kofsogi</w:t>
            </w:r>
          </w:p>
        </w:tc>
        <w:tc>
          <w:tcPr>
            <w:tcW w:w="1626" w:type="dxa"/>
            <w:tcBorders>
              <w:top w:val="nil"/>
              <w:left w:val="nil"/>
              <w:bottom w:val="nil"/>
              <w:right w:val="nil"/>
            </w:tcBorders>
          </w:tcPr>
          <w:p w14:paraId="29F0FAD0"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0.229</w:t>
            </w:r>
          </w:p>
        </w:tc>
        <w:tc>
          <w:tcPr>
            <w:tcW w:w="870" w:type="dxa"/>
            <w:tcBorders>
              <w:top w:val="nil"/>
              <w:left w:val="nil"/>
              <w:bottom w:val="nil"/>
              <w:right w:val="nil"/>
            </w:tcBorders>
          </w:tcPr>
          <w:p w14:paraId="1CD2BEFA"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0.685</w:t>
            </w:r>
          </w:p>
        </w:tc>
        <w:tc>
          <w:tcPr>
            <w:tcW w:w="869" w:type="dxa"/>
            <w:tcBorders>
              <w:top w:val="nil"/>
              <w:left w:val="nil"/>
              <w:bottom w:val="nil"/>
              <w:right w:val="nil"/>
            </w:tcBorders>
          </w:tcPr>
          <w:p w14:paraId="5BF54640"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0.712</w:t>
            </w:r>
          </w:p>
        </w:tc>
        <w:tc>
          <w:tcPr>
            <w:tcW w:w="870" w:type="dxa"/>
            <w:tcBorders>
              <w:top w:val="nil"/>
              <w:left w:val="nil"/>
              <w:bottom w:val="nil"/>
              <w:right w:val="nil"/>
            </w:tcBorders>
          </w:tcPr>
          <w:p w14:paraId="6B94DF63"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0.733</w:t>
            </w:r>
          </w:p>
        </w:tc>
        <w:tc>
          <w:tcPr>
            <w:tcW w:w="869" w:type="dxa"/>
            <w:tcBorders>
              <w:top w:val="nil"/>
              <w:left w:val="nil"/>
              <w:bottom w:val="nil"/>
              <w:right w:val="nil"/>
            </w:tcBorders>
          </w:tcPr>
          <w:p w14:paraId="494AC683"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0.814</w:t>
            </w:r>
          </w:p>
        </w:tc>
        <w:tc>
          <w:tcPr>
            <w:tcW w:w="870" w:type="dxa"/>
            <w:tcBorders>
              <w:top w:val="nil"/>
              <w:left w:val="nil"/>
              <w:bottom w:val="nil"/>
              <w:right w:val="nil"/>
            </w:tcBorders>
          </w:tcPr>
          <w:p w14:paraId="54AE58A5"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0.760</w:t>
            </w:r>
          </w:p>
        </w:tc>
        <w:tc>
          <w:tcPr>
            <w:tcW w:w="869" w:type="dxa"/>
            <w:tcBorders>
              <w:top w:val="nil"/>
              <w:left w:val="nil"/>
              <w:bottom w:val="nil"/>
              <w:right w:val="nil"/>
            </w:tcBorders>
          </w:tcPr>
          <w:p w14:paraId="3F8B8F9A"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1.000</w:t>
            </w:r>
          </w:p>
        </w:tc>
      </w:tr>
      <w:tr w:rsidR="00796A2E" w:rsidRPr="00D44C6B" w14:paraId="7D8CFF5B" w14:textId="77777777" w:rsidTr="00903996">
        <w:trPr>
          <w:gridAfter w:val="7"/>
          <w:wAfter w:w="6086" w:type="dxa"/>
        </w:trPr>
        <w:tc>
          <w:tcPr>
            <w:tcW w:w="1276" w:type="dxa"/>
            <w:tcBorders>
              <w:top w:val="nil"/>
              <w:left w:val="nil"/>
              <w:bottom w:val="nil"/>
              <w:right w:val="nil"/>
            </w:tcBorders>
          </w:tcPr>
          <w:p w14:paraId="6AD70D54"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 xml:space="preserve"> (8) kofpogi</w:t>
            </w:r>
          </w:p>
        </w:tc>
        <w:tc>
          <w:tcPr>
            <w:tcW w:w="1626" w:type="dxa"/>
            <w:tcBorders>
              <w:top w:val="nil"/>
              <w:left w:val="nil"/>
              <w:bottom w:val="nil"/>
              <w:right w:val="nil"/>
            </w:tcBorders>
          </w:tcPr>
          <w:p w14:paraId="572730D9"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0.167</w:t>
            </w:r>
          </w:p>
        </w:tc>
        <w:tc>
          <w:tcPr>
            <w:tcW w:w="870" w:type="dxa"/>
            <w:tcBorders>
              <w:top w:val="nil"/>
              <w:left w:val="nil"/>
              <w:bottom w:val="nil"/>
              <w:right w:val="nil"/>
            </w:tcBorders>
          </w:tcPr>
          <w:p w14:paraId="1589CCE0"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-0.000</w:t>
            </w:r>
          </w:p>
        </w:tc>
        <w:tc>
          <w:tcPr>
            <w:tcW w:w="869" w:type="dxa"/>
            <w:tcBorders>
              <w:top w:val="nil"/>
              <w:left w:val="nil"/>
              <w:bottom w:val="nil"/>
              <w:right w:val="nil"/>
            </w:tcBorders>
          </w:tcPr>
          <w:p w14:paraId="62857142"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-0.073</w:t>
            </w:r>
          </w:p>
        </w:tc>
        <w:tc>
          <w:tcPr>
            <w:tcW w:w="870" w:type="dxa"/>
            <w:tcBorders>
              <w:top w:val="nil"/>
              <w:left w:val="nil"/>
              <w:bottom w:val="nil"/>
              <w:right w:val="nil"/>
            </w:tcBorders>
          </w:tcPr>
          <w:p w14:paraId="3456E08C"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-0.101</w:t>
            </w:r>
          </w:p>
        </w:tc>
        <w:tc>
          <w:tcPr>
            <w:tcW w:w="869" w:type="dxa"/>
            <w:tcBorders>
              <w:top w:val="nil"/>
              <w:left w:val="nil"/>
              <w:bottom w:val="nil"/>
              <w:right w:val="nil"/>
            </w:tcBorders>
          </w:tcPr>
          <w:p w14:paraId="03F12019"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0.535</w:t>
            </w:r>
          </w:p>
        </w:tc>
        <w:tc>
          <w:tcPr>
            <w:tcW w:w="870" w:type="dxa"/>
            <w:tcBorders>
              <w:top w:val="nil"/>
              <w:left w:val="nil"/>
              <w:bottom w:val="nil"/>
              <w:right w:val="nil"/>
            </w:tcBorders>
          </w:tcPr>
          <w:p w14:paraId="54690C43"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-0.087</w:t>
            </w:r>
          </w:p>
        </w:tc>
        <w:tc>
          <w:tcPr>
            <w:tcW w:w="869" w:type="dxa"/>
            <w:tcBorders>
              <w:top w:val="nil"/>
              <w:left w:val="nil"/>
              <w:bottom w:val="nil"/>
              <w:right w:val="nil"/>
            </w:tcBorders>
          </w:tcPr>
          <w:p w14:paraId="5D08547C"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0.026</w:t>
            </w:r>
          </w:p>
        </w:tc>
        <w:tc>
          <w:tcPr>
            <w:tcW w:w="870" w:type="dxa"/>
            <w:tcBorders>
              <w:top w:val="nil"/>
              <w:left w:val="nil"/>
              <w:bottom w:val="nil"/>
              <w:right w:val="nil"/>
            </w:tcBorders>
          </w:tcPr>
          <w:p w14:paraId="239DF356"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1.000</w:t>
            </w:r>
          </w:p>
        </w:tc>
      </w:tr>
      <w:tr w:rsidR="00796A2E" w:rsidRPr="00D44C6B" w14:paraId="44EC7307" w14:textId="77777777" w:rsidTr="00903996">
        <w:trPr>
          <w:gridAfter w:val="6"/>
          <w:wAfter w:w="5217" w:type="dxa"/>
        </w:trPr>
        <w:tc>
          <w:tcPr>
            <w:tcW w:w="1276" w:type="dxa"/>
            <w:tcBorders>
              <w:top w:val="nil"/>
              <w:left w:val="nil"/>
              <w:bottom w:val="nil"/>
              <w:right w:val="nil"/>
            </w:tcBorders>
          </w:tcPr>
          <w:p w14:paraId="252D5373"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 xml:space="preserve"> (9) koftrgi</w:t>
            </w:r>
          </w:p>
        </w:tc>
        <w:tc>
          <w:tcPr>
            <w:tcW w:w="1626" w:type="dxa"/>
            <w:tcBorders>
              <w:top w:val="nil"/>
              <w:left w:val="nil"/>
              <w:bottom w:val="nil"/>
              <w:right w:val="nil"/>
            </w:tcBorders>
          </w:tcPr>
          <w:p w14:paraId="56E73353"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0.157</w:t>
            </w:r>
          </w:p>
        </w:tc>
        <w:tc>
          <w:tcPr>
            <w:tcW w:w="870" w:type="dxa"/>
            <w:tcBorders>
              <w:top w:val="nil"/>
              <w:left w:val="nil"/>
              <w:bottom w:val="nil"/>
              <w:right w:val="nil"/>
            </w:tcBorders>
          </w:tcPr>
          <w:p w14:paraId="7EA8DB1A"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0.535</w:t>
            </w:r>
          </w:p>
        </w:tc>
        <w:tc>
          <w:tcPr>
            <w:tcW w:w="869" w:type="dxa"/>
            <w:tcBorders>
              <w:top w:val="nil"/>
              <w:left w:val="nil"/>
              <w:bottom w:val="nil"/>
              <w:right w:val="nil"/>
            </w:tcBorders>
          </w:tcPr>
          <w:p w14:paraId="2EEA807D"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0.526</w:t>
            </w:r>
          </w:p>
        </w:tc>
        <w:tc>
          <w:tcPr>
            <w:tcW w:w="870" w:type="dxa"/>
            <w:tcBorders>
              <w:top w:val="nil"/>
              <w:left w:val="nil"/>
              <w:bottom w:val="nil"/>
              <w:right w:val="nil"/>
            </w:tcBorders>
          </w:tcPr>
          <w:p w14:paraId="7550019D"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0.574</w:t>
            </w:r>
          </w:p>
        </w:tc>
        <w:tc>
          <w:tcPr>
            <w:tcW w:w="869" w:type="dxa"/>
            <w:tcBorders>
              <w:top w:val="nil"/>
              <w:left w:val="nil"/>
              <w:bottom w:val="nil"/>
              <w:right w:val="nil"/>
            </w:tcBorders>
          </w:tcPr>
          <w:p w14:paraId="195AEBCF"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0.705</w:t>
            </w:r>
          </w:p>
        </w:tc>
        <w:tc>
          <w:tcPr>
            <w:tcW w:w="870" w:type="dxa"/>
            <w:tcBorders>
              <w:top w:val="nil"/>
              <w:left w:val="nil"/>
              <w:bottom w:val="nil"/>
              <w:right w:val="nil"/>
            </w:tcBorders>
          </w:tcPr>
          <w:p w14:paraId="50151CC5"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0.929</w:t>
            </w:r>
          </w:p>
        </w:tc>
        <w:tc>
          <w:tcPr>
            <w:tcW w:w="869" w:type="dxa"/>
            <w:tcBorders>
              <w:top w:val="nil"/>
              <w:left w:val="nil"/>
              <w:bottom w:val="nil"/>
              <w:right w:val="nil"/>
            </w:tcBorders>
          </w:tcPr>
          <w:p w14:paraId="54FD90B9"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0.701</w:t>
            </w:r>
          </w:p>
        </w:tc>
        <w:tc>
          <w:tcPr>
            <w:tcW w:w="870" w:type="dxa"/>
            <w:tcBorders>
              <w:top w:val="nil"/>
              <w:left w:val="nil"/>
              <w:bottom w:val="nil"/>
              <w:right w:val="nil"/>
            </w:tcBorders>
          </w:tcPr>
          <w:p w14:paraId="1EA5FD46"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-0.043</w:t>
            </w:r>
          </w:p>
        </w:tc>
        <w:tc>
          <w:tcPr>
            <w:tcW w:w="869" w:type="dxa"/>
            <w:tcBorders>
              <w:top w:val="nil"/>
              <w:left w:val="nil"/>
              <w:bottom w:val="nil"/>
              <w:right w:val="nil"/>
            </w:tcBorders>
          </w:tcPr>
          <w:p w14:paraId="60F227C4"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1.000</w:t>
            </w:r>
          </w:p>
        </w:tc>
      </w:tr>
      <w:tr w:rsidR="00796A2E" w:rsidRPr="00D44C6B" w14:paraId="088C661C" w14:textId="77777777" w:rsidTr="00903996">
        <w:trPr>
          <w:gridAfter w:val="5"/>
          <w:wAfter w:w="4347" w:type="dxa"/>
        </w:trPr>
        <w:tc>
          <w:tcPr>
            <w:tcW w:w="1276" w:type="dxa"/>
            <w:tcBorders>
              <w:top w:val="nil"/>
              <w:left w:val="nil"/>
              <w:bottom w:val="nil"/>
              <w:right w:val="nil"/>
            </w:tcBorders>
          </w:tcPr>
          <w:p w14:paraId="3E05B1CE"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 xml:space="preserve"> (10) koffigi</w:t>
            </w:r>
          </w:p>
        </w:tc>
        <w:tc>
          <w:tcPr>
            <w:tcW w:w="1626" w:type="dxa"/>
            <w:tcBorders>
              <w:top w:val="nil"/>
              <w:left w:val="nil"/>
              <w:bottom w:val="nil"/>
              <w:right w:val="nil"/>
            </w:tcBorders>
          </w:tcPr>
          <w:p w14:paraId="7B82F2A4"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0.170</w:t>
            </w:r>
          </w:p>
        </w:tc>
        <w:tc>
          <w:tcPr>
            <w:tcW w:w="870" w:type="dxa"/>
            <w:tcBorders>
              <w:top w:val="nil"/>
              <w:left w:val="nil"/>
              <w:bottom w:val="nil"/>
              <w:right w:val="nil"/>
            </w:tcBorders>
          </w:tcPr>
          <w:p w14:paraId="69A3705E"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0.539</w:t>
            </w:r>
          </w:p>
        </w:tc>
        <w:tc>
          <w:tcPr>
            <w:tcW w:w="869" w:type="dxa"/>
            <w:tcBorders>
              <w:top w:val="nil"/>
              <w:left w:val="nil"/>
              <w:bottom w:val="nil"/>
              <w:right w:val="nil"/>
            </w:tcBorders>
          </w:tcPr>
          <w:p w14:paraId="3E1AAA7A"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0.627</w:t>
            </w:r>
          </w:p>
        </w:tc>
        <w:tc>
          <w:tcPr>
            <w:tcW w:w="870" w:type="dxa"/>
            <w:tcBorders>
              <w:top w:val="nil"/>
              <w:left w:val="nil"/>
              <w:bottom w:val="nil"/>
              <w:right w:val="nil"/>
            </w:tcBorders>
          </w:tcPr>
          <w:p w14:paraId="200AEC7B"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0.718</w:t>
            </w:r>
          </w:p>
        </w:tc>
        <w:tc>
          <w:tcPr>
            <w:tcW w:w="869" w:type="dxa"/>
            <w:tcBorders>
              <w:top w:val="nil"/>
              <w:left w:val="nil"/>
              <w:bottom w:val="nil"/>
              <w:right w:val="nil"/>
            </w:tcBorders>
          </w:tcPr>
          <w:p w14:paraId="5E1EDC36"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0.657</w:t>
            </w:r>
          </w:p>
        </w:tc>
        <w:tc>
          <w:tcPr>
            <w:tcW w:w="870" w:type="dxa"/>
            <w:tcBorders>
              <w:top w:val="nil"/>
              <w:left w:val="nil"/>
              <w:bottom w:val="nil"/>
              <w:right w:val="nil"/>
            </w:tcBorders>
          </w:tcPr>
          <w:p w14:paraId="60F2DFED"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0.922</w:t>
            </w:r>
          </w:p>
        </w:tc>
        <w:tc>
          <w:tcPr>
            <w:tcW w:w="869" w:type="dxa"/>
            <w:tcBorders>
              <w:top w:val="nil"/>
              <w:left w:val="nil"/>
              <w:bottom w:val="nil"/>
              <w:right w:val="nil"/>
            </w:tcBorders>
          </w:tcPr>
          <w:p w14:paraId="60857EE8"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0.700</w:t>
            </w:r>
          </w:p>
        </w:tc>
        <w:tc>
          <w:tcPr>
            <w:tcW w:w="870" w:type="dxa"/>
            <w:tcBorders>
              <w:top w:val="nil"/>
              <w:left w:val="nil"/>
              <w:bottom w:val="nil"/>
              <w:right w:val="nil"/>
            </w:tcBorders>
          </w:tcPr>
          <w:p w14:paraId="7C627520"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-0.117</w:t>
            </w:r>
          </w:p>
        </w:tc>
        <w:tc>
          <w:tcPr>
            <w:tcW w:w="869" w:type="dxa"/>
            <w:tcBorders>
              <w:top w:val="nil"/>
              <w:left w:val="nil"/>
              <w:bottom w:val="nil"/>
              <w:right w:val="nil"/>
            </w:tcBorders>
          </w:tcPr>
          <w:p w14:paraId="68344D93"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0.714</w:t>
            </w:r>
          </w:p>
        </w:tc>
        <w:tc>
          <w:tcPr>
            <w:tcW w:w="870" w:type="dxa"/>
            <w:tcBorders>
              <w:top w:val="nil"/>
              <w:left w:val="nil"/>
              <w:bottom w:val="nil"/>
              <w:right w:val="nil"/>
            </w:tcBorders>
          </w:tcPr>
          <w:p w14:paraId="3990F178"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1.000</w:t>
            </w:r>
          </w:p>
        </w:tc>
      </w:tr>
      <w:tr w:rsidR="00796A2E" w:rsidRPr="00D44C6B" w14:paraId="3331DE29" w14:textId="77777777" w:rsidTr="00903996">
        <w:trPr>
          <w:gridAfter w:val="4"/>
          <w:wAfter w:w="3478" w:type="dxa"/>
        </w:trPr>
        <w:tc>
          <w:tcPr>
            <w:tcW w:w="1276" w:type="dxa"/>
            <w:tcBorders>
              <w:top w:val="nil"/>
              <w:left w:val="nil"/>
              <w:bottom w:val="nil"/>
              <w:right w:val="nil"/>
            </w:tcBorders>
          </w:tcPr>
          <w:p w14:paraId="0D35E7AA"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 xml:space="preserve"> (11) kofipgi</w:t>
            </w:r>
          </w:p>
        </w:tc>
        <w:tc>
          <w:tcPr>
            <w:tcW w:w="1626" w:type="dxa"/>
            <w:tcBorders>
              <w:top w:val="nil"/>
              <w:left w:val="nil"/>
              <w:bottom w:val="nil"/>
              <w:right w:val="nil"/>
            </w:tcBorders>
          </w:tcPr>
          <w:p w14:paraId="68050DAB"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0.259</w:t>
            </w:r>
          </w:p>
        </w:tc>
        <w:tc>
          <w:tcPr>
            <w:tcW w:w="870" w:type="dxa"/>
            <w:tcBorders>
              <w:top w:val="nil"/>
              <w:left w:val="nil"/>
              <w:bottom w:val="nil"/>
              <w:right w:val="nil"/>
            </w:tcBorders>
          </w:tcPr>
          <w:p w14:paraId="24EA39B5"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0.587</w:t>
            </w:r>
          </w:p>
        </w:tc>
        <w:tc>
          <w:tcPr>
            <w:tcW w:w="869" w:type="dxa"/>
            <w:tcBorders>
              <w:top w:val="nil"/>
              <w:left w:val="nil"/>
              <w:bottom w:val="nil"/>
              <w:right w:val="nil"/>
            </w:tcBorders>
          </w:tcPr>
          <w:p w14:paraId="48B48D66"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0.637</w:t>
            </w:r>
          </w:p>
        </w:tc>
        <w:tc>
          <w:tcPr>
            <w:tcW w:w="870" w:type="dxa"/>
            <w:tcBorders>
              <w:top w:val="nil"/>
              <w:left w:val="nil"/>
              <w:bottom w:val="nil"/>
              <w:right w:val="nil"/>
            </w:tcBorders>
          </w:tcPr>
          <w:p w14:paraId="51A1682E"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0.681</w:t>
            </w:r>
          </w:p>
        </w:tc>
        <w:tc>
          <w:tcPr>
            <w:tcW w:w="869" w:type="dxa"/>
            <w:tcBorders>
              <w:top w:val="nil"/>
              <w:left w:val="nil"/>
              <w:bottom w:val="nil"/>
              <w:right w:val="nil"/>
            </w:tcBorders>
          </w:tcPr>
          <w:p w14:paraId="38269CA8"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0.645</w:t>
            </w:r>
          </w:p>
        </w:tc>
        <w:tc>
          <w:tcPr>
            <w:tcW w:w="870" w:type="dxa"/>
            <w:tcBorders>
              <w:top w:val="nil"/>
              <w:left w:val="nil"/>
              <w:bottom w:val="nil"/>
              <w:right w:val="nil"/>
            </w:tcBorders>
          </w:tcPr>
          <w:p w14:paraId="3C549ABE"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0.702</w:t>
            </w:r>
          </w:p>
        </w:tc>
        <w:tc>
          <w:tcPr>
            <w:tcW w:w="869" w:type="dxa"/>
            <w:tcBorders>
              <w:top w:val="nil"/>
              <w:left w:val="nil"/>
              <w:bottom w:val="nil"/>
              <w:right w:val="nil"/>
            </w:tcBorders>
          </w:tcPr>
          <w:p w14:paraId="14C15054"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0.934</w:t>
            </w:r>
          </w:p>
        </w:tc>
        <w:tc>
          <w:tcPr>
            <w:tcW w:w="870" w:type="dxa"/>
            <w:tcBorders>
              <w:top w:val="nil"/>
              <w:left w:val="nil"/>
              <w:bottom w:val="nil"/>
              <w:right w:val="nil"/>
            </w:tcBorders>
          </w:tcPr>
          <w:p w14:paraId="5733702B"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-0.180</w:t>
            </w:r>
          </w:p>
        </w:tc>
        <w:tc>
          <w:tcPr>
            <w:tcW w:w="869" w:type="dxa"/>
            <w:tcBorders>
              <w:top w:val="nil"/>
              <w:left w:val="nil"/>
              <w:bottom w:val="nil"/>
              <w:right w:val="nil"/>
            </w:tcBorders>
          </w:tcPr>
          <w:p w14:paraId="6B6310AA"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0.622</w:t>
            </w:r>
          </w:p>
        </w:tc>
        <w:tc>
          <w:tcPr>
            <w:tcW w:w="870" w:type="dxa"/>
            <w:tcBorders>
              <w:top w:val="nil"/>
              <w:left w:val="nil"/>
              <w:bottom w:val="nil"/>
              <w:right w:val="nil"/>
            </w:tcBorders>
          </w:tcPr>
          <w:p w14:paraId="52832AF0"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0.674</w:t>
            </w:r>
          </w:p>
        </w:tc>
        <w:tc>
          <w:tcPr>
            <w:tcW w:w="869" w:type="dxa"/>
            <w:tcBorders>
              <w:top w:val="nil"/>
              <w:left w:val="nil"/>
              <w:bottom w:val="nil"/>
              <w:right w:val="nil"/>
            </w:tcBorders>
          </w:tcPr>
          <w:p w14:paraId="0D1329A9"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1.000</w:t>
            </w:r>
          </w:p>
        </w:tc>
      </w:tr>
      <w:tr w:rsidR="00796A2E" w:rsidRPr="00D44C6B" w14:paraId="2C2CF9CE" w14:textId="77777777" w:rsidTr="00903996">
        <w:trPr>
          <w:gridAfter w:val="3"/>
          <w:wAfter w:w="2608" w:type="dxa"/>
        </w:trPr>
        <w:tc>
          <w:tcPr>
            <w:tcW w:w="1276" w:type="dxa"/>
            <w:tcBorders>
              <w:top w:val="nil"/>
              <w:left w:val="nil"/>
              <w:bottom w:val="nil"/>
              <w:right w:val="nil"/>
            </w:tcBorders>
          </w:tcPr>
          <w:p w14:paraId="1B24935A"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 xml:space="preserve"> (12) kofingi</w:t>
            </w:r>
          </w:p>
        </w:tc>
        <w:tc>
          <w:tcPr>
            <w:tcW w:w="1626" w:type="dxa"/>
            <w:tcBorders>
              <w:top w:val="nil"/>
              <w:left w:val="nil"/>
              <w:bottom w:val="nil"/>
              <w:right w:val="nil"/>
            </w:tcBorders>
          </w:tcPr>
          <w:p w14:paraId="6535AFF8"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0.153</w:t>
            </w:r>
          </w:p>
        </w:tc>
        <w:tc>
          <w:tcPr>
            <w:tcW w:w="870" w:type="dxa"/>
            <w:tcBorders>
              <w:top w:val="nil"/>
              <w:left w:val="nil"/>
              <w:bottom w:val="nil"/>
              <w:right w:val="nil"/>
            </w:tcBorders>
          </w:tcPr>
          <w:p w14:paraId="57ACB9D9"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0.603</w:t>
            </w:r>
          </w:p>
        </w:tc>
        <w:tc>
          <w:tcPr>
            <w:tcW w:w="869" w:type="dxa"/>
            <w:tcBorders>
              <w:top w:val="nil"/>
              <w:left w:val="nil"/>
              <w:bottom w:val="nil"/>
              <w:right w:val="nil"/>
            </w:tcBorders>
          </w:tcPr>
          <w:p w14:paraId="1862A43C"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0.639</w:t>
            </w:r>
          </w:p>
        </w:tc>
        <w:tc>
          <w:tcPr>
            <w:tcW w:w="870" w:type="dxa"/>
            <w:tcBorders>
              <w:top w:val="nil"/>
              <w:left w:val="nil"/>
              <w:bottom w:val="nil"/>
              <w:right w:val="nil"/>
            </w:tcBorders>
          </w:tcPr>
          <w:p w14:paraId="1B434294"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0.620</w:t>
            </w:r>
          </w:p>
        </w:tc>
        <w:tc>
          <w:tcPr>
            <w:tcW w:w="869" w:type="dxa"/>
            <w:tcBorders>
              <w:top w:val="nil"/>
              <w:left w:val="nil"/>
              <w:bottom w:val="nil"/>
              <w:right w:val="nil"/>
            </w:tcBorders>
          </w:tcPr>
          <w:p w14:paraId="7E5DE4C1"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0.812</w:t>
            </w:r>
          </w:p>
        </w:tc>
        <w:tc>
          <w:tcPr>
            <w:tcW w:w="870" w:type="dxa"/>
            <w:tcBorders>
              <w:top w:val="nil"/>
              <w:left w:val="nil"/>
              <w:bottom w:val="nil"/>
              <w:right w:val="nil"/>
            </w:tcBorders>
          </w:tcPr>
          <w:p w14:paraId="731DBAC5"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0.620</w:t>
            </w:r>
          </w:p>
        </w:tc>
        <w:tc>
          <w:tcPr>
            <w:tcW w:w="869" w:type="dxa"/>
            <w:tcBorders>
              <w:top w:val="nil"/>
              <w:left w:val="nil"/>
              <w:bottom w:val="nil"/>
              <w:right w:val="nil"/>
            </w:tcBorders>
          </w:tcPr>
          <w:p w14:paraId="5692FEBE"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0.892</w:t>
            </w:r>
          </w:p>
        </w:tc>
        <w:tc>
          <w:tcPr>
            <w:tcW w:w="870" w:type="dxa"/>
            <w:tcBorders>
              <w:top w:val="nil"/>
              <w:left w:val="nil"/>
              <w:bottom w:val="nil"/>
              <w:right w:val="nil"/>
            </w:tcBorders>
          </w:tcPr>
          <w:p w14:paraId="60439D82"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0.223</w:t>
            </w:r>
          </w:p>
        </w:tc>
        <w:tc>
          <w:tcPr>
            <w:tcW w:w="869" w:type="dxa"/>
            <w:tcBorders>
              <w:top w:val="nil"/>
              <w:left w:val="nil"/>
              <w:bottom w:val="nil"/>
              <w:right w:val="nil"/>
            </w:tcBorders>
          </w:tcPr>
          <w:p w14:paraId="1CFE5FF1"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0.550</w:t>
            </w:r>
          </w:p>
        </w:tc>
        <w:tc>
          <w:tcPr>
            <w:tcW w:w="870" w:type="dxa"/>
            <w:tcBorders>
              <w:top w:val="nil"/>
              <w:left w:val="nil"/>
              <w:bottom w:val="nil"/>
              <w:right w:val="nil"/>
            </w:tcBorders>
          </w:tcPr>
          <w:p w14:paraId="65B3609D"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0.593</w:t>
            </w:r>
          </w:p>
        </w:tc>
        <w:tc>
          <w:tcPr>
            <w:tcW w:w="869" w:type="dxa"/>
            <w:tcBorders>
              <w:top w:val="nil"/>
              <w:left w:val="nil"/>
              <w:bottom w:val="nil"/>
              <w:right w:val="nil"/>
            </w:tcBorders>
          </w:tcPr>
          <w:p w14:paraId="2D8E4C7D"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0.753</w:t>
            </w:r>
          </w:p>
        </w:tc>
        <w:tc>
          <w:tcPr>
            <w:tcW w:w="870" w:type="dxa"/>
            <w:tcBorders>
              <w:top w:val="nil"/>
              <w:left w:val="nil"/>
              <w:bottom w:val="nil"/>
              <w:right w:val="nil"/>
            </w:tcBorders>
          </w:tcPr>
          <w:p w14:paraId="47192F00"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1.000</w:t>
            </w:r>
          </w:p>
        </w:tc>
      </w:tr>
      <w:tr w:rsidR="00796A2E" w:rsidRPr="00D44C6B" w14:paraId="24800548" w14:textId="77777777" w:rsidTr="00903996">
        <w:trPr>
          <w:gridAfter w:val="2"/>
          <w:wAfter w:w="1739" w:type="dxa"/>
        </w:trPr>
        <w:tc>
          <w:tcPr>
            <w:tcW w:w="1276" w:type="dxa"/>
            <w:tcBorders>
              <w:top w:val="nil"/>
              <w:left w:val="nil"/>
              <w:bottom w:val="nil"/>
              <w:right w:val="nil"/>
            </w:tcBorders>
          </w:tcPr>
          <w:p w14:paraId="54780F67"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 xml:space="preserve"> (13) kofcugi</w:t>
            </w:r>
          </w:p>
        </w:tc>
        <w:tc>
          <w:tcPr>
            <w:tcW w:w="1626" w:type="dxa"/>
            <w:tcBorders>
              <w:top w:val="nil"/>
              <w:left w:val="nil"/>
              <w:bottom w:val="nil"/>
              <w:right w:val="nil"/>
            </w:tcBorders>
          </w:tcPr>
          <w:p w14:paraId="1CF3CBC5"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0.245</w:t>
            </w:r>
          </w:p>
        </w:tc>
        <w:tc>
          <w:tcPr>
            <w:tcW w:w="870" w:type="dxa"/>
            <w:tcBorders>
              <w:top w:val="nil"/>
              <w:left w:val="nil"/>
              <w:bottom w:val="nil"/>
              <w:right w:val="nil"/>
            </w:tcBorders>
          </w:tcPr>
          <w:p w14:paraId="4FDD06E1"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0.703</w:t>
            </w:r>
          </w:p>
        </w:tc>
        <w:tc>
          <w:tcPr>
            <w:tcW w:w="869" w:type="dxa"/>
            <w:tcBorders>
              <w:top w:val="nil"/>
              <w:left w:val="nil"/>
              <w:bottom w:val="nil"/>
              <w:right w:val="nil"/>
            </w:tcBorders>
          </w:tcPr>
          <w:p w14:paraId="6D5DB60F"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0.683</w:t>
            </w:r>
          </w:p>
        </w:tc>
        <w:tc>
          <w:tcPr>
            <w:tcW w:w="870" w:type="dxa"/>
            <w:tcBorders>
              <w:top w:val="nil"/>
              <w:left w:val="nil"/>
              <w:bottom w:val="nil"/>
              <w:right w:val="nil"/>
            </w:tcBorders>
          </w:tcPr>
          <w:p w14:paraId="3F1E52DD"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0.697</w:t>
            </w:r>
          </w:p>
        </w:tc>
        <w:tc>
          <w:tcPr>
            <w:tcW w:w="869" w:type="dxa"/>
            <w:tcBorders>
              <w:top w:val="nil"/>
              <w:left w:val="nil"/>
              <w:bottom w:val="nil"/>
              <w:right w:val="nil"/>
            </w:tcBorders>
          </w:tcPr>
          <w:p w14:paraId="095DB40B"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0.808</w:t>
            </w:r>
          </w:p>
        </w:tc>
        <w:tc>
          <w:tcPr>
            <w:tcW w:w="870" w:type="dxa"/>
            <w:tcBorders>
              <w:top w:val="nil"/>
              <w:left w:val="nil"/>
              <w:bottom w:val="nil"/>
              <w:right w:val="nil"/>
            </w:tcBorders>
          </w:tcPr>
          <w:p w14:paraId="6AD0AF9C"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0.758</w:t>
            </w:r>
          </w:p>
        </w:tc>
        <w:tc>
          <w:tcPr>
            <w:tcW w:w="869" w:type="dxa"/>
            <w:tcBorders>
              <w:top w:val="nil"/>
              <w:left w:val="nil"/>
              <w:bottom w:val="nil"/>
              <w:right w:val="nil"/>
            </w:tcBorders>
          </w:tcPr>
          <w:p w14:paraId="62EDD48D"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0.920</w:t>
            </w:r>
          </w:p>
        </w:tc>
        <w:tc>
          <w:tcPr>
            <w:tcW w:w="870" w:type="dxa"/>
            <w:tcBorders>
              <w:top w:val="nil"/>
              <w:left w:val="nil"/>
              <w:bottom w:val="nil"/>
              <w:right w:val="nil"/>
            </w:tcBorders>
          </w:tcPr>
          <w:p w14:paraId="5900202E"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0.086</w:t>
            </w:r>
          </w:p>
        </w:tc>
        <w:tc>
          <w:tcPr>
            <w:tcW w:w="869" w:type="dxa"/>
            <w:tcBorders>
              <w:top w:val="nil"/>
              <w:left w:val="nil"/>
              <w:bottom w:val="nil"/>
              <w:right w:val="nil"/>
            </w:tcBorders>
          </w:tcPr>
          <w:p w14:paraId="74DF6152"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0.742</w:t>
            </w:r>
          </w:p>
        </w:tc>
        <w:tc>
          <w:tcPr>
            <w:tcW w:w="870" w:type="dxa"/>
            <w:tcBorders>
              <w:top w:val="nil"/>
              <w:left w:val="nil"/>
              <w:bottom w:val="nil"/>
              <w:right w:val="nil"/>
            </w:tcBorders>
          </w:tcPr>
          <w:p w14:paraId="38A5741C"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0.653</w:t>
            </w:r>
          </w:p>
        </w:tc>
        <w:tc>
          <w:tcPr>
            <w:tcW w:w="869" w:type="dxa"/>
            <w:tcBorders>
              <w:top w:val="nil"/>
              <w:left w:val="nil"/>
              <w:bottom w:val="nil"/>
              <w:right w:val="nil"/>
            </w:tcBorders>
          </w:tcPr>
          <w:p w14:paraId="3E64309C"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0.797</w:t>
            </w:r>
          </w:p>
        </w:tc>
        <w:tc>
          <w:tcPr>
            <w:tcW w:w="870" w:type="dxa"/>
            <w:tcBorders>
              <w:top w:val="nil"/>
              <w:left w:val="nil"/>
              <w:bottom w:val="nil"/>
              <w:right w:val="nil"/>
            </w:tcBorders>
          </w:tcPr>
          <w:p w14:paraId="24A9B3BB"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0.727</w:t>
            </w:r>
          </w:p>
        </w:tc>
        <w:tc>
          <w:tcPr>
            <w:tcW w:w="869" w:type="dxa"/>
            <w:tcBorders>
              <w:top w:val="nil"/>
              <w:left w:val="nil"/>
              <w:bottom w:val="nil"/>
              <w:right w:val="nil"/>
            </w:tcBorders>
          </w:tcPr>
          <w:p w14:paraId="1D60C55B"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1.000</w:t>
            </w:r>
          </w:p>
        </w:tc>
      </w:tr>
      <w:tr w:rsidR="00796A2E" w:rsidRPr="00D44C6B" w14:paraId="67F8811C" w14:textId="77777777" w:rsidTr="00903996">
        <w:trPr>
          <w:gridAfter w:val="1"/>
          <w:wAfter w:w="869" w:type="dxa"/>
        </w:trPr>
        <w:tc>
          <w:tcPr>
            <w:tcW w:w="1276" w:type="dxa"/>
            <w:tcBorders>
              <w:top w:val="nil"/>
              <w:left w:val="nil"/>
              <w:bottom w:val="nil"/>
              <w:right w:val="nil"/>
            </w:tcBorders>
          </w:tcPr>
          <w:p w14:paraId="5E577119"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 xml:space="preserve"> (14) popgrowth</w:t>
            </w:r>
          </w:p>
        </w:tc>
        <w:tc>
          <w:tcPr>
            <w:tcW w:w="1626" w:type="dxa"/>
            <w:tcBorders>
              <w:top w:val="nil"/>
              <w:left w:val="nil"/>
              <w:bottom w:val="nil"/>
              <w:right w:val="nil"/>
            </w:tcBorders>
          </w:tcPr>
          <w:p w14:paraId="5B9AB308"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-0.353</w:t>
            </w:r>
          </w:p>
        </w:tc>
        <w:tc>
          <w:tcPr>
            <w:tcW w:w="870" w:type="dxa"/>
            <w:tcBorders>
              <w:top w:val="nil"/>
              <w:left w:val="nil"/>
              <w:bottom w:val="nil"/>
              <w:right w:val="nil"/>
            </w:tcBorders>
          </w:tcPr>
          <w:p w14:paraId="58D329C6"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-0.508</w:t>
            </w:r>
          </w:p>
        </w:tc>
        <w:tc>
          <w:tcPr>
            <w:tcW w:w="869" w:type="dxa"/>
            <w:tcBorders>
              <w:top w:val="nil"/>
              <w:left w:val="nil"/>
              <w:bottom w:val="nil"/>
              <w:right w:val="nil"/>
            </w:tcBorders>
          </w:tcPr>
          <w:p w14:paraId="37F6720A"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-0.606</w:t>
            </w:r>
          </w:p>
        </w:tc>
        <w:tc>
          <w:tcPr>
            <w:tcW w:w="870" w:type="dxa"/>
            <w:tcBorders>
              <w:top w:val="nil"/>
              <w:left w:val="nil"/>
              <w:bottom w:val="nil"/>
              <w:right w:val="nil"/>
            </w:tcBorders>
          </w:tcPr>
          <w:p w14:paraId="0481ACB3"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-0.729</w:t>
            </w:r>
          </w:p>
        </w:tc>
        <w:tc>
          <w:tcPr>
            <w:tcW w:w="869" w:type="dxa"/>
            <w:tcBorders>
              <w:top w:val="nil"/>
              <w:left w:val="nil"/>
              <w:bottom w:val="nil"/>
              <w:right w:val="nil"/>
            </w:tcBorders>
          </w:tcPr>
          <w:p w14:paraId="7DCAF1F1"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-0.575</w:t>
            </w:r>
          </w:p>
        </w:tc>
        <w:tc>
          <w:tcPr>
            <w:tcW w:w="870" w:type="dxa"/>
            <w:tcBorders>
              <w:top w:val="nil"/>
              <w:left w:val="nil"/>
              <w:bottom w:val="nil"/>
              <w:right w:val="nil"/>
            </w:tcBorders>
          </w:tcPr>
          <w:p w14:paraId="6DB09D1D"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-0.696</w:t>
            </w:r>
          </w:p>
        </w:tc>
        <w:tc>
          <w:tcPr>
            <w:tcW w:w="869" w:type="dxa"/>
            <w:tcBorders>
              <w:top w:val="nil"/>
              <w:left w:val="nil"/>
              <w:bottom w:val="nil"/>
              <w:right w:val="nil"/>
            </w:tcBorders>
          </w:tcPr>
          <w:p w14:paraId="2B885766"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-0.782</w:t>
            </w:r>
          </w:p>
        </w:tc>
        <w:tc>
          <w:tcPr>
            <w:tcW w:w="870" w:type="dxa"/>
            <w:tcBorders>
              <w:top w:val="nil"/>
              <w:left w:val="nil"/>
              <w:bottom w:val="nil"/>
              <w:right w:val="nil"/>
            </w:tcBorders>
          </w:tcPr>
          <w:p w14:paraId="288DB341"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0.167</w:t>
            </w:r>
          </w:p>
        </w:tc>
        <w:tc>
          <w:tcPr>
            <w:tcW w:w="869" w:type="dxa"/>
            <w:tcBorders>
              <w:top w:val="nil"/>
              <w:left w:val="nil"/>
              <w:bottom w:val="nil"/>
              <w:right w:val="nil"/>
            </w:tcBorders>
          </w:tcPr>
          <w:p w14:paraId="5F229E3A"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-0.622</w:t>
            </w:r>
          </w:p>
        </w:tc>
        <w:tc>
          <w:tcPr>
            <w:tcW w:w="870" w:type="dxa"/>
            <w:tcBorders>
              <w:top w:val="nil"/>
              <w:left w:val="nil"/>
              <w:bottom w:val="nil"/>
              <w:right w:val="nil"/>
            </w:tcBorders>
          </w:tcPr>
          <w:p w14:paraId="4E1CFA33"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-0.665</w:t>
            </w:r>
          </w:p>
        </w:tc>
        <w:tc>
          <w:tcPr>
            <w:tcW w:w="869" w:type="dxa"/>
            <w:tcBorders>
              <w:top w:val="nil"/>
              <w:left w:val="nil"/>
              <w:bottom w:val="nil"/>
              <w:right w:val="nil"/>
            </w:tcBorders>
          </w:tcPr>
          <w:p w14:paraId="48B75C48"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-0.818</w:t>
            </w:r>
          </w:p>
        </w:tc>
        <w:tc>
          <w:tcPr>
            <w:tcW w:w="870" w:type="dxa"/>
            <w:tcBorders>
              <w:top w:val="nil"/>
              <w:left w:val="nil"/>
              <w:bottom w:val="nil"/>
              <w:right w:val="nil"/>
            </w:tcBorders>
          </w:tcPr>
          <w:p w14:paraId="3D5C0342"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-0.569</w:t>
            </w:r>
          </w:p>
        </w:tc>
        <w:tc>
          <w:tcPr>
            <w:tcW w:w="869" w:type="dxa"/>
            <w:tcBorders>
              <w:top w:val="nil"/>
              <w:left w:val="nil"/>
              <w:bottom w:val="nil"/>
              <w:right w:val="nil"/>
            </w:tcBorders>
          </w:tcPr>
          <w:p w14:paraId="0DF5D14C"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-0.734</w:t>
            </w:r>
          </w:p>
        </w:tc>
        <w:tc>
          <w:tcPr>
            <w:tcW w:w="870" w:type="dxa"/>
            <w:tcBorders>
              <w:top w:val="nil"/>
              <w:left w:val="nil"/>
              <w:bottom w:val="nil"/>
              <w:right w:val="nil"/>
            </w:tcBorders>
          </w:tcPr>
          <w:p w14:paraId="2A6B0DAD"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1.000</w:t>
            </w:r>
          </w:p>
        </w:tc>
      </w:tr>
      <w:tr w:rsidR="00796A2E" w:rsidRPr="00D44C6B" w14:paraId="585B62DE" w14:textId="77777777" w:rsidTr="00903996">
        <w:tc>
          <w:tcPr>
            <w:tcW w:w="1276" w:type="dxa"/>
            <w:tcBorders>
              <w:top w:val="nil"/>
              <w:left w:val="nil"/>
              <w:bottom w:val="nil"/>
              <w:right w:val="nil"/>
            </w:tcBorders>
          </w:tcPr>
          <w:p w14:paraId="437DF227"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r w:rsidRPr="00D44C6B">
              <w:rPr>
                <w:rFonts w:ascii="Garamond" w:hAnsi="Garamond"/>
                <w:kern w:val="0"/>
                <w:sz w:val="16"/>
                <w:szCs w:val="16"/>
                <w:lang w:val="en-US"/>
              </w:rPr>
              <w:t xml:space="preserve"> (15) lgdppc</w:t>
            </w:r>
          </w:p>
        </w:tc>
        <w:tc>
          <w:tcPr>
            <w:tcW w:w="1626" w:type="dxa"/>
            <w:tcBorders>
              <w:top w:val="nil"/>
              <w:left w:val="nil"/>
              <w:bottom w:val="nil"/>
              <w:right w:val="nil"/>
            </w:tcBorders>
          </w:tcPr>
          <w:p w14:paraId="51BF99FC" w14:textId="77777777" w:rsidR="00796A2E" w:rsidRPr="00D44C6B" w:rsidRDefault="00796A2E" w:rsidP="00903996">
            <w:pPr>
              <w:widowControl w:val="0"/>
              <w:autoSpaceDE w:val="0"/>
              <w:autoSpaceDN w:val="0"/>
              <w:adjustRightInd w:val="0"/>
              <w:spacing w:after="0" w:line="240" w:lineRule="auto"/>
              <w:jc w:val="center"/>
              <w:rPr>
                <w:rFonts w:ascii="Garamond" w:hAnsi="Garamond"/>
                <w:kern w:val="0"/>
                <w:sz w:val="16"/>
                <w:szCs w:val="16"/>
                <w:lang w:val="en-US"/>
              </w:rPr>
            </w:pPr>
            <w:r w:rsidRPr="00D44C6B">
              <w:rPr>
                <w:rFonts w:ascii="Garamond" w:hAnsi="Garamond"/>
                <w:kern w:val="0"/>
                <w:sz w:val="16"/>
                <w:szCs w:val="16"/>
                <w:lang w:val="en-US"/>
              </w:rPr>
              <w:t>0.231</w:t>
            </w:r>
          </w:p>
        </w:tc>
        <w:tc>
          <w:tcPr>
            <w:tcW w:w="870" w:type="dxa"/>
            <w:tcBorders>
              <w:top w:val="nil"/>
              <w:left w:val="nil"/>
              <w:bottom w:val="nil"/>
              <w:right w:val="nil"/>
            </w:tcBorders>
          </w:tcPr>
          <w:p w14:paraId="3E832DE4"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0.430</w:t>
            </w:r>
          </w:p>
        </w:tc>
        <w:tc>
          <w:tcPr>
            <w:tcW w:w="869" w:type="dxa"/>
            <w:tcBorders>
              <w:top w:val="nil"/>
              <w:left w:val="nil"/>
              <w:bottom w:val="nil"/>
              <w:right w:val="nil"/>
            </w:tcBorders>
          </w:tcPr>
          <w:p w14:paraId="49845965"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0.542</w:t>
            </w:r>
          </w:p>
        </w:tc>
        <w:tc>
          <w:tcPr>
            <w:tcW w:w="870" w:type="dxa"/>
            <w:tcBorders>
              <w:top w:val="nil"/>
              <w:left w:val="nil"/>
              <w:bottom w:val="nil"/>
              <w:right w:val="nil"/>
            </w:tcBorders>
          </w:tcPr>
          <w:p w14:paraId="75666229"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0.702</w:t>
            </w:r>
          </w:p>
        </w:tc>
        <w:tc>
          <w:tcPr>
            <w:tcW w:w="869" w:type="dxa"/>
            <w:tcBorders>
              <w:top w:val="nil"/>
              <w:left w:val="nil"/>
              <w:bottom w:val="nil"/>
              <w:right w:val="nil"/>
            </w:tcBorders>
          </w:tcPr>
          <w:p w14:paraId="73D0C35D"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0.721</w:t>
            </w:r>
          </w:p>
        </w:tc>
        <w:tc>
          <w:tcPr>
            <w:tcW w:w="870" w:type="dxa"/>
            <w:tcBorders>
              <w:top w:val="nil"/>
              <w:left w:val="nil"/>
              <w:bottom w:val="nil"/>
              <w:right w:val="nil"/>
            </w:tcBorders>
          </w:tcPr>
          <w:p w14:paraId="2AE3CC62"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0.668</w:t>
            </w:r>
          </w:p>
        </w:tc>
        <w:tc>
          <w:tcPr>
            <w:tcW w:w="869" w:type="dxa"/>
            <w:tcBorders>
              <w:top w:val="nil"/>
              <w:left w:val="nil"/>
              <w:bottom w:val="nil"/>
              <w:right w:val="nil"/>
            </w:tcBorders>
          </w:tcPr>
          <w:p w14:paraId="0024A05A"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0.840</w:t>
            </w:r>
          </w:p>
        </w:tc>
        <w:tc>
          <w:tcPr>
            <w:tcW w:w="870" w:type="dxa"/>
            <w:tcBorders>
              <w:top w:val="nil"/>
              <w:left w:val="nil"/>
              <w:bottom w:val="nil"/>
              <w:right w:val="nil"/>
            </w:tcBorders>
          </w:tcPr>
          <w:p w14:paraId="18283A85"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0.062</w:t>
            </w:r>
          </w:p>
        </w:tc>
        <w:tc>
          <w:tcPr>
            <w:tcW w:w="869" w:type="dxa"/>
            <w:tcBorders>
              <w:top w:val="nil"/>
              <w:left w:val="nil"/>
              <w:bottom w:val="nil"/>
              <w:right w:val="nil"/>
            </w:tcBorders>
          </w:tcPr>
          <w:p w14:paraId="5A59BF08"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0.566</w:t>
            </w:r>
          </w:p>
        </w:tc>
        <w:tc>
          <w:tcPr>
            <w:tcW w:w="870" w:type="dxa"/>
            <w:tcBorders>
              <w:top w:val="nil"/>
              <w:left w:val="nil"/>
              <w:bottom w:val="nil"/>
              <w:right w:val="nil"/>
            </w:tcBorders>
          </w:tcPr>
          <w:p w14:paraId="40027F63"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0.677</w:t>
            </w:r>
          </w:p>
        </w:tc>
        <w:tc>
          <w:tcPr>
            <w:tcW w:w="869" w:type="dxa"/>
            <w:tcBorders>
              <w:top w:val="nil"/>
              <w:left w:val="nil"/>
              <w:bottom w:val="nil"/>
              <w:right w:val="nil"/>
            </w:tcBorders>
          </w:tcPr>
          <w:p w14:paraId="3ADDD115"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0.837</w:t>
            </w:r>
          </w:p>
        </w:tc>
        <w:tc>
          <w:tcPr>
            <w:tcW w:w="870" w:type="dxa"/>
            <w:tcBorders>
              <w:top w:val="nil"/>
              <w:left w:val="nil"/>
              <w:bottom w:val="nil"/>
              <w:right w:val="nil"/>
            </w:tcBorders>
          </w:tcPr>
          <w:p w14:paraId="6AAADD7B"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0.709</w:t>
            </w:r>
          </w:p>
        </w:tc>
        <w:tc>
          <w:tcPr>
            <w:tcW w:w="869" w:type="dxa"/>
            <w:tcBorders>
              <w:top w:val="nil"/>
              <w:left w:val="nil"/>
              <w:bottom w:val="nil"/>
              <w:right w:val="nil"/>
            </w:tcBorders>
          </w:tcPr>
          <w:p w14:paraId="37FFA322"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0.755</w:t>
            </w:r>
          </w:p>
        </w:tc>
        <w:tc>
          <w:tcPr>
            <w:tcW w:w="870" w:type="dxa"/>
            <w:tcBorders>
              <w:top w:val="nil"/>
              <w:left w:val="nil"/>
              <w:bottom w:val="nil"/>
              <w:right w:val="nil"/>
            </w:tcBorders>
          </w:tcPr>
          <w:p w14:paraId="652214F5"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-0.764</w:t>
            </w:r>
          </w:p>
        </w:tc>
        <w:tc>
          <w:tcPr>
            <w:tcW w:w="869" w:type="dxa"/>
            <w:tcBorders>
              <w:top w:val="nil"/>
              <w:left w:val="nil"/>
              <w:bottom w:val="nil"/>
              <w:right w:val="nil"/>
            </w:tcBorders>
          </w:tcPr>
          <w:p w14:paraId="678AF163" w14:textId="77777777" w:rsidR="00796A2E" w:rsidRPr="00D44C6B" w:rsidRDefault="00796A2E" w:rsidP="00903996">
            <w:pPr>
              <w:widowControl w:val="0"/>
              <w:autoSpaceDE w:val="0"/>
              <w:autoSpaceDN w:val="0"/>
              <w:adjustRightInd w:val="0"/>
              <w:spacing w:after="0" w:line="240" w:lineRule="auto"/>
              <w:jc w:val="right"/>
              <w:rPr>
                <w:rFonts w:ascii="Garamond" w:hAnsi="Garamond"/>
                <w:kern w:val="0"/>
                <w:sz w:val="16"/>
                <w:szCs w:val="16"/>
                <w:lang w:val="en-US"/>
              </w:rPr>
            </w:pPr>
            <w:r w:rsidRPr="00D44C6B">
              <w:rPr>
                <w:rFonts w:ascii="Garamond" w:hAnsi="Garamond"/>
                <w:kern w:val="0"/>
                <w:sz w:val="16"/>
                <w:szCs w:val="16"/>
                <w:lang w:val="en-US"/>
              </w:rPr>
              <w:t>1.000</w:t>
            </w:r>
          </w:p>
        </w:tc>
      </w:tr>
      <w:tr w:rsidR="00796A2E" w:rsidRPr="00D44C6B" w14:paraId="48C78113" w14:textId="77777777" w:rsidTr="00903996">
        <w:tc>
          <w:tcPr>
            <w:tcW w:w="15075" w:type="dxa"/>
            <w:gridSpan w:val="16"/>
            <w:tcBorders>
              <w:top w:val="nil"/>
              <w:left w:val="nil"/>
              <w:bottom w:val="single" w:sz="6" w:space="0" w:color="auto"/>
              <w:right w:val="nil"/>
            </w:tcBorders>
          </w:tcPr>
          <w:p w14:paraId="44ECBACF" w14:textId="77777777" w:rsidR="00796A2E" w:rsidRPr="00D44C6B" w:rsidRDefault="00796A2E" w:rsidP="00903996">
            <w:pPr>
              <w:widowControl w:val="0"/>
              <w:autoSpaceDE w:val="0"/>
              <w:autoSpaceDN w:val="0"/>
              <w:adjustRightInd w:val="0"/>
              <w:spacing w:after="0" w:line="240" w:lineRule="auto"/>
              <w:rPr>
                <w:rFonts w:ascii="Garamond" w:hAnsi="Garamond"/>
                <w:kern w:val="0"/>
                <w:sz w:val="16"/>
                <w:szCs w:val="16"/>
                <w:lang w:val="en-US"/>
              </w:rPr>
            </w:pPr>
          </w:p>
        </w:tc>
      </w:tr>
    </w:tbl>
    <w:p w14:paraId="28AF82A1" w14:textId="77777777" w:rsidR="00796A2E" w:rsidRPr="00D44C6B" w:rsidRDefault="00796A2E" w:rsidP="00796A2E">
      <w:pPr>
        <w:widowControl w:val="0"/>
        <w:autoSpaceDE w:val="0"/>
        <w:autoSpaceDN w:val="0"/>
        <w:adjustRightInd w:val="0"/>
        <w:spacing w:after="0" w:line="240" w:lineRule="auto"/>
        <w:rPr>
          <w:rFonts w:ascii="Garamond" w:hAnsi="Garamond"/>
          <w:kern w:val="0"/>
          <w:sz w:val="16"/>
          <w:szCs w:val="16"/>
          <w:lang w:val="en-US"/>
        </w:rPr>
      </w:pPr>
    </w:p>
    <w:p w14:paraId="27B94758" w14:textId="77777777" w:rsidR="001B6A7E" w:rsidRPr="001B6F60" w:rsidRDefault="001B6A7E" w:rsidP="00E34554">
      <w:pPr>
        <w:spacing w:line="360" w:lineRule="auto"/>
        <w:jc w:val="both"/>
        <w:rPr>
          <w:rFonts w:ascii="Times New Roman" w:hAnsi="Times New Roman" w:cs="Times New Roman"/>
          <w:sz w:val="24"/>
          <w:szCs w:val="24"/>
          <w:lang w:val="en-US"/>
        </w:rPr>
      </w:pPr>
      <w:bookmarkStart w:id="0" w:name="_GoBack"/>
      <w:bookmarkEnd w:id="0"/>
    </w:p>
    <w:sectPr w:rsidR="001B6A7E" w:rsidRPr="001B6F60" w:rsidSect="00E3455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35C73" w14:textId="77777777" w:rsidR="00597C76" w:rsidRDefault="00597C76">
      <w:pPr>
        <w:spacing w:after="0" w:line="240" w:lineRule="auto"/>
      </w:pPr>
      <w:r>
        <w:separator/>
      </w:r>
    </w:p>
  </w:endnote>
  <w:endnote w:type="continuationSeparator" w:id="0">
    <w:p w14:paraId="0A453CEC" w14:textId="77777777" w:rsidR="00597C76" w:rsidRDefault="00597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8673370"/>
      <w:docPartObj>
        <w:docPartGallery w:val="Page Numbers (Bottom of Page)"/>
        <w:docPartUnique/>
      </w:docPartObj>
    </w:sdtPr>
    <w:sdtEndPr/>
    <w:sdtContent>
      <w:p w14:paraId="22619A47" w14:textId="657D3821" w:rsidR="007032C6" w:rsidRDefault="00796A2E">
        <w:pPr>
          <w:pStyle w:val="Footer"/>
          <w:jc w:val="right"/>
        </w:pPr>
        <w:r>
          <w:fldChar w:fldCharType="begin"/>
        </w:r>
        <w:r>
          <w:instrText>PAGE   \* MERGEFORMAT</w:instrText>
        </w:r>
        <w:r>
          <w:fldChar w:fldCharType="separate"/>
        </w:r>
        <w:r w:rsidR="00E34554">
          <w:rPr>
            <w:noProof/>
          </w:rPr>
          <w:t>3</w:t>
        </w:r>
        <w:r>
          <w:fldChar w:fldCharType="end"/>
        </w:r>
      </w:p>
    </w:sdtContent>
  </w:sdt>
  <w:p w14:paraId="15684BBF" w14:textId="77777777" w:rsidR="007032C6" w:rsidRDefault="00703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15463" w14:textId="77777777" w:rsidR="00597C76" w:rsidRDefault="00597C76">
      <w:pPr>
        <w:spacing w:after="0" w:line="240" w:lineRule="auto"/>
      </w:pPr>
      <w:r>
        <w:separator/>
      </w:r>
    </w:p>
  </w:footnote>
  <w:footnote w:type="continuationSeparator" w:id="0">
    <w:p w14:paraId="4449EBC1" w14:textId="77777777" w:rsidR="00597C76" w:rsidRDefault="00597C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772FE3"/>
    <w:multiLevelType w:val="hybridMultilevel"/>
    <w:tmpl w:val="437EC1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3FD4B65"/>
    <w:multiLevelType w:val="hybridMultilevel"/>
    <w:tmpl w:val="67243A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A2E"/>
    <w:rsid w:val="00066831"/>
    <w:rsid w:val="000929AB"/>
    <w:rsid w:val="000D31C2"/>
    <w:rsid w:val="00140CDC"/>
    <w:rsid w:val="00144435"/>
    <w:rsid w:val="00193EE2"/>
    <w:rsid w:val="001B6A7E"/>
    <w:rsid w:val="001B6F60"/>
    <w:rsid w:val="001E794C"/>
    <w:rsid w:val="00203F49"/>
    <w:rsid w:val="00205C0D"/>
    <w:rsid w:val="002625EC"/>
    <w:rsid w:val="002B3992"/>
    <w:rsid w:val="002D1500"/>
    <w:rsid w:val="00314F01"/>
    <w:rsid w:val="00362398"/>
    <w:rsid w:val="0044690A"/>
    <w:rsid w:val="00582A85"/>
    <w:rsid w:val="00585ABC"/>
    <w:rsid w:val="00597C76"/>
    <w:rsid w:val="005F62E4"/>
    <w:rsid w:val="0063738C"/>
    <w:rsid w:val="006833B0"/>
    <w:rsid w:val="00687C38"/>
    <w:rsid w:val="007032C6"/>
    <w:rsid w:val="00776E4B"/>
    <w:rsid w:val="00786A2A"/>
    <w:rsid w:val="00790E3C"/>
    <w:rsid w:val="00796A2E"/>
    <w:rsid w:val="00875798"/>
    <w:rsid w:val="008C5C2A"/>
    <w:rsid w:val="008D4D50"/>
    <w:rsid w:val="00911BC4"/>
    <w:rsid w:val="00AA6763"/>
    <w:rsid w:val="00B011C0"/>
    <w:rsid w:val="00B30DB5"/>
    <w:rsid w:val="00BE3AAC"/>
    <w:rsid w:val="00D3646B"/>
    <w:rsid w:val="00D37B3D"/>
    <w:rsid w:val="00D40AFE"/>
    <w:rsid w:val="00D877E7"/>
    <w:rsid w:val="00E25F93"/>
    <w:rsid w:val="00E2637D"/>
    <w:rsid w:val="00E30E02"/>
    <w:rsid w:val="00E34554"/>
    <w:rsid w:val="00E35A16"/>
    <w:rsid w:val="00E524F1"/>
    <w:rsid w:val="00E75C20"/>
    <w:rsid w:val="00E859A0"/>
    <w:rsid w:val="00EC4C44"/>
    <w:rsid w:val="00EE5B5F"/>
    <w:rsid w:val="00F31F7D"/>
    <w:rsid w:val="00F47FFC"/>
    <w:rsid w:val="00FC4CC8"/>
    <w:rsid w:val="00FE14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665CD"/>
  <w15:chartTrackingRefBased/>
  <w15:docId w15:val="{82A341FF-2C58-46B3-A8C1-84A729967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6A2E"/>
    <w:rPr>
      <w:rFonts w:eastAsiaTheme="minorEastAsia"/>
      <w:kern w:val="2"/>
      <w:lang w:eastAsia="fr-F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A2E"/>
    <w:pPr>
      <w:tabs>
        <w:tab w:val="center" w:pos="4536"/>
        <w:tab w:val="right" w:pos="9072"/>
      </w:tabs>
      <w:spacing w:after="0" w:line="240" w:lineRule="auto"/>
    </w:pPr>
  </w:style>
  <w:style w:type="character" w:customStyle="1" w:styleId="HeaderChar">
    <w:name w:val="Header Char"/>
    <w:basedOn w:val="DefaultParagraphFont"/>
    <w:link w:val="Header"/>
    <w:uiPriority w:val="99"/>
    <w:rsid w:val="00796A2E"/>
    <w:rPr>
      <w:rFonts w:eastAsiaTheme="minorEastAsia"/>
      <w:kern w:val="2"/>
      <w:lang w:eastAsia="fr-FR"/>
      <w14:ligatures w14:val="standardContextual"/>
    </w:rPr>
  </w:style>
  <w:style w:type="paragraph" w:styleId="Footer">
    <w:name w:val="footer"/>
    <w:basedOn w:val="Normal"/>
    <w:link w:val="FooterChar"/>
    <w:uiPriority w:val="99"/>
    <w:unhideWhenUsed/>
    <w:rsid w:val="00796A2E"/>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6A2E"/>
    <w:rPr>
      <w:rFonts w:eastAsiaTheme="minorEastAsia"/>
      <w:kern w:val="2"/>
      <w:lang w:eastAsia="fr-FR"/>
      <w14:ligatures w14:val="standardContextual"/>
    </w:rPr>
  </w:style>
  <w:style w:type="paragraph" w:customStyle="1" w:styleId="Default">
    <w:name w:val="Default"/>
    <w:rsid w:val="00796A2E"/>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table" w:styleId="TableGrid">
    <w:name w:val="Table Grid"/>
    <w:basedOn w:val="TableNormal"/>
    <w:uiPriority w:val="39"/>
    <w:rsid w:val="00796A2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96A2E"/>
    <w:pPr>
      <w:spacing w:after="0" w:line="240" w:lineRule="auto"/>
    </w:pPr>
    <w:rPr>
      <w:rFonts w:eastAsiaTheme="minorHAnsi"/>
      <w:kern w:val="0"/>
      <w:sz w:val="20"/>
      <w:szCs w:val="20"/>
      <w:lang w:val="en-US" w:eastAsia="en-US"/>
      <w14:ligatures w14:val="none"/>
    </w:rPr>
  </w:style>
  <w:style w:type="character" w:customStyle="1" w:styleId="FootnoteTextChar">
    <w:name w:val="Footnote Text Char"/>
    <w:basedOn w:val="DefaultParagraphFont"/>
    <w:link w:val="FootnoteText"/>
    <w:uiPriority w:val="99"/>
    <w:semiHidden/>
    <w:rsid w:val="00796A2E"/>
    <w:rPr>
      <w:sz w:val="20"/>
      <w:szCs w:val="20"/>
      <w:lang w:val="en-US"/>
    </w:rPr>
  </w:style>
  <w:style w:type="character" w:styleId="FootnoteReference">
    <w:name w:val="footnote reference"/>
    <w:basedOn w:val="DefaultParagraphFont"/>
    <w:uiPriority w:val="99"/>
    <w:semiHidden/>
    <w:unhideWhenUsed/>
    <w:rsid w:val="00796A2E"/>
    <w:rPr>
      <w:vertAlign w:val="superscript"/>
    </w:rPr>
  </w:style>
  <w:style w:type="character" w:styleId="Hyperlink">
    <w:name w:val="Hyperlink"/>
    <w:basedOn w:val="DefaultParagraphFont"/>
    <w:uiPriority w:val="99"/>
    <w:unhideWhenUsed/>
    <w:rsid w:val="00796A2E"/>
    <w:rPr>
      <w:color w:val="0563C1" w:themeColor="hyperlink"/>
      <w:u w:val="single"/>
    </w:rPr>
  </w:style>
  <w:style w:type="paragraph" w:styleId="Bibliography">
    <w:name w:val="Bibliography"/>
    <w:basedOn w:val="Normal"/>
    <w:next w:val="Normal"/>
    <w:uiPriority w:val="37"/>
    <w:unhideWhenUsed/>
    <w:rsid w:val="00796A2E"/>
    <w:pPr>
      <w:spacing w:after="200" w:line="276" w:lineRule="auto"/>
    </w:pPr>
    <w:rPr>
      <w:rFonts w:eastAsiaTheme="minorHAnsi"/>
      <w:kern w:val="0"/>
      <w:lang w:val="en-US" w:eastAsia="en-US"/>
      <w14:ligatures w14:val="none"/>
    </w:rPr>
  </w:style>
  <w:style w:type="character" w:styleId="PlaceholderText">
    <w:name w:val="Placeholder Text"/>
    <w:basedOn w:val="DefaultParagraphFont"/>
    <w:uiPriority w:val="99"/>
    <w:semiHidden/>
    <w:rsid w:val="00796A2E"/>
    <w:rPr>
      <w:color w:val="808080"/>
    </w:rPr>
  </w:style>
  <w:style w:type="paragraph" w:styleId="PlainText">
    <w:name w:val="Plain Text"/>
    <w:basedOn w:val="Normal"/>
    <w:link w:val="PlainTextChar"/>
    <w:uiPriority w:val="99"/>
    <w:unhideWhenUsed/>
    <w:rsid w:val="00796A2E"/>
    <w:pPr>
      <w:spacing w:after="0" w:line="240" w:lineRule="auto"/>
    </w:pPr>
    <w:rPr>
      <w:rFonts w:ascii="Consolas" w:eastAsiaTheme="minorHAnsi" w:hAnsi="Consolas"/>
      <w:kern w:val="0"/>
      <w:sz w:val="21"/>
      <w:szCs w:val="21"/>
      <w:lang w:val="en-US" w:eastAsia="en-US"/>
      <w14:ligatures w14:val="none"/>
    </w:rPr>
  </w:style>
  <w:style w:type="character" w:customStyle="1" w:styleId="PlainTextChar">
    <w:name w:val="Plain Text Char"/>
    <w:basedOn w:val="DefaultParagraphFont"/>
    <w:link w:val="PlainText"/>
    <w:uiPriority w:val="99"/>
    <w:rsid w:val="00796A2E"/>
    <w:rPr>
      <w:rFonts w:ascii="Consolas" w:hAnsi="Consolas"/>
      <w:sz w:val="21"/>
      <w:szCs w:val="21"/>
      <w:lang w:val="en-US"/>
    </w:rPr>
  </w:style>
  <w:style w:type="character" w:customStyle="1" w:styleId="UnresolvedMention1">
    <w:name w:val="Unresolved Mention1"/>
    <w:basedOn w:val="DefaultParagraphFont"/>
    <w:uiPriority w:val="99"/>
    <w:semiHidden/>
    <w:unhideWhenUsed/>
    <w:rsid w:val="00796A2E"/>
    <w:rPr>
      <w:color w:val="605E5C"/>
      <w:shd w:val="clear" w:color="auto" w:fill="E1DFDD"/>
    </w:rPr>
  </w:style>
  <w:style w:type="paragraph" w:styleId="Revision">
    <w:name w:val="Revision"/>
    <w:hidden/>
    <w:uiPriority w:val="99"/>
    <w:semiHidden/>
    <w:rsid w:val="00796A2E"/>
    <w:pPr>
      <w:spacing w:after="0" w:line="240" w:lineRule="auto"/>
    </w:pPr>
    <w:rPr>
      <w:rFonts w:eastAsiaTheme="minorEastAsia"/>
      <w:kern w:val="2"/>
      <w:lang w:eastAsia="fr-FR"/>
      <w14:ligatures w14:val="standardContextual"/>
    </w:rPr>
  </w:style>
  <w:style w:type="character" w:styleId="CommentReference">
    <w:name w:val="annotation reference"/>
    <w:basedOn w:val="DefaultParagraphFont"/>
    <w:uiPriority w:val="99"/>
    <w:semiHidden/>
    <w:unhideWhenUsed/>
    <w:rsid w:val="00796A2E"/>
    <w:rPr>
      <w:sz w:val="16"/>
      <w:szCs w:val="16"/>
    </w:rPr>
  </w:style>
  <w:style w:type="paragraph" w:styleId="CommentText">
    <w:name w:val="annotation text"/>
    <w:basedOn w:val="Normal"/>
    <w:link w:val="CommentTextChar"/>
    <w:uiPriority w:val="99"/>
    <w:semiHidden/>
    <w:unhideWhenUsed/>
    <w:rsid w:val="00796A2E"/>
    <w:pPr>
      <w:spacing w:line="240" w:lineRule="auto"/>
    </w:pPr>
    <w:rPr>
      <w:sz w:val="20"/>
      <w:szCs w:val="20"/>
    </w:rPr>
  </w:style>
  <w:style w:type="character" w:customStyle="1" w:styleId="CommentTextChar">
    <w:name w:val="Comment Text Char"/>
    <w:basedOn w:val="DefaultParagraphFont"/>
    <w:link w:val="CommentText"/>
    <w:uiPriority w:val="99"/>
    <w:semiHidden/>
    <w:rsid w:val="00796A2E"/>
    <w:rPr>
      <w:rFonts w:eastAsiaTheme="minorEastAsia"/>
      <w:kern w:val="2"/>
      <w:sz w:val="20"/>
      <w:szCs w:val="20"/>
      <w:lang w:eastAsia="fr-FR"/>
      <w14:ligatures w14:val="standardContextual"/>
    </w:rPr>
  </w:style>
  <w:style w:type="paragraph" w:styleId="CommentSubject">
    <w:name w:val="annotation subject"/>
    <w:basedOn w:val="CommentText"/>
    <w:next w:val="CommentText"/>
    <w:link w:val="CommentSubjectChar"/>
    <w:uiPriority w:val="99"/>
    <w:semiHidden/>
    <w:unhideWhenUsed/>
    <w:rsid w:val="00796A2E"/>
    <w:rPr>
      <w:b/>
      <w:bCs/>
    </w:rPr>
  </w:style>
  <w:style w:type="character" w:customStyle="1" w:styleId="CommentSubjectChar">
    <w:name w:val="Comment Subject Char"/>
    <w:basedOn w:val="CommentTextChar"/>
    <w:link w:val="CommentSubject"/>
    <w:uiPriority w:val="99"/>
    <w:semiHidden/>
    <w:rsid w:val="00796A2E"/>
    <w:rPr>
      <w:rFonts w:eastAsiaTheme="minorEastAsia"/>
      <w:b/>
      <w:bCs/>
      <w:kern w:val="2"/>
      <w:sz w:val="20"/>
      <w:szCs w:val="20"/>
      <w:lang w:eastAsia="fr-FR"/>
      <w14:ligatures w14:val="standardContextual"/>
    </w:rPr>
  </w:style>
  <w:style w:type="paragraph" w:styleId="BalloonText">
    <w:name w:val="Balloon Text"/>
    <w:basedOn w:val="Normal"/>
    <w:link w:val="BalloonTextChar"/>
    <w:uiPriority w:val="99"/>
    <w:semiHidden/>
    <w:unhideWhenUsed/>
    <w:rsid w:val="00796A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A2E"/>
    <w:rPr>
      <w:rFonts w:ascii="Segoe UI" w:eastAsiaTheme="minorEastAsia" w:hAnsi="Segoe UI" w:cs="Segoe UI"/>
      <w:kern w:val="2"/>
      <w:sz w:val="18"/>
      <w:szCs w:val="18"/>
      <w:lang w:eastAsia="fr-FR"/>
      <w14:ligatures w14:val="standardContextual"/>
    </w:rPr>
  </w:style>
  <w:style w:type="character" w:customStyle="1" w:styleId="UnresolvedMention">
    <w:name w:val="Unresolved Mention"/>
    <w:basedOn w:val="DefaultParagraphFont"/>
    <w:uiPriority w:val="99"/>
    <w:semiHidden/>
    <w:unhideWhenUsed/>
    <w:rsid w:val="00776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1E8F8-E505-4174-960B-F0619FABE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1049</Words>
  <Characters>5985</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Eswari S.</cp:lastModifiedBy>
  <cp:revision>2</cp:revision>
  <dcterms:created xsi:type="dcterms:W3CDTF">2025-11-26T07:53:00Z</dcterms:created>
  <dcterms:modified xsi:type="dcterms:W3CDTF">2025-11-26T07:53:00Z</dcterms:modified>
</cp:coreProperties>
</file>