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116" w:rsidRPr="00CE045F" w:rsidRDefault="00296116" w:rsidP="00296116">
      <w:pPr>
        <w:spacing w:after="0" w:line="240" w:lineRule="auto"/>
        <w:ind w:left="340" w:hanging="340"/>
        <w:jc w:val="both"/>
        <w:rPr>
          <w:rFonts w:ascii="Times New Roman" w:hAnsi="Times New Roman" w:cs="Times New Roman"/>
          <w:sz w:val="24"/>
          <w:szCs w:val="24"/>
          <w:lang w:val="en-US"/>
        </w:rPr>
      </w:pPr>
    </w:p>
    <w:p w:rsidR="00296116" w:rsidRPr="00CE045F" w:rsidRDefault="00296116" w:rsidP="00296116">
      <w:pPr>
        <w:pStyle w:val="Heading1"/>
        <w:spacing w:before="0" w:line="240" w:lineRule="auto"/>
        <w:ind w:left="340" w:hanging="340"/>
        <w:rPr>
          <w:rFonts w:ascii="Times New Roman" w:eastAsiaTheme="minorEastAsia" w:hAnsi="Times New Roman" w:cs="Times New Roman"/>
          <w:b/>
          <w:bCs/>
          <w:color w:val="auto"/>
          <w:sz w:val="24"/>
          <w:szCs w:val="24"/>
          <w:lang w:val="en-US"/>
        </w:rPr>
      </w:pPr>
      <w:r w:rsidRPr="00CE045F">
        <w:rPr>
          <w:rFonts w:ascii="Times New Roman" w:eastAsiaTheme="minorEastAsia" w:hAnsi="Times New Roman" w:cs="Times New Roman"/>
          <w:b/>
          <w:bCs/>
          <w:color w:val="auto"/>
          <w:sz w:val="24"/>
          <w:szCs w:val="24"/>
          <w:lang w:val="en-US"/>
        </w:rPr>
        <w:t xml:space="preserve">Appendix </w:t>
      </w:r>
      <w:r>
        <w:rPr>
          <w:rFonts w:ascii="Times New Roman" w:eastAsiaTheme="minorEastAsia" w:hAnsi="Times New Roman" w:cs="Times New Roman"/>
          <w:b/>
          <w:bCs/>
          <w:color w:val="auto"/>
          <w:sz w:val="24"/>
          <w:szCs w:val="24"/>
          <w:lang w:val="en-US"/>
        </w:rPr>
        <w:t>A</w:t>
      </w:r>
    </w:p>
    <w:p w:rsidR="00296116" w:rsidRPr="00CE045F" w:rsidRDefault="00296116" w:rsidP="00296116">
      <w:pPr>
        <w:widowControl w:val="0"/>
        <w:suppressAutoHyphens/>
        <w:autoSpaceDE w:val="0"/>
        <w:autoSpaceDN w:val="0"/>
        <w:adjustRightInd w:val="0"/>
        <w:spacing w:after="0" w:line="240" w:lineRule="auto"/>
        <w:ind w:firstLine="851"/>
        <w:jc w:val="both"/>
        <w:rPr>
          <w:rFonts w:ascii="Times New Roman" w:eastAsiaTheme="minorEastAsia" w:hAnsi="Times New Roman" w:cs="Times New Roman"/>
          <w:sz w:val="19"/>
          <w:szCs w:val="19"/>
          <w:lang w:val="en-US"/>
        </w:rPr>
      </w:pPr>
    </w:p>
    <w:p w:rsidR="00296116" w:rsidRPr="00CE045F" w:rsidRDefault="00296116" w:rsidP="00296116">
      <w:pPr>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This paper extends Xiong &amp; Beghin (2014) by revising cost and quality equation specifications. We use distinct approaches to capture MRL effects on costs and perceived quality. For costs, we compare importer and exporter MRL stringency directly, unlike Xiong &amp; Beghin (2014). Exporters face adjustment costs only when partner limits are stricter. If importer MRLs equal or are less strict than exporter MRLs, no compliance cost arises, even when both differ from Codex. Codex comparisons capture the quality dimension since alignment with Codex signals baseline product safety.</w:t>
      </w:r>
    </w:p>
    <w:p w:rsidR="00296116" w:rsidRPr="00CE045F" w:rsidRDefault="00296116" w:rsidP="00296116">
      <w:pPr>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Import demand is derived from maximizing the representative consumer’s utility, defined by a Constant-Elasticity-of-Substitution (CES) function (equation 6a) and subject to a budget constraint (equation 6b):</w:t>
      </w:r>
    </w:p>
    <w:p w:rsidR="00296116" w:rsidRPr="00CE045F" w:rsidRDefault="00296116" w:rsidP="00296116">
      <w:pPr>
        <w:spacing w:after="0" w:line="240" w:lineRule="auto"/>
        <w:ind w:firstLine="708"/>
        <w:jc w:val="both"/>
        <w:rPr>
          <w:rFonts w:ascii="Times New Roman" w:eastAsiaTheme="minorEastAsia" w:hAnsi="Times New Roman" w:cs="Times New Roman"/>
          <w:sz w:val="24"/>
          <w:szCs w:val="24"/>
          <w:lang w:val="en-US"/>
        </w:rPr>
      </w:pPr>
    </w:p>
    <w:tbl>
      <w:tblPr>
        <w:tblW w:w="5000" w:type="pct"/>
        <w:tblInd w:w="-108" w:type="dxa"/>
        <w:tblLook w:val="04A0" w:firstRow="1" w:lastRow="0" w:firstColumn="1" w:lastColumn="0" w:noHBand="0" w:noVBand="1"/>
      </w:tblPr>
      <w:tblGrid>
        <w:gridCol w:w="8651"/>
        <w:gridCol w:w="1553"/>
      </w:tblGrid>
      <w:tr w:rsidR="00296116" w:rsidRPr="00CE045F" w:rsidTr="00173A2F">
        <w:trPr>
          <w:trHeight w:val="454"/>
        </w:trPr>
        <w:tc>
          <w:tcPr>
            <w:tcW w:w="4239" w:type="pct"/>
            <w:vAlign w:val="center"/>
          </w:tcPr>
          <w:p w:rsidR="00296116" w:rsidRPr="00CE045F" w:rsidRDefault="00296116" w:rsidP="00173A2F">
            <w:pPr>
              <w:widowControl w:val="0"/>
              <w:suppressAutoHyphens/>
              <w:autoSpaceDE w:val="0"/>
              <w:autoSpaceDN w:val="0"/>
              <w:adjustRightInd w:val="0"/>
              <w:spacing w:after="0" w:line="240" w:lineRule="auto"/>
              <w:ind w:firstLine="851"/>
              <w:rPr>
                <w:rFonts w:ascii="Times New Roman" w:hAnsi="Times New Roman" w:cs="Times New Roman"/>
                <w:sz w:val="20"/>
                <w:szCs w:val="20"/>
              </w:rPr>
            </w:pPr>
            <m:oMathPara>
              <m:oMathParaPr>
                <m:jc m:val="center"/>
              </m:oMathPara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max</m:t>
                    </m:r>
                  </m:e>
                  <m: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m:t>
                        </m:r>
                      </m:sub>
                      <m:sup>
                        <m:r>
                          <w:rPr>
                            <w:rFonts w:ascii="Cambria Math" w:eastAsiaTheme="minorEastAsia" w:hAnsi="Cambria Math" w:cs="Times New Roman"/>
                            <w:sz w:val="20"/>
                            <w:szCs w:val="20"/>
                          </w:rPr>
                          <m:t>d</m:t>
                        </m:r>
                      </m:sup>
                    </m:sSubSup>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j</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begChr m:val="["/>
                        <m:endChr m:val="]"/>
                        <m:ctrlPr>
                          <w:rPr>
                            <w:rFonts w:ascii="Cambria Math" w:eastAsiaTheme="minorEastAsia" w:hAnsi="Cambria Math" w:cs="Times New Roman"/>
                            <w:i/>
                            <w:sz w:val="20"/>
                            <w:szCs w:val="20"/>
                          </w:rPr>
                        </m:ctrlPr>
                      </m:dPr>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p</m:t>
                            </m:r>
                          </m:sub>
                          <m:sup/>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d</m:t>
                                            </m:r>
                                          </m:sup>
                                        </m:sSubSup>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(σ-1)</m:t>
                                        </m:r>
                                      </m:num>
                                      <m:den>
                                        <m:r>
                                          <w:rPr>
                                            <w:rFonts w:ascii="Cambria Math" w:eastAsiaTheme="minorEastAsia" w:hAnsi="Cambria Math" w:cs="Times New Roman"/>
                                            <w:sz w:val="20"/>
                                            <w:szCs w:val="20"/>
                                          </w:rPr>
                                          <m:t>σ</m:t>
                                        </m:r>
                                      </m:den>
                                    </m:f>
                                  </m:sup>
                                </m:sSup>
                              </m:e>
                            </m:nary>
                          </m:e>
                        </m:nary>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σ</m:t>
                        </m:r>
                      </m:num>
                      <m:den>
                        <m:r>
                          <w:rPr>
                            <w:rFonts w:ascii="Cambria Math" w:eastAsiaTheme="minorEastAsia" w:hAnsi="Cambria Math" w:cs="Times New Roman"/>
                            <w:sz w:val="20"/>
                            <w:szCs w:val="20"/>
                          </w:rPr>
                          <m:t>(σ-1)</m:t>
                        </m:r>
                      </m:den>
                    </m:f>
                  </m:sup>
                </m:sSup>
              </m:oMath>
            </m:oMathPara>
          </w:p>
        </w:tc>
        <w:tc>
          <w:tcPr>
            <w:tcW w:w="761" w:type="pct"/>
            <w:vAlign w:val="center"/>
          </w:tcPr>
          <w:p w:rsidR="00296116" w:rsidRPr="00CE045F" w:rsidRDefault="00296116" w:rsidP="00173A2F">
            <w:pPr>
              <w:widowControl w:val="0"/>
              <w:suppressAutoHyphens/>
              <w:spacing w:after="0" w:line="240" w:lineRule="auto"/>
              <w:ind w:firstLine="851"/>
              <w:rPr>
                <w:rFonts w:ascii="Times New Roman" w:hAnsi="Times New Roman" w:cs="Times New Roman"/>
                <w:sz w:val="20"/>
                <w:szCs w:val="20"/>
              </w:rPr>
            </w:pPr>
            <w:r w:rsidRPr="00CE045F">
              <w:rPr>
                <w:rFonts w:ascii="Times New Roman" w:eastAsiaTheme="minorEastAsia" w:hAnsi="Times New Roman" w:cs="Times New Roman"/>
                <w:sz w:val="20"/>
                <w:szCs w:val="20"/>
              </w:rPr>
              <w:t>(6a)</w:t>
            </w:r>
          </w:p>
        </w:tc>
      </w:tr>
      <w:tr w:rsidR="00296116" w:rsidRPr="00CE045F" w:rsidTr="00173A2F">
        <w:trPr>
          <w:trHeight w:val="778"/>
        </w:trPr>
        <w:tc>
          <w:tcPr>
            <w:tcW w:w="4239" w:type="pct"/>
            <w:vAlign w:val="center"/>
          </w:tcPr>
          <w:p w:rsidR="00296116" w:rsidRPr="00CE045F" w:rsidRDefault="00296116" w:rsidP="00173A2F">
            <w:pPr>
              <w:widowControl w:val="0"/>
              <w:suppressAutoHyphens/>
              <w:autoSpaceDE w:val="0"/>
              <w:autoSpaceDN w:val="0"/>
              <w:adjustRightInd w:val="0"/>
              <w:spacing w:after="0" w:line="240" w:lineRule="auto"/>
              <w:ind w:firstLine="851"/>
              <w:rPr>
                <w:rFonts w:ascii="Times New Roman" w:hAnsi="Times New Roman" w:cs="Times New Roman"/>
                <w:sz w:val="20"/>
                <w:szCs w:val="20"/>
              </w:rPr>
            </w:pPr>
            <m:oMathPara>
              <m:oMath>
                <m:r>
                  <w:rPr>
                    <w:rFonts w:ascii="Cambria Math" w:eastAsiaTheme="minorEastAsia" w:hAnsi="Cambria Math" w:cs="Times New Roman"/>
                    <w:sz w:val="20"/>
                    <w:szCs w:val="20"/>
                  </w:rPr>
                  <m:t xml:space="preserve">s.a. </m:t>
                </m:r>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p</m:t>
                    </m:r>
                  </m:sub>
                  <m:sup/>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d</m:t>
                            </m:r>
                          </m:sup>
                        </m:sSubSup>
                      </m:e>
                    </m:nary>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jt</m:t>
                        </m:r>
                      </m:sub>
                    </m:sSub>
                  </m:e>
                </m:nary>
              </m:oMath>
            </m:oMathPara>
          </w:p>
        </w:tc>
        <w:tc>
          <w:tcPr>
            <w:tcW w:w="761" w:type="pct"/>
            <w:vAlign w:val="center"/>
          </w:tcPr>
          <w:p w:rsidR="00296116" w:rsidRPr="00CE045F" w:rsidRDefault="00296116" w:rsidP="00173A2F">
            <w:pPr>
              <w:widowControl w:val="0"/>
              <w:suppressAutoHyphens/>
              <w:spacing w:after="0" w:line="240" w:lineRule="auto"/>
              <w:ind w:firstLine="851"/>
              <w:rPr>
                <w:rFonts w:ascii="Times New Roman" w:eastAsiaTheme="minorEastAsia" w:hAnsi="Times New Roman" w:cs="Times New Roman"/>
                <w:sz w:val="20"/>
                <w:szCs w:val="20"/>
              </w:rPr>
            </w:pPr>
            <w:r w:rsidRPr="00CE045F">
              <w:rPr>
                <w:rFonts w:ascii="Times New Roman" w:eastAsiaTheme="minorEastAsia" w:hAnsi="Times New Roman" w:cs="Times New Roman"/>
                <w:sz w:val="20"/>
                <w:szCs w:val="20"/>
              </w:rPr>
              <w:t>(6b)</w:t>
            </w:r>
          </w:p>
        </w:tc>
      </w:tr>
    </w:tbl>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 xml:space="preserve">Solving (6a) - (6b) yields import demand in value terms: </w:t>
      </w:r>
    </w:p>
    <w:tbl>
      <w:tblPr>
        <w:tblW w:w="5000" w:type="pct"/>
        <w:tblInd w:w="-108" w:type="dxa"/>
        <w:tblLook w:val="04A0" w:firstRow="1" w:lastRow="0" w:firstColumn="1" w:lastColumn="0" w:noHBand="0" w:noVBand="1"/>
      </w:tblPr>
      <w:tblGrid>
        <w:gridCol w:w="8777"/>
        <w:gridCol w:w="1427"/>
      </w:tblGrid>
      <w:tr w:rsidR="00296116" w:rsidRPr="00CE045F" w:rsidTr="00173A2F">
        <w:trPr>
          <w:trHeight w:val="740"/>
        </w:trPr>
        <w:tc>
          <w:tcPr>
            <w:tcW w:w="4301" w:type="pct"/>
            <w:vAlign w:val="center"/>
          </w:tcPr>
          <w:p w:rsidR="00296116" w:rsidRPr="00CE045F" w:rsidRDefault="00296116" w:rsidP="00173A2F">
            <w:pPr>
              <w:widowControl w:val="0"/>
              <w:suppressAutoHyphens/>
              <w:autoSpaceDE w:val="0"/>
              <w:autoSpaceDN w:val="0"/>
              <w:adjustRightInd w:val="0"/>
              <w:spacing w:after="0" w:line="240" w:lineRule="auto"/>
              <w:ind w:firstLine="851"/>
              <w:jc w:val="center"/>
              <w:rPr>
                <w:rFonts w:ascii="Times New Roman" w:hAnsi="Times New Roman" w:cs="Times New Roman"/>
                <w:sz w:val="20"/>
                <w:szCs w:val="20"/>
              </w:rPr>
            </w:pPr>
            <m:oMathPara>
              <m:oMathParaPr>
                <m:jc m:val="center"/>
              </m:oMathPara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d</m:t>
                    </m:r>
                  </m:sup>
                </m:sSub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d</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pjt</m:t>
                        </m:r>
                      </m:sub>
                      <m:sup>
                        <m:r>
                          <w:rPr>
                            <w:rFonts w:ascii="Cambria Math" w:eastAsiaTheme="minorEastAsia" w:hAnsi="Cambria Math" w:cs="Times New Roman"/>
                            <w:sz w:val="20"/>
                            <w:szCs w:val="20"/>
                          </w:rPr>
                          <m:t>σ-1</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1-σ</m:t>
                        </m:r>
                      </m:sup>
                    </m:sSubSup>
                  </m:num>
                  <m:den>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Π</m:t>
                        </m:r>
                      </m:e>
                      <m:sub>
                        <m:r>
                          <w:rPr>
                            <w:rFonts w:ascii="Cambria Math" w:eastAsiaTheme="minorEastAsia" w:hAnsi="Cambria Math" w:cs="Times New Roman"/>
                            <w:sz w:val="20"/>
                            <w:szCs w:val="20"/>
                          </w:rPr>
                          <m:t>jt</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jt</m:t>
                        </m:r>
                      </m:sub>
                    </m:sSub>
                  </m:den>
                </m:f>
              </m:oMath>
            </m:oMathPara>
          </w:p>
        </w:tc>
        <w:tc>
          <w:tcPr>
            <w:tcW w:w="699" w:type="pct"/>
            <w:vAlign w:val="center"/>
          </w:tcPr>
          <w:p w:rsidR="00296116" w:rsidRPr="00CE045F" w:rsidRDefault="00296116" w:rsidP="00173A2F">
            <w:pPr>
              <w:widowControl w:val="0"/>
              <w:suppressAutoHyphens/>
              <w:spacing w:after="0" w:line="240" w:lineRule="auto"/>
              <w:ind w:firstLine="851"/>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(7)</w:t>
            </w:r>
          </w:p>
        </w:tc>
      </w:tr>
    </w:tbl>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hAnsi="Times New Roman" w:cs="Times New Roman"/>
          <w:bCs/>
          <w:sz w:val="24"/>
          <w:szCs w:val="24"/>
          <w:lang w:val="en-US"/>
        </w:rPr>
      </w:pP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hAnsi="Times New Roman" w:cs="Times New Roman"/>
          <w:bCs/>
          <w:sz w:val="24"/>
          <w:szCs w:val="24"/>
          <w:lang w:val="en-US"/>
        </w:rPr>
        <w:t xml:space="preserve">Where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Π</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lang w:val="en-US"/>
          </w:rPr>
          <m:t xml:space="preserve">= </m:t>
        </m:r>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p</m:t>
            </m:r>
          </m:sub>
          <m:sup/>
          <m:e>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pjt</m:t>
                    </m:r>
                  </m:sub>
                  <m:sup>
                    <m:r>
                      <w:rPr>
                        <w:rFonts w:ascii="Cambria Math" w:eastAsiaTheme="minorEastAsia" w:hAnsi="Cambria Math" w:cs="Times New Roman"/>
                        <w:sz w:val="24"/>
                        <w:szCs w:val="24"/>
                      </w:rPr>
                      <m:t>σ</m:t>
                    </m:r>
                    <m:r>
                      <w:rPr>
                        <w:rFonts w:ascii="Cambria Math" w:eastAsiaTheme="minorEastAsia" w:hAnsi="Cambria Math" w:cs="Times New Roman"/>
                        <w:sz w:val="24"/>
                        <w:szCs w:val="24"/>
                        <w:lang w:val="en-US"/>
                      </w:rPr>
                      <m:t>-1</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pijt</m:t>
                    </m:r>
                  </m:sub>
                  <m:sup>
                    <m:r>
                      <w:rPr>
                        <w:rFonts w:ascii="Cambria Math" w:eastAsiaTheme="minorEastAsia" w:hAnsi="Cambria Math" w:cs="Times New Roman"/>
                        <w:sz w:val="24"/>
                        <w:szCs w:val="24"/>
                        <w:lang w:val="en-US"/>
                      </w:rPr>
                      <m:t>1-</m:t>
                    </m:r>
                    <m:r>
                      <w:rPr>
                        <w:rFonts w:ascii="Cambria Math" w:eastAsiaTheme="minorEastAsia" w:hAnsi="Cambria Math" w:cs="Times New Roman"/>
                        <w:sz w:val="24"/>
                        <w:szCs w:val="24"/>
                      </w:rPr>
                      <m:t>σ</m:t>
                    </m:r>
                  </m:sup>
                </m:sSubSup>
              </m:e>
            </m:nary>
          </m:e>
        </m:nary>
      </m:oMath>
      <w:r w:rsidRPr="00CE045F">
        <w:rPr>
          <w:rFonts w:ascii="Times New Roman" w:eastAsiaTheme="minorEastAsia" w:hAnsi="Times New Roman" w:cs="Times New Roman"/>
          <w:sz w:val="24"/>
          <w:szCs w:val="24"/>
          <w:lang w:val="en-US"/>
        </w:rPr>
        <w:t xml:space="preserve"> is the importer’s CES price index. MRL standards influence demand by altering perceived quality:</w:t>
      </w: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4"/>
          <w:szCs w:val="24"/>
          <w:lang w:val="en-US"/>
        </w:rPr>
      </w:pPr>
    </w:p>
    <w:tbl>
      <w:tblPr>
        <w:tblW w:w="5000" w:type="pct"/>
        <w:tblInd w:w="-108" w:type="dxa"/>
        <w:tblLook w:val="04A0" w:firstRow="1" w:lastRow="0" w:firstColumn="1" w:lastColumn="0" w:noHBand="0" w:noVBand="1"/>
      </w:tblPr>
      <w:tblGrid>
        <w:gridCol w:w="8777"/>
        <w:gridCol w:w="1427"/>
      </w:tblGrid>
      <w:tr w:rsidR="00296116" w:rsidRPr="00CE045F" w:rsidTr="00173A2F">
        <w:trPr>
          <w:trHeight w:val="454"/>
        </w:trPr>
        <w:tc>
          <w:tcPr>
            <w:tcW w:w="4301" w:type="pct"/>
            <w:vAlign w:val="center"/>
          </w:tcPr>
          <w:p w:rsidR="00296116" w:rsidRPr="00CE045F" w:rsidRDefault="00296116" w:rsidP="00173A2F">
            <w:pPr>
              <w:widowControl w:val="0"/>
              <w:suppressAutoHyphens/>
              <w:autoSpaceDE w:val="0"/>
              <w:autoSpaceDN w:val="0"/>
              <w:adjustRightInd w:val="0"/>
              <w:spacing w:after="0" w:line="240" w:lineRule="auto"/>
              <w:ind w:firstLine="851"/>
              <w:rPr>
                <w:rFonts w:ascii="Times New Roman" w:hAnsi="Times New Roman" w:cs="Times New Roman"/>
                <w:sz w:val="20"/>
                <w:szCs w:val="20"/>
              </w:rPr>
            </w:pPr>
            <m:oMathPara>
              <m:oMathParaPr>
                <m:jc m:val="center"/>
              </m:oMathPara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pjt</m:t>
                    </m:r>
                  </m:sub>
                </m:sSub>
                <m:r>
                  <m:rPr>
                    <m:sty m:val="p"/>
                  </m:rPr>
                  <w:rPr>
                    <w:rFonts w:ascii="Cambria Math" w:eastAsiaTheme="minorEastAsia" w:hAnsi="Cambria Math" w:cs="Times New Roman"/>
                    <w:sz w:val="20"/>
                    <w:szCs w:val="20"/>
                  </w:rPr>
                  <m:t xml:space="preserve"> </m:t>
                </m:r>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pt0</m:t>
                    </m:r>
                  </m:sub>
                </m:sSub>
                <m:r>
                  <m:rPr>
                    <m:sty m:val="p"/>
                  </m:rPr>
                  <w:rPr>
                    <w:rFonts w:ascii="Cambria Math" w:eastAsiaTheme="minorEastAsia" w:hAnsi="Cambria Math" w:cs="Times New Roman"/>
                    <w:sz w:val="20"/>
                    <w:szCs w:val="20"/>
                  </w:rPr>
                  <m:t xml:space="preserve">exp⁡(β </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sj</m:t>
                    </m:r>
                  </m:sub>
                </m:sSub>
                <m:r>
                  <m:rPr>
                    <m:sty m:val="p"/>
                  </m:rPr>
                  <w:rPr>
                    <w:rFonts w:ascii="Cambria Math" w:eastAsiaTheme="minorEastAsia" w:hAnsi="Cambria Math" w:cs="Times New Roman"/>
                    <w:sz w:val="20"/>
                    <w:szCs w:val="20"/>
                  </w:rPr>
                  <m:t xml:space="preserve">) </m:t>
                </m:r>
              </m:oMath>
            </m:oMathPara>
          </w:p>
        </w:tc>
        <w:tc>
          <w:tcPr>
            <w:tcW w:w="699" w:type="pct"/>
            <w:vAlign w:val="center"/>
          </w:tcPr>
          <w:p w:rsidR="00296116" w:rsidRPr="00CE045F" w:rsidRDefault="00296116" w:rsidP="00173A2F">
            <w:pPr>
              <w:widowControl w:val="0"/>
              <w:suppressAutoHyphens/>
              <w:spacing w:after="0" w:line="240" w:lineRule="auto"/>
              <w:ind w:firstLine="851"/>
              <w:rPr>
                <w:rFonts w:ascii="Times New Roman" w:hAnsi="Times New Roman" w:cs="Times New Roman"/>
                <w:sz w:val="20"/>
                <w:szCs w:val="20"/>
              </w:rPr>
            </w:pPr>
            <w:r w:rsidRPr="00CE045F">
              <w:rPr>
                <w:rFonts w:ascii="Times New Roman" w:eastAsiaTheme="minorEastAsia" w:hAnsi="Times New Roman" w:cs="Times New Roman"/>
                <w:sz w:val="20"/>
                <w:szCs w:val="20"/>
              </w:rPr>
              <w:t>(8)</w:t>
            </w:r>
          </w:p>
        </w:tc>
      </w:tr>
    </w:tbl>
    <w:p w:rsidR="00296116" w:rsidRPr="00CE045F" w:rsidRDefault="00296116" w:rsidP="00296116">
      <w:pPr>
        <w:pStyle w:val="FootnoteText"/>
        <w:ind w:firstLine="708"/>
        <w:jc w:val="both"/>
        <w:rPr>
          <w:rFonts w:eastAsiaTheme="minorEastAsia"/>
          <w:sz w:val="24"/>
          <w:szCs w:val="24"/>
        </w:rPr>
      </w:pPr>
    </w:p>
    <w:p w:rsidR="00296116" w:rsidRPr="00CE045F" w:rsidRDefault="00296116" w:rsidP="00296116">
      <w:pPr>
        <w:pStyle w:val="FootnoteText"/>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Export supply is obtained by maximizing the revenue of the representative producer subject to the Constant-Elasticity-of-Transformation (CET) production frontier:</w:t>
      </w:r>
    </w:p>
    <w:p w:rsidR="00296116" w:rsidRPr="00CE045F" w:rsidRDefault="00296116" w:rsidP="00296116">
      <w:pPr>
        <w:pStyle w:val="FootnoteText"/>
        <w:ind w:firstLine="708"/>
        <w:jc w:val="both"/>
        <w:rPr>
          <w:rFonts w:ascii="Times New Roman" w:eastAsiaTheme="minorEastAsia" w:hAnsi="Times New Roman" w:cs="Times New Roman"/>
          <w:sz w:val="24"/>
          <w:szCs w:val="24"/>
          <w:lang w:val="en-US"/>
        </w:rPr>
      </w:pPr>
    </w:p>
    <w:tbl>
      <w:tblPr>
        <w:tblW w:w="5000" w:type="pct"/>
        <w:tblInd w:w="-108" w:type="dxa"/>
        <w:tblLook w:val="04A0" w:firstRow="1" w:lastRow="0" w:firstColumn="1" w:lastColumn="0" w:noHBand="0" w:noVBand="1"/>
      </w:tblPr>
      <w:tblGrid>
        <w:gridCol w:w="8651"/>
        <w:gridCol w:w="1553"/>
      </w:tblGrid>
      <w:tr w:rsidR="00296116" w:rsidRPr="00CE045F" w:rsidTr="00173A2F">
        <w:trPr>
          <w:trHeight w:val="454"/>
        </w:trPr>
        <w:tc>
          <w:tcPr>
            <w:tcW w:w="4239"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ParaPr>
                <m:jc m:val="center"/>
              </m:oMathParaPr>
              <m:oMath>
                <m:r>
                  <w:rPr>
                    <w:rFonts w:ascii="Cambria Math" w:eastAsiaTheme="minorEastAsia" w:hAnsi="Cambria Math" w:cs="Times New Roman"/>
                    <w:sz w:val="20"/>
                    <w:szCs w:val="20"/>
                  </w:rPr>
                  <m:t>max</m:t>
                </m:r>
                <m:sSub>
                  <m:sSubPr>
                    <m:ctrlPr>
                      <w:rPr>
                        <w:rFonts w:ascii="Cambria Math" w:eastAsiaTheme="minorEastAsia" w:hAnsi="Cambria Math" w:cs="Times New Roman"/>
                        <w:i/>
                        <w:sz w:val="20"/>
                        <w:szCs w:val="20"/>
                      </w:rPr>
                    </m:ctrlPr>
                  </m:sSubPr>
                  <m:e>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m:t>
                    </m:r>
                  </m:e>
                  <m:sub>
                    <m:r>
                      <w:rPr>
                        <w:rFonts w:ascii="Cambria Math" w:eastAsiaTheme="minorEastAsia" w:hAnsi="Cambria Math" w:cs="Times New Roman"/>
                        <w:sz w:val="20"/>
                        <w:szCs w:val="20"/>
                      </w:rPr>
                      <m:t>j ∈</m:t>
                    </m:r>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 xml:space="preserve"> Ω</m:t>
                        </m:r>
                      </m:e>
                      <m:sub>
                        <m:r>
                          <w:rPr>
                            <w:rFonts w:ascii="Cambria Math" w:eastAsiaTheme="minorEastAsia" w:hAnsi="Cambria Math" w:cs="Times New Roman"/>
                            <w:sz w:val="20"/>
                            <w:szCs w:val="20"/>
                          </w:rPr>
                          <m:t>pit</m:t>
                        </m:r>
                      </m:sub>
                    </m:sSub>
                  </m:sub>
                </m:sSub>
                <m:r>
                  <w:rPr>
                    <w:rFonts w:ascii="Cambria Math" w:eastAsiaTheme="minorEastAsia" w:hAnsi="Cambria Math" w:cs="Times New Roman"/>
                    <w:sz w:val="20"/>
                    <w:szCs w:val="20"/>
                  </w:rPr>
                  <m:t>=</m:t>
                </m:r>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 ∈</m:t>
                    </m:r>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 xml:space="preserve"> Ω</m:t>
                        </m:r>
                      </m:e>
                      <m:sub>
                        <m:r>
                          <w:rPr>
                            <w:rFonts w:ascii="Cambria Math" w:eastAsiaTheme="minorEastAsia" w:hAnsi="Cambria Math" w:cs="Times New Roman"/>
                            <w:sz w:val="20"/>
                            <w:szCs w:val="20"/>
                          </w:rPr>
                          <m:t>pi</m:t>
                        </m:r>
                      </m:sub>
                    </m:sSub>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s</m:t>
                        </m:r>
                      </m:sup>
                    </m:sSubSup>
                  </m:e>
                </m:nary>
              </m:oMath>
            </m:oMathPara>
          </w:p>
        </w:tc>
        <w:tc>
          <w:tcPr>
            <w:tcW w:w="761" w:type="pct"/>
            <w:vAlign w:val="center"/>
          </w:tcPr>
          <w:p w:rsidR="00296116" w:rsidRPr="00CE045F" w:rsidRDefault="00296116" w:rsidP="00173A2F">
            <w:pPr>
              <w:widowControl w:val="0"/>
              <w:suppressAutoHyphens/>
              <w:spacing w:after="0" w:line="240" w:lineRule="auto"/>
              <w:ind w:firstLine="851"/>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(9a)</w:t>
            </w:r>
          </w:p>
        </w:tc>
      </w:tr>
      <w:tr w:rsidR="00296116" w:rsidRPr="00CE045F" w:rsidTr="00173A2F">
        <w:trPr>
          <w:trHeight w:val="709"/>
        </w:trPr>
        <w:tc>
          <w:tcPr>
            <w:tcW w:w="4239"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
                <m:r>
                  <w:rPr>
                    <w:rFonts w:ascii="Cambria Math" w:eastAsiaTheme="minorEastAsia" w:hAnsi="Cambria Math" w:cs="Times New Roman"/>
                    <w:sz w:val="20"/>
                    <w:szCs w:val="20"/>
                  </w:rPr>
                  <m:t xml:space="preserve">s.a. </m:t>
                </m:r>
                <m:sSup>
                  <m:sSupPr>
                    <m:ctrlPr>
                      <w:rPr>
                        <w:rFonts w:ascii="Cambria Math" w:eastAsiaTheme="minorEastAsia" w:hAnsi="Cambria Math" w:cs="Times New Roman"/>
                        <w:i/>
                        <w:sz w:val="20"/>
                        <w:szCs w:val="20"/>
                      </w:rPr>
                    </m:ctrlPr>
                  </m:sSupPr>
                  <m:e>
                    <m:d>
                      <m:dPr>
                        <m:begChr m:val="["/>
                        <m:endChr m:val="]"/>
                        <m:ctrlPr>
                          <w:rPr>
                            <w:rFonts w:ascii="Cambria Math" w:eastAsiaTheme="minorEastAsia" w:hAnsi="Cambria Math" w:cs="Times New Roman"/>
                            <w:i/>
                            <w:sz w:val="20"/>
                            <w:szCs w:val="20"/>
                          </w:rPr>
                        </m:ctrlPr>
                      </m:dPr>
                      <m:e>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m:t>
                            </m:r>
                          </m:sub>
                          <m:sup/>
                          <m:e>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pijt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s</m:t>
                                        </m:r>
                                      </m:sup>
                                    </m:sSubSup>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(η-1)</m:t>
                                    </m:r>
                                  </m:num>
                                  <m:den>
                                    <m:r>
                                      <w:rPr>
                                        <w:rFonts w:ascii="Cambria Math" w:eastAsiaTheme="minorEastAsia" w:hAnsi="Cambria Math" w:cs="Times New Roman"/>
                                        <w:sz w:val="20"/>
                                        <w:szCs w:val="20"/>
                                      </w:rPr>
                                      <m:t>η</m:t>
                                    </m:r>
                                  </m:den>
                                </m:f>
                              </m:sup>
                            </m:sSup>
                          </m:e>
                        </m:nary>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η</m:t>
                        </m:r>
                      </m:num>
                      <m:den>
                        <m:r>
                          <w:rPr>
                            <w:rFonts w:ascii="Cambria Math" w:eastAsiaTheme="minorEastAsia" w:hAnsi="Cambria Math" w:cs="Times New Roman"/>
                            <w:sz w:val="20"/>
                            <w:szCs w:val="20"/>
                          </w:rPr>
                          <m:t>(η-1)</m:t>
                        </m:r>
                      </m:den>
                    </m:f>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 xml:space="preserve">pit </m:t>
                    </m:r>
                  </m:sub>
                </m:sSub>
              </m:oMath>
            </m:oMathPara>
          </w:p>
        </w:tc>
        <w:tc>
          <w:tcPr>
            <w:tcW w:w="761" w:type="pct"/>
            <w:vAlign w:val="center"/>
          </w:tcPr>
          <w:p w:rsidR="00296116" w:rsidRPr="00CE045F" w:rsidRDefault="00296116" w:rsidP="00173A2F">
            <w:pPr>
              <w:widowControl w:val="0"/>
              <w:suppressAutoHyphens/>
              <w:spacing w:after="0" w:line="240" w:lineRule="auto"/>
              <w:ind w:firstLine="851"/>
              <w:jc w:val="center"/>
              <w:rPr>
                <w:rFonts w:ascii="Times New Roman" w:eastAsiaTheme="minorEastAsia" w:hAnsi="Times New Roman" w:cs="Times New Roman"/>
                <w:sz w:val="20"/>
                <w:szCs w:val="20"/>
              </w:rPr>
            </w:pPr>
            <w:r w:rsidRPr="00CE045F">
              <w:rPr>
                <w:rFonts w:ascii="Times New Roman" w:eastAsiaTheme="minorEastAsia" w:hAnsi="Times New Roman" w:cs="Times New Roman"/>
                <w:sz w:val="20"/>
                <w:szCs w:val="20"/>
              </w:rPr>
              <w:t>(9b)</w:t>
            </w:r>
          </w:p>
        </w:tc>
      </w:tr>
    </w:tbl>
    <w:p w:rsidR="00296116" w:rsidRPr="00CE045F" w:rsidRDefault="00296116" w:rsidP="00296116">
      <w:pPr>
        <w:widowControl w:val="0"/>
        <w:suppressAutoHyphens/>
        <w:autoSpaceDE w:val="0"/>
        <w:autoSpaceDN w:val="0"/>
        <w:adjustRightInd w:val="0"/>
        <w:spacing w:after="0" w:line="240" w:lineRule="auto"/>
        <w:jc w:val="both"/>
        <w:rPr>
          <w:rFonts w:ascii="Times New Roman" w:eastAsiaTheme="minorEastAsia" w:hAnsi="Times New Roman" w:cs="Times New Roman"/>
          <w:sz w:val="20"/>
          <w:szCs w:val="20"/>
        </w:rPr>
      </w:pPr>
    </w:p>
    <w:p w:rsidR="00296116" w:rsidRPr="00CE045F" w:rsidRDefault="00296116" w:rsidP="00296116">
      <w:pPr>
        <w:spacing w:after="0"/>
        <w:ind w:firstLine="708"/>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The resulting export value is:</w:t>
      </w:r>
    </w:p>
    <w:tbl>
      <w:tblPr>
        <w:tblW w:w="5000" w:type="pct"/>
        <w:tblInd w:w="-108" w:type="dxa"/>
        <w:tblLook w:val="04A0" w:firstRow="1" w:lastRow="0" w:firstColumn="1" w:lastColumn="0" w:noHBand="0" w:noVBand="1"/>
      </w:tblPr>
      <w:tblGrid>
        <w:gridCol w:w="8803"/>
        <w:gridCol w:w="1401"/>
      </w:tblGrid>
      <w:tr w:rsidR="00296116" w:rsidRPr="00CE045F" w:rsidTr="00173A2F">
        <w:trPr>
          <w:trHeight w:val="454"/>
        </w:trPr>
        <w:tc>
          <w:tcPr>
            <w:tcW w:w="4746"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ParaPr>
                <m:jc m:val="center"/>
              </m:oMathPara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 xml:space="preserve">pit </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η-1</m:t>
                        </m:r>
                      </m:sup>
                    </m:sSubSup>
                  </m:num>
                  <m:den>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Ψ</m:t>
                        </m:r>
                      </m:e>
                      <m:sub>
                        <m:r>
                          <w:rPr>
                            <w:rFonts w:ascii="Cambria Math" w:eastAsiaTheme="minorEastAsia" w:hAnsi="Cambria Math" w:cs="Times New Roman"/>
                            <w:sz w:val="20"/>
                            <w:szCs w:val="20"/>
                          </w:rPr>
                          <m:t>pit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up>
                        <m:r>
                          <w:rPr>
                            <w:rFonts w:ascii="Cambria Math" w:eastAsiaTheme="minorEastAsia" w:hAnsi="Cambria Math" w:cs="Times New Roman"/>
                            <w:sz w:val="20"/>
                            <w:szCs w:val="20"/>
                          </w:rPr>
                          <m:t>η-1</m:t>
                        </m:r>
                      </m:sup>
                    </m:sSubSup>
                  </m:den>
                </m:f>
              </m:oMath>
            </m:oMathPara>
          </w:p>
        </w:tc>
        <w:tc>
          <w:tcPr>
            <w:tcW w:w="254" w:type="pct"/>
            <w:vAlign w:val="center"/>
          </w:tcPr>
          <w:p w:rsidR="00296116" w:rsidRPr="00CE045F" w:rsidRDefault="00296116" w:rsidP="00173A2F">
            <w:pPr>
              <w:widowControl w:val="0"/>
              <w:suppressAutoHyphens/>
              <w:spacing w:after="0" w:line="240" w:lineRule="auto"/>
              <w:ind w:firstLine="851"/>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(10)</w:t>
            </w:r>
          </w:p>
        </w:tc>
      </w:tr>
    </w:tbl>
    <w:p w:rsidR="00296116" w:rsidRPr="00CE045F" w:rsidRDefault="00296116" w:rsidP="00296116">
      <w:pPr>
        <w:spacing w:after="0"/>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 xml:space="preserve">with producer price index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Ψ</m:t>
            </m:r>
          </m:e>
          <m:sub>
            <m:r>
              <w:rPr>
                <w:rFonts w:ascii="Cambria Math" w:eastAsiaTheme="minorEastAsia" w:hAnsi="Cambria Math" w:cs="Times New Roman"/>
                <w:sz w:val="24"/>
                <w:szCs w:val="24"/>
              </w:rPr>
              <m:t>pit</m:t>
            </m:r>
          </m:sub>
        </m:sSub>
        <m:r>
          <w:rPr>
            <w:rFonts w:ascii="Cambria Math" w:eastAsiaTheme="minorEastAsia" w:hAnsi="Cambria Math" w:cs="Times New Roman"/>
            <w:sz w:val="24"/>
            <w:szCs w:val="24"/>
            <w:lang w:val="en-US"/>
          </w:rPr>
          <m:t xml:space="preserve">= </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en-US"/>
                          </w:rPr>
                          <m:t xml:space="preserve"> </m:t>
                        </m:r>
                        <m:r>
                          <m:rPr>
                            <m:sty m:val="p"/>
                          </m:rPr>
                          <w:rPr>
                            <w:rFonts w:ascii="Cambria Math" w:eastAsiaTheme="minorEastAsia" w:hAnsi="Cambria Math" w:cs="Times New Roman"/>
                            <w:sz w:val="24"/>
                            <w:szCs w:val="24"/>
                          </w:rPr>
                          <m:t>Ω</m:t>
                        </m:r>
                      </m:e>
                      <m:sub>
                        <m:r>
                          <w:rPr>
                            <w:rFonts w:ascii="Cambria Math" w:eastAsiaTheme="minorEastAsia" w:hAnsi="Cambria Math" w:cs="Times New Roman"/>
                            <w:sz w:val="24"/>
                            <w:szCs w:val="24"/>
                          </w:rPr>
                          <m:t>pit</m:t>
                        </m:r>
                      </m:sub>
                    </m:sSub>
                  </m:sub>
                  <m:sup/>
                  <m:e>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pijt</m:t>
                            </m:r>
                          </m:sub>
                          <m:sup>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-1</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pijt</m:t>
                            </m:r>
                          </m:sub>
                          <m:sup>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-1</m:t>
                            </m:r>
                          </m:sup>
                        </m:sSubSup>
                      </m:e>
                    </m:d>
                  </m:e>
                </m:nary>
              </m:e>
            </m:d>
          </m:e>
          <m:sup>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η</m:t>
                </m:r>
              </m:num>
              <m:den>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-1)</m:t>
                </m:r>
              </m:den>
            </m:f>
          </m:sup>
        </m:sSup>
      </m:oMath>
      <w:r w:rsidRPr="00CE045F">
        <w:rPr>
          <w:rFonts w:ascii="Times New Roman" w:eastAsiaTheme="minorEastAsia" w:hAnsi="Times New Roman" w:cs="Times New Roman"/>
          <w:sz w:val="24"/>
          <w:szCs w:val="24"/>
          <w:lang w:val="en-US"/>
        </w:rPr>
        <w:t>.</w:t>
      </w: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Trade costs are parametrized as:</w:t>
      </w:r>
    </w:p>
    <w:p w:rsidR="00296116" w:rsidRPr="00CE045F" w:rsidRDefault="00296116" w:rsidP="00296116">
      <w:pPr>
        <w:widowControl w:val="0"/>
        <w:suppressAutoHyphens/>
        <w:autoSpaceDE w:val="0"/>
        <w:autoSpaceDN w:val="0"/>
        <w:adjustRightInd w:val="0"/>
        <w:spacing w:after="0" w:line="240" w:lineRule="auto"/>
        <w:jc w:val="both"/>
        <w:rPr>
          <w:rFonts w:ascii="Times New Roman" w:eastAsiaTheme="minorEastAsia" w:hAnsi="Times New Roman" w:cs="Times New Roman"/>
          <w:sz w:val="20"/>
          <w:szCs w:val="20"/>
          <w:lang w:val="en-US"/>
        </w:rPr>
      </w:pPr>
    </w:p>
    <w:tbl>
      <w:tblPr>
        <w:tblW w:w="5000" w:type="pct"/>
        <w:tblInd w:w="-108" w:type="dxa"/>
        <w:tblLook w:val="04A0" w:firstRow="1" w:lastRow="0" w:firstColumn="1" w:lastColumn="0" w:noHBand="0" w:noVBand="1"/>
      </w:tblPr>
      <w:tblGrid>
        <w:gridCol w:w="8803"/>
        <w:gridCol w:w="1401"/>
      </w:tblGrid>
      <w:tr w:rsidR="00296116" w:rsidRPr="00CE045F" w:rsidTr="00173A2F">
        <w:trPr>
          <w:trHeight w:val="454"/>
        </w:trPr>
        <w:tc>
          <w:tcPr>
            <w:tcW w:w="4746"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eastAsiaTheme="minorEastAsia" w:hAnsi="Times New Roman" w:cs="Times New Roman"/>
                <w:sz w:val="20"/>
                <w:szCs w:val="20"/>
              </w:rPr>
            </w:pPr>
            <m:oMathPara>
              <m:oMathParaPr>
                <m:jc m:val="center"/>
              </m:oMathParaPr>
              <m:oMath>
                <m:sSub>
                  <m:sSubPr>
                    <m:ctrlPr>
                      <w:rPr>
                        <w:rFonts w:ascii="Cambria Math" w:hAnsi="Cambria Math" w:cs="Times New Roman"/>
                        <w:i/>
                        <w:sz w:val="20"/>
                        <w:szCs w:val="20"/>
                      </w:rPr>
                    </m:ctrlPr>
                  </m:sSubPr>
                  <m:e>
                    <m:r>
                      <w:rPr>
                        <w:rFonts w:ascii="Cambria Math" w:hAnsi="Cambria Math" w:cs="Times New Roman"/>
                        <w:sz w:val="20"/>
                        <w:szCs w:val="20"/>
                      </w:rPr>
                      <m:t>τ</m:t>
                    </m:r>
                  </m:e>
                  <m:sub>
                    <m:r>
                      <w:rPr>
                        <w:rFonts w:ascii="Cambria Math" w:hAnsi="Cambria Math" w:cs="Times New Roman"/>
                        <w:sz w:val="20"/>
                        <w:szCs w:val="20"/>
                      </w:rPr>
                      <m:t>pijt</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1+Ta</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pijt</m:t>
                        </m:r>
                      </m:sub>
                    </m:sSub>
                  </m:e>
                </m:d>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1+Dis</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e>
                    </m:d>
                  </m:e>
                  <m:sup>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d</m:t>
                        </m:r>
                      </m:sub>
                    </m:sSub>
                  </m:sup>
                </m:sSup>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p</m:t>
                            </m:r>
                          </m:sub>
                        </m:sSub>
                        <m:r>
                          <w:rPr>
                            <w:rFonts w:ascii="Cambria Math" w:hAnsi="Cambria Math" w:cs="Times New Roman"/>
                            <w:sz w:val="20"/>
                            <w:szCs w:val="20"/>
                          </w:rPr>
                          <m:t>Lan</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ij</m:t>
                            </m:r>
                          </m:sub>
                        </m:sSub>
                      </m:e>
                    </m:d>
                    <m:r>
                      <m:rPr>
                        <m:sty m:val="p"/>
                      </m:rPr>
                      <w:rPr>
                        <w:rFonts w:ascii="Cambria Math" w:hAnsi="Cambria Math" w:cs="Times New Roman"/>
                        <w:sz w:val="20"/>
                        <w:szCs w:val="20"/>
                      </w:rPr>
                      <m:t>exp</m:t>
                    </m:r>
                    <m:d>
                      <m:dPr>
                        <m:ctrlPr>
                          <w:rPr>
                            <w:rFonts w:ascii="Cambria Math" w:hAnsi="Cambria Math" w:cs="Times New Roman"/>
                            <w:sz w:val="20"/>
                            <w:szCs w:val="20"/>
                          </w:rPr>
                        </m:ctrlPr>
                      </m:dPr>
                      <m:e>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b</m:t>
                            </m:r>
                          </m:e>
                          <m:sub>
                            <m:r>
                              <m:rPr>
                                <m:sty m:val="p"/>
                              </m:rPr>
                              <w:rPr>
                                <w:rFonts w:ascii="Cambria Math" w:hAnsi="Cambria Math" w:cs="Times New Roman"/>
                                <w:sz w:val="20"/>
                                <w:szCs w:val="20"/>
                              </w:rPr>
                              <m:t>b</m:t>
                            </m:r>
                          </m:sub>
                        </m:sSub>
                        <m:r>
                          <w:rPr>
                            <w:rFonts w:ascii="Cambria Math" w:hAnsi="Cambria Math" w:cs="Times New Roman"/>
                            <w:sz w:val="20"/>
                            <w:szCs w:val="20"/>
                          </w:rPr>
                          <m:t>Bor</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ctrlPr>
                          <w:rPr>
                            <w:rFonts w:ascii="Cambria Math" w:hAnsi="Cambria Math" w:cs="Times New Roman"/>
                            <w:i/>
                            <w:sz w:val="20"/>
                            <w:szCs w:val="20"/>
                          </w:rPr>
                        </m:ctrlPr>
                      </m:e>
                    </m:d>
                  </m:e>
                </m:func>
              </m:oMath>
            </m:oMathPara>
          </w:p>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exp</m:t>
                </m:r>
                <m:d>
                  <m:dPr>
                    <m:ctrlPr>
                      <w:rPr>
                        <w:rFonts w:ascii="Cambria Math" w:hAnsi="Cambria Math" w:cs="Times New Roman"/>
                        <w:sz w:val="20"/>
                        <w:szCs w:val="20"/>
                      </w:rPr>
                    </m:ctrlPr>
                  </m:dPr>
                  <m:e>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b</m:t>
                        </m:r>
                      </m:e>
                      <m:sub>
                        <m:r>
                          <w:rPr>
                            <w:rFonts w:ascii="Cambria Math" w:hAnsi="Cambria Math" w:cs="Times New Roman"/>
                            <w:sz w:val="20"/>
                            <w:szCs w:val="20"/>
                          </w:rPr>
                          <m:t>c</m:t>
                        </m:r>
                      </m:sub>
                    </m:sSub>
                    <m:sSub>
                      <m:sSubPr>
                        <m:ctrlPr>
                          <w:rPr>
                            <w:rFonts w:ascii="Cambria Math" w:hAnsi="Cambria Math" w:cs="Times New Roman"/>
                            <w:i/>
                            <w:sz w:val="20"/>
                            <w:szCs w:val="20"/>
                          </w:rPr>
                        </m:ctrlPr>
                      </m:sSubPr>
                      <m:e>
                        <m:r>
                          <w:rPr>
                            <w:rFonts w:ascii="Cambria Math" w:hAnsi="Cambria Math" w:cs="Times New Roman"/>
                            <w:sz w:val="20"/>
                            <w:szCs w:val="20"/>
                          </w:rPr>
                          <m:t>Col</m:t>
                        </m:r>
                      </m:e>
                      <m:sub>
                        <m:r>
                          <w:rPr>
                            <w:rFonts w:ascii="Cambria Math" w:hAnsi="Cambria Math" w:cs="Times New Roman"/>
                            <w:sz w:val="20"/>
                            <w:szCs w:val="20"/>
                          </w:rPr>
                          <m:t>ij</m:t>
                        </m:r>
                      </m:sub>
                    </m:sSub>
                    <m:ctrlPr>
                      <w:rPr>
                        <w:rFonts w:ascii="Cambria Math" w:hAnsi="Cambria Math" w:cs="Times New Roman"/>
                        <w:i/>
                        <w:sz w:val="20"/>
                        <w:szCs w:val="20"/>
                      </w:rPr>
                    </m:ctrlPr>
                  </m:e>
                </m:d>
                <m:r>
                  <m:rPr>
                    <m:sty m:val="p"/>
                  </m:rPr>
                  <w:rPr>
                    <w:rFonts w:ascii="Cambria Math" w:hAnsi="Cambria Math" w:cs="Times New Roman"/>
                    <w:sz w:val="20"/>
                    <w:szCs w:val="20"/>
                  </w:rPr>
                  <m:t xml:space="preserve"> exp</m:t>
                </m:r>
                <m:d>
                  <m:dPr>
                    <m:ctrlPr>
                      <w:rPr>
                        <w:rFonts w:ascii="Cambria Math" w:hAnsi="Cambria Math" w:cs="Times New Roman"/>
                        <w:sz w:val="20"/>
                        <w:szCs w:val="20"/>
                      </w:rPr>
                    </m:ctrlPr>
                  </m:dPr>
                  <m:e>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b</m:t>
                        </m:r>
                      </m:e>
                      <m:sub>
                        <m:r>
                          <w:rPr>
                            <w:rFonts w:ascii="Cambria Math" w:hAnsi="Cambria Math" w:cs="Times New Roman"/>
                            <w:sz w:val="20"/>
                            <w:szCs w:val="20"/>
                          </w:rPr>
                          <m:t>r</m:t>
                        </m:r>
                      </m:sub>
                    </m:sSub>
                    <m:sSub>
                      <m:sSubPr>
                        <m:ctrlPr>
                          <w:rPr>
                            <w:rFonts w:ascii="Cambria Math" w:hAnsi="Cambria Math" w:cs="Times New Roman"/>
                            <w:i/>
                            <w:sz w:val="20"/>
                            <w:szCs w:val="20"/>
                          </w:rPr>
                        </m:ctrlPr>
                      </m:sSubPr>
                      <m:e>
                        <m:r>
                          <w:rPr>
                            <w:rFonts w:ascii="Cambria Math" w:hAnsi="Cambria Math" w:cs="Times New Roman"/>
                            <w:sz w:val="20"/>
                            <w:szCs w:val="20"/>
                          </w:rPr>
                          <m:t>Relig</m:t>
                        </m:r>
                      </m:e>
                      <m:sub>
                        <m:r>
                          <w:rPr>
                            <w:rFonts w:ascii="Cambria Math" w:hAnsi="Cambria Math" w:cs="Times New Roman"/>
                            <w:sz w:val="20"/>
                            <w:szCs w:val="20"/>
                          </w:rPr>
                          <m:t>ij</m:t>
                        </m:r>
                      </m:sub>
                    </m:sSub>
                    <m:ctrlPr>
                      <w:rPr>
                        <w:rFonts w:ascii="Cambria Math" w:hAnsi="Cambria Math" w:cs="Times New Roman"/>
                        <w:i/>
                        <w:sz w:val="20"/>
                        <w:szCs w:val="20"/>
                      </w:rPr>
                    </m:ctrlPr>
                  </m:e>
                </m:d>
                <m:r>
                  <m:rPr>
                    <m:sty m:val="p"/>
                  </m:rPr>
                  <w:rPr>
                    <w:rFonts w:ascii="Cambria Math" w:hAnsi="Cambria Math" w:cs="Times New Roman"/>
                    <w:sz w:val="20"/>
                    <w:szCs w:val="20"/>
                  </w:rPr>
                  <m:t xml:space="preserve"> exp</m:t>
                </m:r>
                <m:d>
                  <m:dPr>
                    <m:ctrlPr>
                      <w:rPr>
                        <w:rFonts w:ascii="Cambria Math" w:hAnsi="Cambria Math" w:cs="Times New Roman"/>
                        <w:sz w:val="20"/>
                        <w:szCs w:val="20"/>
                      </w:rPr>
                    </m:ctrlPr>
                  </m:dPr>
                  <m:e>
                    <m:r>
                      <w:rPr>
                        <w:rFonts w:ascii="Cambria Math" w:hAnsi="Cambria Math" w:cs="Times New Roman"/>
                        <w:sz w:val="20"/>
                        <w:szCs w:val="20"/>
                      </w:rPr>
                      <m:t>γ</m:t>
                    </m:r>
                    <m:func>
                      <m:funcPr>
                        <m:ctrlPr>
                          <w:rPr>
                            <w:rFonts w:ascii="Cambria Math" w:hAnsi="Cambria Math" w:cs="Times New Roman"/>
                            <w:sz w:val="20"/>
                            <w:szCs w:val="20"/>
                          </w:rPr>
                        </m:ctrlPr>
                      </m:funcPr>
                      <m:fName>
                        <m:r>
                          <m:rPr>
                            <m:sty m:val="p"/>
                          </m:rPr>
                          <w:rPr>
                            <w:rFonts w:ascii="Cambria Math" w:hAnsi="Cambria Math" w:cs="Times New Roman"/>
                            <w:sz w:val="20"/>
                            <w:szCs w:val="20"/>
                          </w:rPr>
                          <m:t>max</m:t>
                        </m:r>
                      </m:fName>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si</m:t>
                                </m:r>
                              </m:sub>
                            </m:sSub>
                            <m:r>
                              <w:rPr>
                                <w:rFonts w:ascii="Cambria Math" w:hAnsi="Cambria Math" w:cs="Times New Roman"/>
                                <w:sz w:val="20"/>
                                <w:szCs w:val="20"/>
                              </w:rPr>
                              <m:t>,0</m:t>
                            </m:r>
                          </m:e>
                        </m:d>
                      </m:e>
                    </m:func>
                  </m:e>
                </m:d>
              </m:oMath>
            </m:oMathPara>
          </w:p>
        </w:tc>
        <w:tc>
          <w:tcPr>
            <w:tcW w:w="254" w:type="pct"/>
            <w:vAlign w:val="center"/>
          </w:tcPr>
          <w:p w:rsidR="00296116" w:rsidRPr="00CE045F" w:rsidRDefault="00296116" w:rsidP="00173A2F">
            <w:pPr>
              <w:widowControl w:val="0"/>
              <w:suppressAutoHyphens/>
              <w:spacing w:after="0" w:line="240" w:lineRule="auto"/>
              <w:ind w:firstLine="851"/>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(11)</w:t>
            </w:r>
          </w:p>
        </w:tc>
      </w:tr>
    </w:tbl>
    <w:p w:rsidR="00296116" w:rsidRPr="00CE045F" w:rsidRDefault="00296116" w:rsidP="00296116">
      <w:pPr>
        <w:widowControl w:val="0"/>
        <w:suppressAutoHyphens/>
        <w:autoSpaceDE w:val="0"/>
        <w:autoSpaceDN w:val="0"/>
        <w:adjustRightInd w:val="0"/>
        <w:spacing w:after="0" w:line="240" w:lineRule="auto"/>
        <w:jc w:val="both"/>
        <w:rPr>
          <w:rFonts w:ascii="Times New Roman" w:eastAsiaTheme="minorEastAsia" w:hAnsi="Times New Roman" w:cs="Times New Roman"/>
          <w:sz w:val="20"/>
          <w:szCs w:val="20"/>
        </w:rPr>
      </w:pP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 xml:space="preserve">Where </w:t>
      </w:r>
      <m:oMath>
        <m:r>
          <w:rPr>
            <w:rFonts w:ascii="Cambria Math" w:hAnsi="Cambria Math" w:cs="Times New Roman"/>
            <w:sz w:val="24"/>
            <w:szCs w:val="24"/>
          </w:rPr>
          <m:t>Ta</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sij</m:t>
            </m:r>
          </m:sub>
        </m:sSub>
      </m:oMath>
      <w:r w:rsidRPr="00CE045F">
        <w:rPr>
          <w:rFonts w:ascii="Times New Roman" w:hAnsi="Times New Roman" w:cs="Times New Roman"/>
          <w:sz w:val="24"/>
          <w:szCs w:val="24"/>
          <w:lang w:val="en-US"/>
        </w:rPr>
        <w:t xml:space="preserve"> denotes the ad valorem tariff rate that country </w:t>
      </w:r>
      <m:oMath>
        <m:r>
          <w:rPr>
            <w:rFonts w:ascii="Cambria Math" w:hAnsi="Cambria Math" w:cs="Times New Roman"/>
            <w:sz w:val="24"/>
            <w:szCs w:val="24"/>
            <w:lang w:val="en-US"/>
          </w:rPr>
          <m:t xml:space="preserve">j </m:t>
        </m:r>
      </m:oMath>
      <w:r w:rsidRPr="00CE045F">
        <w:rPr>
          <w:rFonts w:ascii="Times New Roman" w:hAnsi="Times New Roman" w:cs="Times New Roman"/>
          <w:sz w:val="24"/>
          <w:szCs w:val="24"/>
          <w:lang w:val="en-US"/>
        </w:rPr>
        <w:t xml:space="preserve">applies to imports of product </w:t>
      </w:r>
      <m:oMath>
        <m:r>
          <w:rPr>
            <w:rFonts w:ascii="Cambria Math" w:hAnsi="Cambria Math" w:cs="Times New Roman"/>
            <w:sz w:val="24"/>
            <w:szCs w:val="24"/>
            <w:lang w:val="en-US"/>
          </w:rPr>
          <m:t>p</m:t>
        </m:r>
      </m:oMath>
      <w:r w:rsidRPr="00CE045F">
        <w:rPr>
          <w:rFonts w:ascii="Times New Roman" w:hAnsi="Times New Roman" w:cs="Times New Roman"/>
          <w:sz w:val="24"/>
          <w:szCs w:val="24"/>
          <w:lang w:val="en-US"/>
        </w:rPr>
        <w:t xml:space="preserve"> from exporter </w:t>
      </w:r>
      <m:oMath>
        <m:r>
          <w:rPr>
            <w:rFonts w:ascii="Cambria Math" w:hAnsi="Cambria Math" w:cs="Times New Roman"/>
            <w:sz w:val="24"/>
            <w:szCs w:val="24"/>
            <w:lang w:val="en-US"/>
          </w:rPr>
          <m:t>i</m:t>
        </m:r>
      </m:oMath>
      <w:r w:rsidRPr="00CE045F">
        <w:rPr>
          <w:rFonts w:ascii="Times New Roman" w:hAnsi="Times New Roman" w:cs="Times New Roman"/>
          <w:sz w:val="24"/>
          <w:szCs w:val="24"/>
          <w:lang w:val="en-US"/>
        </w:rPr>
        <w:t xml:space="preserve"> in year t; </w:t>
      </w:r>
      <m:oMath>
        <m:r>
          <w:rPr>
            <w:rFonts w:ascii="Cambria Math" w:hAnsi="Cambria Math" w:cs="Times New Roman"/>
            <w:sz w:val="24"/>
            <w:szCs w:val="24"/>
          </w:rPr>
          <m:t>Dis</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ij</m:t>
            </m:r>
          </m:sub>
        </m:sSub>
      </m:oMath>
      <w:r w:rsidRPr="00CE045F">
        <w:rPr>
          <w:rFonts w:ascii="Times New Roman" w:eastAsiaTheme="minorEastAsia" w:hAnsi="Times New Roman" w:cs="Times New Roman"/>
          <w:sz w:val="24"/>
          <w:szCs w:val="24"/>
          <w:lang w:val="en-US"/>
        </w:rPr>
        <w:t xml:space="preserve"> is the geographic distance between countries </w:t>
      </w:r>
      <m:oMath>
        <m:r>
          <w:rPr>
            <w:rFonts w:ascii="Cambria Math" w:eastAsiaTheme="minorEastAsia" w:hAnsi="Cambria Math" w:cs="Times New Roman"/>
            <w:sz w:val="24"/>
            <w:szCs w:val="24"/>
          </w:rPr>
          <m:t>i</m:t>
        </m:r>
        <m:r>
          <w:rPr>
            <w:rFonts w:ascii="Cambria Math" w:eastAsiaTheme="minorEastAsia" w:hAnsi="Cambria Math" w:cs="Times New Roman"/>
            <w:sz w:val="24"/>
            <w:szCs w:val="24"/>
            <w:lang w:val="en-US"/>
          </w:rPr>
          <m:t xml:space="preserve"> </m:t>
        </m:r>
      </m:oMath>
      <w:r w:rsidRPr="00CE045F">
        <w:rPr>
          <w:rFonts w:ascii="Times New Roman" w:eastAsiaTheme="minorEastAsia" w:hAnsi="Times New Roman" w:cs="Times New Roman"/>
          <w:sz w:val="24"/>
          <w:szCs w:val="24"/>
          <w:lang w:val="en-US"/>
        </w:rPr>
        <w:t xml:space="preserve">and </w:t>
      </w:r>
      <m:oMath>
        <m:r>
          <w:rPr>
            <w:rFonts w:ascii="Cambria Math" w:hAnsi="Cambria Math" w:cs="Times New Roman"/>
            <w:sz w:val="24"/>
            <w:szCs w:val="24"/>
          </w:rPr>
          <m:t>j</m:t>
        </m:r>
      </m:oMath>
      <w:r w:rsidRPr="00CE045F">
        <w:rPr>
          <w:rFonts w:ascii="Times New Roman" w:eastAsiaTheme="minorEastAsia" w:hAnsi="Times New Roman" w:cs="Times New Roman"/>
          <w:sz w:val="24"/>
          <w:szCs w:val="24"/>
          <w:lang w:val="en-US"/>
        </w:rPr>
        <w:t xml:space="preserve">; the bilateral dummies equal 1 for common language, border, colonial tie or religion. The final term captures compliance costs: when the exporter’s MRLs are laxer than the importer’s </w:t>
      </w:r>
      <m:oMath>
        <m:sSub>
          <m:sSubPr>
            <m:ctrlPr>
              <w:rPr>
                <w:rFonts w:ascii="Cambria Math" w:hAnsi="Cambria Math" w:cs="Times New Roman"/>
                <w:i/>
                <w:sz w:val="24"/>
                <w:szCs w:val="24"/>
              </w:rPr>
            </m:ctrlPr>
          </m:sSubPr>
          <m:e>
            <m:r>
              <w:rPr>
                <w:rFonts w:ascii="Cambria Math" w:hAnsi="Cambria Math" w:cs="Times New Roman"/>
                <w:sz w:val="24"/>
                <w:szCs w:val="24"/>
                <w:lang w:val="en-US"/>
              </w:rPr>
              <m:t>(</m:t>
            </m:r>
            <m:r>
              <w:rPr>
                <w:rFonts w:ascii="Cambria Math" w:hAnsi="Cambria Math" w:cs="Times New Roman"/>
                <w:sz w:val="24"/>
                <w:szCs w:val="24"/>
              </w:rPr>
              <m:t>MRL</m:t>
            </m:r>
          </m:e>
          <m:sub>
            <m:r>
              <w:rPr>
                <w:rFonts w:ascii="Cambria Math" w:hAnsi="Cambria Math" w:cs="Times New Roman"/>
                <w:sz w:val="24"/>
                <w:szCs w:val="24"/>
              </w:rPr>
              <m:t>si</m:t>
            </m:r>
          </m:sub>
        </m:sSub>
        <m:r>
          <w:rPr>
            <w:rFonts w:ascii="Cambria Math" w:hAnsi="Cambria Math" w:cs="Times New Roman"/>
            <w:sz w:val="24"/>
            <w:szCs w:val="24"/>
            <w:lang w:val="en-US"/>
          </w:rPr>
          <m:t>&gt;</m:t>
        </m:r>
        <m:sSub>
          <m:sSubPr>
            <m:ctrlPr>
              <w:rPr>
                <w:rFonts w:ascii="Cambria Math" w:hAnsi="Cambria Math" w:cs="Times New Roman"/>
                <w:i/>
                <w:sz w:val="24"/>
                <w:szCs w:val="24"/>
              </w:rPr>
            </m:ctrlPr>
          </m:sSubPr>
          <m:e>
            <m:r>
              <w:rPr>
                <w:rFonts w:ascii="Cambria Math" w:hAnsi="Cambria Math" w:cs="Times New Roman"/>
                <w:sz w:val="24"/>
                <w:szCs w:val="24"/>
              </w:rPr>
              <m:t>MRL</m:t>
            </m:r>
          </m:e>
          <m:sub>
            <m:r>
              <w:rPr>
                <w:rFonts w:ascii="Cambria Math" w:hAnsi="Cambria Math" w:cs="Times New Roman"/>
                <w:sz w:val="24"/>
                <w:szCs w:val="24"/>
              </w:rPr>
              <m:t>sj</m:t>
            </m:r>
          </m:sub>
        </m:sSub>
        <m:r>
          <w:rPr>
            <w:rFonts w:ascii="Cambria Math" w:hAnsi="Cambria Math" w:cs="Times New Roman"/>
            <w:sz w:val="24"/>
            <w:szCs w:val="24"/>
            <w:lang w:val="en-US"/>
          </w:rPr>
          <m:t>)</m:t>
        </m:r>
      </m:oMath>
      <w:r w:rsidRPr="00CE045F">
        <w:rPr>
          <w:rFonts w:ascii="Times New Roman" w:eastAsiaTheme="minorEastAsia" w:hAnsi="Times New Roman" w:cs="Times New Roman"/>
          <w:sz w:val="24"/>
          <w:szCs w:val="24"/>
          <w:lang w:val="en-US"/>
        </w:rPr>
        <w:t xml:space="preserve">, the difference raises costs; if the </w:t>
      </w:r>
      <w:r w:rsidRPr="00CE045F">
        <w:rPr>
          <w:rFonts w:ascii="Times New Roman" w:eastAsiaTheme="minorEastAsia" w:hAnsi="Times New Roman" w:cs="Times New Roman"/>
          <w:sz w:val="24"/>
          <w:szCs w:val="24"/>
          <w:lang w:val="en-US"/>
        </w:rPr>
        <w:lastRenderedPageBreak/>
        <w:t>exporter is at least as strict, the term is zero.</w:t>
      </w: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lang w:val="en-US"/>
        </w:rPr>
      </w:pPr>
      <w:r w:rsidRPr="00CE045F">
        <w:rPr>
          <w:rFonts w:ascii="Times New Roman" w:hAnsi="Times New Roman" w:cs="Times New Roman"/>
          <w:sz w:val="24"/>
          <w:szCs w:val="24"/>
          <w:lang w:val="en-US"/>
        </w:rPr>
        <w:t>Equating demand (8) and supply (8) yields the bilateral equilibrium price and value:</w:t>
      </w: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20"/>
          <w:szCs w:val="20"/>
          <w:lang w:val="en-US"/>
        </w:rPr>
      </w:pPr>
    </w:p>
    <w:tbl>
      <w:tblPr>
        <w:tblW w:w="5000" w:type="pct"/>
        <w:tblInd w:w="-108" w:type="dxa"/>
        <w:tblLook w:val="04A0" w:firstRow="1" w:lastRow="0" w:firstColumn="1" w:lastColumn="0" w:noHBand="0" w:noVBand="1"/>
      </w:tblPr>
      <w:tblGrid>
        <w:gridCol w:w="8703"/>
        <w:gridCol w:w="1501"/>
      </w:tblGrid>
      <w:tr w:rsidR="00296116" w:rsidRPr="00CE045F" w:rsidTr="00173A2F">
        <w:trPr>
          <w:trHeight w:val="454"/>
        </w:trPr>
        <w:tc>
          <w:tcPr>
            <w:tcW w:w="4273"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ParaPr>
                <m:jc m:val="center"/>
              </m:oMathPara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pijt</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jt</m:t>
                                </m:r>
                              </m:sub>
                            </m:sSub>
                          </m:num>
                          <m:den>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Π</m:t>
                                </m:r>
                              </m:e>
                              <m:sub>
                                <m:r>
                                  <w:rPr>
                                    <w:rFonts w:ascii="Cambria Math" w:eastAsiaTheme="minorEastAsia" w:hAnsi="Cambria Math" w:cs="Times New Roman"/>
                                    <w:sz w:val="20"/>
                                    <w:szCs w:val="20"/>
                                  </w:rPr>
                                  <m:t>jt</m:t>
                                </m:r>
                              </m:sub>
                            </m:sSub>
                          </m:den>
                        </m:f>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Ψ</m:t>
                                </m:r>
                              </m:e>
                              <m:sub>
                                <m:r>
                                  <w:rPr>
                                    <w:rFonts w:ascii="Cambria Math" w:eastAsiaTheme="minorEastAsia" w:hAnsi="Cambria Math" w:cs="Times New Roman"/>
                                    <w:sz w:val="20"/>
                                    <w:szCs w:val="20"/>
                                  </w:rPr>
                                  <m:t>pit</m:t>
                                </m:r>
                              </m:sub>
                            </m:sSub>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pit</m:t>
                                </m:r>
                              </m:sub>
                            </m:sSub>
                          </m:den>
                        </m:f>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pjt</m:t>
                            </m:r>
                          </m:sub>
                        </m:sSub>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(σ-1)</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pijt</m:t>
                            </m:r>
                          </m:sub>
                        </m:sSub>
                      </m:e>
                    </m:d>
                  </m:e>
                  <m:sup>
                    <m:r>
                      <w:rPr>
                        <w:rFonts w:ascii="Cambria Math" w:eastAsiaTheme="minorEastAsia" w:hAnsi="Cambria Math" w:cs="Times New Roman"/>
                        <w:sz w:val="20"/>
                        <w:szCs w:val="20"/>
                      </w:rPr>
                      <m:t>(</m:t>
                    </m:r>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1-η)</m:t>
                        </m:r>
                      </m:num>
                      <m:den>
                        <m:r>
                          <w:rPr>
                            <w:rFonts w:ascii="Cambria Math" w:eastAsiaTheme="minorEastAsia" w:hAnsi="Cambria Math" w:cs="Times New Roman"/>
                            <w:sz w:val="20"/>
                            <w:szCs w:val="20"/>
                          </w:rPr>
                          <m:t>(σ-η)</m:t>
                        </m:r>
                      </m:den>
                    </m:f>
                  </m:sup>
                </m:sSup>
              </m:oMath>
            </m:oMathPara>
          </w:p>
        </w:tc>
        <w:tc>
          <w:tcPr>
            <w:tcW w:w="727" w:type="pct"/>
            <w:vAlign w:val="center"/>
          </w:tcPr>
          <w:p w:rsidR="00296116" w:rsidRPr="00CE045F" w:rsidRDefault="00296116" w:rsidP="00173A2F">
            <w:pPr>
              <w:widowControl w:val="0"/>
              <w:suppressAutoHyphens/>
              <w:spacing w:after="0" w:line="240" w:lineRule="auto"/>
              <w:ind w:firstLine="851"/>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(12a)</w:t>
            </w:r>
          </w:p>
        </w:tc>
      </w:tr>
      <w:tr w:rsidR="00296116" w:rsidRPr="00CE045F" w:rsidTr="00173A2F">
        <w:trPr>
          <w:trHeight w:val="609"/>
        </w:trPr>
        <w:tc>
          <w:tcPr>
            <w:tcW w:w="4273" w:type="pct"/>
          </w:tcPr>
          <w:p w:rsidR="00296116" w:rsidRPr="00CE045F" w:rsidRDefault="00296116" w:rsidP="00173A2F">
            <w:pPr>
              <w:widowControl w:val="0"/>
              <w:suppressAutoHyphens/>
              <w:autoSpaceDE w:val="0"/>
              <w:autoSpaceDN w:val="0"/>
              <w:adjustRightInd w:val="0"/>
              <w:spacing w:after="0" w:line="240" w:lineRule="auto"/>
              <w:ind w:firstLine="851"/>
              <w:jc w:val="both"/>
              <w:rPr>
                <w:rFonts w:ascii="Times New Roman"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pijt</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jt</m:t>
                                </m:r>
                              </m:sub>
                            </m:sSub>
                          </m:num>
                          <m:den>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Π</m:t>
                                </m:r>
                              </m:e>
                              <m:sub>
                                <m:r>
                                  <w:rPr>
                                    <w:rFonts w:ascii="Cambria Math" w:eastAsiaTheme="minorEastAsia" w:hAnsi="Cambria Math" w:cs="Times New Roman"/>
                                    <w:sz w:val="20"/>
                                    <w:szCs w:val="20"/>
                                  </w:rPr>
                                  <m:t>jt</m:t>
                                </m:r>
                              </m:sub>
                            </m:sSub>
                          </m:den>
                        </m:f>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(1-η)</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pit</m:t>
                                </m:r>
                              </m:sub>
                            </m:sSub>
                          </m:num>
                          <m:den>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Ψ</m:t>
                                </m:r>
                              </m:e>
                              <m:sub>
                                <m:r>
                                  <w:rPr>
                                    <w:rFonts w:ascii="Cambria Math" w:eastAsiaTheme="minorEastAsia" w:hAnsi="Cambria Math" w:cs="Times New Roman"/>
                                    <w:sz w:val="20"/>
                                    <w:szCs w:val="20"/>
                                  </w:rPr>
                                  <m:t>pit</m:t>
                                </m:r>
                              </m:sub>
                            </m:sSub>
                          </m:den>
                        </m:f>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(σ-1)</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pjt</m:t>
                                </m:r>
                              </m:sub>
                            </m:sSub>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pijt</m:t>
                                </m:r>
                              </m:sub>
                            </m:sSub>
                          </m:den>
                        </m:f>
                      </m:e>
                    </m:d>
                  </m:e>
                  <m:sup>
                    <m:f>
                      <m:fPr>
                        <m:type m:val="lin"/>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[(σ-1)(1-η)]</m:t>
                        </m:r>
                      </m:num>
                      <m:den>
                        <m:r>
                          <w:rPr>
                            <w:rFonts w:ascii="Cambria Math" w:eastAsiaTheme="minorEastAsia" w:hAnsi="Cambria Math" w:cs="Times New Roman"/>
                            <w:sz w:val="20"/>
                            <w:szCs w:val="20"/>
                          </w:rPr>
                          <m:t>(σ-η</m:t>
                        </m:r>
                      </m:den>
                    </m:f>
                    <m:r>
                      <w:rPr>
                        <w:rFonts w:ascii="Cambria Math" w:eastAsiaTheme="minorEastAsia" w:hAnsi="Cambria Math" w:cs="Times New Roman"/>
                        <w:sz w:val="20"/>
                        <w:szCs w:val="20"/>
                      </w:rPr>
                      <m:t>)</m:t>
                    </m:r>
                  </m:sup>
                </m:sSup>
              </m:oMath>
            </m:oMathPara>
          </w:p>
        </w:tc>
        <w:tc>
          <w:tcPr>
            <w:tcW w:w="727" w:type="pct"/>
            <w:vAlign w:val="center"/>
          </w:tcPr>
          <w:p w:rsidR="00296116" w:rsidRPr="00CE045F" w:rsidRDefault="00296116" w:rsidP="00173A2F">
            <w:pPr>
              <w:widowControl w:val="0"/>
              <w:suppressAutoHyphens/>
              <w:spacing w:after="0" w:line="240" w:lineRule="auto"/>
              <w:ind w:firstLine="851"/>
              <w:jc w:val="center"/>
              <w:rPr>
                <w:rFonts w:ascii="Times New Roman" w:eastAsiaTheme="minorEastAsia" w:hAnsi="Times New Roman" w:cs="Times New Roman"/>
                <w:sz w:val="20"/>
                <w:szCs w:val="20"/>
              </w:rPr>
            </w:pPr>
            <w:r w:rsidRPr="00CE045F">
              <w:rPr>
                <w:rFonts w:ascii="Times New Roman" w:eastAsiaTheme="minorEastAsia" w:hAnsi="Times New Roman" w:cs="Times New Roman"/>
                <w:sz w:val="20"/>
                <w:szCs w:val="20"/>
              </w:rPr>
              <w:t>(13b)</w:t>
            </w:r>
          </w:p>
        </w:tc>
      </w:tr>
    </w:tbl>
    <w:p w:rsidR="00296116" w:rsidRPr="00CE045F" w:rsidRDefault="00296116" w:rsidP="00296116">
      <w:pPr>
        <w:spacing w:after="0" w:line="240" w:lineRule="auto"/>
        <w:rPr>
          <w:rFonts w:ascii="Times New Roman" w:eastAsiaTheme="minorEastAsia" w:hAnsi="Times New Roman" w:cs="Times New Roman"/>
          <w:sz w:val="20"/>
          <w:szCs w:val="20"/>
          <w:lang w:val="en-US"/>
        </w:rPr>
      </w:pPr>
    </w:p>
    <w:p w:rsidR="00296116" w:rsidRPr="00CE045F" w:rsidRDefault="00296116" w:rsidP="00296116">
      <w:pPr>
        <w:ind w:firstLine="708"/>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Substituting (5) and (11) into (13b) and taking logs gives the estimable gravity equation:</w:t>
      </w:r>
    </w:p>
    <w:tbl>
      <w:tblPr>
        <w:tblW w:w="4983" w:type="pct"/>
        <w:tblInd w:w="-108" w:type="dxa"/>
        <w:tblLook w:val="04A0" w:firstRow="1" w:lastRow="0" w:firstColumn="1" w:lastColumn="0" w:noHBand="0" w:noVBand="1"/>
      </w:tblPr>
      <w:tblGrid>
        <w:gridCol w:w="8768"/>
        <w:gridCol w:w="1401"/>
      </w:tblGrid>
      <w:tr w:rsidR="00296116" w:rsidRPr="00CE045F" w:rsidTr="00173A2F">
        <w:trPr>
          <w:trHeight w:val="20"/>
        </w:trPr>
        <w:tc>
          <w:tcPr>
            <w:tcW w:w="4311" w:type="pct"/>
          </w:tcPr>
          <w:p w:rsidR="00296116" w:rsidRPr="00CE045F" w:rsidRDefault="00296116" w:rsidP="00173A2F">
            <w:pPr>
              <w:widowControl w:val="0"/>
              <w:suppressAutoHyphens/>
              <w:spacing w:after="0" w:line="240" w:lineRule="auto"/>
              <w:ind w:firstLine="851"/>
              <w:jc w:val="both"/>
              <w:rPr>
                <w:rFonts w:ascii="Times New Roman" w:hAnsi="Times New Roman" w:cs="Times New Roman"/>
                <w:sz w:val="20"/>
                <w:szCs w:val="20"/>
              </w:rPr>
            </w:pPr>
            <m:oMathPara>
              <m:oMathParaPr>
                <m:jc m:val="right"/>
              </m:oMathParaPr>
              <m:oMath>
                <m:sSub>
                  <m:sSubPr>
                    <m:ctrlPr>
                      <w:rPr>
                        <w:rFonts w:ascii="Cambria Math" w:hAnsi="Cambria Math" w:cs="Times New Roman"/>
                        <w:i/>
                        <w:sz w:val="20"/>
                        <w:szCs w:val="20"/>
                      </w:rPr>
                    </m:ctrlPr>
                  </m:sSubPr>
                  <m:e>
                    <m:r>
                      <m:rPr>
                        <m:sty m:val="p"/>
                      </m:rPr>
                      <w:rPr>
                        <w:rFonts w:ascii="Cambria Math" w:hAnsi="Cambria Math" w:cs="Times New Roman"/>
                        <w:sz w:val="20"/>
                        <w:szCs w:val="20"/>
                      </w:rPr>
                      <m:t>ln</m:t>
                    </m:r>
                    <m:r>
                      <w:rPr>
                        <w:rFonts w:ascii="Cambria Math" w:hAnsi="Cambria Math" w:cs="Times New Roman"/>
                        <w:sz w:val="20"/>
                        <w:szCs w:val="20"/>
                      </w:rPr>
                      <m:t>⁡(V</m:t>
                    </m:r>
                  </m:e>
                  <m:sub>
                    <m:r>
                      <w:rPr>
                        <w:rFonts w:ascii="Cambria Math" w:hAnsi="Cambria Math" w:cs="Times New Roman"/>
                        <w:sz w:val="20"/>
                        <w:szCs w:val="20"/>
                      </w:rPr>
                      <m:t>pijt</m:t>
                    </m:r>
                  </m:sub>
                </m:sSub>
                <m:r>
                  <w:rPr>
                    <w:rFonts w:ascii="Cambria Math" w:hAnsi="Cambria Math" w:cs="Times New Roman"/>
                    <w:sz w:val="20"/>
                    <w:szCs w:val="20"/>
                  </w:rPr>
                  <m:t>)=φ</m:t>
                </m:r>
                <m:sSub>
                  <m:sSubPr>
                    <m:ctrlPr>
                      <w:rPr>
                        <w:rFonts w:ascii="Cambria Math" w:hAnsi="Cambria Math" w:cs="Times New Roman"/>
                        <w:i/>
                        <w:sz w:val="20"/>
                        <w:szCs w:val="20"/>
                      </w:rPr>
                    </m:ctrlPr>
                  </m:sSubPr>
                  <m:e>
                    <m:r>
                      <w:rPr>
                        <w:rFonts w:ascii="Cambria Math" w:hAnsi="Cambria Math" w:cs="Times New Roman"/>
                        <w:sz w:val="20"/>
                        <w:szCs w:val="20"/>
                      </w:rPr>
                      <m:t>lnY</m:t>
                    </m:r>
                  </m:e>
                  <m:sub>
                    <m:r>
                      <w:rPr>
                        <w:rFonts w:ascii="Cambria Math" w:hAnsi="Cambria Math" w:cs="Times New Roman"/>
                        <w:sz w:val="20"/>
                        <w:szCs w:val="20"/>
                      </w:rPr>
                      <m:t>jt</m:t>
                    </m:r>
                  </m:sub>
                </m:sSub>
                <m:r>
                  <w:rPr>
                    <w:rFonts w:ascii="Cambria Math" w:hAnsi="Cambria Math" w:cs="Times New Roman"/>
                    <w:sz w:val="20"/>
                    <w:szCs w:val="20"/>
                  </w:rPr>
                  <m:t>-φ</m:t>
                </m:r>
                <m:sSub>
                  <m:sSubPr>
                    <m:ctrlPr>
                      <w:rPr>
                        <w:rFonts w:ascii="Cambria Math" w:hAnsi="Cambria Math" w:cs="Times New Roman"/>
                        <w:i/>
                        <w:sz w:val="20"/>
                        <w:szCs w:val="20"/>
                      </w:rPr>
                    </m:ctrlPr>
                  </m:sSubPr>
                  <m:e>
                    <m:r>
                      <w:rPr>
                        <w:rFonts w:ascii="Cambria Math" w:hAnsi="Cambria Math" w:cs="Times New Roman"/>
                        <w:sz w:val="20"/>
                        <w:szCs w:val="20"/>
                      </w:rPr>
                      <m:t>lnΠ</m:t>
                    </m:r>
                  </m:e>
                  <m:sub>
                    <m:r>
                      <w:rPr>
                        <w:rFonts w:ascii="Cambria Math" w:hAnsi="Cambria Math" w:cs="Times New Roman"/>
                        <w:sz w:val="20"/>
                        <w:szCs w:val="20"/>
                      </w:rPr>
                      <m:t>jt</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1-φ</m:t>
                    </m:r>
                  </m:e>
                </m:d>
                <m:sSub>
                  <m:sSubPr>
                    <m:ctrlPr>
                      <w:rPr>
                        <w:rFonts w:ascii="Cambria Math" w:hAnsi="Cambria Math" w:cs="Times New Roman"/>
                        <w:i/>
                        <w:sz w:val="20"/>
                        <w:szCs w:val="20"/>
                      </w:rPr>
                    </m:ctrlPr>
                  </m:sSubPr>
                  <m:e>
                    <m:r>
                      <w:rPr>
                        <w:rFonts w:ascii="Cambria Math" w:hAnsi="Cambria Math" w:cs="Times New Roman"/>
                        <w:sz w:val="20"/>
                        <w:szCs w:val="20"/>
                      </w:rPr>
                      <m:t>lnQ</m:t>
                    </m:r>
                  </m:e>
                  <m:sub>
                    <m:r>
                      <w:rPr>
                        <w:rFonts w:ascii="Cambria Math" w:hAnsi="Cambria Math" w:cs="Times New Roman"/>
                        <w:sz w:val="20"/>
                        <w:szCs w:val="20"/>
                      </w:rPr>
                      <m:t>pit</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1-φ</m:t>
                    </m:r>
                  </m:e>
                </m:d>
                <m:sSub>
                  <m:sSubPr>
                    <m:ctrlPr>
                      <w:rPr>
                        <w:rFonts w:ascii="Cambria Math" w:hAnsi="Cambria Math" w:cs="Times New Roman"/>
                        <w:i/>
                        <w:sz w:val="20"/>
                        <w:szCs w:val="20"/>
                      </w:rPr>
                    </m:ctrlPr>
                  </m:sSubPr>
                  <m:e>
                    <m:r>
                      <w:rPr>
                        <w:rFonts w:ascii="Cambria Math" w:hAnsi="Cambria Math" w:cs="Times New Roman"/>
                        <w:sz w:val="20"/>
                        <w:szCs w:val="20"/>
                      </w:rPr>
                      <m:t>lnΨ</m:t>
                    </m:r>
                  </m:e>
                  <m:sub>
                    <m:r>
                      <w:rPr>
                        <w:rFonts w:ascii="Cambria Math" w:hAnsi="Cambria Math" w:cs="Times New Roman"/>
                        <w:sz w:val="20"/>
                        <w:szCs w:val="20"/>
                      </w:rPr>
                      <m:t>sit</m:t>
                    </m:r>
                  </m:sub>
                </m:sSub>
                <m:r>
                  <w:rPr>
                    <w:rFonts w:ascii="Cambria Math" w:hAnsi="Cambria Math" w:cs="Times New Roman"/>
                    <w:sz w:val="20"/>
                    <w:szCs w:val="20"/>
                  </w:rPr>
                  <m:t>-θln</m:t>
                </m:r>
                <m:d>
                  <m:dPr>
                    <m:ctrlPr>
                      <w:rPr>
                        <w:rFonts w:ascii="Cambria Math" w:hAnsi="Cambria Math" w:cs="Times New Roman"/>
                        <w:i/>
                        <w:sz w:val="20"/>
                        <w:szCs w:val="20"/>
                      </w:rPr>
                    </m:ctrlPr>
                  </m:dPr>
                  <m:e>
                    <m:r>
                      <w:rPr>
                        <w:rFonts w:ascii="Cambria Math" w:hAnsi="Cambria Math" w:cs="Times New Roman"/>
                        <w:sz w:val="20"/>
                        <w:szCs w:val="20"/>
                      </w:rPr>
                      <m:t>1+Ta</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pijt</m:t>
                        </m:r>
                      </m:sub>
                    </m:sSub>
                  </m:e>
                </m:d>
                <m:r>
                  <w:rPr>
                    <w:rFonts w:ascii="Cambria Math" w:hAnsi="Cambria Math" w:cs="Times New Roman"/>
                    <w:sz w:val="20"/>
                    <w:szCs w:val="20"/>
                  </w:rPr>
                  <m:t>-θ</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d</m:t>
                    </m:r>
                  </m:sub>
                </m:sSub>
                <m:r>
                  <m:rPr>
                    <m:sty m:val="p"/>
                  </m:rPr>
                  <w:rPr>
                    <w:rFonts w:ascii="Cambria Math" w:hAnsi="Cambria Math" w:cs="Times New Roman"/>
                    <w:sz w:val="20"/>
                    <w:szCs w:val="20"/>
                  </w:rPr>
                  <m:t>ln</m:t>
                </m:r>
                <m:r>
                  <w:rPr>
                    <w:rFonts w:ascii="Cambria Math" w:hAnsi="Cambria Math" w:cs="Times New Roman"/>
                    <w:sz w:val="20"/>
                    <w:szCs w:val="20"/>
                  </w:rPr>
                  <m:t>⁡(1+Dis</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r>
                  <w:rPr>
                    <w:rFonts w:ascii="Cambria Math" w:hAnsi="Cambria Math" w:cs="Times New Roman"/>
                    <w:sz w:val="20"/>
                    <w:szCs w:val="20"/>
                  </w:rPr>
                  <m:t>)</m:t>
                </m:r>
                <m:func>
                  <m:funcPr>
                    <m:ctrlPr>
                      <w:rPr>
                        <w:rFonts w:ascii="Cambria Math" w:hAnsi="Cambria Math" w:cs="Times New Roman"/>
                        <w:i/>
                        <w:sz w:val="20"/>
                        <w:szCs w:val="20"/>
                      </w:rPr>
                    </m:ctrlPr>
                  </m:funcPr>
                  <m:fNa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θb</m:t>
                        </m:r>
                      </m:e>
                      <m:sub>
                        <m:r>
                          <w:rPr>
                            <w:rFonts w:ascii="Cambria Math" w:hAnsi="Cambria Math" w:cs="Times New Roman"/>
                            <w:sz w:val="20"/>
                            <w:szCs w:val="20"/>
                          </w:rPr>
                          <m:t>p</m:t>
                        </m:r>
                      </m:sub>
                    </m:sSub>
                    <m:r>
                      <w:rPr>
                        <w:rFonts w:ascii="Cambria Math" w:hAnsi="Cambria Math" w:cs="Times New Roman"/>
                        <w:sz w:val="20"/>
                        <w:szCs w:val="20"/>
                      </w:rPr>
                      <m:t>Lan</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ij</m:t>
                        </m:r>
                      </m:sub>
                    </m:sSub>
                  </m:fName>
                  <m:e>
                    <m:r>
                      <w:rPr>
                        <w:rFonts w:ascii="Cambria Math" w:hAnsi="Cambria Math" w:cs="Times New Roman"/>
                        <w:sz w:val="20"/>
                        <w:szCs w:val="20"/>
                      </w:rPr>
                      <m:t>+θ</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b</m:t>
                        </m:r>
                      </m:sub>
                    </m:sSub>
                    <m:r>
                      <w:rPr>
                        <w:rFonts w:ascii="Cambria Math" w:hAnsi="Cambria Math" w:cs="Times New Roman"/>
                        <w:sz w:val="20"/>
                        <w:szCs w:val="20"/>
                      </w:rPr>
                      <m:t>Bor</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e>
                </m:func>
                <m:r>
                  <w:rPr>
                    <w:rFonts w:ascii="Cambria Math" w:hAnsi="Cambria Math" w:cs="Times New Roman"/>
                    <w:sz w:val="20"/>
                    <w:szCs w:val="20"/>
                  </w:rPr>
                  <m:t>+θ</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c</m:t>
                    </m:r>
                  </m:sub>
                </m:sSub>
                <m:r>
                  <w:rPr>
                    <w:rFonts w:ascii="Cambria Math" w:hAnsi="Cambria Math" w:cs="Times New Roman"/>
                    <w:sz w:val="20"/>
                    <w:szCs w:val="20"/>
                  </w:rPr>
                  <m:t>Co</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ij</m:t>
                    </m:r>
                  </m:sub>
                </m:sSub>
                <m:r>
                  <w:rPr>
                    <w:rFonts w:ascii="Cambria Math" w:hAnsi="Cambria Math" w:cs="Times New Roman"/>
                    <w:sz w:val="20"/>
                    <w:szCs w:val="20"/>
                  </w:rPr>
                  <m:t>++θ</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r</m:t>
                    </m:r>
                  </m:sub>
                </m:sSub>
                <m:r>
                  <w:rPr>
                    <w:rFonts w:ascii="Cambria Math" w:hAnsi="Cambria Math" w:cs="Times New Roman"/>
                    <w:sz w:val="20"/>
                    <w:szCs w:val="20"/>
                  </w:rPr>
                  <m:t>Re</m:t>
                </m:r>
                <m:sSub>
                  <m:sSubPr>
                    <m:ctrlPr>
                      <w:rPr>
                        <w:rFonts w:ascii="Cambria Math" w:hAnsi="Cambria Math" w:cs="Times New Roman"/>
                        <w:i/>
                        <w:sz w:val="20"/>
                        <w:szCs w:val="20"/>
                      </w:rPr>
                    </m:ctrlPr>
                  </m:sSubPr>
                  <m:e>
                    <m:r>
                      <w:rPr>
                        <w:rFonts w:ascii="Cambria Math" w:hAnsi="Cambria Math" w:cs="Times New Roman"/>
                        <w:sz w:val="20"/>
                        <w:szCs w:val="20"/>
                      </w:rPr>
                      <m:t>lig</m:t>
                    </m:r>
                  </m:e>
                  <m:sub>
                    <m:r>
                      <w:rPr>
                        <w:rFonts w:ascii="Cambria Math" w:hAnsi="Cambria Math" w:cs="Times New Roman"/>
                        <w:sz w:val="20"/>
                        <w:szCs w:val="20"/>
                      </w:rPr>
                      <m:t>ij</m:t>
                    </m:r>
                  </m:sub>
                </m:sSub>
                <m:r>
                  <w:rPr>
                    <w:rFonts w:ascii="Cambria Math" w:hAnsi="Cambria Math" w:cs="Times New Roman"/>
                    <w:sz w:val="20"/>
                    <w:szCs w:val="20"/>
                  </w:rPr>
                  <m:t>-θγ</m:t>
                </m:r>
                <m:func>
                  <m:funcPr>
                    <m:ctrlPr>
                      <w:rPr>
                        <w:rFonts w:ascii="Cambria Math" w:hAnsi="Cambria Math" w:cs="Times New Roman"/>
                        <w:sz w:val="20"/>
                        <w:szCs w:val="20"/>
                      </w:rPr>
                    </m:ctrlPr>
                  </m:funcPr>
                  <m:fName>
                    <m:r>
                      <m:rPr>
                        <m:sty m:val="p"/>
                      </m:rPr>
                      <w:rPr>
                        <w:rFonts w:ascii="Cambria Math" w:hAnsi="Cambria Math" w:cs="Times New Roman"/>
                        <w:sz w:val="20"/>
                        <w:szCs w:val="20"/>
                      </w:rPr>
                      <m:t>max</m:t>
                    </m:r>
                  </m:fName>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si</m:t>
                            </m:r>
                          </m:sub>
                        </m:sSub>
                        <m:r>
                          <w:rPr>
                            <w:rFonts w:ascii="Cambria Math" w:hAnsi="Cambria Math" w:cs="Times New Roman"/>
                            <w:sz w:val="20"/>
                            <w:szCs w:val="20"/>
                          </w:rPr>
                          <m:t>,0</m:t>
                        </m:r>
                      </m:e>
                    </m:d>
                  </m:e>
                </m:func>
                <m:r>
                  <w:rPr>
                    <w:rFonts w:ascii="Cambria Math" w:hAnsi="Cambria Math" w:cs="Times New Roman"/>
                    <w:sz w:val="20"/>
                    <w:szCs w:val="20"/>
                  </w:rPr>
                  <m:t>+θβ</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sj</m:t>
                    </m:r>
                  </m:sub>
                </m:sSub>
              </m:oMath>
            </m:oMathPara>
          </w:p>
        </w:tc>
        <w:tc>
          <w:tcPr>
            <w:tcW w:w="689" w:type="pct"/>
            <w:vAlign w:val="center"/>
          </w:tcPr>
          <w:p w:rsidR="00296116" w:rsidRPr="00CE045F" w:rsidRDefault="00296116" w:rsidP="00173A2F">
            <w:pPr>
              <w:widowControl w:val="0"/>
              <w:suppressAutoHyphens/>
              <w:spacing w:after="0" w:line="240" w:lineRule="auto"/>
              <w:ind w:firstLine="851"/>
              <w:jc w:val="right"/>
              <w:rPr>
                <w:rFonts w:ascii="Times New Roman" w:hAnsi="Times New Roman" w:cs="Times New Roman"/>
                <w:sz w:val="20"/>
                <w:szCs w:val="20"/>
              </w:rPr>
            </w:pPr>
            <w:r w:rsidRPr="00CE045F">
              <w:rPr>
                <w:rFonts w:ascii="Times New Roman" w:eastAsiaTheme="minorEastAsia" w:hAnsi="Times New Roman" w:cs="Times New Roman"/>
                <w:sz w:val="20"/>
                <w:szCs w:val="20"/>
              </w:rPr>
              <w:t>(14)</w:t>
            </w:r>
          </w:p>
        </w:tc>
      </w:tr>
    </w:tbl>
    <w:p w:rsidR="00296116" w:rsidRPr="00CE045F" w:rsidRDefault="00296116" w:rsidP="00296116">
      <w:pPr>
        <w:widowControl w:val="0"/>
        <w:suppressAutoHyphens/>
        <w:autoSpaceDE w:val="0"/>
        <w:autoSpaceDN w:val="0"/>
        <w:adjustRightInd w:val="0"/>
        <w:spacing w:after="0" w:line="240" w:lineRule="auto"/>
        <w:jc w:val="both"/>
        <w:rPr>
          <w:rFonts w:ascii="Times New Roman" w:eastAsiaTheme="minorEastAsia" w:hAnsi="Times New Roman" w:cs="Times New Roman"/>
          <w:sz w:val="20"/>
          <w:szCs w:val="20"/>
          <w:lang w:val="en-US"/>
        </w:rPr>
      </w:pPr>
    </w:p>
    <w:p w:rsidR="00296116" w:rsidRPr="00CE045F" w:rsidRDefault="00296116" w:rsidP="00296116">
      <w:pPr>
        <w:widowControl w:val="0"/>
        <w:suppressAutoHyphens/>
        <w:autoSpaceDE w:val="0"/>
        <w:autoSpaceDN w:val="0"/>
        <w:adjustRightInd w:val="0"/>
        <w:spacing w:after="0" w:line="240" w:lineRule="auto"/>
        <w:jc w:val="both"/>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 xml:space="preserve">with </w:t>
      </w:r>
      <m:oMath>
        <m:r>
          <w:rPr>
            <w:rFonts w:ascii="Cambria Math" w:hAnsi="Cambria Math" w:cs="Times New Roman"/>
            <w:sz w:val="24"/>
            <w:szCs w:val="24"/>
          </w:rPr>
          <m:t>φ</m:t>
        </m:r>
        <m:r>
          <w:rPr>
            <w:rFonts w:ascii="Cambria Math" w:eastAsiaTheme="minorEastAsia" w:hAnsi="Cambria Math" w:cs="Times New Roman"/>
            <w:sz w:val="24"/>
            <w:szCs w:val="24"/>
            <w:lang w:val="en-US"/>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1-</m:t>
            </m:r>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m:t>
            </m:r>
          </m:num>
          <m:den>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σ</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m:t>
            </m:r>
          </m:den>
        </m:f>
      </m:oMath>
      <w:r w:rsidRPr="00CE045F">
        <w:rPr>
          <w:rFonts w:ascii="Times New Roman" w:eastAsiaTheme="minorEastAsia" w:hAnsi="Times New Roman" w:cs="Times New Roman"/>
          <w:sz w:val="24"/>
          <w:szCs w:val="24"/>
          <w:lang w:val="en-US"/>
        </w:rPr>
        <w:t xml:space="preserve"> and </w:t>
      </w:r>
      <m:oMath>
        <m:r>
          <w:rPr>
            <w:rFonts w:ascii="Cambria Math" w:hAnsi="Cambria Math" w:cs="Times New Roman"/>
            <w:sz w:val="24"/>
            <w:szCs w:val="24"/>
          </w:rPr>
          <m:t>θ</m:t>
        </m:r>
        <m:r>
          <w:rPr>
            <w:rFonts w:ascii="Cambria Math" w:hAnsi="Cambria Math" w:cs="Times New Roman"/>
            <w:sz w:val="24"/>
            <w:szCs w:val="24"/>
            <w:lang w:val="en-US"/>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σ</m:t>
            </m:r>
            <m:r>
              <w:rPr>
                <w:rFonts w:ascii="Cambria Math" w:eastAsiaTheme="minorEastAsia" w:hAnsi="Cambria Math" w:cs="Times New Roman"/>
                <w:sz w:val="24"/>
                <w:szCs w:val="24"/>
                <w:lang w:val="en-US"/>
              </w:rPr>
              <m:t>-1)(1-</m:t>
            </m:r>
            <m:r>
              <w:rPr>
                <w:rFonts w:ascii="Cambria Math" w:eastAsiaTheme="minorEastAsia" w:hAnsi="Cambria Math" w:cs="Times New Roman"/>
                <w:sz w:val="24"/>
                <w:szCs w:val="24"/>
              </w:rPr>
              <m:t>η</m:t>
            </m:r>
            <m:r>
              <w:rPr>
                <w:rFonts w:ascii="Cambria Math" w:eastAsiaTheme="minorEastAsia" w:hAnsi="Cambria Math" w:cs="Times New Roman"/>
                <w:sz w:val="24"/>
                <w:szCs w:val="24"/>
                <w:lang w:val="en-US"/>
              </w:rPr>
              <m:t>)]</m:t>
            </m:r>
          </m:num>
          <m:den>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σ</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η</m:t>
            </m:r>
          </m:den>
        </m:f>
        <m:r>
          <w:rPr>
            <w:rFonts w:ascii="Cambria Math" w:eastAsiaTheme="minorEastAsia" w:hAnsi="Cambria Math" w:cs="Times New Roman"/>
            <w:sz w:val="24"/>
            <w:szCs w:val="24"/>
            <w:lang w:val="en-US"/>
          </w:rPr>
          <m:t>)</m:t>
        </m:r>
      </m:oMath>
      <w:r w:rsidRPr="00CE045F">
        <w:rPr>
          <w:rFonts w:ascii="Times New Roman" w:eastAsiaTheme="minorEastAsia" w:hAnsi="Times New Roman" w:cs="Times New Roman"/>
          <w:sz w:val="24"/>
          <w:szCs w:val="24"/>
          <w:lang w:val="en-US"/>
        </w:rPr>
        <w:t xml:space="preserve">. </w:t>
      </w:r>
    </w:p>
    <w:p w:rsidR="00296116" w:rsidRPr="00CE045F" w:rsidRDefault="00296116" w:rsidP="00296116">
      <w:pPr>
        <w:spacing w:after="0" w:line="240" w:lineRule="auto"/>
        <w:ind w:firstLine="708"/>
        <w:rPr>
          <w:rFonts w:ascii="Times New Roman" w:eastAsiaTheme="minorEastAsia" w:hAnsi="Times New Roman" w:cs="Times New Roman"/>
          <w:sz w:val="24"/>
          <w:szCs w:val="24"/>
          <w:lang w:val="en-US"/>
        </w:rPr>
      </w:pPr>
      <w:r w:rsidRPr="00CE045F">
        <w:rPr>
          <w:rFonts w:ascii="Times New Roman" w:eastAsiaTheme="minorEastAsia" w:hAnsi="Times New Roman" w:cs="Times New Roman"/>
          <w:sz w:val="24"/>
          <w:szCs w:val="24"/>
          <w:lang w:val="en-US"/>
        </w:rPr>
        <w:t xml:space="preserve">Our key innovation modifies quality effects by incorporating exporter deviation from Codex and importer-exporter differences. </w:t>
      </w:r>
    </w:p>
    <w:p w:rsidR="00296116" w:rsidRPr="00CE045F" w:rsidRDefault="00296116" w:rsidP="00296116">
      <w:pPr>
        <w:spacing w:after="0" w:line="240" w:lineRule="auto"/>
        <w:ind w:firstLine="708"/>
        <w:rPr>
          <w:rFonts w:ascii="Times New Roman" w:eastAsiaTheme="minorEastAsia" w:hAnsi="Times New Roman" w:cs="Times New Roman"/>
          <w:b/>
          <w:bCs/>
          <w:sz w:val="24"/>
          <w:szCs w:val="24"/>
          <w:lang w:val="en-US"/>
        </w:rPr>
      </w:pPr>
    </w:p>
    <w:p w:rsidR="00296116" w:rsidRPr="00CE045F" w:rsidRDefault="00296116" w:rsidP="00296116">
      <w:pPr>
        <w:pStyle w:val="Heading1"/>
        <w:spacing w:before="0" w:line="240" w:lineRule="auto"/>
        <w:rPr>
          <w:rFonts w:ascii="Times New Roman" w:eastAsiaTheme="minorEastAsia" w:hAnsi="Times New Roman" w:cs="Times New Roman"/>
          <w:b/>
          <w:bCs/>
          <w:color w:val="auto"/>
          <w:sz w:val="24"/>
          <w:szCs w:val="24"/>
        </w:rPr>
      </w:pPr>
      <w:r w:rsidRPr="00CE045F">
        <w:rPr>
          <w:rFonts w:ascii="Times New Roman" w:eastAsiaTheme="minorEastAsia" w:hAnsi="Times New Roman" w:cs="Times New Roman"/>
          <w:b/>
          <w:bCs/>
          <w:color w:val="auto"/>
          <w:sz w:val="24"/>
          <w:szCs w:val="24"/>
        </w:rPr>
        <w:t xml:space="preserve">Appendix </w:t>
      </w:r>
      <w:r>
        <w:rPr>
          <w:rFonts w:ascii="Times New Roman" w:eastAsiaTheme="minorEastAsia" w:hAnsi="Times New Roman" w:cs="Times New Roman"/>
          <w:b/>
          <w:bCs/>
          <w:color w:val="auto"/>
          <w:sz w:val="24"/>
          <w:szCs w:val="24"/>
        </w:rPr>
        <w:t>B</w:t>
      </w:r>
    </w:p>
    <w:p w:rsidR="00296116" w:rsidRPr="00CE045F" w:rsidRDefault="00296116" w:rsidP="00296116">
      <w:pPr>
        <w:widowControl w:val="0"/>
        <w:suppressAutoHyphens/>
        <w:autoSpaceDE w:val="0"/>
        <w:autoSpaceDN w:val="0"/>
        <w:adjustRightInd w:val="0"/>
        <w:spacing w:after="0" w:line="240" w:lineRule="auto"/>
        <w:ind w:firstLine="708"/>
        <w:jc w:val="both"/>
        <w:rPr>
          <w:rFonts w:ascii="Times New Roman" w:eastAsiaTheme="minorEastAsia" w:hAnsi="Times New Roman" w:cs="Times New Roman"/>
          <w:sz w:val="19"/>
          <w:szCs w:val="19"/>
        </w:rPr>
      </w:pPr>
    </w:p>
    <w:p w:rsidR="00296116" w:rsidRPr="00CE045F" w:rsidRDefault="00296116" w:rsidP="00296116">
      <w:pPr>
        <w:pStyle w:val="Caption"/>
        <w:keepNext/>
        <w:spacing w:after="0"/>
        <w:rPr>
          <w:rFonts w:ascii="Times New Roman" w:hAnsi="Times New Roman" w:cs="Times New Roman"/>
          <w:i w:val="0"/>
          <w:iCs w:val="0"/>
          <w:color w:val="auto"/>
          <w:sz w:val="24"/>
          <w:szCs w:val="24"/>
        </w:rPr>
      </w:pPr>
      <w:bookmarkStart w:id="0" w:name="_Toc72762724"/>
      <w:r w:rsidRPr="00CE045F">
        <w:rPr>
          <w:rFonts w:ascii="Times New Roman" w:hAnsi="Times New Roman" w:cs="Times New Roman"/>
          <w:b/>
          <w:bCs/>
          <w:i w:val="0"/>
          <w:iCs w:val="0"/>
          <w:color w:val="auto"/>
          <w:sz w:val="24"/>
          <w:szCs w:val="24"/>
        </w:rPr>
        <w:t>Table IV.</w:t>
      </w:r>
      <w:r w:rsidRPr="00CE045F">
        <w:rPr>
          <w:rFonts w:ascii="Times New Roman" w:hAnsi="Times New Roman" w:cs="Times New Roman"/>
          <w:i w:val="0"/>
          <w:iCs w:val="0"/>
          <w:color w:val="auto"/>
          <w:sz w:val="24"/>
          <w:szCs w:val="24"/>
        </w:rPr>
        <w:t xml:space="preserve"> Descriptive statistics.</w:t>
      </w:r>
      <w:bookmarkEnd w:id="0"/>
    </w:p>
    <w:tbl>
      <w:tblPr>
        <w:tblW w:w="5000" w:type="pct"/>
        <w:tblCellMar>
          <w:left w:w="70" w:type="dxa"/>
          <w:right w:w="70" w:type="dxa"/>
        </w:tblCellMar>
        <w:tblLook w:val="04A0" w:firstRow="1" w:lastRow="0" w:firstColumn="1" w:lastColumn="0" w:noHBand="0" w:noVBand="1"/>
      </w:tblPr>
      <w:tblGrid>
        <w:gridCol w:w="2192"/>
        <w:gridCol w:w="1753"/>
        <w:gridCol w:w="1463"/>
        <w:gridCol w:w="1953"/>
        <w:gridCol w:w="1463"/>
        <w:gridCol w:w="1380"/>
      </w:tblGrid>
      <w:tr w:rsidR="00296116" w:rsidRPr="00CE045F" w:rsidTr="00173A2F">
        <w:trPr>
          <w:trHeight w:val="20"/>
        </w:trPr>
        <w:tc>
          <w:tcPr>
            <w:tcW w:w="1074"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Variable</w:t>
            </w:r>
          </w:p>
        </w:tc>
        <w:tc>
          <w:tcPr>
            <w:tcW w:w="859"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Observations</w:t>
            </w:r>
          </w:p>
        </w:tc>
        <w:tc>
          <w:tcPr>
            <w:tcW w:w="717"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Mean</w:t>
            </w:r>
          </w:p>
        </w:tc>
        <w:tc>
          <w:tcPr>
            <w:tcW w:w="957"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Standard deviation</w:t>
            </w:r>
          </w:p>
        </w:tc>
        <w:tc>
          <w:tcPr>
            <w:tcW w:w="717"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Minimum</w:t>
            </w:r>
          </w:p>
        </w:tc>
        <w:tc>
          <w:tcPr>
            <w:tcW w:w="676" w:type="pct"/>
            <w:tcBorders>
              <w:top w:val="single" w:sz="4" w:space="0" w:color="auto"/>
              <w:left w:val="nil"/>
              <w:bottom w:val="single" w:sz="4" w:space="0" w:color="auto"/>
              <w:right w:val="nil"/>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b/>
                <w:bCs/>
                <w:sz w:val="20"/>
                <w:szCs w:val="20"/>
                <w:lang w:eastAsia="pt-BR"/>
              </w:rPr>
            </w:pPr>
            <w:r w:rsidRPr="00CE045F">
              <w:rPr>
                <w:rFonts w:ascii="Times New Roman" w:eastAsia="Times New Roman" w:hAnsi="Times New Roman" w:cs="Times New Roman"/>
                <w:b/>
                <w:bCs/>
                <w:sz w:val="20"/>
                <w:szCs w:val="20"/>
                <w:lang w:eastAsia="pt-BR"/>
              </w:rPr>
              <w:t>Maximum</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rPr>
                <w:rFonts w:ascii="Times New Roman" w:eastAsia="Times New Roman" w:hAnsi="Times New Roman" w:cs="Times New Roman"/>
                <w:sz w:val="20"/>
                <w:szCs w:val="20"/>
                <w:lang w:eastAsia="pt-BR"/>
              </w:rPr>
            </w:pPr>
            <m:oMathPara>
              <m:oMathParaPr>
                <m:jc m:val="left"/>
              </m:oMathParaPr>
              <m:oMath>
                <m:r>
                  <w:rPr>
                    <w:rFonts w:ascii="Cambria Math" w:hAnsi="Cambria Math" w:cs="Times New Roman"/>
                    <w:sz w:val="20"/>
                    <w:szCs w:val="20"/>
                  </w:rPr>
                  <m:t>Imports (</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ijt</m:t>
                    </m:r>
                  </m:sub>
                  <m:sup>
                    <m:r>
                      <w:rPr>
                        <w:rFonts w:ascii="Cambria Math" w:hAnsi="Cambria Math" w:cs="Times New Roman"/>
                        <w:sz w:val="20"/>
                        <w:szCs w:val="20"/>
                      </w:rPr>
                      <m:t>p</m:t>
                    </m:r>
                  </m:sup>
                </m:sSubSup>
                <m:r>
                  <w:rPr>
                    <w:rFonts w:ascii="Cambria Math" w:hAnsi="Cambria Math" w:cs="Times New Roman"/>
                    <w:sz w:val="20"/>
                    <w:szCs w:val="20"/>
                  </w:rPr>
                  <m:t>)</m:t>
                </m:r>
              </m:oMath>
            </m:oMathPara>
          </w:p>
        </w:tc>
        <w:tc>
          <w:tcPr>
            <w:tcW w:w="8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801</w:t>
            </w:r>
          </w:p>
        </w:tc>
        <w:tc>
          <w:tcPr>
            <w:tcW w:w="71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68806.81</w:t>
            </w:r>
          </w:p>
        </w:tc>
        <w:tc>
          <w:tcPr>
            <w:tcW w:w="95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187900.20</w:t>
            </w:r>
          </w:p>
        </w:tc>
        <w:tc>
          <w:tcPr>
            <w:tcW w:w="71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0.00</w:t>
            </w:r>
          </w:p>
        </w:tc>
        <w:tc>
          <w:tcPr>
            <w:tcW w:w="676" w:type="pct"/>
            <w:tcBorders>
              <w:top w:val="nil"/>
              <w:left w:val="nil"/>
              <w:bottom w:val="single" w:sz="4" w:space="0" w:color="auto"/>
              <w:right w:val="nil"/>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1421116.00</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rPr>
                <w:rFonts w:ascii="Times New Roman" w:eastAsia="Times New Roman" w:hAnsi="Times New Roman" w:cs="Times New Roman"/>
                <w:sz w:val="20"/>
                <w:szCs w:val="20"/>
                <w:lang w:eastAsia="pt-BR"/>
              </w:rPr>
            </w:pPr>
            <m:oMathPara>
              <m:oMathParaPr>
                <m:jc m:val="left"/>
              </m:oMathParaPr>
              <m:oMath>
                <m:r>
                  <w:rPr>
                    <w:rFonts w:ascii="Cambria Math" w:hAnsi="Cambria Math" w:cs="Times New Roman"/>
                    <w:sz w:val="20"/>
                    <w:szCs w:val="20"/>
                  </w:rPr>
                  <m:t>Unit price (</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ijt</m:t>
                    </m:r>
                  </m:sub>
                  <m:sup>
                    <m:r>
                      <w:rPr>
                        <w:rFonts w:ascii="Cambria Math" w:hAnsi="Cambria Math" w:cs="Times New Roman"/>
                        <w:sz w:val="20"/>
                        <w:szCs w:val="20"/>
                      </w:rPr>
                      <m:t>p</m:t>
                    </m:r>
                  </m:sup>
                </m:sSubSup>
                <m:r>
                  <w:rPr>
                    <w:rFonts w:ascii="Cambria Math" w:hAnsi="Cambria Math" w:cs="Times New Roman"/>
                    <w:sz w:val="20"/>
                    <w:szCs w:val="20"/>
                  </w:rPr>
                  <m:t>)</m:t>
                </m:r>
              </m:oMath>
            </m:oMathPara>
          </w:p>
        </w:tc>
        <w:tc>
          <w:tcPr>
            <w:tcW w:w="8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801</w:t>
            </w:r>
          </w:p>
        </w:tc>
        <w:tc>
          <w:tcPr>
            <w:tcW w:w="71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0.00</w:t>
            </w:r>
          </w:p>
        </w:tc>
        <w:tc>
          <w:tcPr>
            <w:tcW w:w="95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0.01</w:t>
            </w:r>
          </w:p>
        </w:tc>
        <w:tc>
          <w:tcPr>
            <w:tcW w:w="717"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0.00</w:t>
            </w:r>
          </w:p>
        </w:tc>
        <w:tc>
          <w:tcPr>
            <w:tcW w:w="676" w:type="pct"/>
            <w:tcBorders>
              <w:top w:val="nil"/>
              <w:left w:val="nil"/>
              <w:bottom w:val="single" w:sz="4" w:space="0" w:color="auto"/>
              <w:right w:val="nil"/>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0.21</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tcPr>
          <w:p w:rsidR="00296116" w:rsidRPr="00CE045F" w:rsidRDefault="00296116" w:rsidP="00173A2F">
            <w:pPr>
              <w:spacing w:after="0" w:line="240" w:lineRule="auto"/>
              <w:rPr>
                <w:rFonts w:ascii="Calibri" w:eastAsia="Calibri" w:hAnsi="Calibri"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tariff</m:t>
                  </m:r>
                </m:e>
                <m:sub>
                  <m:r>
                    <w:rPr>
                      <w:rFonts w:ascii="Cambria Math" w:hAnsi="Cambria Math" w:cs="Times New Roman"/>
                      <w:sz w:val="20"/>
                      <w:szCs w:val="20"/>
                    </w:rPr>
                    <m:t>ijpt</m:t>
                  </m:r>
                </m:sub>
              </m:sSub>
            </m:oMath>
            <w:r w:rsidRPr="00CE045F">
              <w:rPr>
                <w:rFonts w:ascii="Calibri" w:eastAsia="Calibri" w:hAnsi="Calibri" w:cs="Times New Roman"/>
                <w:sz w:val="20"/>
                <w:szCs w:val="20"/>
              </w:rPr>
              <w:t xml:space="preserve"> </w:t>
            </w:r>
          </w:p>
        </w:tc>
        <w:tc>
          <w:tcPr>
            <w:tcW w:w="859" w:type="pct"/>
            <w:tcBorders>
              <w:top w:val="nil"/>
              <w:left w:val="nil"/>
              <w:bottom w:val="single" w:sz="4" w:space="0" w:color="auto"/>
              <w:right w:val="single" w:sz="4" w:space="0" w:color="auto"/>
            </w:tcBorders>
            <w:noWrap/>
            <w:vAlign w:val="bottom"/>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591</w:t>
            </w:r>
          </w:p>
        </w:tc>
        <w:tc>
          <w:tcPr>
            <w:tcW w:w="717" w:type="pct"/>
            <w:tcBorders>
              <w:top w:val="nil"/>
              <w:left w:val="nil"/>
              <w:bottom w:val="single" w:sz="4" w:space="0" w:color="auto"/>
              <w:right w:val="single" w:sz="4" w:space="0" w:color="auto"/>
            </w:tcBorders>
            <w:noWrap/>
            <w:vAlign w:val="bottom"/>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w:t>
            </w:r>
            <w:r w:rsidRPr="00CE045F">
              <w:t xml:space="preserve"> </w:t>
            </w:r>
            <w:r w:rsidRPr="00CE045F">
              <w:rPr>
                <w:rFonts w:ascii="Times New Roman" w:hAnsi="Times New Roman" w:cs="Times New Roman"/>
                <w:sz w:val="20"/>
                <w:szCs w:val="20"/>
              </w:rPr>
              <w:t>3235203</w:t>
            </w:r>
          </w:p>
        </w:tc>
        <w:tc>
          <w:tcPr>
            <w:tcW w:w="957" w:type="pct"/>
            <w:tcBorders>
              <w:top w:val="nil"/>
              <w:left w:val="nil"/>
              <w:bottom w:val="single" w:sz="4" w:space="0" w:color="auto"/>
              <w:right w:val="single" w:sz="4" w:space="0" w:color="auto"/>
            </w:tcBorders>
            <w:noWrap/>
            <w:vAlign w:val="bottom"/>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0.6989915</w:t>
            </w:r>
          </w:p>
        </w:tc>
        <w:tc>
          <w:tcPr>
            <w:tcW w:w="717" w:type="pct"/>
            <w:tcBorders>
              <w:top w:val="nil"/>
              <w:left w:val="nil"/>
              <w:bottom w:val="single" w:sz="4" w:space="0" w:color="auto"/>
              <w:right w:val="single" w:sz="4" w:space="0" w:color="auto"/>
            </w:tcBorders>
            <w:noWrap/>
            <w:vAlign w:val="bottom"/>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w:t>
            </w:r>
          </w:p>
        </w:tc>
        <w:tc>
          <w:tcPr>
            <w:tcW w:w="676" w:type="pct"/>
            <w:tcBorders>
              <w:top w:val="nil"/>
              <w:left w:val="nil"/>
              <w:bottom w:val="single" w:sz="4" w:space="0" w:color="auto"/>
              <w:right w:val="nil"/>
            </w:tcBorders>
            <w:noWrap/>
            <w:vAlign w:val="bottom"/>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2.374906</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rPr>
                <w:rFonts w:ascii="Times New Roman" w:eastAsia="Times New Roman" w:hAnsi="Times New Roman" w:cs="Times New Roman"/>
                <w:sz w:val="20"/>
                <w:szCs w:val="20"/>
                <w:lang w:eastAsia="pt-BR"/>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Codex,ipat</m:t>
                  </m:r>
                </m:sub>
              </m:sSub>
            </m:oMath>
            <w:r w:rsidRPr="00CE045F">
              <w:rPr>
                <w:rFonts w:ascii="Times New Roman" w:eastAsia="Times New Roman" w:hAnsi="Times New Roman" w:cs="Times New Roman"/>
                <w:sz w:val="20"/>
                <w:szCs w:val="20"/>
              </w:rPr>
              <w:t>*</w:t>
            </w:r>
          </w:p>
        </w:tc>
        <w:tc>
          <w:tcPr>
            <w:tcW w:w="859"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4,200</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1.108528</w:t>
            </w:r>
          </w:p>
        </w:tc>
        <w:tc>
          <w:tcPr>
            <w:tcW w:w="95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0.1930285</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0.7545789</w:t>
            </w:r>
          </w:p>
        </w:tc>
        <w:tc>
          <w:tcPr>
            <w:tcW w:w="676" w:type="pct"/>
            <w:tcBorders>
              <w:top w:val="nil"/>
              <w:left w:val="nil"/>
              <w:bottom w:val="single" w:sz="4" w:space="0" w:color="auto"/>
              <w:right w:val="nil"/>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1.425865</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rPr>
                <w:rFonts w:ascii="Times New Roman" w:eastAsia="Times New Roman" w:hAnsi="Times New Roman" w:cs="Times New Roman"/>
                <w:sz w:val="20"/>
                <w:szCs w:val="20"/>
                <w:lang w:eastAsia="pt-BR"/>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 quality</m:t>
                  </m:r>
                </m:sub>
              </m:sSub>
            </m:oMath>
            <w:r w:rsidRPr="00CE045F">
              <w:rPr>
                <w:rFonts w:ascii="Times New Roman" w:eastAsia="Times New Roman" w:hAnsi="Times New Roman" w:cs="Times New Roman"/>
                <w:sz w:val="20"/>
                <w:szCs w:val="20"/>
              </w:rPr>
              <w:t>*</w:t>
            </w:r>
          </w:p>
        </w:tc>
        <w:tc>
          <w:tcPr>
            <w:tcW w:w="859"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4,200</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1.141644</w:t>
            </w:r>
          </w:p>
        </w:tc>
        <w:tc>
          <w:tcPr>
            <w:tcW w:w="95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0.1863676</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0.8109642</w:t>
            </w:r>
          </w:p>
        </w:tc>
        <w:tc>
          <w:tcPr>
            <w:tcW w:w="676" w:type="pct"/>
            <w:tcBorders>
              <w:top w:val="nil"/>
              <w:left w:val="nil"/>
              <w:bottom w:val="single" w:sz="4" w:space="0" w:color="auto"/>
              <w:right w:val="nil"/>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1.585635</w:t>
            </w:r>
          </w:p>
        </w:tc>
      </w:tr>
      <w:tr w:rsidR="00296116" w:rsidRPr="00CE045F" w:rsidTr="00173A2F">
        <w:trPr>
          <w:trHeight w:val="20"/>
        </w:trPr>
        <w:tc>
          <w:tcPr>
            <w:tcW w:w="1074"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rPr>
                <w:rFonts w:ascii="Times New Roman" w:eastAsia="Times New Roman" w:hAnsi="Times New Roman" w:cs="Times New Roman"/>
                <w:sz w:val="20"/>
                <w:szCs w:val="20"/>
                <w:lang w:eastAsia="pt-BR"/>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 costs</m:t>
                  </m:r>
                </m:sub>
              </m:sSub>
            </m:oMath>
            <w:r w:rsidRPr="00CE045F">
              <w:rPr>
                <w:rFonts w:ascii="Times New Roman" w:eastAsia="Times New Roman" w:hAnsi="Times New Roman" w:cs="Times New Roman"/>
                <w:sz w:val="20"/>
                <w:szCs w:val="20"/>
              </w:rPr>
              <w:t>*</w:t>
            </w:r>
          </w:p>
        </w:tc>
        <w:tc>
          <w:tcPr>
            <w:tcW w:w="859"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4,200</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0.4319316</w:t>
            </w:r>
          </w:p>
        </w:tc>
        <w:tc>
          <w:tcPr>
            <w:tcW w:w="95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0.4653725</w:t>
            </w:r>
          </w:p>
        </w:tc>
        <w:tc>
          <w:tcPr>
            <w:tcW w:w="717" w:type="pct"/>
            <w:tcBorders>
              <w:top w:val="nil"/>
              <w:left w:val="nil"/>
              <w:bottom w:val="single" w:sz="4" w:space="0" w:color="auto"/>
              <w:right w:val="single" w:sz="4" w:space="0" w:color="auto"/>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0.0045789</w:t>
            </w:r>
          </w:p>
        </w:tc>
        <w:tc>
          <w:tcPr>
            <w:tcW w:w="676" w:type="pct"/>
            <w:tcBorders>
              <w:top w:val="nil"/>
              <w:left w:val="nil"/>
              <w:bottom w:val="single" w:sz="4" w:space="0" w:color="auto"/>
              <w:right w:val="nil"/>
            </w:tcBorders>
            <w:noWrap/>
            <w:hideMark/>
          </w:tcPr>
          <w:p w:rsidR="00296116" w:rsidRPr="00CE045F" w:rsidRDefault="00296116" w:rsidP="00173A2F">
            <w:pPr>
              <w:spacing w:after="0" w:line="240" w:lineRule="auto"/>
              <w:jc w:val="center"/>
              <w:rPr>
                <w:rFonts w:ascii="Times New Roman" w:eastAsia="Times New Roman" w:hAnsi="Times New Roman" w:cs="Times New Roman"/>
                <w:sz w:val="20"/>
                <w:szCs w:val="20"/>
                <w:lang w:eastAsia="pt-BR"/>
              </w:rPr>
            </w:pPr>
            <w:r w:rsidRPr="00CE045F">
              <w:rPr>
                <w:rFonts w:ascii="Times New Roman" w:hAnsi="Times New Roman" w:cs="Times New Roman"/>
                <w:sz w:val="20"/>
                <w:szCs w:val="20"/>
              </w:rPr>
              <w:t>1</w:t>
            </w:r>
          </w:p>
        </w:tc>
      </w:tr>
      <w:tr w:rsidR="00296116" w:rsidRPr="00CE045F" w:rsidTr="00173A2F">
        <w:trPr>
          <w:trHeight w:val="20"/>
        </w:trPr>
        <w:tc>
          <w:tcPr>
            <w:tcW w:w="1074" w:type="pct"/>
            <w:tcBorders>
              <w:top w:val="single" w:sz="4" w:space="0" w:color="auto"/>
              <w:left w:val="nil"/>
              <w:bottom w:val="single" w:sz="4" w:space="0" w:color="auto"/>
              <w:right w:val="single" w:sz="4" w:space="0" w:color="auto"/>
            </w:tcBorders>
            <w:noWrap/>
            <w:vAlign w:val="center"/>
          </w:tcPr>
          <w:p w:rsidR="00296116" w:rsidRPr="00CE045F" w:rsidRDefault="00296116" w:rsidP="00173A2F">
            <w:pPr>
              <w:spacing w:after="0" w:line="240" w:lineRule="auto"/>
              <w:rPr>
                <w:rFonts w:ascii="Times New Roman" w:eastAsia="Calibri"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Codex,ipat</m:t>
                  </m:r>
                </m:sub>
              </m:sSub>
            </m:oMath>
            <w:r w:rsidRPr="00CE045F">
              <w:rPr>
                <w:rFonts w:ascii="Times New Roman" w:eastAsia="Calibri" w:hAnsi="Times New Roman" w:cs="Times New Roman"/>
                <w:sz w:val="20"/>
                <w:szCs w:val="20"/>
              </w:rPr>
              <w:t>**</w:t>
            </w:r>
          </w:p>
        </w:tc>
        <w:tc>
          <w:tcPr>
            <w:tcW w:w="859"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4,200</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1.153997</w:t>
            </w:r>
          </w:p>
        </w:tc>
        <w:tc>
          <w:tcPr>
            <w:tcW w:w="95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0.237725</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0.8595721</w:t>
            </w:r>
          </w:p>
        </w:tc>
        <w:tc>
          <w:tcPr>
            <w:tcW w:w="676" w:type="pct"/>
            <w:tcBorders>
              <w:top w:val="single" w:sz="4" w:space="0" w:color="auto"/>
              <w:left w:val="nil"/>
              <w:bottom w:val="single" w:sz="4" w:space="0" w:color="auto"/>
              <w:right w:val="nil"/>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1.545308</w:t>
            </w:r>
          </w:p>
        </w:tc>
      </w:tr>
      <w:tr w:rsidR="00296116" w:rsidRPr="00CE045F" w:rsidTr="00173A2F">
        <w:trPr>
          <w:trHeight w:val="20"/>
        </w:trPr>
        <w:tc>
          <w:tcPr>
            <w:tcW w:w="1074" w:type="pct"/>
            <w:tcBorders>
              <w:top w:val="single" w:sz="4" w:space="0" w:color="auto"/>
              <w:left w:val="nil"/>
              <w:bottom w:val="single" w:sz="4" w:space="0" w:color="auto"/>
              <w:right w:val="single" w:sz="4" w:space="0" w:color="auto"/>
            </w:tcBorders>
            <w:noWrap/>
            <w:vAlign w:val="center"/>
          </w:tcPr>
          <w:p w:rsidR="00296116" w:rsidRPr="00CE045F" w:rsidRDefault="00296116" w:rsidP="00173A2F">
            <w:pPr>
              <w:spacing w:after="0" w:line="240" w:lineRule="auto"/>
              <w:rPr>
                <w:rFonts w:ascii="Times New Roman" w:eastAsia="Calibri"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 quality</m:t>
                  </m:r>
                </m:sub>
              </m:sSub>
            </m:oMath>
            <w:r w:rsidRPr="00CE045F">
              <w:rPr>
                <w:rFonts w:ascii="Times New Roman" w:eastAsia="Calibri" w:hAnsi="Times New Roman" w:cs="Times New Roman"/>
                <w:sz w:val="20"/>
                <w:szCs w:val="20"/>
              </w:rPr>
              <w:t>**</w:t>
            </w:r>
          </w:p>
        </w:tc>
        <w:tc>
          <w:tcPr>
            <w:tcW w:w="859"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4,200</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1.337027</w:t>
            </w:r>
          </w:p>
        </w:tc>
        <w:tc>
          <w:tcPr>
            <w:tcW w:w="95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0.2023116</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1.046852</w:t>
            </w:r>
          </w:p>
        </w:tc>
        <w:tc>
          <w:tcPr>
            <w:tcW w:w="676" w:type="pct"/>
            <w:tcBorders>
              <w:top w:val="single" w:sz="4" w:space="0" w:color="auto"/>
              <w:left w:val="nil"/>
              <w:bottom w:val="single" w:sz="4" w:space="0" w:color="auto"/>
              <w:right w:val="nil"/>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1.675909</w:t>
            </w:r>
          </w:p>
        </w:tc>
      </w:tr>
      <w:tr w:rsidR="00296116" w:rsidRPr="00CE045F" w:rsidTr="00173A2F">
        <w:trPr>
          <w:trHeight w:val="20"/>
        </w:trPr>
        <w:tc>
          <w:tcPr>
            <w:tcW w:w="1074" w:type="pct"/>
            <w:tcBorders>
              <w:top w:val="single" w:sz="4" w:space="0" w:color="auto"/>
              <w:left w:val="nil"/>
              <w:bottom w:val="single" w:sz="4" w:space="0" w:color="auto"/>
              <w:right w:val="single" w:sz="4" w:space="0" w:color="auto"/>
            </w:tcBorders>
            <w:noWrap/>
            <w:vAlign w:val="center"/>
          </w:tcPr>
          <w:p w:rsidR="00296116" w:rsidRPr="00CE045F" w:rsidRDefault="00296116" w:rsidP="00173A2F">
            <w:pPr>
              <w:spacing w:after="0" w:line="240" w:lineRule="auto"/>
              <w:rPr>
                <w:rFonts w:ascii="Times New Roman" w:eastAsia="Calibri"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 costs</m:t>
                  </m:r>
                </m:sub>
              </m:sSub>
            </m:oMath>
            <w:r w:rsidRPr="00CE045F">
              <w:rPr>
                <w:rFonts w:ascii="Times New Roman" w:eastAsia="Calibri" w:hAnsi="Times New Roman" w:cs="Times New Roman"/>
                <w:sz w:val="20"/>
                <w:szCs w:val="20"/>
              </w:rPr>
              <w:t>**</w:t>
            </w:r>
          </w:p>
        </w:tc>
        <w:tc>
          <w:tcPr>
            <w:tcW w:w="859"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4,200</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0.1764426</w:t>
            </w:r>
          </w:p>
        </w:tc>
        <w:tc>
          <w:tcPr>
            <w:tcW w:w="95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0.0278133</w:t>
            </w:r>
          </w:p>
        </w:tc>
        <w:tc>
          <w:tcPr>
            <w:tcW w:w="717" w:type="pct"/>
            <w:tcBorders>
              <w:top w:val="single" w:sz="4" w:space="0" w:color="auto"/>
              <w:left w:val="nil"/>
              <w:bottom w:val="single" w:sz="4" w:space="0" w:color="auto"/>
              <w:right w:val="single" w:sz="4" w:space="0" w:color="auto"/>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0.1402186</w:t>
            </w:r>
          </w:p>
        </w:tc>
        <w:tc>
          <w:tcPr>
            <w:tcW w:w="676" w:type="pct"/>
            <w:tcBorders>
              <w:top w:val="single" w:sz="4" w:space="0" w:color="auto"/>
              <w:left w:val="nil"/>
              <w:bottom w:val="single" w:sz="4" w:space="0" w:color="auto"/>
              <w:right w:val="nil"/>
            </w:tcBorders>
            <w:noWrap/>
          </w:tcPr>
          <w:p w:rsidR="00296116" w:rsidRPr="00CE045F" w:rsidRDefault="00296116" w:rsidP="00173A2F">
            <w:pPr>
              <w:spacing w:after="0" w:line="240" w:lineRule="auto"/>
              <w:jc w:val="center"/>
              <w:rPr>
                <w:rFonts w:ascii="Times New Roman" w:hAnsi="Times New Roman" w:cs="Times New Roman"/>
                <w:sz w:val="20"/>
                <w:szCs w:val="20"/>
              </w:rPr>
            </w:pPr>
            <w:r w:rsidRPr="00CE045F">
              <w:rPr>
                <w:rFonts w:ascii="Times New Roman" w:hAnsi="Times New Roman" w:cs="Times New Roman"/>
                <w:sz w:val="20"/>
                <w:szCs w:val="20"/>
              </w:rPr>
              <w:t>0.2183712</w:t>
            </w:r>
          </w:p>
        </w:tc>
      </w:tr>
    </w:tbl>
    <w:p w:rsidR="00296116" w:rsidRPr="00CE045F" w:rsidRDefault="00296116" w:rsidP="00296116">
      <w:pPr>
        <w:spacing w:after="0" w:line="240" w:lineRule="auto"/>
        <w:jc w:val="both"/>
        <w:rPr>
          <w:rFonts w:ascii="Times New Roman" w:hAnsi="Times New Roman" w:cs="Times New Roman"/>
          <w:sz w:val="20"/>
          <w:szCs w:val="20"/>
          <w:lang w:val="en-US"/>
        </w:rPr>
      </w:pPr>
      <w:r w:rsidRPr="00CE045F">
        <w:rPr>
          <w:rFonts w:ascii="Times New Roman" w:hAnsi="Times New Roman" w:cs="Times New Roman"/>
          <w:sz w:val="20"/>
          <w:szCs w:val="20"/>
          <w:lang w:val="en-US"/>
        </w:rPr>
        <w:t>Authors’ elaboration. *Estimates based on selected pesticides. **Estimates based on the full set of pesticides.</w:t>
      </w:r>
    </w:p>
    <w:p w:rsidR="00296116" w:rsidRPr="00CE045F" w:rsidRDefault="00296116" w:rsidP="00296116">
      <w:pPr>
        <w:spacing w:after="0" w:line="240" w:lineRule="auto"/>
        <w:jc w:val="both"/>
        <w:rPr>
          <w:rFonts w:ascii="Times New Roman" w:hAnsi="Times New Roman" w:cs="Times New Roman"/>
          <w:sz w:val="20"/>
          <w:szCs w:val="20"/>
          <w:lang w:val="en-US"/>
        </w:rPr>
      </w:pPr>
    </w:p>
    <w:p w:rsidR="00296116" w:rsidRPr="00CE045F" w:rsidRDefault="00296116" w:rsidP="00296116">
      <w:pPr>
        <w:pStyle w:val="Heading1"/>
        <w:spacing w:before="0"/>
        <w:rPr>
          <w:rFonts w:ascii="Times New Roman" w:eastAsiaTheme="minorEastAsia" w:hAnsi="Times New Roman" w:cs="Times New Roman"/>
          <w:b/>
          <w:bCs/>
          <w:color w:val="auto"/>
          <w:sz w:val="24"/>
          <w:szCs w:val="24"/>
          <w:lang w:val="en-US"/>
        </w:rPr>
      </w:pPr>
      <w:r w:rsidRPr="00CE045F">
        <w:rPr>
          <w:rFonts w:ascii="Times New Roman" w:eastAsiaTheme="minorEastAsia" w:hAnsi="Times New Roman" w:cs="Times New Roman"/>
          <w:b/>
          <w:bCs/>
          <w:color w:val="auto"/>
          <w:sz w:val="24"/>
          <w:szCs w:val="24"/>
          <w:lang w:val="en-US"/>
        </w:rPr>
        <w:t xml:space="preserve">Appendix </w:t>
      </w:r>
      <w:r>
        <w:rPr>
          <w:rFonts w:ascii="Times New Roman" w:eastAsiaTheme="minorEastAsia" w:hAnsi="Times New Roman" w:cs="Times New Roman"/>
          <w:b/>
          <w:bCs/>
          <w:color w:val="auto"/>
          <w:sz w:val="24"/>
          <w:szCs w:val="24"/>
          <w:lang w:val="en-US"/>
        </w:rPr>
        <w:t>C</w:t>
      </w:r>
    </w:p>
    <w:p w:rsidR="00296116" w:rsidRPr="00CE045F" w:rsidRDefault="00296116" w:rsidP="00296116">
      <w:pPr>
        <w:spacing w:after="0" w:line="240" w:lineRule="auto"/>
        <w:jc w:val="both"/>
        <w:rPr>
          <w:rFonts w:ascii="Times New Roman" w:hAnsi="Times New Roman" w:cs="Times New Roman"/>
          <w:sz w:val="20"/>
          <w:szCs w:val="20"/>
          <w:lang w:val="en-US"/>
        </w:rPr>
      </w:pPr>
    </w:p>
    <w:p w:rsidR="00296116" w:rsidRPr="00CE045F" w:rsidRDefault="00296116" w:rsidP="00296116">
      <w:pPr>
        <w:widowControl w:val="0"/>
        <w:suppressAutoHyphens/>
        <w:spacing w:after="0" w:line="240" w:lineRule="auto"/>
        <w:ind w:firstLine="708"/>
        <w:jc w:val="both"/>
        <w:rPr>
          <w:rFonts w:ascii="Times New Roman" w:hAnsi="Times New Roman" w:cs="Times New Roman"/>
          <w:sz w:val="24"/>
          <w:szCs w:val="24"/>
          <w:lang w:val="en-US"/>
        </w:rPr>
      </w:pPr>
      <w:r w:rsidRPr="00CE045F">
        <w:rPr>
          <w:rFonts w:ascii="Times New Roman" w:hAnsi="Times New Roman" w:cs="Times New Roman"/>
          <w:sz w:val="24"/>
          <w:szCs w:val="24"/>
          <w:lang w:val="en-US"/>
        </w:rPr>
        <w:t>The EU regulates more active ingredients than any other jurisdiction in this study. Prior to 2009, each Member State maintained its own MRL schedule; thereafter, intra-EU harmonization consolidated national lists into a single, bloc-wide regulation. From 2014 to 2016, the EU’s list of regulated substances expanded sharply, reflecting the 2015 adoption of a default MRL for any pesticide not explicitly covered. By comparison, the number of distinct MRLs enforced by Brazil and Argentina remains similar to that of the Codex Alimentarius.</w:t>
      </w:r>
    </w:p>
    <w:p w:rsidR="00296116" w:rsidRPr="00CE045F" w:rsidRDefault="00296116" w:rsidP="00296116">
      <w:pPr>
        <w:widowControl w:val="0"/>
        <w:suppressAutoHyphens/>
        <w:spacing w:after="0" w:line="240" w:lineRule="auto"/>
        <w:ind w:firstLine="708"/>
        <w:jc w:val="both"/>
        <w:rPr>
          <w:rFonts w:ascii="Times New Roman" w:hAnsi="Times New Roman" w:cs="Times New Roman"/>
          <w:sz w:val="24"/>
          <w:szCs w:val="24"/>
          <w:lang w:val="en-US"/>
        </w:rPr>
      </w:pPr>
    </w:p>
    <w:p w:rsidR="00296116" w:rsidRPr="00CE045F" w:rsidRDefault="00296116" w:rsidP="00296116">
      <w:pPr>
        <w:spacing w:after="0"/>
        <w:rPr>
          <w:rFonts w:ascii="Times New Roman" w:hAnsi="Times New Roman" w:cs="Times New Roman"/>
          <w:sz w:val="24"/>
          <w:szCs w:val="24"/>
          <w:lang w:val="en-US"/>
        </w:rPr>
      </w:pPr>
      <w:r w:rsidRPr="00CE045F">
        <w:rPr>
          <w:rFonts w:ascii="Times New Roman" w:hAnsi="Times New Roman" w:cs="Times New Roman"/>
          <w:b/>
          <w:bCs/>
          <w:sz w:val="24"/>
          <w:szCs w:val="24"/>
          <w:lang w:val="en-US"/>
        </w:rPr>
        <w:t>Table VI.</w:t>
      </w:r>
      <w:r w:rsidRPr="00CE045F">
        <w:rPr>
          <w:rFonts w:ascii="Times New Roman" w:hAnsi="Times New Roman" w:cs="Times New Roman"/>
          <w:sz w:val="24"/>
          <w:szCs w:val="24"/>
          <w:lang w:val="en-US"/>
        </w:rPr>
        <w:t xml:space="preserve"> Number of regulated pesticide active ingredients for soybeans and corn, by country/region and year.</w:t>
      </w:r>
    </w:p>
    <w:tbl>
      <w:tblPr>
        <w:tblW w:w="5000" w:type="pct"/>
        <w:tblCellMar>
          <w:left w:w="70" w:type="dxa"/>
          <w:right w:w="70" w:type="dxa"/>
        </w:tblCellMar>
        <w:tblLook w:val="04A0" w:firstRow="1" w:lastRow="0" w:firstColumn="1" w:lastColumn="0" w:noHBand="0" w:noVBand="1"/>
      </w:tblPr>
      <w:tblGrid>
        <w:gridCol w:w="1192"/>
        <w:gridCol w:w="1549"/>
        <w:gridCol w:w="888"/>
        <w:gridCol w:w="996"/>
        <w:gridCol w:w="812"/>
        <w:gridCol w:w="1739"/>
        <w:gridCol w:w="996"/>
        <w:gridCol w:w="1118"/>
        <w:gridCol w:w="914"/>
      </w:tblGrid>
      <w:tr w:rsidR="00296116" w:rsidRPr="00CE045F" w:rsidTr="00173A2F">
        <w:trPr>
          <w:trHeight w:val="20"/>
        </w:trPr>
        <w:tc>
          <w:tcPr>
            <w:tcW w:w="584" w:type="pct"/>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rPr>
                <w:rFonts w:ascii="Times New Roman" w:eastAsia="Times New Roman" w:hAnsi="Times New Roman" w:cs="Times New Roman"/>
                <w:sz w:val="16"/>
                <w:szCs w:val="16"/>
                <w:lang w:val="en-US" w:eastAsia="pt-BR"/>
              </w:rPr>
            </w:pPr>
            <w:r w:rsidRPr="00CE045F">
              <w:rPr>
                <w:rFonts w:ascii="Times New Roman" w:eastAsia="Times New Roman" w:hAnsi="Times New Roman" w:cs="Times New Roman"/>
                <w:sz w:val="16"/>
                <w:szCs w:val="16"/>
                <w:lang w:val="en-US" w:eastAsia="pt-BR"/>
              </w:rPr>
              <w:t> </w:t>
            </w:r>
          </w:p>
        </w:tc>
        <w:tc>
          <w:tcPr>
            <w:tcW w:w="2080" w:type="pct"/>
            <w:gridSpan w:val="4"/>
            <w:tcBorders>
              <w:top w:val="single" w:sz="4" w:space="0" w:color="auto"/>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Soybeans</w:t>
            </w:r>
          </w:p>
        </w:tc>
        <w:tc>
          <w:tcPr>
            <w:tcW w:w="2336" w:type="pct"/>
            <w:gridSpan w:val="4"/>
            <w:tcBorders>
              <w:top w:val="single" w:sz="4" w:space="0" w:color="auto"/>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Corn</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Years</w:t>
            </w:r>
          </w:p>
        </w:tc>
        <w:tc>
          <w:tcPr>
            <w:tcW w:w="759"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Argentina</w:t>
            </w:r>
          </w:p>
        </w:tc>
        <w:tc>
          <w:tcPr>
            <w:tcW w:w="435"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Brazil</w:t>
            </w:r>
          </w:p>
        </w:tc>
        <w:tc>
          <w:tcPr>
            <w:tcW w:w="488"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Codex</w:t>
            </w:r>
          </w:p>
        </w:tc>
        <w:tc>
          <w:tcPr>
            <w:tcW w:w="398"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EU</w:t>
            </w:r>
          </w:p>
        </w:tc>
        <w:tc>
          <w:tcPr>
            <w:tcW w:w="852"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Argentina</w:t>
            </w:r>
          </w:p>
        </w:tc>
        <w:tc>
          <w:tcPr>
            <w:tcW w:w="488"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Brazil</w:t>
            </w:r>
          </w:p>
        </w:tc>
        <w:tc>
          <w:tcPr>
            <w:tcW w:w="548" w:type="pct"/>
            <w:tcBorders>
              <w:top w:val="nil"/>
              <w:left w:val="nil"/>
              <w:bottom w:val="single" w:sz="4" w:space="0" w:color="auto"/>
              <w:right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Codex</w:t>
            </w:r>
          </w:p>
        </w:tc>
        <w:tc>
          <w:tcPr>
            <w:tcW w:w="448" w:type="pct"/>
            <w:tcBorders>
              <w:top w:val="nil"/>
              <w:left w:val="nil"/>
              <w:bottom w:val="single" w:sz="4" w:space="0" w:color="auto"/>
            </w:tcBorders>
            <w:noWrap/>
            <w:vAlign w:val="center"/>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EU</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2010</w:t>
            </w:r>
          </w:p>
        </w:tc>
        <w:tc>
          <w:tcPr>
            <w:tcW w:w="7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142</w:t>
            </w:r>
          </w:p>
        </w:tc>
        <w:tc>
          <w:tcPr>
            <w:tcW w:w="435"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138</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93</w:t>
            </w:r>
          </w:p>
        </w:tc>
        <w:tc>
          <w:tcPr>
            <w:tcW w:w="39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463</w:t>
            </w:r>
          </w:p>
        </w:tc>
        <w:tc>
          <w:tcPr>
            <w:tcW w:w="852"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119</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109</w:t>
            </w:r>
          </w:p>
        </w:tc>
        <w:tc>
          <w:tcPr>
            <w:tcW w:w="54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140</w:t>
            </w:r>
          </w:p>
        </w:tc>
        <w:tc>
          <w:tcPr>
            <w:tcW w:w="448" w:type="pct"/>
            <w:tcBorders>
              <w:top w:val="nil"/>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709</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2012</w:t>
            </w:r>
          </w:p>
        </w:tc>
        <w:tc>
          <w:tcPr>
            <w:tcW w:w="7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142</w:t>
            </w:r>
          </w:p>
        </w:tc>
        <w:tc>
          <w:tcPr>
            <w:tcW w:w="435"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143</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127</w:t>
            </w:r>
          </w:p>
        </w:tc>
        <w:tc>
          <w:tcPr>
            <w:tcW w:w="39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460</w:t>
            </w:r>
          </w:p>
        </w:tc>
        <w:tc>
          <w:tcPr>
            <w:tcW w:w="852"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148</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112</w:t>
            </w:r>
          </w:p>
        </w:tc>
        <w:tc>
          <w:tcPr>
            <w:tcW w:w="54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208</w:t>
            </w:r>
          </w:p>
        </w:tc>
        <w:tc>
          <w:tcPr>
            <w:tcW w:w="448" w:type="pct"/>
            <w:tcBorders>
              <w:top w:val="nil"/>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931</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2014</w:t>
            </w:r>
          </w:p>
        </w:tc>
        <w:tc>
          <w:tcPr>
            <w:tcW w:w="7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145</w:t>
            </w:r>
          </w:p>
        </w:tc>
        <w:tc>
          <w:tcPr>
            <w:tcW w:w="435"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155</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149</w:t>
            </w:r>
          </w:p>
        </w:tc>
        <w:tc>
          <w:tcPr>
            <w:tcW w:w="39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533</w:t>
            </w:r>
          </w:p>
        </w:tc>
        <w:tc>
          <w:tcPr>
            <w:tcW w:w="852"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151</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123</w:t>
            </w:r>
          </w:p>
        </w:tc>
        <w:tc>
          <w:tcPr>
            <w:tcW w:w="54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244</w:t>
            </w:r>
          </w:p>
        </w:tc>
        <w:tc>
          <w:tcPr>
            <w:tcW w:w="448" w:type="pct"/>
            <w:tcBorders>
              <w:top w:val="nil"/>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1597</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2016</w:t>
            </w:r>
          </w:p>
        </w:tc>
        <w:tc>
          <w:tcPr>
            <w:tcW w:w="7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154</w:t>
            </w:r>
          </w:p>
        </w:tc>
        <w:tc>
          <w:tcPr>
            <w:tcW w:w="435"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169</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165</w:t>
            </w:r>
          </w:p>
        </w:tc>
        <w:tc>
          <w:tcPr>
            <w:tcW w:w="39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5475</w:t>
            </w:r>
          </w:p>
        </w:tc>
        <w:tc>
          <w:tcPr>
            <w:tcW w:w="852"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163</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134</w:t>
            </w:r>
          </w:p>
        </w:tc>
        <w:tc>
          <w:tcPr>
            <w:tcW w:w="54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376</w:t>
            </w:r>
          </w:p>
        </w:tc>
        <w:tc>
          <w:tcPr>
            <w:tcW w:w="448" w:type="pct"/>
            <w:tcBorders>
              <w:top w:val="nil"/>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7724</w:t>
            </w:r>
          </w:p>
        </w:tc>
      </w:tr>
      <w:tr w:rsidR="00296116" w:rsidRPr="00CE045F" w:rsidTr="00173A2F">
        <w:trPr>
          <w:trHeight w:val="20"/>
        </w:trPr>
        <w:tc>
          <w:tcPr>
            <w:tcW w:w="584"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2018</w:t>
            </w:r>
          </w:p>
        </w:tc>
        <w:tc>
          <w:tcPr>
            <w:tcW w:w="759"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159</w:t>
            </w:r>
          </w:p>
        </w:tc>
        <w:tc>
          <w:tcPr>
            <w:tcW w:w="435"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172</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178</w:t>
            </w:r>
          </w:p>
        </w:tc>
        <w:tc>
          <w:tcPr>
            <w:tcW w:w="39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5495</w:t>
            </w:r>
          </w:p>
        </w:tc>
        <w:tc>
          <w:tcPr>
            <w:tcW w:w="852"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171</w:t>
            </w:r>
          </w:p>
        </w:tc>
        <w:tc>
          <w:tcPr>
            <w:tcW w:w="48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136</w:t>
            </w:r>
          </w:p>
        </w:tc>
        <w:tc>
          <w:tcPr>
            <w:tcW w:w="548" w:type="pct"/>
            <w:tcBorders>
              <w:top w:val="nil"/>
              <w:left w:val="nil"/>
              <w:bottom w:val="single" w:sz="4" w:space="0" w:color="auto"/>
              <w:right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427</w:t>
            </w:r>
          </w:p>
        </w:tc>
        <w:tc>
          <w:tcPr>
            <w:tcW w:w="448" w:type="pct"/>
            <w:tcBorders>
              <w:top w:val="nil"/>
              <w:left w:val="nil"/>
              <w:bottom w:val="single" w:sz="4" w:space="0" w:color="auto"/>
            </w:tcBorders>
            <w:noWrap/>
            <w:vAlign w:val="bottom"/>
            <w:hideMark/>
          </w:tcPr>
          <w:p w:rsidR="00296116" w:rsidRPr="00CE045F" w:rsidRDefault="00296116" w:rsidP="00173A2F">
            <w:pPr>
              <w:spacing w:after="0" w:line="240" w:lineRule="auto"/>
              <w:jc w:val="center"/>
              <w:rPr>
                <w:rFonts w:ascii="Times New Roman" w:eastAsia="Times New Roman" w:hAnsi="Times New Roman" w:cs="Times New Roman"/>
                <w:sz w:val="16"/>
                <w:szCs w:val="16"/>
                <w:lang w:eastAsia="pt-BR"/>
              </w:rPr>
            </w:pPr>
            <w:r w:rsidRPr="00CE045F">
              <w:rPr>
                <w:rFonts w:ascii="Times New Roman" w:eastAsia="Times New Roman" w:hAnsi="Times New Roman" w:cs="Times New Roman"/>
                <w:sz w:val="16"/>
                <w:szCs w:val="16"/>
                <w:lang w:eastAsia="pt-BR"/>
              </w:rPr>
              <w:t>8198</w:t>
            </w:r>
          </w:p>
        </w:tc>
      </w:tr>
    </w:tbl>
    <w:p w:rsidR="00296116" w:rsidRPr="00CE045F" w:rsidRDefault="00296116" w:rsidP="00296116">
      <w:pPr>
        <w:widowControl w:val="0"/>
        <w:suppressAutoHyphens/>
        <w:spacing w:after="0" w:line="240" w:lineRule="auto"/>
        <w:jc w:val="both"/>
        <w:rPr>
          <w:rFonts w:ascii="Times New Roman" w:hAnsi="Times New Roman" w:cs="Times New Roman"/>
          <w:sz w:val="20"/>
          <w:szCs w:val="20"/>
          <w:lang w:val="en-US"/>
        </w:rPr>
      </w:pPr>
      <w:r w:rsidRPr="00CE045F">
        <w:rPr>
          <w:rFonts w:ascii="Times New Roman" w:hAnsi="Times New Roman" w:cs="Times New Roman"/>
          <w:sz w:val="20"/>
          <w:szCs w:val="20"/>
          <w:lang w:val="en-US"/>
        </w:rPr>
        <w:t>Authors’ elaboration.based on Homologa data.</w:t>
      </w:r>
    </w:p>
    <w:p w:rsidR="00296116" w:rsidRPr="00CE045F" w:rsidRDefault="00296116" w:rsidP="00296116">
      <w:pPr>
        <w:widowControl w:val="0"/>
        <w:suppressAutoHyphens/>
        <w:spacing w:after="0" w:line="240" w:lineRule="auto"/>
        <w:jc w:val="both"/>
        <w:rPr>
          <w:rFonts w:ascii="Times New Roman" w:hAnsi="Times New Roman" w:cs="Times New Roman"/>
          <w:b/>
          <w:bCs/>
          <w:sz w:val="24"/>
          <w:szCs w:val="24"/>
          <w:lang w:val="en-US"/>
        </w:rPr>
      </w:pPr>
    </w:p>
    <w:p w:rsidR="00296116" w:rsidRDefault="00296116" w:rsidP="00296116">
      <w:pPr>
        <w:pStyle w:val="Heading1"/>
        <w:spacing w:before="0" w:line="240" w:lineRule="auto"/>
        <w:rPr>
          <w:rFonts w:ascii="Times New Roman" w:eastAsiaTheme="minorEastAsia" w:hAnsi="Times New Roman" w:cs="Times New Roman"/>
          <w:b/>
          <w:bCs/>
          <w:color w:val="auto"/>
          <w:sz w:val="24"/>
          <w:szCs w:val="24"/>
          <w:lang w:val="en-US"/>
        </w:rPr>
      </w:pPr>
    </w:p>
    <w:p w:rsidR="00296116" w:rsidRDefault="00296116" w:rsidP="00296116">
      <w:pPr>
        <w:pStyle w:val="Heading1"/>
        <w:spacing w:before="0" w:line="240" w:lineRule="auto"/>
        <w:rPr>
          <w:rFonts w:ascii="Times New Roman" w:eastAsiaTheme="minorEastAsia" w:hAnsi="Times New Roman" w:cs="Times New Roman"/>
          <w:b/>
          <w:bCs/>
          <w:color w:val="auto"/>
          <w:sz w:val="24"/>
          <w:szCs w:val="24"/>
          <w:lang w:val="en-US"/>
        </w:rPr>
      </w:pPr>
    </w:p>
    <w:p w:rsidR="00296116" w:rsidRPr="00CE045F" w:rsidRDefault="00296116" w:rsidP="00296116">
      <w:pPr>
        <w:pStyle w:val="Heading1"/>
        <w:spacing w:before="0" w:line="240" w:lineRule="auto"/>
        <w:rPr>
          <w:rFonts w:ascii="Times New Roman" w:eastAsiaTheme="minorEastAsia" w:hAnsi="Times New Roman" w:cs="Times New Roman"/>
          <w:b/>
          <w:bCs/>
          <w:color w:val="auto"/>
          <w:sz w:val="24"/>
          <w:szCs w:val="24"/>
          <w:lang w:val="en-US"/>
        </w:rPr>
      </w:pPr>
      <w:bookmarkStart w:id="1" w:name="_GoBack"/>
      <w:bookmarkEnd w:id="1"/>
      <w:r w:rsidRPr="00CE045F">
        <w:rPr>
          <w:rFonts w:ascii="Times New Roman" w:eastAsiaTheme="minorEastAsia" w:hAnsi="Times New Roman" w:cs="Times New Roman"/>
          <w:b/>
          <w:bCs/>
          <w:color w:val="auto"/>
          <w:sz w:val="24"/>
          <w:szCs w:val="24"/>
          <w:lang w:val="en-US"/>
        </w:rPr>
        <w:t xml:space="preserve">Appendix </w:t>
      </w:r>
      <w:r>
        <w:rPr>
          <w:rFonts w:ascii="Times New Roman" w:eastAsiaTheme="minorEastAsia" w:hAnsi="Times New Roman" w:cs="Times New Roman"/>
          <w:b/>
          <w:bCs/>
          <w:color w:val="auto"/>
          <w:sz w:val="24"/>
          <w:szCs w:val="24"/>
          <w:lang w:val="en-US"/>
        </w:rPr>
        <w:t>D</w:t>
      </w:r>
    </w:p>
    <w:p w:rsidR="00296116" w:rsidRPr="00CE045F" w:rsidRDefault="00296116" w:rsidP="00296116">
      <w:pPr>
        <w:widowControl w:val="0"/>
        <w:suppressAutoHyphens/>
        <w:spacing w:after="0" w:line="240" w:lineRule="auto"/>
        <w:jc w:val="both"/>
        <w:rPr>
          <w:rFonts w:ascii="Times New Roman" w:hAnsi="Times New Roman" w:cs="Times New Roman"/>
          <w:b/>
          <w:bCs/>
          <w:sz w:val="24"/>
          <w:szCs w:val="24"/>
          <w:lang w:val="en-US"/>
        </w:rPr>
      </w:pPr>
    </w:p>
    <w:p w:rsidR="00296116" w:rsidRPr="00CE045F" w:rsidRDefault="00296116" w:rsidP="00296116">
      <w:pPr>
        <w:widowControl w:val="0"/>
        <w:suppressAutoHyphens/>
        <w:spacing w:after="0" w:line="240" w:lineRule="auto"/>
        <w:ind w:firstLine="851"/>
        <w:jc w:val="both"/>
        <w:rPr>
          <w:rFonts w:ascii="Times New Roman" w:hAnsi="Times New Roman" w:cs="Times New Roman"/>
          <w:sz w:val="20"/>
          <w:szCs w:val="20"/>
          <w:lang w:val="en-US"/>
        </w:rPr>
      </w:pPr>
      <w:sdt>
        <w:sdtPr>
          <w:rPr>
            <w:rFonts w:ascii="Times New Roman" w:hAnsi="Times New Roman" w:cs="Times New Roman"/>
            <w:sz w:val="24"/>
            <w:szCs w:val="24"/>
            <w:lang w:val="en-US"/>
          </w:rPr>
          <w:tag w:val="MENDELEY_CITATION_v3_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"/>
          <w:id w:val="-76523950"/>
          <w:placeholder>
            <w:docPart w:val="94C312EE14A24FA59F6400C115853864"/>
          </w:placeholder>
        </w:sdtPr>
        <w:sdtEndPr>
          <w:rPr>
            <w:lang w:val="pt-BR"/>
          </w:rPr>
        </w:sdtEndPr>
        <w:sdtContent>
          <w:r w:rsidRPr="00CE045F">
            <w:rPr>
              <w:rFonts w:ascii="Times New Roman" w:eastAsia="Times New Roman" w:hAnsi="Times New Roman" w:cs="Times New Roman"/>
              <w:sz w:val="24"/>
              <w:szCs w:val="24"/>
              <w:lang w:val="en-US"/>
            </w:rPr>
            <w:t>Traoré &amp; Tamini (2021)</w:t>
          </w:r>
        </w:sdtContent>
      </w:sdt>
      <w:r w:rsidRPr="00CE045F">
        <w:rPr>
          <w:rFonts w:ascii="Times New Roman" w:hAnsi="Times New Roman" w:cs="Times New Roman"/>
          <w:sz w:val="24"/>
          <w:szCs w:val="24"/>
          <w:lang w:val="en-US"/>
        </w:rPr>
        <w:t xml:space="preserve"> formalize the net impact of MRL stringency on trade to a given destination as:</w:t>
      </w:r>
    </w:p>
    <w:tbl>
      <w:tblPr>
        <w:tblW w:w="5000" w:type="pct"/>
        <w:tblInd w:w="-5" w:type="dxa"/>
        <w:tblLayout w:type="fixed"/>
        <w:tblLook w:val="04A0" w:firstRow="1" w:lastRow="0" w:firstColumn="1" w:lastColumn="0" w:noHBand="0" w:noVBand="1"/>
      </w:tblPr>
      <w:tblGrid>
        <w:gridCol w:w="9414"/>
        <w:gridCol w:w="790"/>
      </w:tblGrid>
      <w:tr w:rsidR="00296116" w:rsidRPr="00CE045F" w:rsidTr="00173A2F">
        <w:trPr>
          <w:trHeight w:val="454"/>
        </w:trPr>
        <w:tc>
          <w:tcPr>
            <w:tcW w:w="4613" w:type="pct"/>
            <w:vAlign w:val="center"/>
          </w:tcPr>
          <w:p w:rsidR="00296116" w:rsidRPr="00CE045F" w:rsidRDefault="00296116" w:rsidP="00173A2F">
            <w:pPr>
              <w:spacing w:after="0" w:line="240" w:lineRule="auto"/>
              <w:rPr>
                <w:rFonts w:ascii="Times New Roman" w:eastAsiaTheme="minorEastAsia" w:hAnsi="Times New Roman" w:cs="Times New Roman"/>
                <w:sz w:val="20"/>
                <w:szCs w:val="20"/>
              </w:rPr>
            </w:pPr>
            <m:oMathPara>
              <m:oMathParaPr>
                <m:jc m:val="center"/>
              </m:oMathParaPr>
              <m:oMath>
                <m:f>
                  <m:fPr>
                    <m:ctrlPr>
                      <w:rPr>
                        <w:rFonts w:ascii="Cambria Math" w:hAnsi="Cambria Math" w:cs="Times New Roman"/>
                        <w:i/>
                        <w:noProof/>
                        <w:sz w:val="20"/>
                        <w:szCs w:val="20"/>
                      </w:rPr>
                    </m:ctrlPr>
                  </m:fPr>
                  <m:num>
                    <m:r>
                      <w:rPr>
                        <w:rFonts w:ascii="Cambria Math" w:hAnsi="Cambria Math" w:cs="Times New Roman"/>
                        <w:noProof/>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ijt</m:t>
                        </m:r>
                      </m:sub>
                      <m:sup>
                        <m:r>
                          <w:rPr>
                            <w:rFonts w:ascii="Cambria Math" w:hAnsi="Cambria Math" w:cs="Times New Roman"/>
                            <w:sz w:val="20"/>
                            <w:szCs w:val="20"/>
                          </w:rPr>
                          <m:t>p</m:t>
                        </m:r>
                      </m:sup>
                    </m:sSubSup>
                  </m:num>
                  <m:den>
                    <m:r>
                      <w:rPr>
                        <w:rFonts w:ascii="Cambria Math" w:hAnsi="Cambria Math" w:cs="Times New Roman"/>
                        <w:noProof/>
                        <w:sz w:val="20"/>
                        <w:szCs w:val="20"/>
                      </w:rPr>
                      <m:t>∂</m:t>
                    </m:r>
                    <m:r>
                      <m:rPr>
                        <m:sty m:val="p"/>
                      </m:rPr>
                      <w:rPr>
                        <w:rFonts w:ascii="Cambria Math" w:hAnsi="Cambria Math" w:cs="Times New Roman"/>
                        <w:noProof/>
                        <w:sz w:val="20"/>
                        <w:szCs w:val="20"/>
                      </w:rPr>
                      <m:t>ln⁡</m:t>
                    </m:r>
                    <m:d>
                      <m:dPr>
                        <m:ctrlPr>
                          <w:rPr>
                            <w:rFonts w:ascii="Cambria Math" w:hAnsi="Cambria Math" w:cs="Times New Roman"/>
                            <w:i/>
                            <w:sz w:val="20"/>
                            <w:szCs w:val="20"/>
                          </w:rPr>
                        </m:ctrlPr>
                      </m:dPr>
                      <m:e>
                        <m:func>
                          <m:funcPr>
                            <m:ctrlPr>
                              <w:rPr>
                                <w:rFonts w:ascii="Cambria Math" w:hAnsi="Cambria Math" w:cs="Times New Roman"/>
                                <w:noProof/>
                                <w:sz w:val="20"/>
                                <w:szCs w:val="20"/>
                              </w:rPr>
                            </m:ctrlPr>
                          </m:funcPr>
                          <m:fName>
                            <m:r>
                              <m:rPr>
                                <m:sty m:val="p"/>
                              </m:rPr>
                              <w:rPr>
                                <w:rFonts w:ascii="Cambria Math" w:hAnsi="Cambria Math" w:cs="Times New Roman"/>
                                <w:noProof/>
                                <w:sz w:val="20"/>
                                <w:szCs w:val="20"/>
                              </w:rPr>
                              <m:t>max</m:t>
                            </m:r>
                            <m:ctrlPr>
                              <w:rPr>
                                <w:rFonts w:ascii="Cambria Math" w:hAnsi="Cambria Math" w:cs="Times New Roman"/>
                                <w:i/>
                                <w:noProof/>
                                <w:sz w:val="20"/>
                                <w:szCs w:val="20"/>
                              </w:rPr>
                            </m:ctrlPr>
                          </m:fName>
                          <m:e>
                            <m:d>
                              <m:dPr>
                                <m:begChr m:val="["/>
                                <m:endChr m:val="]"/>
                                <m:ctrlPr>
                                  <w:rPr>
                                    <w:rFonts w:ascii="Cambria Math" w:hAnsi="Cambria Math" w:cs="Times New Roman"/>
                                    <w:i/>
                                    <w:noProof/>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Codex,ipat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MRL</m:t>
                                    </m:r>
                                  </m:e>
                                  <m:sub>
                                    <m:r>
                                      <w:rPr>
                                        <w:rFonts w:ascii="Cambria Math" w:hAnsi="Cambria Math" w:cs="Times New Roman"/>
                                        <w:sz w:val="20"/>
                                        <w:szCs w:val="20"/>
                                      </w:rPr>
                                      <m:t>ijpat</m:t>
                                    </m:r>
                                  </m:sub>
                                </m:sSub>
                                <m:r>
                                  <w:rPr>
                                    <w:rFonts w:ascii="Cambria Math" w:hAnsi="Cambria Math" w:cs="Times New Roman"/>
                                    <w:sz w:val="20"/>
                                    <w:szCs w:val="20"/>
                                  </w:rPr>
                                  <m:t>,∅</m:t>
                                </m:r>
                                <m:ctrlPr>
                                  <w:rPr>
                                    <w:rFonts w:ascii="Cambria Math" w:hAnsi="Cambria Math" w:cs="Times New Roman"/>
                                    <w:i/>
                                    <w:sz w:val="20"/>
                                    <w:szCs w:val="20"/>
                                  </w:rPr>
                                </m:ctrlPr>
                              </m:e>
                            </m:d>
                          </m:e>
                        </m:func>
                      </m:e>
                    </m:d>
                  </m:den>
                </m:f>
                <m:r>
                  <w:rPr>
                    <w:rFonts w:ascii="Cambria Math" w:hAnsi="Cambria Math" w:cs="Times New Roman"/>
                    <w:noProof/>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oMath>
            </m:oMathPara>
          </w:p>
        </w:tc>
        <w:tc>
          <w:tcPr>
            <w:tcW w:w="387" w:type="pct"/>
            <w:vAlign w:val="center"/>
          </w:tcPr>
          <w:p w:rsidR="00296116" w:rsidRPr="00CE045F" w:rsidRDefault="00296116" w:rsidP="00173A2F">
            <w:pPr>
              <w:widowControl w:val="0"/>
              <w:suppressAutoHyphens/>
              <w:spacing w:after="0" w:line="240" w:lineRule="auto"/>
              <w:jc w:val="center"/>
              <w:rPr>
                <w:rFonts w:ascii="Times New Roman" w:hAnsi="Times New Roman" w:cs="Times New Roman"/>
                <w:sz w:val="20"/>
                <w:szCs w:val="20"/>
              </w:rPr>
            </w:pPr>
            <w:r w:rsidRPr="00CE045F">
              <w:rPr>
                <w:rFonts w:ascii="Times New Roman" w:eastAsiaTheme="minorEastAsia" w:hAnsi="Times New Roman" w:cs="Times New Roman"/>
                <w:sz w:val="20"/>
                <w:szCs w:val="20"/>
              </w:rPr>
              <w:t>(15)</w:t>
            </w:r>
          </w:p>
        </w:tc>
      </w:tr>
    </w:tbl>
    <w:p w:rsidR="00296116" w:rsidRPr="00CE045F" w:rsidRDefault="00296116" w:rsidP="00296116">
      <w:pPr>
        <w:spacing w:after="0" w:line="240" w:lineRule="auto"/>
        <w:rPr>
          <w:rFonts w:eastAsiaTheme="minorEastAsia"/>
          <w:sz w:val="20"/>
          <w:szCs w:val="20"/>
        </w:rPr>
      </w:pPr>
    </w:p>
    <w:p w:rsidR="00296116" w:rsidRPr="00CE045F" w:rsidRDefault="00296116" w:rsidP="00296116">
      <w:pPr>
        <w:spacing w:after="0" w:line="240" w:lineRule="auto"/>
        <w:rPr>
          <w:rFonts w:ascii="Times New Roman" w:eastAsiaTheme="minorEastAsia" w:hAnsi="Times New Roman" w:cs="Times New Roman"/>
          <w:noProof/>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r>
            <w:rPr>
              <w:rFonts w:ascii="Cambria Math" w:hAnsi="Cambria Math" w:cs="Times New Roman"/>
              <w:sz w:val="20"/>
              <w:szCs w:val="20"/>
            </w:rPr>
            <m:t xml:space="preserve">=0 se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oMath>
      </m:oMathPara>
    </w:p>
    <w:p w:rsidR="00296116" w:rsidRPr="00CE045F" w:rsidRDefault="00296116" w:rsidP="00296116">
      <w:pPr>
        <w:spacing w:after="0" w:line="240" w:lineRule="auto"/>
        <w:rPr>
          <w:rFonts w:ascii="Times New Roman" w:eastAsiaTheme="minorEastAsia" w:hAnsi="Times New Roman" w:cs="Times New Roman"/>
          <w:noProof/>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r>
            <w:rPr>
              <w:rFonts w:ascii="Cambria Math" w:hAnsi="Cambria Math" w:cs="Times New Roman"/>
              <w:sz w:val="20"/>
              <w:szCs w:val="20"/>
            </w:rPr>
            <m:t xml:space="preserve">&gt;0 se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 xml:space="preserve">&gt;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oMath>
      </m:oMathPara>
    </w:p>
    <w:p w:rsidR="00296116" w:rsidRPr="00CE045F" w:rsidRDefault="00296116" w:rsidP="00296116">
      <w:pPr>
        <w:spacing w:after="0" w:line="240" w:lineRule="auto"/>
        <w:rPr>
          <w:rFonts w:ascii="Times New Roman" w:eastAsiaTheme="minorEastAsia" w:hAnsi="Times New Roman" w:cs="Times New Roman"/>
          <w:noProof/>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r>
            <w:rPr>
              <w:rFonts w:ascii="Cambria Math" w:hAnsi="Cambria Math" w:cs="Times New Roman"/>
              <w:sz w:val="20"/>
              <w:szCs w:val="20"/>
            </w:rPr>
            <m:t xml:space="preserve">&lt;0 se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r>
            <w:rPr>
              <w:rFonts w:ascii="Cambria Math" w:hAnsi="Cambria Math" w:cs="Times New Roman"/>
              <w:sz w:val="20"/>
              <w:szCs w:val="20"/>
            </w:rPr>
            <m:t xml:space="preserve">&lt;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oMath>
      </m:oMathPara>
    </w:p>
    <w:p w:rsidR="00296116" w:rsidRPr="00CE045F" w:rsidRDefault="00296116" w:rsidP="00296116">
      <w:pPr>
        <w:spacing w:after="0" w:line="240" w:lineRule="auto"/>
        <w:jc w:val="both"/>
        <w:rPr>
          <w:rFonts w:ascii="Times New Roman" w:eastAsiaTheme="minorEastAsia" w:hAnsi="Times New Roman" w:cs="Times New Roman"/>
          <w:noProof/>
          <w:sz w:val="20"/>
          <w:szCs w:val="20"/>
          <w:lang w:val="en-US"/>
        </w:rPr>
      </w:pPr>
    </w:p>
    <w:p w:rsidR="00296116" w:rsidRPr="009833AE" w:rsidRDefault="00296116" w:rsidP="00296116">
      <w:pPr>
        <w:spacing w:after="0" w:line="240" w:lineRule="auto"/>
        <w:ind w:firstLine="708"/>
        <w:jc w:val="both"/>
        <w:rPr>
          <w:rFonts w:ascii="Times New Roman" w:hAnsi="Times New Roman" w:cs="Times New Roman"/>
          <w:sz w:val="24"/>
          <w:szCs w:val="24"/>
          <w:lang w:val="en-US"/>
        </w:rPr>
      </w:pPr>
      <w:r w:rsidRPr="00CE045F">
        <w:rPr>
          <w:rFonts w:ascii="Times New Roman" w:eastAsiaTheme="minorEastAsia" w:hAnsi="Times New Roman" w:cs="Times New Roman"/>
          <w:noProof/>
          <w:sz w:val="24"/>
          <w:szCs w:val="24"/>
          <w:lang w:val="en-US"/>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oMath>
      <w:r w:rsidRPr="00CE045F">
        <w:rPr>
          <w:rFonts w:ascii="Times New Roman" w:eastAsiaTheme="minorEastAsia" w:hAnsi="Times New Roman" w:cs="Times New Roman"/>
          <w:noProof/>
          <w:sz w:val="24"/>
          <w:szCs w:val="24"/>
          <w:lang w:val="en-US"/>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2</m:t>
            </m:r>
          </m:sub>
        </m:sSub>
      </m:oMath>
      <w:r w:rsidRPr="00CE045F">
        <w:rPr>
          <w:rFonts w:ascii="Times New Roman" w:eastAsiaTheme="minorEastAsia" w:hAnsi="Times New Roman" w:cs="Times New Roman"/>
          <w:noProof/>
          <w:sz w:val="24"/>
          <w:szCs w:val="24"/>
          <w:lang w:val="en-US"/>
        </w:rPr>
        <w:t xml:space="preserve"> are expected to be positive, reflecting the demand-enhancing ‘quality’ effects of stricter standards, while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3</m:t>
            </m:r>
          </m:sub>
        </m:sSub>
      </m:oMath>
      <w:r w:rsidRPr="00CE045F">
        <w:rPr>
          <w:rFonts w:ascii="Times New Roman" w:eastAsiaTheme="minorEastAsia" w:hAnsi="Times New Roman" w:cs="Times New Roman"/>
          <w:noProof/>
          <w:sz w:val="24"/>
          <w:szCs w:val="24"/>
          <w:lang w:val="en-US"/>
        </w:rPr>
        <w:t xml:space="preserve"> negative, representing exporters’ adjustment costs. If </w:t>
      </w:r>
      <m:oMath>
        <m:sSub>
          <m:sSubPr>
            <m:ctrlPr>
              <w:rPr>
                <w:rFonts w:ascii="Cambria Math" w:hAnsi="Cambria Math" w:cs="Times New Roman"/>
                <w:i/>
                <w:sz w:val="24"/>
                <w:szCs w:val="24"/>
              </w:rPr>
            </m:ctrlPr>
          </m:sSubPr>
          <m:e>
            <m:r>
              <w:rPr>
                <w:rFonts w:ascii="Cambria Math" w:hAnsi="Cambria Math" w:cs="Times New Roman"/>
                <w:sz w:val="24"/>
                <w:szCs w:val="24"/>
                <w:lang w:val="en-US"/>
              </w:rPr>
              <m:t>(</m:t>
            </m:r>
            <m:r>
              <w:rPr>
                <w:rFonts w:ascii="Cambria Math" w:hAnsi="Cambria Math" w:cs="Times New Roman"/>
                <w:sz w:val="24"/>
                <w:szCs w:val="24"/>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3</m:t>
            </m:r>
          </m:sub>
        </m:sSub>
        <m:r>
          <w:rPr>
            <w:rFonts w:ascii="Cambria Math" w:hAnsi="Cambria Math" w:cs="Times New Roman"/>
            <w:sz w:val="24"/>
            <w:szCs w:val="24"/>
            <w:lang w:val="en-US"/>
          </w:rPr>
          <m:t>)</m:t>
        </m:r>
      </m:oMath>
      <w:r w:rsidRPr="00CE045F">
        <w:rPr>
          <w:rFonts w:ascii="Times New Roman" w:eastAsiaTheme="minorEastAsia" w:hAnsi="Times New Roman" w:cs="Times New Roman"/>
          <w:noProof/>
          <w:sz w:val="24"/>
          <w:szCs w:val="24"/>
          <w:lang w:val="en-US"/>
        </w:rPr>
        <w:t xml:space="preserve">, the quality premium at least offsets compliance costs, so exporters can fully pass these costs into import prices and continue to serve the market. If </w:t>
      </w:r>
      <m:oMath>
        <m:sSub>
          <m:sSubPr>
            <m:ctrlPr>
              <w:rPr>
                <w:rFonts w:ascii="Cambria Math" w:hAnsi="Cambria Math" w:cs="Times New Roman"/>
                <w:i/>
                <w:sz w:val="24"/>
                <w:szCs w:val="24"/>
              </w:rPr>
            </m:ctrlPr>
          </m:sSubPr>
          <m:e>
            <m:r>
              <w:rPr>
                <w:rFonts w:ascii="Cambria Math" w:hAnsi="Cambria Math" w:cs="Times New Roman"/>
                <w:sz w:val="24"/>
                <w:szCs w:val="24"/>
                <w:lang w:val="en-US"/>
              </w:rPr>
              <m:t>(</m:t>
            </m:r>
            <m:r>
              <w:rPr>
                <w:rFonts w:ascii="Cambria Math" w:hAnsi="Cambria Math" w:cs="Times New Roman"/>
                <w:sz w:val="24"/>
                <w:szCs w:val="24"/>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&lt;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3</m:t>
            </m:r>
          </m:sub>
        </m:sSub>
        <m:r>
          <w:rPr>
            <w:rFonts w:ascii="Cambria Math" w:hAnsi="Cambria Math" w:cs="Times New Roman"/>
            <w:sz w:val="24"/>
            <w:szCs w:val="24"/>
            <w:lang w:val="en-US"/>
          </w:rPr>
          <m:t>)</m:t>
        </m:r>
      </m:oMath>
      <w:r w:rsidRPr="00CE045F">
        <w:rPr>
          <w:rFonts w:ascii="Times New Roman" w:eastAsiaTheme="minorEastAsia" w:hAnsi="Times New Roman" w:cs="Times New Roman"/>
          <w:noProof/>
          <w:sz w:val="24"/>
          <w:szCs w:val="24"/>
          <w:lang w:val="en-US"/>
        </w:rPr>
        <w:t>, the net effect is negative and non-compliant suppliers exit the high-standard market.</w:t>
      </w:r>
    </w:p>
    <w:p w:rsidR="003379B7" w:rsidRDefault="003379B7"/>
    <w:sectPr w:rsidR="003379B7" w:rsidSect="007B0697">
      <w:headerReference w:type="even" r:id="rId5"/>
      <w:footerReference w:type="default" r:id="rId6"/>
      <w:pgSz w:w="11906" w:h="16838"/>
      <w:pgMar w:top="1134" w:right="851" w:bottom="1134" w:left="851" w:header="624"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charset w:val="00"/>
    <w:family w:val="swiss"/>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565600"/>
      <w:docPartObj>
        <w:docPartGallery w:val="Page Numbers (Bottom of Page)"/>
        <w:docPartUnique/>
      </w:docPartObj>
    </w:sdtPr>
    <w:sdtEndPr/>
    <w:sdtContent>
      <w:p w:rsidR="0030524C" w:rsidRDefault="00296116">
        <w:pPr>
          <w:pStyle w:val="Footer"/>
          <w:jc w:val="right"/>
        </w:pPr>
        <w:r>
          <w:fldChar w:fldCharType="begin"/>
        </w:r>
        <w:r>
          <w:instrText>PAGE   \* MERGEFORMAT</w:instrText>
        </w:r>
        <w:r>
          <w:fldChar w:fldCharType="separate"/>
        </w:r>
        <w:r>
          <w:rPr>
            <w:noProof/>
          </w:rPr>
          <w:t>2</w:t>
        </w:r>
        <w:r>
          <w:fldChar w:fldCharType="end"/>
        </w:r>
      </w:p>
    </w:sdtContent>
  </w:sdt>
  <w:p w:rsidR="0030524C" w:rsidRDefault="0029611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509925"/>
      <w:docPartObj>
        <w:docPartGallery w:val="Page Numbers (Top of Page)"/>
        <w:docPartUnique/>
      </w:docPartObj>
    </w:sdtPr>
    <w:sdtEndPr>
      <w:rPr>
        <w:rFonts w:ascii="Times New Roman" w:hAnsi="Times New Roman" w:cs="Times New Roman"/>
        <w:sz w:val="24"/>
        <w:szCs w:val="24"/>
      </w:rPr>
    </w:sdtEndPr>
    <w:sdtContent>
      <w:p w:rsidR="00B34A86" w:rsidRPr="008B2415" w:rsidRDefault="00296116">
        <w:pPr>
          <w:pStyle w:val="Header"/>
          <w:rPr>
            <w:rFonts w:ascii="Times New Roman" w:hAnsi="Times New Roman" w:cs="Times New Roman"/>
            <w:sz w:val="24"/>
            <w:szCs w:val="24"/>
          </w:rPr>
        </w:pPr>
        <w:r w:rsidRPr="008B2415">
          <w:rPr>
            <w:rFonts w:ascii="Times New Roman" w:hAnsi="Times New Roman" w:cs="Times New Roman"/>
            <w:sz w:val="24"/>
            <w:szCs w:val="24"/>
          </w:rPr>
          <w:fldChar w:fldCharType="begin"/>
        </w:r>
        <w:r w:rsidRPr="008B2415">
          <w:rPr>
            <w:rFonts w:ascii="Times New Roman" w:hAnsi="Times New Roman" w:cs="Times New Roman"/>
            <w:sz w:val="24"/>
            <w:szCs w:val="24"/>
          </w:rPr>
          <w:instrText>PAG</w:instrText>
        </w:r>
        <w:r w:rsidRPr="008B2415">
          <w:rPr>
            <w:rFonts w:ascii="Times New Roman" w:hAnsi="Times New Roman" w:cs="Times New Roman"/>
            <w:sz w:val="24"/>
            <w:szCs w:val="24"/>
          </w:rPr>
          <w:instrText>E   \* MERGEFORMAT</w:instrText>
        </w:r>
        <w:r w:rsidRPr="008B2415">
          <w:rPr>
            <w:rFonts w:ascii="Times New Roman" w:hAnsi="Times New Roman" w:cs="Times New Roman"/>
            <w:sz w:val="24"/>
            <w:szCs w:val="24"/>
          </w:rPr>
          <w:fldChar w:fldCharType="separate"/>
        </w:r>
        <w:r>
          <w:rPr>
            <w:rFonts w:ascii="Times New Roman" w:hAnsi="Times New Roman" w:cs="Times New Roman"/>
            <w:noProof/>
            <w:sz w:val="24"/>
            <w:szCs w:val="24"/>
          </w:rPr>
          <w:t>154</w:t>
        </w:r>
        <w:r w:rsidRPr="008B2415">
          <w:rPr>
            <w:rFonts w:ascii="Times New Roman" w:hAnsi="Times New Roman" w:cs="Times New Roman"/>
            <w:sz w:val="24"/>
            <w:szCs w:val="24"/>
          </w:rPr>
          <w:fldChar w:fldCharType="end"/>
        </w:r>
      </w:p>
    </w:sdtContent>
  </w:sdt>
  <w:p w:rsidR="00B34A86" w:rsidRDefault="0029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D9"/>
    <w:multiLevelType w:val="multilevel"/>
    <w:tmpl w:val="EC4EF42E"/>
    <w:lvl w:ilvl="0">
      <w:start w:val="1"/>
      <w:numFmt w:val="decimal"/>
      <w:lvlText w:val="%1."/>
      <w:lvlJc w:val="left"/>
      <w:pPr>
        <w:ind w:left="502"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 w15:restartNumberingAfterBreak="0">
    <w:nsid w:val="02EE1DC1"/>
    <w:multiLevelType w:val="multilevel"/>
    <w:tmpl w:val="4908228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suff w:val="nothing"/>
      <w:lvlText w:val="%1.%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290AC4"/>
    <w:multiLevelType w:val="hybridMultilevel"/>
    <w:tmpl w:val="B71C4776"/>
    <w:lvl w:ilvl="0" w:tplc="FB6ADEAA">
      <w:start w:val="2"/>
      <w:numFmt w:val="bullet"/>
      <w:lvlText w:val=""/>
      <w:lvlJc w:val="left"/>
      <w:pPr>
        <w:ind w:left="1080" w:hanging="360"/>
      </w:pPr>
      <w:rPr>
        <w:rFonts w:ascii="Symbol" w:eastAsiaTheme="minorHAns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0D8149DB"/>
    <w:multiLevelType w:val="multilevel"/>
    <w:tmpl w:val="59FC9B2E"/>
    <w:lvl w:ilvl="0">
      <w:start w:val="5"/>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0E047120"/>
    <w:multiLevelType w:val="hybridMultilevel"/>
    <w:tmpl w:val="38A0E540"/>
    <w:lvl w:ilvl="0" w:tplc="04160013">
      <w:start w:val="1"/>
      <w:numFmt w:val="upperRoman"/>
      <w:lvlText w:val="%1."/>
      <w:lvlJc w:val="righ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0ED77C2A"/>
    <w:multiLevelType w:val="multilevel"/>
    <w:tmpl w:val="FE1069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F0D5E"/>
    <w:multiLevelType w:val="hybridMultilevel"/>
    <w:tmpl w:val="53124886"/>
    <w:lvl w:ilvl="0" w:tplc="12F20BD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7C3A00"/>
    <w:multiLevelType w:val="multilevel"/>
    <w:tmpl w:val="8AA2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944A4"/>
    <w:multiLevelType w:val="multilevel"/>
    <w:tmpl w:val="07D25196"/>
    <w:lvl w:ilvl="0">
      <w:start w:val="1"/>
      <w:numFmt w:val="decimal"/>
      <w:lvlText w:val="%1."/>
      <w:lvlJc w:val="left"/>
      <w:pPr>
        <w:ind w:left="2913"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186795"/>
    <w:multiLevelType w:val="hybridMultilevel"/>
    <w:tmpl w:val="0B16991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BE6502"/>
    <w:multiLevelType w:val="multilevel"/>
    <w:tmpl w:val="BA9A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F1061"/>
    <w:multiLevelType w:val="hybridMultilevel"/>
    <w:tmpl w:val="4F607BD6"/>
    <w:lvl w:ilvl="0" w:tplc="52AAA682">
      <w:start w:val="2"/>
      <w:numFmt w:val="bullet"/>
      <w:lvlText w:val=""/>
      <w:lvlJc w:val="left"/>
      <w:pPr>
        <w:ind w:left="720" w:hanging="360"/>
      </w:pPr>
      <w:rPr>
        <w:rFonts w:ascii="Symbol" w:eastAsiaTheme="minorHAnsi" w:hAnsi="Symbol"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314172"/>
    <w:multiLevelType w:val="multilevel"/>
    <w:tmpl w:val="B97ECC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897A19"/>
    <w:multiLevelType w:val="hybridMultilevel"/>
    <w:tmpl w:val="B608F764"/>
    <w:lvl w:ilvl="0" w:tplc="C8B2E03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43D66A6"/>
    <w:multiLevelType w:val="multilevel"/>
    <w:tmpl w:val="0416001F"/>
    <w:lvl w:ilvl="0">
      <w:start w:val="1"/>
      <w:numFmt w:val="decimal"/>
      <w:lvlText w:val="%1."/>
      <w:lvlJc w:val="left"/>
      <w:pPr>
        <w:ind w:left="502"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094A4A"/>
    <w:multiLevelType w:val="multilevel"/>
    <w:tmpl w:val="5EFC6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BE6629"/>
    <w:multiLevelType w:val="multilevel"/>
    <w:tmpl w:val="BA3E4FB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F127EFA"/>
    <w:multiLevelType w:val="hybridMultilevel"/>
    <w:tmpl w:val="E12CDB8A"/>
    <w:lvl w:ilvl="0" w:tplc="05D88028">
      <w:start w:val="2"/>
      <w:numFmt w:val="bullet"/>
      <w:lvlText w:val=""/>
      <w:lvlJc w:val="left"/>
      <w:pPr>
        <w:ind w:left="1080" w:hanging="360"/>
      </w:pPr>
      <w:rPr>
        <w:rFonts w:ascii="Symbol" w:eastAsiaTheme="minorHAns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367F6353"/>
    <w:multiLevelType w:val="hybridMultilevel"/>
    <w:tmpl w:val="961E6DE4"/>
    <w:lvl w:ilvl="0" w:tplc="21AC0D5A">
      <w:start w:val="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08B660A"/>
    <w:multiLevelType w:val="multilevel"/>
    <w:tmpl w:val="EC4EF42E"/>
    <w:lvl w:ilvl="0">
      <w:start w:val="1"/>
      <w:numFmt w:val="decimal"/>
      <w:lvlText w:val="%1."/>
      <w:lvlJc w:val="left"/>
      <w:pPr>
        <w:ind w:left="502"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0" w15:restartNumberingAfterBreak="0">
    <w:nsid w:val="41565067"/>
    <w:multiLevelType w:val="multilevel"/>
    <w:tmpl w:val="73421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EC7618"/>
    <w:multiLevelType w:val="multilevel"/>
    <w:tmpl w:val="44FA78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5771C02"/>
    <w:multiLevelType w:val="multilevel"/>
    <w:tmpl w:val="B9C89E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suff w:val="nothing"/>
      <w:lvlText w:val="%1.%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DC7D32"/>
    <w:multiLevelType w:val="multilevel"/>
    <w:tmpl w:val="5E2ADE1A"/>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15:restartNumberingAfterBreak="0">
    <w:nsid w:val="56815A46"/>
    <w:multiLevelType w:val="multilevel"/>
    <w:tmpl w:val="57D604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943339E"/>
    <w:multiLevelType w:val="hybridMultilevel"/>
    <w:tmpl w:val="CA4A1504"/>
    <w:lvl w:ilvl="0" w:tplc="31B4464C">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FC33A1"/>
    <w:multiLevelType w:val="hybridMultilevel"/>
    <w:tmpl w:val="A11652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BC862A1"/>
    <w:multiLevelType w:val="multilevel"/>
    <w:tmpl w:val="2790422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D861E16"/>
    <w:multiLevelType w:val="hybridMultilevel"/>
    <w:tmpl w:val="1460F90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F71BBD"/>
    <w:multiLevelType w:val="hybridMultilevel"/>
    <w:tmpl w:val="2BB0579E"/>
    <w:lvl w:ilvl="0" w:tplc="31B4464C">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E9B35D2"/>
    <w:multiLevelType w:val="multilevel"/>
    <w:tmpl w:val="0A84DCB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60514D89"/>
    <w:multiLevelType w:val="hybridMultilevel"/>
    <w:tmpl w:val="1C1CB154"/>
    <w:lvl w:ilvl="0" w:tplc="5A70EA6E">
      <w:start w:val="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081115D"/>
    <w:multiLevelType w:val="multilevel"/>
    <w:tmpl w:val="A5EE479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8B4339"/>
    <w:multiLevelType w:val="hybridMultilevel"/>
    <w:tmpl w:val="FE103B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8612FE1"/>
    <w:multiLevelType w:val="hybridMultilevel"/>
    <w:tmpl w:val="2E526C76"/>
    <w:lvl w:ilvl="0" w:tplc="0C08E3D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15:restartNumberingAfterBreak="0">
    <w:nsid w:val="6D383F85"/>
    <w:multiLevelType w:val="multilevel"/>
    <w:tmpl w:val="AEF69B3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3D10C2"/>
    <w:multiLevelType w:val="hybridMultilevel"/>
    <w:tmpl w:val="663C6D24"/>
    <w:lvl w:ilvl="0" w:tplc="7F60E5C2">
      <w:start w:val="1"/>
      <w:numFmt w:val="upperRoman"/>
      <w:lvlText w:val="%1."/>
      <w:lvlJc w:val="left"/>
      <w:pPr>
        <w:ind w:left="1080" w:hanging="720"/>
      </w:pPr>
      <w:rPr>
        <w:rFonts w:ascii="Liberation Serif" w:eastAsia="Droid Sans Fallback" w:hAnsi="Liberation Serif" w:cs="FreeSan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1AB79C7"/>
    <w:multiLevelType w:val="hybridMultilevel"/>
    <w:tmpl w:val="59B03D18"/>
    <w:lvl w:ilvl="0" w:tplc="17243666">
      <w:start w:val="2"/>
      <w:numFmt w:val="bullet"/>
      <w:lvlText w:val=""/>
      <w:lvlJc w:val="left"/>
      <w:pPr>
        <w:ind w:left="1440" w:hanging="360"/>
      </w:pPr>
      <w:rPr>
        <w:rFonts w:ascii="Symbol" w:eastAsiaTheme="minorHAnsi" w:hAnsi="Symbol"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8" w15:restartNumberingAfterBreak="0">
    <w:nsid w:val="72100FC6"/>
    <w:multiLevelType w:val="multilevel"/>
    <w:tmpl w:val="A3D6E56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8DA1DCC"/>
    <w:multiLevelType w:val="multilevel"/>
    <w:tmpl w:val="EC4EF42E"/>
    <w:lvl w:ilvl="0">
      <w:start w:val="1"/>
      <w:numFmt w:val="decimal"/>
      <w:lvlText w:val="%1."/>
      <w:lvlJc w:val="left"/>
      <w:pPr>
        <w:ind w:left="502"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40" w15:restartNumberingAfterBreak="0">
    <w:nsid w:val="7DAB6898"/>
    <w:multiLevelType w:val="multilevel"/>
    <w:tmpl w:val="C794FAE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5"/>
  </w:num>
  <w:num w:numId="3">
    <w:abstractNumId w:val="4"/>
  </w:num>
  <w:num w:numId="4">
    <w:abstractNumId w:val="21"/>
  </w:num>
  <w:num w:numId="5">
    <w:abstractNumId w:val="12"/>
  </w:num>
  <w:num w:numId="6">
    <w:abstractNumId w:val="13"/>
  </w:num>
  <w:num w:numId="7">
    <w:abstractNumId w:val="29"/>
  </w:num>
  <w:num w:numId="8">
    <w:abstractNumId w:val="36"/>
  </w:num>
  <w:num w:numId="9">
    <w:abstractNumId w:val="20"/>
  </w:num>
  <w:num w:numId="10">
    <w:abstractNumId w:val="35"/>
  </w:num>
  <w:num w:numId="11">
    <w:abstractNumId w:val="11"/>
  </w:num>
  <w:num w:numId="12">
    <w:abstractNumId w:val="17"/>
  </w:num>
  <w:num w:numId="13">
    <w:abstractNumId w:val="18"/>
  </w:num>
  <w:num w:numId="14">
    <w:abstractNumId w:val="2"/>
  </w:num>
  <w:num w:numId="15">
    <w:abstractNumId w:val="37"/>
  </w:num>
  <w:num w:numId="16">
    <w:abstractNumId w:val="31"/>
  </w:num>
  <w:num w:numId="17">
    <w:abstractNumId w:val="6"/>
  </w:num>
  <w:num w:numId="18">
    <w:abstractNumId w:val="7"/>
  </w:num>
  <w:num w:numId="19">
    <w:abstractNumId w:val="33"/>
  </w:num>
  <w:num w:numId="20">
    <w:abstractNumId w:val="38"/>
  </w:num>
  <w:num w:numId="21">
    <w:abstractNumId w:val="34"/>
  </w:num>
  <w:num w:numId="22">
    <w:abstractNumId w:val="14"/>
  </w:num>
  <w:num w:numId="23">
    <w:abstractNumId w:val="26"/>
  </w:num>
  <w:num w:numId="24">
    <w:abstractNumId w:val="10"/>
  </w:num>
  <w:num w:numId="25">
    <w:abstractNumId w:val="16"/>
  </w:num>
  <w:num w:numId="26">
    <w:abstractNumId w:val="24"/>
  </w:num>
  <w:num w:numId="27">
    <w:abstractNumId w:val="32"/>
  </w:num>
  <w:num w:numId="28">
    <w:abstractNumId w:val="8"/>
  </w:num>
  <w:num w:numId="29">
    <w:abstractNumId w:val="22"/>
  </w:num>
  <w:num w:numId="30">
    <w:abstractNumId w:val="1"/>
  </w:num>
  <w:num w:numId="31">
    <w:abstractNumId w:val="2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suff w:val="nothing"/>
        <w:lvlText w:val="%1.%2.%3."/>
        <w:lvlJc w:val="left"/>
        <w:pPr>
          <w:ind w:left="0" w:firstLine="0"/>
        </w:pPr>
        <w:rPr>
          <w:rFonts w:hint="default"/>
        </w:rPr>
      </w:lvl>
    </w:lvlOverride>
    <w:lvlOverride w:ilvl="3">
      <w:lvl w:ilvl="3">
        <w:start w:val="1"/>
        <w:numFmt w:val="decimal"/>
        <w:isLgl/>
        <w:lvlText w:val="%1.%2.%3.%4."/>
        <w:lvlJc w:val="left"/>
        <w:pPr>
          <w:ind w:left="0" w:firstLine="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2">
    <w:abstractNumId w:val="9"/>
  </w:num>
  <w:num w:numId="33">
    <w:abstractNumId w:val="5"/>
  </w:num>
  <w:num w:numId="34">
    <w:abstractNumId w:val="28"/>
  </w:num>
  <w:num w:numId="35">
    <w:abstractNumId w:val="23"/>
  </w:num>
  <w:num w:numId="36">
    <w:abstractNumId w:val="19"/>
  </w:num>
  <w:num w:numId="37">
    <w:abstractNumId w:val="39"/>
  </w:num>
  <w:num w:numId="38">
    <w:abstractNumId w:val="15"/>
  </w:num>
  <w:num w:numId="39">
    <w:abstractNumId w:val="40"/>
  </w:num>
  <w:num w:numId="40">
    <w:abstractNumId w:val="27"/>
  </w:num>
  <w:num w:numId="41">
    <w:abstractNumId w:val="3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16"/>
    <w:rsid w:val="00296116"/>
    <w:rsid w:val="0033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9B50"/>
  <w15:chartTrackingRefBased/>
  <w15:docId w15:val="{9C8EAB7B-CAB7-4962-A08F-5826D4E4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116"/>
    <w:rPr>
      <w:lang w:val="pt-BR"/>
    </w:rPr>
  </w:style>
  <w:style w:type="paragraph" w:styleId="Heading1">
    <w:name w:val="heading 1"/>
    <w:basedOn w:val="Normal"/>
    <w:next w:val="Normal"/>
    <w:link w:val="Heading1Char"/>
    <w:uiPriority w:val="9"/>
    <w:qFormat/>
    <w:rsid w:val="002961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61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961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116"/>
    <w:rPr>
      <w:rFonts w:asciiTheme="majorHAnsi" w:eastAsiaTheme="majorEastAsia" w:hAnsiTheme="majorHAnsi" w:cstheme="majorBidi"/>
      <w:color w:val="2E74B5" w:themeColor="accent1" w:themeShade="BF"/>
      <w:sz w:val="32"/>
      <w:szCs w:val="32"/>
      <w:lang w:val="pt-BR"/>
    </w:rPr>
  </w:style>
  <w:style w:type="character" w:customStyle="1" w:styleId="Heading2Char">
    <w:name w:val="Heading 2 Char"/>
    <w:basedOn w:val="DefaultParagraphFont"/>
    <w:link w:val="Heading2"/>
    <w:uiPriority w:val="9"/>
    <w:rsid w:val="00296116"/>
    <w:rPr>
      <w:rFonts w:asciiTheme="majorHAnsi" w:eastAsiaTheme="majorEastAsia" w:hAnsiTheme="majorHAnsi" w:cstheme="majorBidi"/>
      <w:color w:val="2E74B5" w:themeColor="accent1" w:themeShade="BF"/>
      <w:sz w:val="26"/>
      <w:szCs w:val="26"/>
      <w:lang w:val="pt-BR"/>
    </w:rPr>
  </w:style>
  <w:style w:type="character" w:customStyle="1" w:styleId="Heading3Char">
    <w:name w:val="Heading 3 Char"/>
    <w:basedOn w:val="DefaultParagraphFont"/>
    <w:link w:val="Heading3"/>
    <w:uiPriority w:val="9"/>
    <w:rsid w:val="00296116"/>
    <w:rPr>
      <w:rFonts w:asciiTheme="majorHAnsi" w:eastAsiaTheme="majorEastAsia" w:hAnsiTheme="majorHAnsi" w:cstheme="majorBidi"/>
      <w:color w:val="1F4D78" w:themeColor="accent1" w:themeShade="7F"/>
      <w:sz w:val="24"/>
      <w:szCs w:val="24"/>
      <w:lang w:val="pt-BR"/>
    </w:rPr>
  </w:style>
  <w:style w:type="character" w:styleId="PlaceholderText">
    <w:name w:val="Placeholder Text"/>
    <w:basedOn w:val="DefaultParagraphFont"/>
    <w:uiPriority w:val="99"/>
    <w:semiHidden/>
    <w:rsid w:val="00296116"/>
    <w:rPr>
      <w:color w:val="666666"/>
    </w:rPr>
  </w:style>
  <w:style w:type="paragraph" w:styleId="FootnoteText">
    <w:name w:val="footnote text"/>
    <w:basedOn w:val="Normal"/>
    <w:link w:val="FootnoteTextChar"/>
    <w:uiPriority w:val="99"/>
    <w:unhideWhenUsed/>
    <w:qFormat/>
    <w:rsid w:val="00296116"/>
    <w:pPr>
      <w:spacing w:after="0" w:line="240" w:lineRule="auto"/>
    </w:pPr>
    <w:rPr>
      <w:sz w:val="20"/>
      <w:szCs w:val="20"/>
    </w:rPr>
  </w:style>
  <w:style w:type="character" w:customStyle="1" w:styleId="FootnoteTextChar">
    <w:name w:val="Footnote Text Char"/>
    <w:basedOn w:val="DefaultParagraphFont"/>
    <w:link w:val="FootnoteText"/>
    <w:uiPriority w:val="99"/>
    <w:rsid w:val="00296116"/>
    <w:rPr>
      <w:sz w:val="20"/>
      <w:szCs w:val="20"/>
      <w:lang w:val="pt-BR"/>
    </w:rPr>
  </w:style>
  <w:style w:type="character" w:styleId="FootnoteReference">
    <w:name w:val="footnote reference"/>
    <w:basedOn w:val="DefaultParagraphFont"/>
    <w:unhideWhenUsed/>
    <w:rsid w:val="00296116"/>
    <w:rPr>
      <w:rFonts w:ascii="Times New Roman" w:hAnsi="Times New Roman"/>
      <w:sz w:val="20"/>
      <w:vertAlign w:val="superscript"/>
    </w:rPr>
  </w:style>
  <w:style w:type="paragraph" w:styleId="ListParagraph">
    <w:name w:val="List Paragraph"/>
    <w:basedOn w:val="Normal"/>
    <w:link w:val="ListParagraphChar"/>
    <w:uiPriority w:val="34"/>
    <w:qFormat/>
    <w:rsid w:val="00296116"/>
    <w:pPr>
      <w:ind w:left="720"/>
      <w:contextualSpacing/>
    </w:pPr>
  </w:style>
  <w:style w:type="character" w:customStyle="1" w:styleId="ListParagraphChar">
    <w:name w:val="List Paragraph Char"/>
    <w:basedOn w:val="DefaultParagraphFont"/>
    <w:link w:val="ListParagraph"/>
    <w:uiPriority w:val="34"/>
    <w:rsid w:val="00296116"/>
    <w:rPr>
      <w:lang w:val="pt-BR"/>
    </w:rPr>
  </w:style>
  <w:style w:type="character" w:styleId="Hyperlink">
    <w:name w:val="Hyperlink"/>
    <w:basedOn w:val="DefaultParagraphFont"/>
    <w:uiPriority w:val="99"/>
    <w:unhideWhenUsed/>
    <w:rsid w:val="00296116"/>
    <w:rPr>
      <w:color w:val="0563C1" w:themeColor="hyperlink"/>
      <w:u w:val="single"/>
    </w:rPr>
  </w:style>
  <w:style w:type="character" w:customStyle="1" w:styleId="apple-converted-space">
    <w:name w:val="apple-converted-space"/>
    <w:basedOn w:val="DefaultParagraphFont"/>
    <w:rsid w:val="00296116"/>
  </w:style>
  <w:style w:type="paragraph" w:styleId="Caption">
    <w:name w:val="caption"/>
    <w:basedOn w:val="Normal"/>
    <w:next w:val="Normal"/>
    <w:uiPriority w:val="35"/>
    <w:unhideWhenUsed/>
    <w:qFormat/>
    <w:rsid w:val="00296116"/>
    <w:pPr>
      <w:spacing w:after="200" w:line="240" w:lineRule="auto"/>
    </w:pPr>
    <w:rPr>
      <w:i/>
      <w:iCs/>
      <w:color w:val="44546A" w:themeColor="text2"/>
      <w:sz w:val="18"/>
      <w:szCs w:val="18"/>
    </w:rPr>
  </w:style>
  <w:style w:type="character" w:customStyle="1" w:styleId="MenoPendente1">
    <w:name w:val="Menção Pendente1"/>
    <w:basedOn w:val="DefaultParagraphFont"/>
    <w:uiPriority w:val="99"/>
    <w:semiHidden/>
    <w:unhideWhenUsed/>
    <w:rsid w:val="00296116"/>
    <w:rPr>
      <w:color w:val="808080"/>
      <w:shd w:val="clear" w:color="auto" w:fill="E6E6E6"/>
    </w:rPr>
  </w:style>
  <w:style w:type="character" w:customStyle="1" w:styleId="series-economy-tabletitle-name">
    <w:name w:val="series-economy-table__title-name"/>
    <w:basedOn w:val="DefaultParagraphFont"/>
    <w:rsid w:val="00296116"/>
  </w:style>
  <w:style w:type="character" w:customStyle="1" w:styleId="series-economy-tabletitle-code">
    <w:name w:val="series-economy-table__title-code"/>
    <w:basedOn w:val="DefaultParagraphFont"/>
    <w:rsid w:val="00296116"/>
  </w:style>
  <w:style w:type="paragraph" w:styleId="NormalWeb">
    <w:name w:val="Normal (Web)"/>
    <w:basedOn w:val="Normal"/>
    <w:uiPriority w:val="99"/>
    <w:unhideWhenUsed/>
    <w:rsid w:val="0029611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llowedHyperlink">
    <w:name w:val="FollowedHyperlink"/>
    <w:basedOn w:val="DefaultParagraphFont"/>
    <w:uiPriority w:val="99"/>
    <w:semiHidden/>
    <w:unhideWhenUsed/>
    <w:rsid w:val="00296116"/>
    <w:rPr>
      <w:color w:val="954F72" w:themeColor="followedHyperlink"/>
      <w:u w:val="single"/>
    </w:rPr>
  </w:style>
  <w:style w:type="character" w:styleId="Emphasis">
    <w:name w:val="Emphasis"/>
    <w:basedOn w:val="DefaultParagraphFont"/>
    <w:uiPriority w:val="20"/>
    <w:qFormat/>
    <w:rsid w:val="00296116"/>
    <w:rPr>
      <w:i/>
      <w:iCs/>
    </w:rPr>
  </w:style>
  <w:style w:type="paragraph" w:styleId="BalloonText">
    <w:name w:val="Balloon Text"/>
    <w:basedOn w:val="Normal"/>
    <w:link w:val="BalloonTextChar"/>
    <w:uiPriority w:val="99"/>
    <w:semiHidden/>
    <w:unhideWhenUsed/>
    <w:rsid w:val="0029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116"/>
    <w:rPr>
      <w:rFonts w:ascii="Segoe UI" w:hAnsi="Segoe UI" w:cs="Segoe UI"/>
      <w:sz w:val="18"/>
      <w:szCs w:val="18"/>
      <w:lang w:val="pt-BR"/>
    </w:rPr>
  </w:style>
  <w:style w:type="character" w:customStyle="1" w:styleId="authors">
    <w:name w:val="authors"/>
    <w:basedOn w:val="DefaultParagraphFont"/>
    <w:rsid w:val="00296116"/>
  </w:style>
  <w:style w:type="character" w:customStyle="1" w:styleId="Data1">
    <w:name w:val="Data1"/>
    <w:basedOn w:val="DefaultParagraphFont"/>
    <w:rsid w:val="00296116"/>
  </w:style>
  <w:style w:type="character" w:customStyle="1" w:styleId="arttitle">
    <w:name w:val="art_title"/>
    <w:basedOn w:val="DefaultParagraphFont"/>
    <w:rsid w:val="00296116"/>
  </w:style>
  <w:style w:type="character" w:customStyle="1" w:styleId="serialtitle">
    <w:name w:val="serial_title"/>
    <w:basedOn w:val="DefaultParagraphFont"/>
    <w:rsid w:val="00296116"/>
  </w:style>
  <w:style w:type="character" w:customStyle="1" w:styleId="volumeissue">
    <w:name w:val="volume_issue"/>
    <w:basedOn w:val="DefaultParagraphFont"/>
    <w:rsid w:val="00296116"/>
  </w:style>
  <w:style w:type="character" w:customStyle="1" w:styleId="pagerange">
    <w:name w:val="page_range"/>
    <w:basedOn w:val="DefaultParagraphFont"/>
    <w:rsid w:val="00296116"/>
  </w:style>
  <w:style w:type="character" w:customStyle="1" w:styleId="doilink">
    <w:name w:val="doi_link"/>
    <w:basedOn w:val="DefaultParagraphFont"/>
    <w:rsid w:val="00296116"/>
  </w:style>
  <w:style w:type="character" w:customStyle="1" w:styleId="ref-lnk">
    <w:name w:val="ref-lnk"/>
    <w:basedOn w:val="DefaultParagraphFont"/>
    <w:rsid w:val="00296116"/>
  </w:style>
  <w:style w:type="character" w:customStyle="1" w:styleId="ref-overlay">
    <w:name w:val="ref-overlay"/>
    <w:basedOn w:val="DefaultParagraphFont"/>
    <w:rsid w:val="00296116"/>
  </w:style>
  <w:style w:type="character" w:customStyle="1" w:styleId="ref-fn-p">
    <w:name w:val="ref-fn-p"/>
    <w:basedOn w:val="DefaultParagraphFont"/>
    <w:rsid w:val="00296116"/>
  </w:style>
  <w:style w:type="character" w:customStyle="1" w:styleId="tlid-translation">
    <w:name w:val="tlid-translation"/>
    <w:basedOn w:val="DefaultParagraphFont"/>
    <w:rsid w:val="00296116"/>
  </w:style>
  <w:style w:type="paragraph" w:customStyle="1" w:styleId="Captulo">
    <w:name w:val="Capítulo"/>
    <w:basedOn w:val="Normal"/>
    <w:rsid w:val="00296116"/>
    <w:pPr>
      <w:spacing w:after="0" w:line="240" w:lineRule="auto"/>
      <w:ind w:left="709" w:hanging="709"/>
    </w:pPr>
    <w:rPr>
      <w:rFonts w:ascii="Arial" w:eastAsia="Times New Roman" w:hAnsi="Arial" w:cs="Times New Roman"/>
      <w:sz w:val="24"/>
      <w:szCs w:val="20"/>
    </w:rPr>
  </w:style>
  <w:style w:type="paragraph" w:styleId="BodyText">
    <w:name w:val="Body Text"/>
    <w:basedOn w:val="Normal"/>
    <w:link w:val="BodyTextChar"/>
    <w:rsid w:val="0029611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96116"/>
    <w:rPr>
      <w:rFonts w:ascii="Times New Roman" w:eastAsia="Times New Roman" w:hAnsi="Times New Roman" w:cs="Times New Roman"/>
      <w:sz w:val="24"/>
      <w:szCs w:val="24"/>
      <w:lang w:val="pt-BR"/>
    </w:rPr>
  </w:style>
  <w:style w:type="character" w:customStyle="1" w:styleId="sr-only">
    <w:name w:val="sr-only"/>
    <w:basedOn w:val="DefaultParagraphFont"/>
    <w:rsid w:val="00296116"/>
  </w:style>
  <w:style w:type="character" w:styleId="Strong">
    <w:name w:val="Strong"/>
    <w:basedOn w:val="DefaultParagraphFont"/>
    <w:uiPriority w:val="22"/>
    <w:qFormat/>
    <w:rsid w:val="00296116"/>
    <w:rPr>
      <w:b/>
      <w:bCs/>
    </w:rPr>
  </w:style>
  <w:style w:type="character" w:styleId="CommentReference">
    <w:name w:val="annotation reference"/>
    <w:basedOn w:val="DefaultParagraphFont"/>
    <w:uiPriority w:val="99"/>
    <w:semiHidden/>
    <w:unhideWhenUsed/>
    <w:rsid w:val="00296116"/>
    <w:rPr>
      <w:sz w:val="16"/>
      <w:szCs w:val="16"/>
    </w:rPr>
  </w:style>
  <w:style w:type="paragraph" w:styleId="CommentText">
    <w:name w:val="annotation text"/>
    <w:basedOn w:val="Normal"/>
    <w:link w:val="CommentTextChar"/>
    <w:uiPriority w:val="99"/>
    <w:unhideWhenUsed/>
    <w:rsid w:val="00296116"/>
    <w:pPr>
      <w:spacing w:line="240" w:lineRule="auto"/>
    </w:pPr>
    <w:rPr>
      <w:sz w:val="20"/>
      <w:szCs w:val="20"/>
    </w:rPr>
  </w:style>
  <w:style w:type="character" w:customStyle="1" w:styleId="CommentTextChar">
    <w:name w:val="Comment Text Char"/>
    <w:basedOn w:val="DefaultParagraphFont"/>
    <w:link w:val="CommentText"/>
    <w:uiPriority w:val="99"/>
    <w:rsid w:val="00296116"/>
    <w:rPr>
      <w:sz w:val="20"/>
      <w:szCs w:val="20"/>
      <w:lang w:val="pt-BR"/>
    </w:rPr>
  </w:style>
  <w:style w:type="paragraph" w:styleId="CommentSubject">
    <w:name w:val="annotation subject"/>
    <w:basedOn w:val="CommentText"/>
    <w:next w:val="CommentText"/>
    <w:link w:val="CommentSubjectChar"/>
    <w:uiPriority w:val="99"/>
    <w:semiHidden/>
    <w:unhideWhenUsed/>
    <w:rsid w:val="00296116"/>
    <w:rPr>
      <w:b/>
      <w:bCs/>
    </w:rPr>
  </w:style>
  <w:style w:type="character" w:customStyle="1" w:styleId="CommentSubjectChar">
    <w:name w:val="Comment Subject Char"/>
    <w:basedOn w:val="CommentTextChar"/>
    <w:link w:val="CommentSubject"/>
    <w:uiPriority w:val="99"/>
    <w:semiHidden/>
    <w:rsid w:val="00296116"/>
    <w:rPr>
      <w:b/>
      <w:bCs/>
      <w:sz w:val="20"/>
      <w:szCs w:val="20"/>
      <w:lang w:val="pt-BR"/>
    </w:rPr>
  </w:style>
  <w:style w:type="paragraph" w:customStyle="1" w:styleId="Default">
    <w:name w:val="Default"/>
    <w:rsid w:val="00296116"/>
    <w:pPr>
      <w:autoSpaceDE w:val="0"/>
      <w:autoSpaceDN w:val="0"/>
      <w:adjustRightInd w:val="0"/>
      <w:spacing w:after="0" w:line="240" w:lineRule="auto"/>
    </w:pPr>
    <w:rPr>
      <w:rFonts w:ascii="Times New Roman" w:hAnsi="Times New Roman" w:cs="Times New Roman"/>
      <w:color w:val="000000"/>
      <w:sz w:val="24"/>
      <w:szCs w:val="24"/>
      <w:lang w:val="pt-BR"/>
    </w:rPr>
  </w:style>
  <w:style w:type="character" w:customStyle="1" w:styleId="hlfld-contribauthor">
    <w:name w:val="hlfld-contribauthor"/>
    <w:basedOn w:val="DefaultParagraphFont"/>
    <w:rsid w:val="00296116"/>
  </w:style>
  <w:style w:type="character" w:customStyle="1" w:styleId="nlmgiven-names">
    <w:name w:val="nlm_given-names"/>
    <w:basedOn w:val="DefaultParagraphFont"/>
    <w:rsid w:val="00296116"/>
  </w:style>
  <w:style w:type="character" w:customStyle="1" w:styleId="nlmarticle-title">
    <w:name w:val="nlm_article-title"/>
    <w:basedOn w:val="DefaultParagraphFont"/>
    <w:rsid w:val="00296116"/>
  </w:style>
  <w:style w:type="character" w:customStyle="1" w:styleId="nlmfpage">
    <w:name w:val="nlm_fpage"/>
    <w:basedOn w:val="DefaultParagraphFont"/>
    <w:rsid w:val="00296116"/>
  </w:style>
  <w:style w:type="character" w:customStyle="1" w:styleId="nlmlpage">
    <w:name w:val="nlm_lpage"/>
    <w:basedOn w:val="DefaultParagraphFont"/>
    <w:rsid w:val="00296116"/>
  </w:style>
  <w:style w:type="paragraph" w:styleId="Header">
    <w:name w:val="header"/>
    <w:basedOn w:val="Normal"/>
    <w:link w:val="HeaderChar"/>
    <w:uiPriority w:val="99"/>
    <w:unhideWhenUsed/>
    <w:rsid w:val="00296116"/>
    <w:pPr>
      <w:tabs>
        <w:tab w:val="center" w:pos="4252"/>
        <w:tab w:val="right" w:pos="8504"/>
      </w:tabs>
      <w:spacing w:after="0" w:line="240" w:lineRule="auto"/>
    </w:pPr>
  </w:style>
  <w:style w:type="character" w:customStyle="1" w:styleId="HeaderChar">
    <w:name w:val="Header Char"/>
    <w:basedOn w:val="DefaultParagraphFont"/>
    <w:link w:val="Header"/>
    <w:uiPriority w:val="99"/>
    <w:rsid w:val="00296116"/>
    <w:rPr>
      <w:lang w:val="pt-BR"/>
    </w:rPr>
  </w:style>
  <w:style w:type="paragraph" w:styleId="Footer">
    <w:name w:val="footer"/>
    <w:basedOn w:val="Normal"/>
    <w:link w:val="FooterChar"/>
    <w:uiPriority w:val="99"/>
    <w:unhideWhenUsed/>
    <w:rsid w:val="00296116"/>
    <w:pPr>
      <w:tabs>
        <w:tab w:val="center" w:pos="4252"/>
        <w:tab w:val="right" w:pos="8504"/>
      </w:tabs>
      <w:spacing w:after="0" w:line="240" w:lineRule="auto"/>
    </w:pPr>
  </w:style>
  <w:style w:type="character" w:customStyle="1" w:styleId="FooterChar">
    <w:name w:val="Footer Char"/>
    <w:basedOn w:val="DefaultParagraphFont"/>
    <w:link w:val="Footer"/>
    <w:uiPriority w:val="99"/>
    <w:rsid w:val="00296116"/>
    <w:rPr>
      <w:lang w:val="pt-BR"/>
    </w:rPr>
  </w:style>
  <w:style w:type="paragraph" w:styleId="TOCHeading">
    <w:name w:val="TOC Heading"/>
    <w:basedOn w:val="Heading1"/>
    <w:next w:val="Normal"/>
    <w:uiPriority w:val="39"/>
    <w:unhideWhenUsed/>
    <w:qFormat/>
    <w:rsid w:val="00296116"/>
    <w:pPr>
      <w:outlineLvl w:val="9"/>
    </w:pPr>
    <w:rPr>
      <w:lang w:eastAsia="pt-BR"/>
    </w:rPr>
  </w:style>
  <w:style w:type="paragraph" w:styleId="TOC1">
    <w:name w:val="toc 1"/>
    <w:basedOn w:val="Normal"/>
    <w:next w:val="Normal"/>
    <w:autoRedefine/>
    <w:uiPriority w:val="39"/>
    <w:unhideWhenUsed/>
    <w:rsid w:val="00296116"/>
    <w:pPr>
      <w:tabs>
        <w:tab w:val="left" w:pos="660"/>
        <w:tab w:val="right" w:leader="dot" w:pos="9628"/>
      </w:tabs>
      <w:spacing w:after="0" w:line="360"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296116"/>
    <w:pPr>
      <w:tabs>
        <w:tab w:val="right" w:leader="dot" w:pos="9061"/>
      </w:tabs>
      <w:spacing w:after="0" w:line="240" w:lineRule="auto"/>
      <w:ind w:left="220"/>
    </w:pPr>
  </w:style>
  <w:style w:type="table" w:styleId="TableGrid">
    <w:name w:val="Table Grid"/>
    <w:basedOn w:val="TableNormal"/>
    <w:uiPriority w:val="39"/>
    <w:rsid w:val="00296116"/>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96116"/>
    <w:pPr>
      <w:tabs>
        <w:tab w:val="left" w:pos="1100"/>
        <w:tab w:val="right" w:leader="dot" w:pos="9062"/>
      </w:tabs>
      <w:spacing w:after="0" w:line="360" w:lineRule="auto"/>
      <w:ind w:left="284"/>
      <w:jc w:val="both"/>
    </w:pPr>
  </w:style>
  <w:style w:type="paragraph" w:customStyle="1" w:styleId="msonormal0">
    <w:name w:val="msonormal"/>
    <w:basedOn w:val="Normal"/>
    <w:rsid w:val="0029611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2961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66">
    <w:name w:val="xl66"/>
    <w:basedOn w:val="Normal"/>
    <w:rsid w:val="00296116"/>
    <w:pP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67">
    <w:name w:val="xl67"/>
    <w:basedOn w:val="Normal"/>
    <w:rsid w:val="00296116"/>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68">
    <w:name w:val="xl68"/>
    <w:basedOn w:val="Normal"/>
    <w:rsid w:val="00296116"/>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69">
    <w:name w:val="xl69"/>
    <w:basedOn w:val="Normal"/>
    <w:rsid w:val="0029611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0">
    <w:name w:val="xl70"/>
    <w:basedOn w:val="Normal"/>
    <w:rsid w:val="00296116"/>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71">
    <w:name w:val="xl71"/>
    <w:basedOn w:val="Normal"/>
    <w:rsid w:val="0029611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72">
    <w:name w:val="xl72"/>
    <w:basedOn w:val="Normal"/>
    <w:rsid w:val="00296116"/>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73">
    <w:name w:val="xl73"/>
    <w:basedOn w:val="Normal"/>
    <w:rsid w:val="0029611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74">
    <w:name w:val="xl74"/>
    <w:basedOn w:val="Normal"/>
    <w:rsid w:val="0029611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5">
    <w:name w:val="xl75"/>
    <w:basedOn w:val="Normal"/>
    <w:rsid w:val="002961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6">
    <w:name w:val="xl76"/>
    <w:basedOn w:val="Normal"/>
    <w:rsid w:val="002961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7">
    <w:name w:val="xl77"/>
    <w:basedOn w:val="Normal"/>
    <w:rsid w:val="0029611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styleId="HTMLPreformatted">
    <w:name w:val="HTML Preformatted"/>
    <w:basedOn w:val="Normal"/>
    <w:link w:val="HTMLPreformattedChar"/>
    <w:uiPriority w:val="99"/>
    <w:unhideWhenUsed/>
    <w:rsid w:val="0029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296116"/>
    <w:rPr>
      <w:rFonts w:ascii="Courier New" w:eastAsia="Times New Roman" w:hAnsi="Courier New" w:cs="Courier New"/>
      <w:sz w:val="20"/>
      <w:szCs w:val="20"/>
      <w:lang w:val="pt-BR" w:eastAsia="pt-BR"/>
    </w:rPr>
  </w:style>
  <w:style w:type="paragraph" w:customStyle="1" w:styleId="xl63">
    <w:name w:val="xl63"/>
    <w:basedOn w:val="Normal"/>
    <w:rsid w:val="00296116"/>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5"/>
      <w:szCs w:val="15"/>
      <w:lang w:eastAsia="pt-BR"/>
    </w:rPr>
  </w:style>
  <w:style w:type="paragraph" w:customStyle="1" w:styleId="xl64">
    <w:name w:val="xl64"/>
    <w:basedOn w:val="Normal"/>
    <w:rsid w:val="002961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5"/>
      <w:szCs w:val="15"/>
      <w:lang w:eastAsia="pt-BR"/>
    </w:rPr>
  </w:style>
  <w:style w:type="character" w:customStyle="1" w:styleId="mjxassistivemathml">
    <w:name w:val="mjx_assistive_mathml"/>
    <w:basedOn w:val="DefaultParagraphFont"/>
    <w:rsid w:val="00296116"/>
  </w:style>
  <w:style w:type="character" w:customStyle="1" w:styleId="MenoPendente2">
    <w:name w:val="Menção Pendente2"/>
    <w:basedOn w:val="DefaultParagraphFont"/>
    <w:uiPriority w:val="99"/>
    <w:semiHidden/>
    <w:unhideWhenUsed/>
    <w:rsid w:val="00296116"/>
    <w:rPr>
      <w:color w:val="605E5C"/>
      <w:shd w:val="clear" w:color="auto" w:fill="E1DFDD"/>
    </w:rPr>
  </w:style>
  <w:style w:type="character" w:customStyle="1" w:styleId="Caracteresdenotaderodap">
    <w:name w:val="Caracteres de nota de rodapé"/>
    <w:rsid w:val="00296116"/>
  </w:style>
  <w:style w:type="paragraph" w:styleId="EndnoteText">
    <w:name w:val="endnote text"/>
    <w:basedOn w:val="Normal"/>
    <w:link w:val="EndnoteTextChar"/>
    <w:uiPriority w:val="99"/>
    <w:semiHidden/>
    <w:unhideWhenUsed/>
    <w:rsid w:val="00296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116"/>
    <w:rPr>
      <w:sz w:val="20"/>
      <w:szCs w:val="20"/>
      <w:lang w:val="pt-BR"/>
    </w:rPr>
  </w:style>
  <w:style w:type="character" w:styleId="EndnoteReference">
    <w:name w:val="endnote reference"/>
    <w:basedOn w:val="DefaultParagraphFont"/>
    <w:uiPriority w:val="99"/>
    <w:semiHidden/>
    <w:unhideWhenUsed/>
    <w:rsid w:val="00296116"/>
    <w:rPr>
      <w:vertAlign w:val="superscript"/>
    </w:rPr>
  </w:style>
  <w:style w:type="character" w:styleId="LineNumber">
    <w:name w:val="line number"/>
    <w:basedOn w:val="DefaultParagraphFont"/>
    <w:uiPriority w:val="99"/>
    <w:semiHidden/>
    <w:unhideWhenUsed/>
    <w:rsid w:val="00296116"/>
  </w:style>
  <w:style w:type="paragraph" w:styleId="TableofFigures">
    <w:name w:val="table of figures"/>
    <w:basedOn w:val="Normal"/>
    <w:next w:val="Normal"/>
    <w:uiPriority w:val="99"/>
    <w:unhideWhenUsed/>
    <w:rsid w:val="00296116"/>
    <w:pPr>
      <w:spacing w:after="0"/>
    </w:pPr>
  </w:style>
  <w:style w:type="paragraph" w:styleId="TOC4">
    <w:name w:val="toc 4"/>
    <w:basedOn w:val="Normal"/>
    <w:next w:val="Normal"/>
    <w:autoRedefine/>
    <w:uiPriority w:val="39"/>
    <w:unhideWhenUsed/>
    <w:rsid w:val="00296116"/>
    <w:pPr>
      <w:spacing w:after="100"/>
      <w:ind w:left="660"/>
    </w:pPr>
  </w:style>
  <w:style w:type="character" w:customStyle="1" w:styleId="hps">
    <w:name w:val="hps"/>
    <w:basedOn w:val="DefaultParagraphFont"/>
    <w:rsid w:val="00296116"/>
  </w:style>
  <w:style w:type="paragraph" w:customStyle="1" w:styleId="CAPAreadeconcentrao">
    <w:name w:val="CAPA_Área_de_concentração"/>
    <w:basedOn w:val="Normal"/>
    <w:rsid w:val="00296116"/>
    <w:pPr>
      <w:spacing w:before="720" w:after="0" w:line="240" w:lineRule="auto"/>
      <w:ind w:left="4423"/>
      <w:jc w:val="both"/>
    </w:pPr>
    <w:rPr>
      <w:rFonts w:ascii="Calibri Light" w:eastAsia="Times New Roman" w:hAnsi="Calibri Light" w:cs="Arial"/>
      <w:sz w:val="20"/>
      <w:szCs w:val="20"/>
      <w:lang w:eastAsia="pt-BR"/>
    </w:rPr>
  </w:style>
  <w:style w:type="paragraph" w:customStyle="1" w:styleId="CAPAAutor">
    <w:name w:val="CAPA_Autor"/>
    <w:basedOn w:val="Normal"/>
    <w:rsid w:val="00296116"/>
    <w:pPr>
      <w:spacing w:before="1200" w:after="0" w:line="240" w:lineRule="auto"/>
      <w:jc w:val="center"/>
    </w:pPr>
    <w:rPr>
      <w:rFonts w:ascii="Calibri" w:eastAsia="Times New Roman" w:hAnsi="Calibri" w:cs="Arial"/>
      <w:b/>
      <w:sz w:val="28"/>
      <w:szCs w:val="28"/>
      <w:lang w:eastAsia="pt-BR"/>
    </w:rPr>
  </w:style>
  <w:style w:type="paragraph" w:customStyle="1" w:styleId="CAPACabealho">
    <w:name w:val="CAPA_Cabeçalho"/>
    <w:basedOn w:val="Normal"/>
    <w:rsid w:val="00296116"/>
    <w:pPr>
      <w:spacing w:after="0" w:line="240" w:lineRule="auto"/>
      <w:jc w:val="center"/>
    </w:pPr>
    <w:rPr>
      <w:rFonts w:ascii="Calibri Light" w:eastAsia="Times New Roman" w:hAnsi="Calibri Light" w:cs="Arial"/>
      <w:b/>
      <w:sz w:val="28"/>
      <w:szCs w:val="28"/>
      <w:lang w:eastAsia="pt-BR"/>
    </w:rPr>
  </w:style>
  <w:style w:type="paragraph" w:customStyle="1" w:styleId="CAPARodap">
    <w:name w:val="CAPA_Rodapé"/>
    <w:basedOn w:val="Normal"/>
    <w:rsid w:val="00296116"/>
    <w:pPr>
      <w:spacing w:after="0" w:line="240" w:lineRule="auto"/>
      <w:jc w:val="center"/>
    </w:pPr>
    <w:rPr>
      <w:rFonts w:ascii="Calibri Light" w:eastAsia="Times New Roman" w:hAnsi="Calibri Light" w:cs="Arial"/>
      <w:b/>
      <w:sz w:val="28"/>
      <w:szCs w:val="28"/>
      <w:lang w:eastAsia="pt-BR"/>
    </w:rPr>
  </w:style>
  <w:style w:type="paragraph" w:customStyle="1" w:styleId="CAPATtulodaTese">
    <w:name w:val="CAPA_Título_da_Tese"/>
    <w:basedOn w:val="CAPACabealho"/>
    <w:rsid w:val="00296116"/>
    <w:pPr>
      <w:spacing w:before="4920"/>
    </w:pPr>
  </w:style>
  <w:style w:type="paragraph" w:customStyle="1" w:styleId="PargrafodaTeseSemIdentao">
    <w:name w:val="Parágrafo_da_Tese_Sem_Identação"/>
    <w:basedOn w:val="Normal"/>
    <w:rsid w:val="00296116"/>
    <w:pPr>
      <w:spacing w:after="0" w:line="360" w:lineRule="auto"/>
      <w:jc w:val="both"/>
    </w:pPr>
    <w:rPr>
      <w:rFonts w:ascii="Garamond" w:eastAsia="Times New Roman" w:hAnsi="Garamond" w:cs="Arial"/>
      <w:sz w:val="20"/>
      <w:szCs w:val="24"/>
      <w:lang w:eastAsia="pt-BR"/>
    </w:rPr>
  </w:style>
  <w:style w:type="paragraph" w:customStyle="1" w:styleId="FOLHAROSTOreadeconcentrao">
    <w:name w:val="FOLHA_ROSTO_Área_de_concentração"/>
    <w:basedOn w:val="CAPAreadeconcentrao"/>
    <w:rsid w:val="00296116"/>
    <w:pPr>
      <w:spacing w:before="480"/>
    </w:pPr>
  </w:style>
  <w:style w:type="paragraph" w:customStyle="1" w:styleId="FOLHAROSTOAutor">
    <w:name w:val="FOLHA_ROSTO_Autor"/>
    <w:basedOn w:val="Normal"/>
    <w:rsid w:val="00296116"/>
    <w:pPr>
      <w:spacing w:after="0" w:line="240" w:lineRule="auto"/>
      <w:jc w:val="center"/>
    </w:pPr>
    <w:rPr>
      <w:rFonts w:ascii="Calibri Light" w:eastAsia="Times New Roman" w:hAnsi="Calibri Light" w:cs="Arial"/>
      <w:b/>
      <w:sz w:val="24"/>
      <w:szCs w:val="24"/>
      <w:lang w:eastAsia="pt-BR"/>
    </w:rPr>
  </w:style>
  <w:style w:type="paragraph" w:customStyle="1" w:styleId="FOLHAROSTOOrientador">
    <w:name w:val="FOLHA_ROSTO_Orientador"/>
    <w:basedOn w:val="Normal"/>
    <w:rsid w:val="00296116"/>
    <w:pPr>
      <w:spacing w:before="960" w:after="0" w:line="240" w:lineRule="auto"/>
      <w:ind w:left="4491"/>
      <w:jc w:val="both"/>
    </w:pPr>
    <w:rPr>
      <w:rFonts w:ascii="Calibri" w:eastAsia="Times New Roman" w:hAnsi="Calibri" w:cs="Arial"/>
      <w:sz w:val="20"/>
      <w:szCs w:val="20"/>
      <w:lang w:eastAsia="pt-BR"/>
    </w:rPr>
  </w:style>
  <w:style w:type="paragraph" w:customStyle="1" w:styleId="FOLHAROSTORodap">
    <w:name w:val="FOLHA_ROSTO_Rodapé"/>
    <w:basedOn w:val="Normal"/>
    <w:rsid w:val="00296116"/>
    <w:pPr>
      <w:spacing w:after="0" w:line="240" w:lineRule="auto"/>
      <w:jc w:val="center"/>
    </w:pPr>
    <w:rPr>
      <w:rFonts w:ascii="Calibri Light" w:eastAsia="Times New Roman" w:hAnsi="Calibri Light" w:cs="Arial"/>
      <w:b/>
      <w:sz w:val="24"/>
      <w:szCs w:val="24"/>
      <w:lang w:eastAsia="pt-BR"/>
    </w:rPr>
  </w:style>
  <w:style w:type="paragraph" w:customStyle="1" w:styleId="FOLHAROSTOTtulodaTese">
    <w:name w:val="FOLHA_ROSTO_Título_da_Tese"/>
    <w:basedOn w:val="Normal"/>
    <w:rsid w:val="00296116"/>
    <w:pPr>
      <w:spacing w:before="4680" w:after="0" w:line="240" w:lineRule="auto"/>
      <w:jc w:val="center"/>
    </w:pPr>
    <w:rPr>
      <w:rFonts w:ascii="Calibri Light" w:eastAsia="Times New Roman" w:hAnsi="Calibri Light" w:cs="Arial"/>
      <w:b/>
      <w:sz w:val="24"/>
      <w:szCs w:val="24"/>
      <w:lang w:eastAsia="pt-BR"/>
    </w:rPr>
  </w:style>
  <w:style w:type="paragraph" w:customStyle="1" w:styleId="FICHACATALOGRFICAcabealho">
    <w:name w:val="FICHA_CATALOGRÁFICA_cabeçalho"/>
    <w:basedOn w:val="PargrafodaTeseSemIdentao"/>
    <w:qFormat/>
    <w:rsid w:val="00296116"/>
    <w:pPr>
      <w:spacing w:line="240" w:lineRule="auto"/>
      <w:jc w:val="center"/>
    </w:pPr>
    <w:rPr>
      <w:rFonts w:ascii="Arial" w:hAnsi="Arial"/>
      <w:b/>
      <w:sz w:val="16"/>
    </w:rPr>
  </w:style>
  <w:style w:type="paragraph" w:customStyle="1" w:styleId="FICHACATALOGRFICAautor">
    <w:name w:val="FICHA_CATALOGRÁFICA_autor"/>
    <w:basedOn w:val="FICHACATALOGRFICAcabealho"/>
    <w:rsid w:val="00296116"/>
    <w:pPr>
      <w:spacing w:before="600"/>
      <w:ind w:left="1701" w:right="1701"/>
      <w:mirrorIndents/>
      <w:jc w:val="left"/>
    </w:pPr>
    <w:rPr>
      <w:b w:val="0"/>
    </w:rPr>
  </w:style>
  <w:style w:type="paragraph" w:customStyle="1" w:styleId="FICHA-CATALOGRFICAttulo">
    <w:name w:val="FICHA-CATALOGRÁFICA_título"/>
    <w:basedOn w:val="FICHACATALOGRFICAautor"/>
    <w:next w:val="Normal"/>
    <w:rsid w:val="00296116"/>
    <w:pPr>
      <w:spacing w:before="60"/>
      <w:ind w:firstLine="284"/>
      <w:jc w:val="both"/>
    </w:pPr>
  </w:style>
  <w:style w:type="paragraph" w:customStyle="1" w:styleId="FICHACATALOGRFICAnumpags">
    <w:name w:val="FICHA_CATALOGRÁFICA_numpags"/>
    <w:basedOn w:val="FICHACATALOGRFICAautor"/>
    <w:next w:val="Normal"/>
    <w:rsid w:val="00296116"/>
    <w:pPr>
      <w:spacing w:before="60"/>
      <w:ind w:firstLine="284"/>
    </w:pPr>
  </w:style>
  <w:style w:type="paragraph" w:customStyle="1" w:styleId="FICHACATALOGRFICADissOuTese">
    <w:name w:val="FICHA_CATALOGRÁFICA_DissOuTese"/>
    <w:basedOn w:val="FICHA-CATALOGRFICAttulo"/>
    <w:next w:val="Normal"/>
    <w:rsid w:val="00296116"/>
    <w:pPr>
      <w:spacing w:before="284"/>
    </w:pPr>
  </w:style>
  <w:style w:type="paragraph" w:customStyle="1" w:styleId="FICHACATALOGRFICApalavraschave">
    <w:name w:val="FICHA_CATALOGRÁFICA_palavraschave"/>
    <w:basedOn w:val="FICHACATALOGRFICADissOuTese"/>
    <w:next w:val="Normal"/>
    <w:rsid w:val="00296116"/>
  </w:style>
  <w:style w:type="paragraph" w:customStyle="1" w:styleId="DEDICATRIA">
    <w:name w:val="DEDICATÓRIA"/>
    <w:basedOn w:val="Normal"/>
    <w:rsid w:val="00296116"/>
    <w:pPr>
      <w:spacing w:after="0" w:line="360" w:lineRule="auto"/>
      <w:jc w:val="center"/>
    </w:pPr>
    <w:rPr>
      <w:rFonts w:ascii="Calibri Light" w:eastAsia="Times New Roman" w:hAnsi="Calibri Light" w:cs="Arial"/>
      <w:b/>
      <w:sz w:val="24"/>
      <w:szCs w:val="24"/>
      <w:lang w:eastAsia="pt-BR"/>
    </w:rPr>
  </w:style>
  <w:style w:type="paragraph" w:customStyle="1" w:styleId="RESUMOCabealho">
    <w:name w:val="RESUMO_Cabeçalho"/>
    <w:basedOn w:val="Normal"/>
    <w:rsid w:val="00296116"/>
    <w:pPr>
      <w:autoSpaceDE w:val="0"/>
      <w:autoSpaceDN w:val="0"/>
      <w:adjustRightInd w:val="0"/>
      <w:spacing w:after="0" w:line="360" w:lineRule="auto"/>
      <w:jc w:val="center"/>
    </w:pPr>
    <w:rPr>
      <w:rFonts w:ascii="Calibri Light" w:eastAsia="Times New Roman" w:hAnsi="Calibri Light" w:cs="Arial"/>
      <w:b/>
      <w:caps/>
      <w:sz w:val="24"/>
      <w:szCs w:val="20"/>
      <w:lang w:eastAsia="pt-BR"/>
    </w:rPr>
  </w:style>
  <w:style w:type="paragraph" w:customStyle="1" w:styleId="RESUMOPalavras-chave">
    <w:name w:val="RESUMO_Palavras-chave"/>
    <w:basedOn w:val="Normal"/>
    <w:rsid w:val="00296116"/>
    <w:pPr>
      <w:autoSpaceDE w:val="0"/>
      <w:autoSpaceDN w:val="0"/>
      <w:adjustRightInd w:val="0"/>
      <w:spacing w:before="360" w:after="0" w:line="240" w:lineRule="auto"/>
      <w:ind w:left="567" w:right="567"/>
    </w:pPr>
    <w:rPr>
      <w:rFonts w:ascii="Calibri Light" w:eastAsia="Times New Roman" w:hAnsi="Calibri Light" w:cs="Arial"/>
      <w:sz w:val="20"/>
      <w:szCs w:val="24"/>
      <w:lang w:eastAsia="pt-BR"/>
    </w:rPr>
  </w:style>
  <w:style w:type="paragraph" w:customStyle="1" w:styleId="RESUMOTexto">
    <w:name w:val="RESUMO_Texto"/>
    <w:basedOn w:val="Normal"/>
    <w:rsid w:val="00296116"/>
    <w:pPr>
      <w:autoSpaceDE w:val="0"/>
      <w:autoSpaceDN w:val="0"/>
      <w:adjustRightInd w:val="0"/>
      <w:spacing w:before="480" w:after="0" w:line="240" w:lineRule="auto"/>
      <w:ind w:left="567" w:right="567" w:firstLine="748"/>
      <w:jc w:val="both"/>
    </w:pPr>
    <w:rPr>
      <w:rFonts w:ascii="Garamond" w:eastAsia="Times New Roman" w:hAnsi="Garamond" w:cs="Arial"/>
      <w:sz w:val="20"/>
      <w:szCs w:val="24"/>
      <w:lang w:eastAsia="pt-BR"/>
    </w:rPr>
  </w:style>
  <w:style w:type="paragraph" w:customStyle="1" w:styleId="RESUMOTtulodaTese">
    <w:name w:val="RESUMO_Título_da_Tese"/>
    <w:basedOn w:val="Normal"/>
    <w:next w:val="RESUMOTexto"/>
    <w:rsid w:val="00296116"/>
    <w:pPr>
      <w:spacing w:before="240" w:after="0" w:line="360" w:lineRule="auto"/>
      <w:jc w:val="center"/>
    </w:pPr>
    <w:rPr>
      <w:rFonts w:ascii="Calibri" w:eastAsia="Times New Roman" w:hAnsi="Calibri" w:cs="Arial"/>
      <w:b/>
      <w:sz w:val="24"/>
      <w:szCs w:val="20"/>
      <w:lang w:eastAsia="pt-BR"/>
    </w:rPr>
  </w:style>
  <w:style w:type="paragraph" w:customStyle="1" w:styleId="ABSTRACTCabealho">
    <w:name w:val="ABSTRACT_Cabeçalho"/>
    <w:basedOn w:val="RESUMOCabealho"/>
    <w:rsid w:val="00296116"/>
  </w:style>
  <w:style w:type="paragraph" w:customStyle="1" w:styleId="ABSTRACTPalavras-chave">
    <w:name w:val="ABSTRACT_Palavras-chave"/>
    <w:basedOn w:val="RESUMOPalavras-chave"/>
    <w:rsid w:val="00296116"/>
  </w:style>
  <w:style w:type="paragraph" w:customStyle="1" w:styleId="ABSTRACTTexto">
    <w:name w:val="ABSTRACT_Texto"/>
    <w:basedOn w:val="RESUMOTexto"/>
    <w:rsid w:val="00296116"/>
  </w:style>
  <w:style w:type="paragraph" w:customStyle="1" w:styleId="ABSTRACTTtulodaTese">
    <w:name w:val="ABSTRACT_Título_da_Tese"/>
    <w:basedOn w:val="RESUMOTtulodaTese"/>
    <w:rsid w:val="00296116"/>
  </w:style>
  <w:style w:type="paragraph" w:customStyle="1" w:styleId="Estilo1">
    <w:name w:val="Estilo1"/>
    <w:basedOn w:val="Heading2"/>
    <w:link w:val="Estilo1Char"/>
    <w:autoRedefine/>
    <w:qFormat/>
    <w:rsid w:val="00296116"/>
    <w:pPr>
      <w:keepNext w:val="0"/>
      <w:keepLines w:val="0"/>
      <w:widowControl w:val="0"/>
      <w:suppressAutoHyphens/>
      <w:spacing w:before="240" w:after="240" w:line="360" w:lineRule="auto"/>
      <w:ind w:left="788" w:hanging="431"/>
      <w:jc w:val="both"/>
    </w:pPr>
    <w:rPr>
      <w:rFonts w:ascii="Times New Roman" w:hAnsi="Times New Roman" w:cs="Times New Roman"/>
      <w:b/>
      <w:bCs/>
      <w:color w:val="0D0D0D" w:themeColor="text1" w:themeTint="F2"/>
      <w:sz w:val="24"/>
      <w:szCs w:val="24"/>
    </w:rPr>
  </w:style>
  <w:style w:type="paragraph" w:customStyle="1" w:styleId="Estilo2">
    <w:name w:val="Estilo2"/>
    <w:basedOn w:val="Heading2"/>
    <w:link w:val="Estilo2Char"/>
    <w:autoRedefine/>
    <w:qFormat/>
    <w:rsid w:val="00296116"/>
    <w:pPr>
      <w:keepNext w:val="0"/>
      <w:keepLines w:val="0"/>
      <w:widowControl w:val="0"/>
      <w:suppressAutoHyphens/>
      <w:spacing w:before="240" w:after="240" w:line="360" w:lineRule="auto"/>
      <w:ind w:left="788" w:hanging="431"/>
      <w:jc w:val="both"/>
    </w:pPr>
    <w:rPr>
      <w:rFonts w:ascii="Times New Roman" w:hAnsi="Times New Roman"/>
      <w:b/>
      <w:bCs/>
      <w:sz w:val="24"/>
    </w:rPr>
  </w:style>
  <w:style w:type="character" w:customStyle="1" w:styleId="Estilo1Char">
    <w:name w:val="Estilo1 Char"/>
    <w:basedOn w:val="Heading2Char"/>
    <w:link w:val="Estilo1"/>
    <w:rsid w:val="00296116"/>
    <w:rPr>
      <w:rFonts w:ascii="Times New Roman" w:eastAsiaTheme="majorEastAsia" w:hAnsi="Times New Roman" w:cs="Times New Roman"/>
      <w:b/>
      <w:bCs/>
      <w:color w:val="0D0D0D" w:themeColor="text1" w:themeTint="F2"/>
      <w:sz w:val="24"/>
      <w:szCs w:val="24"/>
      <w:lang w:val="pt-BR"/>
    </w:rPr>
  </w:style>
  <w:style w:type="paragraph" w:customStyle="1" w:styleId="Estilo3">
    <w:name w:val="Estilo3"/>
    <w:basedOn w:val="Heading3"/>
    <w:link w:val="Estilo3Char"/>
    <w:autoRedefine/>
    <w:qFormat/>
    <w:rsid w:val="00296116"/>
    <w:pPr>
      <w:keepNext w:val="0"/>
      <w:keepLines w:val="0"/>
      <w:widowControl w:val="0"/>
      <w:numPr>
        <w:ilvl w:val="1"/>
      </w:numPr>
      <w:suppressAutoHyphens/>
      <w:spacing w:before="240" w:after="240" w:line="360" w:lineRule="auto"/>
      <w:ind w:left="788" w:hanging="431"/>
      <w:jc w:val="both"/>
    </w:pPr>
    <w:rPr>
      <w:rFonts w:ascii="Times New Roman" w:eastAsia="Times New Roman" w:hAnsi="Times New Roman" w:cs="Times New Roman"/>
      <w:bCs/>
      <w:lang w:eastAsia="pt-BR"/>
    </w:rPr>
  </w:style>
  <w:style w:type="character" w:customStyle="1" w:styleId="Estilo2Char">
    <w:name w:val="Estilo2 Char"/>
    <w:basedOn w:val="Heading2Char"/>
    <w:link w:val="Estilo2"/>
    <w:rsid w:val="00296116"/>
    <w:rPr>
      <w:rFonts w:ascii="Times New Roman" w:eastAsiaTheme="majorEastAsia" w:hAnsi="Times New Roman" w:cstheme="majorBidi"/>
      <w:b/>
      <w:bCs/>
      <w:color w:val="2E74B5" w:themeColor="accent1" w:themeShade="BF"/>
      <w:sz w:val="24"/>
      <w:szCs w:val="26"/>
      <w:lang w:val="pt-BR"/>
    </w:rPr>
  </w:style>
  <w:style w:type="character" w:customStyle="1" w:styleId="Estilo3Char">
    <w:name w:val="Estilo3 Char"/>
    <w:basedOn w:val="Heading3Char"/>
    <w:link w:val="Estilo3"/>
    <w:rsid w:val="00296116"/>
    <w:rPr>
      <w:rFonts w:ascii="Times New Roman" w:eastAsia="Times New Roman" w:hAnsi="Times New Roman" w:cs="Times New Roman"/>
      <w:bCs/>
      <w:color w:val="1F4D78" w:themeColor="accent1" w:themeShade="7F"/>
      <w:sz w:val="24"/>
      <w:szCs w:val="24"/>
      <w:lang w:val="pt-BR" w:eastAsia="pt-BR"/>
    </w:rPr>
  </w:style>
  <w:style w:type="character" w:customStyle="1" w:styleId="UnresolvedMention">
    <w:name w:val="Unresolved Mention"/>
    <w:basedOn w:val="DefaultParagraphFont"/>
    <w:uiPriority w:val="99"/>
    <w:semiHidden/>
    <w:unhideWhenUsed/>
    <w:rsid w:val="00296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C312EE14A24FA59F6400C115853864"/>
        <w:category>
          <w:name w:val="General"/>
          <w:gallery w:val="placeholder"/>
        </w:category>
        <w:types>
          <w:type w:val="bbPlcHdr"/>
        </w:types>
        <w:behaviors>
          <w:behavior w:val="content"/>
        </w:behaviors>
        <w:guid w:val="{215DA0A8-AC7E-4875-9D28-99D6716EC3FB}"/>
      </w:docPartPr>
      <w:docPartBody>
        <w:p w:rsidR="00000000" w:rsidRDefault="00A34B50" w:rsidP="00A34B50">
          <w:pPr>
            <w:pStyle w:val="94C312EE14A24FA59F6400C115853864"/>
          </w:pPr>
          <w:r w:rsidRPr="00BC06BE">
            <w:rPr>
              <w:rStyle w:val="PlaceholderText"/>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charset w:val="00"/>
    <w:family w:val="swiss"/>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B50"/>
    <w:rsid w:val="00A3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4B50"/>
    <w:rPr>
      <w:color w:val="666666"/>
    </w:rPr>
  </w:style>
  <w:style w:type="paragraph" w:customStyle="1" w:styleId="94C312EE14A24FA59F6400C115853864">
    <w:name w:val="94C312EE14A24FA59F6400C115853864"/>
    <w:rsid w:val="00A34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Dhanesh  M</dc:creator>
  <cp:keywords/>
  <dc:description/>
  <cp:lastModifiedBy>Dhanesh  M</cp:lastModifiedBy>
  <cp:revision>1</cp:revision>
  <dcterms:created xsi:type="dcterms:W3CDTF">2025-12-10T20:57:00Z</dcterms:created>
  <dcterms:modified xsi:type="dcterms:W3CDTF">2025-12-10T20:57:00Z</dcterms:modified>
</cp:coreProperties>
</file>