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B8EC4" w14:textId="77777777" w:rsidR="00750B9C" w:rsidRDefault="00750B9C" w:rsidP="00382FAC">
      <w:pPr>
        <w:pStyle w:val="Caption"/>
        <w:keepNext/>
        <w:spacing w:after="0"/>
        <w:jc w:val="both"/>
        <w:rPr>
          <w:color w:val="auto"/>
        </w:rPr>
      </w:pPr>
      <w:r>
        <w:rPr>
          <w:color w:val="auto"/>
        </w:rPr>
        <w:t>Supplementary Material</w:t>
      </w:r>
    </w:p>
    <w:p w14:paraId="5286D8D0" w14:textId="02B0F8F5" w:rsidR="00382FAC" w:rsidRPr="004F24AF" w:rsidRDefault="00382FAC" w:rsidP="00382FAC">
      <w:pPr>
        <w:pStyle w:val="Caption"/>
        <w:keepNext/>
        <w:spacing w:after="0"/>
        <w:jc w:val="both"/>
        <w:rPr>
          <w:color w:val="auto"/>
        </w:rPr>
      </w:pPr>
      <w:r w:rsidRPr="004F24AF">
        <w:rPr>
          <w:color w:val="auto"/>
        </w:rPr>
        <w:t xml:space="preserve">Table </w:t>
      </w:r>
      <w:r>
        <w:rPr>
          <w:rFonts w:eastAsiaTheme="minorEastAsia" w:hint="eastAsia"/>
          <w:color w:val="auto"/>
          <w:lang w:eastAsia="zh-CN"/>
        </w:rPr>
        <w:t>S</w:t>
      </w:r>
      <w:r w:rsidRPr="004F24AF">
        <w:rPr>
          <w:color w:val="auto"/>
        </w:rPr>
        <w:fldChar w:fldCharType="begin"/>
      </w:r>
      <w:r w:rsidRPr="004F24AF">
        <w:rPr>
          <w:color w:val="auto"/>
        </w:rPr>
        <w:instrText xml:space="preserve"> SEQ Table \* ARABIC </w:instrText>
      </w:r>
      <w:r w:rsidRPr="004F24AF">
        <w:rPr>
          <w:color w:val="auto"/>
        </w:rPr>
        <w:fldChar w:fldCharType="separate"/>
      </w:r>
      <w:r w:rsidRPr="004F24AF">
        <w:rPr>
          <w:noProof/>
          <w:color w:val="auto"/>
        </w:rPr>
        <w:t>1</w:t>
      </w:r>
      <w:r w:rsidRPr="004F24AF">
        <w:rPr>
          <w:color w:val="auto"/>
        </w:rPr>
        <w:fldChar w:fldCharType="end"/>
      </w:r>
      <w:r w:rsidRPr="004F24AF">
        <w:rPr>
          <w:rFonts w:eastAsiaTheme="minorEastAsia" w:hint="eastAsia"/>
          <w:color w:val="auto"/>
          <w:lang w:eastAsia="zh-CN"/>
        </w:rPr>
        <w:t xml:space="preserve">. </w:t>
      </w:r>
      <w:r w:rsidRPr="004F24AF">
        <w:rPr>
          <w:rFonts w:eastAsiaTheme="minorEastAsia"/>
          <w:color w:val="auto"/>
          <w:lang w:eastAsia="zh-CN"/>
        </w:rPr>
        <w:t>Construct, Measurement Items and Literature Source</w:t>
      </w:r>
    </w:p>
    <w:tbl>
      <w:tblPr>
        <w:tblStyle w:val="PlainTable4"/>
        <w:tblW w:w="0" w:type="auto"/>
        <w:tblLook w:val="04A0" w:firstRow="1" w:lastRow="0" w:firstColumn="1" w:lastColumn="0" w:noHBand="0" w:noVBand="1"/>
      </w:tblPr>
      <w:tblGrid>
        <w:gridCol w:w="1641"/>
        <w:gridCol w:w="840"/>
        <w:gridCol w:w="4496"/>
        <w:gridCol w:w="1329"/>
      </w:tblGrid>
      <w:tr w:rsidR="00382FAC" w:rsidRPr="00382FAC" w14:paraId="3660192E" w14:textId="77777777" w:rsidTr="00272C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Borders>
              <w:top w:val="single" w:sz="12" w:space="0" w:color="auto"/>
              <w:bottom w:val="single" w:sz="2" w:space="0" w:color="auto"/>
            </w:tcBorders>
            <w:vAlign w:val="center"/>
          </w:tcPr>
          <w:p w14:paraId="1A387490" w14:textId="77777777" w:rsidR="00382FAC" w:rsidRPr="00382FAC" w:rsidRDefault="00382FAC" w:rsidP="00382FAC">
            <w:pPr>
              <w:spacing w:before="0" w:after="0"/>
              <w:jc w:val="center"/>
              <w:rPr>
                <w:color w:val="000000" w:themeColor="text1"/>
                <w:sz w:val="22"/>
                <w:szCs w:val="22"/>
              </w:rPr>
            </w:pPr>
            <w:r w:rsidRPr="00382FAC">
              <w:rPr>
                <w:color w:val="000000" w:themeColor="text1"/>
                <w:sz w:val="22"/>
                <w:szCs w:val="22"/>
              </w:rPr>
              <w:t>Construct</w:t>
            </w:r>
          </w:p>
        </w:tc>
        <w:tc>
          <w:tcPr>
            <w:tcW w:w="840" w:type="dxa"/>
            <w:tcBorders>
              <w:top w:val="single" w:sz="12" w:space="0" w:color="auto"/>
              <w:bottom w:val="single" w:sz="2" w:space="0" w:color="auto"/>
            </w:tcBorders>
            <w:vAlign w:val="center"/>
          </w:tcPr>
          <w:p w14:paraId="02DC87BE" w14:textId="77777777" w:rsidR="00382FAC" w:rsidRPr="00382FAC" w:rsidRDefault="00382FAC" w:rsidP="00382FAC">
            <w:pPr>
              <w:spacing w:before="0" w:after="0"/>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ID</w:t>
            </w:r>
          </w:p>
        </w:tc>
        <w:tc>
          <w:tcPr>
            <w:tcW w:w="5264" w:type="dxa"/>
            <w:tcBorders>
              <w:top w:val="single" w:sz="12" w:space="0" w:color="auto"/>
              <w:bottom w:val="single" w:sz="2" w:space="0" w:color="auto"/>
            </w:tcBorders>
            <w:vAlign w:val="center"/>
          </w:tcPr>
          <w:p w14:paraId="615025D0" w14:textId="77777777" w:rsidR="00382FAC" w:rsidRPr="00382FAC" w:rsidRDefault="00382FAC" w:rsidP="00382FAC">
            <w:pPr>
              <w:spacing w:before="0" w:after="0"/>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Measurement Items</w:t>
            </w:r>
          </w:p>
        </w:tc>
        <w:tc>
          <w:tcPr>
            <w:tcW w:w="1254" w:type="dxa"/>
            <w:tcBorders>
              <w:top w:val="single" w:sz="12" w:space="0" w:color="auto"/>
              <w:bottom w:val="single" w:sz="2" w:space="0" w:color="auto"/>
            </w:tcBorders>
            <w:vAlign w:val="center"/>
          </w:tcPr>
          <w:p w14:paraId="5AC799B2" w14:textId="77777777" w:rsidR="00382FAC" w:rsidRPr="00382FAC" w:rsidRDefault="00382FAC" w:rsidP="00382FAC">
            <w:pPr>
              <w:spacing w:before="0" w:after="0"/>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Source</w:t>
            </w:r>
          </w:p>
        </w:tc>
      </w:tr>
      <w:tr w:rsidR="00382FAC" w:rsidRPr="00382FAC" w14:paraId="76D40D54"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val="restart"/>
            <w:tcBorders>
              <w:top w:val="single" w:sz="2" w:space="0" w:color="auto"/>
            </w:tcBorders>
            <w:shd w:val="clear" w:color="auto" w:fill="auto"/>
            <w:vAlign w:val="center"/>
          </w:tcPr>
          <w:p w14:paraId="1FB2D98C" w14:textId="77777777" w:rsidR="00382FAC" w:rsidRPr="00382FAC" w:rsidRDefault="00382FAC" w:rsidP="00382FAC">
            <w:pPr>
              <w:spacing w:before="0" w:after="0"/>
              <w:jc w:val="center"/>
              <w:rPr>
                <w:color w:val="000000" w:themeColor="text1"/>
                <w:sz w:val="22"/>
                <w:szCs w:val="22"/>
              </w:rPr>
            </w:pPr>
            <w:r w:rsidRPr="00382FAC">
              <w:rPr>
                <w:color w:val="000000" w:themeColor="text1"/>
                <w:sz w:val="22"/>
                <w:szCs w:val="22"/>
              </w:rPr>
              <w:t>AI Familiarity</w:t>
            </w:r>
          </w:p>
        </w:tc>
        <w:tc>
          <w:tcPr>
            <w:tcW w:w="840" w:type="dxa"/>
            <w:tcBorders>
              <w:top w:val="single" w:sz="2" w:space="0" w:color="auto"/>
            </w:tcBorders>
            <w:shd w:val="clear" w:color="auto" w:fill="auto"/>
            <w:vAlign w:val="center"/>
          </w:tcPr>
          <w:p w14:paraId="2B508F8D"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AF1</w:t>
            </w:r>
          </w:p>
        </w:tc>
        <w:tc>
          <w:tcPr>
            <w:tcW w:w="5264" w:type="dxa"/>
            <w:tcBorders>
              <w:top w:val="single" w:sz="2" w:space="0" w:color="auto"/>
            </w:tcBorders>
            <w:shd w:val="clear" w:color="auto" w:fill="auto"/>
            <w:vAlign w:val="center"/>
          </w:tcPr>
          <w:p w14:paraId="4C9FD6D5"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I would be familiar with the use of AI in my organisation.</w:t>
            </w:r>
          </w:p>
        </w:tc>
        <w:tc>
          <w:tcPr>
            <w:tcW w:w="1254" w:type="dxa"/>
            <w:vMerge w:val="restart"/>
            <w:tcBorders>
              <w:top w:val="single" w:sz="2" w:space="0" w:color="auto"/>
            </w:tcBorders>
            <w:shd w:val="clear" w:color="auto" w:fill="auto"/>
            <w:vAlign w:val="center"/>
          </w:tcPr>
          <w:p w14:paraId="2B019594" w14:textId="58A78856"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rPr>
              <w:fldChar w:fldCharType="begin"/>
            </w:r>
            <w:r>
              <w:rPr>
                <w:color w:val="000000" w:themeColor="text1"/>
                <w:sz w:val="22"/>
                <w:szCs w:val="22"/>
              </w:rPr>
              <w:instrText xml:space="preserve"> ADDIN ZOTERO_ITEM CSL_CITATION {"citationID":"wUiSenLD","properties":{"formattedCitation":"(Arce-Urriza et al., 2025)","plainCitation":"(Arce-Urriza et al., 2025)","noteIndex":0},"citationItems":[{"id":4615,"uris":["http://zotero.org/users/14573941/items/ZKCJD6SF"],"itemData":{"id":4615,"type":"article-journal","abstract":"This study investigates the influence of Generative Artificial Intelligence (GenAI) on consumer adoption of retail chatbots, focusing on how GenAI impacts key adoption determinants, the role of familiarity and assessing its effects across different stages of the customer journey. We conducted two waves of surveys, one pre- and one post-GenAI integration, to compare consumer perceptions across three customer service tasks. Using the Service Robot Acceptance Model (SRAM) as a framework, we found that GenAI enhances consumer perceptions of chatbot usefulness, human-likeness, and familiarity, thereby increasing adoption intentions. However, trust remains largely unchanged, and privacy concerns have risen post-GenAI. Additionally, the relationships remain stable across customer journey stages, with familiarity playing a key role. Our findings extend SRAM to the retail context with GenAI, offering new insights into the temporal stability of chatbot adoption factors. It underscores familiarity's dual role (direct and indirect) in fostering adoption, while highlighting that GenAI impacts specific aspects of consumer interaction. These findings provide insights for retailers to leverage GenAI-powered chatbots to enhance customer engagement and satisfaction.","container-title":"Journal of Retailing and Consumer Services","DOI":"10.1016/j.jretconser.2025.104234","ISSN":"0969-6989","journalAbbreviation":"Journal of Retailing and Consumer Services","page":"104234","source":"ScienceDirect","title":"From familiarity to acceptance: The impact of Generative Artificial Intelligence on consumer adoption of retail chatbots","title-short":"From familiarity to acceptance","volume":"84","author":[{"family":"Arce-Urriza","given":"Marta"},{"family":"Chocarro","given":"Raquel"},{"family":"Cortiñas","given":"Mónica"},{"family":"Marcos-Matás","given":"Gustavo"}],"issued":{"date-parts":[["2025",5,1]]}}}],"schema":"https://github.com/citation-style-language/schema/raw/master/csl-citation.json"} </w:instrText>
            </w:r>
            <w:r w:rsidRPr="00382FAC">
              <w:rPr>
                <w:color w:val="000000" w:themeColor="text1"/>
              </w:rPr>
              <w:fldChar w:fldCharType="separate"/>
            </w:r>
            <w:r w:rsidR="003F4543" w:rsidRPr="003F4543">
              <w:rPr>
                <w:sz w:val="22"/>
              </w:rPr>
              <w:t>(Arce-Urriza et al., 2025)</w:t>
            </w:r>
            <w:r w:rsidRPr="00382FAC">
              <w:rPr>
                <w:color w:val="000000" w:themeColor="text1"/>
              </w:rPr>
              <w:fldChar w:fldCharType="end"/>
            </w:r>
          </w:p>
        </w:tc>
      </w:tr>
      <w:tr w:rsidR="00382FAC" w:rsidRPr="00382FAC" w14:paraId="3722DF0A"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ign w:val="center"/>
          </w:tcPr>
          <w:p w14:paraId="4010430E" w14:textId="77777777" w:rsidR="00382FAC" w:rsidRPr="00382FAC" w:rsidRDefault="00382FAC" w:rsidP="00382FAC">
            <w:pPr>
              <w:spacing w:before="0" w:after="0"/>
              <w:jc w:val="center"/>
              <w:rPr>
                <w:color w:val="000000" w:themeColor="text1"/>
                <w:sz w:val="22"/>
                <w:szCs w:val="22"/>
              </w:rPr>
            </w:pPr>
          </w:p>
        </w:tc>
        <w:tc>
          <w:tcPr>
            <w:tcW w:w="840" w:type="dxa"/>
            <w:vAlign w:val="center"/>
          </w:tcPr>
          <w:p w14:paraId="4AE94D85"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AF2</w:t>
            </w:r>
          </w:p>
        </w:tc>
        <w:tc>
          <w:tcPr>
            <w:tcW w:w="5264" w:type="dxa"/>
            <w:vAlign w:val="center"/>
          </w:tcPr>
          <w:p w14:paraId="734FD48F"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I have already had similar conversations with AI like this one.</w:t>
            </w:r>
          </w:p>
        </w:tc>
        <w:tc>
          <w:tcPr>
            <w:tcW w:w="1254" w:type="dxa"/>
            <w:vMerge/>
            <w:vAlign w:val="center"/>
          </w:tcPr>
          <w:p w14:paraId="589A6BB5"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82FAC" w:rsidRPr="00382FAC" w14:paraId="215E536C"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4FD345C5" w14:textId="77777777" w:rsidR="00382FAC" w:rsidRPr="00382FAC" w:rsidRDefault="00382FAC" w:rsidP="00382FAC">
            <w:pPr>
              <w:spacing w:before="0" w:after="0"/>
              <w:jc w:val="center"/>
              <w:rPr>
                <w:color w:val="000000" w:themeColor="text1"/>
                <w:sz w:val="22"/>
                <w:szCs w:val="22"/>
              </w:rPr>
            </w:pPr>
          </w:p>
        </w:tc>
        <w:tc>
          <w:tcPr>
            <w:tcW w:w="840" w:type="dxa"/>
            <w:shd w:val="clear" w:color="auto" w:fill="auto"/>
            <w:vAlign w:val="center"/>
          </w:tcPr>
          <w:p w14:paraId="772866D0"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AF3</w:t>
            </w:r>
          </w:p>
        </w:tc>
        <w:tc>
          <w:tcPr>
            <w:tcW w:w="5264" w:type="dxa"/>
            <w:shd w:val="clear" w:color="auto" w:fill="auto"/>
            <w:vAlign w:val="center"/>
          </w:tcPr>
          <w:p w14:paraId="63FD2801"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I would feel familiar with the AI used in my organisation.</w:t>
            </w:r>
          </w:p>
        </w:tc>
        <w:tc>
          <w:tcPr>
            <w:tcW w:w="1254" w:type="dxa"/>
            <w:vMerge w:val="restart"/>
            <w:shd w:val="clear" w:color="auto" w:fill="auto"/>
            <w:vAlign w:val="center"/>
          </w:tcPr>
          <w:p w14:paraId="01F4A4AE" w14:textId="02F6BB01"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22"/>
                <w:szCs w:val="22"/>
                <w:lang w:eastAsia="zh-CN"/>
              </w:rPr>
            </w:pPr>
            <w:r w:rsidRPr="00382FAC">
              <w:rPr>
                <w:rFonts w:eastAsiaTheme="minorEastAsia"/>
                <w:color w:val="000000" w:themeColor="text1"/>
              </w:rPr>
              <w:fldChar w:fldCharType="begin"/>
            </w:r>
            <w:r>
              <w:rPr>
                <w:rFonts w:eastAsiaTheme="minorEastAsia"/>
                <w:color w:val="000000" w:themeColor="text1"/>
                <w:sz w:val="22"/>
                <w:szCs w:val="22"/>
                <w:lang w:eastAsia="zh-CN"/>
              </w:rPr>
              <w:instrText xml:space="preserve"> ADDIN ZOTERO_ITEM CSL_CITATION {"citationID":"G3VA9YoN","properties":{"formattedCitation":"(Wang et al., 2025)","plainCitation":"(Wang et al., 2025)","noteIndex":0},"citationItems":[{"id":6137,"uris":["http://zotero.org/users/14573941/items/SV5F6EP4"],"itemData":{"id":6137,"type":"article-journal","abstract":"This study investigates the influence of Artificial Intelligence (AI) digital human live streaming on consumer repeat purchase intention on TikTok. Drawing on the source credibility theory and uncanny valley theory, the study employed a 2 (Vividness: High vs. Low) × 2 (Telepresence: High vs. Low) × 2 (Playfulness: High vs. Low) experimental design to examine how vividness, telepresence, and playfulness impact credibility, trust, familiarity, and ultimately repeat purchase intention. Utilizing data from 438 participants and employing PLS-SEM and fsQCA, the results reveal that vividness, telepresence, and playfulness positively affect credibility, trust, and familiarity, which drive repeat purchase intention. Additionally, credibility, trust, and familiarity also act as mediating variables to promote repeat purchase intention. The fsQCA results identify multiple sufficient configurations leading to high repeat purchase intention. The findings advance our understanding of consumer behavior in AI-mediated e-commerce interactions and offer actionable insights for enhancing AI digital human live streaming strategies.","container-title":"Journal of Business Research","DOI":"10.1016/j.jbusres.2025.115702","ISSN":"0148-2963","journalAbbreviation":"Journal of Business Research","page":"115702","source":"ScienceDirect","title":"How does artificial intelligence digital human live streaming increase TikTok consumer repeat purchase? Interaction between vividness, telepresence, credibility and trust","title-short":"How does artificial intelligence digital human live streaming increase TikTok consumer repeat purchase?","volume":"201","author":[{"family":"Wang","given":"Shaofeng"},{"family":"Qiang","given":"Jimeng"},{"family":"Yao","given":"Kaibo"}],"issued":{"date-parts":[["2025",12,1]]}}}],"schema":"https://github.com/citation-style-language/schema/raw/master/csl-citation.json"} </w:instrText>
            </w:r>
            <w:r w:rsidRPr="00382FAC">
              <w:rPr>
                <w:rFonts w:eastAsiaTheme="minorEastAsia"/>
                <w:color w:val="000000" w:themeColor="text1"/>
              </w:rPr>
              <w:fldChar w:fldCharType="separate"/>
            </w:r>
            <w:r w:rsidR="003F4543" w:rsidRPr="003F4543">
              <w:rPr>
                <w:rFonts w:eastAsiaTheme="minorEastAsia"/>
                <w:sz w:val="22"/>
              </w:rPr>
              <w:t>(Wang et al., 2025)</w:t>
            </w:r>
            <w:r w:rsidRPr="00382FAC">
              <w:rPr>
                <w:rFonts w:eastAsiaTheme="minorEastAsia"/>
                <w:color w:val="000000" w:themeColor="text1"/>
              </w:rPr>
              <w:fldChar w:fldCharType="end"/>
            </w:r>
          </w:p>
        </w:tc>
      </w:tr>
      <w:tr w:rsidR="00382FAC" w:rsidRPr="00382FAC" w14:paraId="65B41545"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ign w:val="center"/>
          </w:tcPr>
          <w:p w14:paraId="3AB31028" w14:textId="77777777" w:rsidR="00382FAC" w:rsidRPr="00382FAC" w:rsidRDefault="00382FAC" w:rsidP="00382FAC">
            <w:pPr>
              <w:spacing w:before="0" w:after="0"/>
              <w:jc w:val="center"/>
              <w:rPr>
                <w:color w:val="000000" w:themeColor="text1"/>
                <w:sz w:val="22"/>
                <w:szCs w:val="22"/>
              </w:rPr>
            </w:pPr>
          </w:p>
        </w:tc>
        <w:tc>
          <w:tcPr>
            <w:tcW w:w="840" w:type="dxa"/>
            <w:vAlign w:val="center"/>
          </w:tcPr>
          <w:p w14:paraId="027FA8AD"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AF4</w:t>
            </w:r>
          </w:p>
        </w:tc>
        <w:tc>
          <w:tcPr>
            <w:tcW w:w="5264" w:type="dxa"/>
            <w:vAlign w:val="center"/>
          </w:tcPr>
          <w:p w14:paraId="767695AA"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I would feel that I have known the AI in my organisation for a long time.</w:t>
            </w:r>
          </w:p>
        </w:tc>
        <w:tc>
          <w:tcPr>
            <w:tcW w:w="1254" w:type="dxa"/>
            <w:vMerge/>
            <w:vAlign w:val="center"/>
          </w:tcPr>
          <w:p w14:paraId="3E588A07"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82FAC" w:rsidRPr="00382FAC" w14:paraId="7480A3A3"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val="restart"/>
            <w:tcBorders>
              <w:top w:val="single" w:sz="4" w:space="0" w:color="auto"/>
            </w:tcBorders>
            <w:shd w:val="clear" w:color="auto" w:fill="auto"/>
            <w:vAlign w:val="center"/>
          </w:tcPr>
          <w:p w14:paraId="48A0D307" w14:textId="77777777" w:rsidR="00382FAC" w:rsidRPr="00382FAC" w:rsidRDefault="00382FAC" w:rsidP="00382FAC">
            <w:pPr>
              <w:spacing w:before="0" w:after="0"/>
              <w:jc w:val="center"/>
              <w:rPr>
                <w:color w:val="000000" w:themeColor="text1"/>
                <w:sz w:val="22"/>
                <w:szCs w:val="22"/>
              </w:rPr>
            </w:pPr>
            <w:r w:rsidRPr="00382FAC">
              <w:rPr>
                <w:color w:val="000000" w:themeColor="text1"/>
                <w:sz w:val="22"/>
                <w:szCs w:val="22"/>
              </w:rPr>
              <w:t>AI Beliefs</w:t>
            </w:r>
          </w:p>
        </w:tc>
        <w:tc>
          <w:tcPr>
            <w:tcW w:w="840" w:type="dxa"/>
            <w:tcBorders>
              <w:top w:val="single" w:sz="4" w:space="0" w:color="auto"/>
            </w:tcBorders>
            <w:shd w:val="clear" w:color="auto" w:fill="auto"/>
            <w:vAlign w:val="center"/>
          </w:tcPr>
          <w:p w14:paraId="5CCCA103"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AB1</w:t>
            </w:r>
          </w:p>
        </w:tc>
        <w:tc>
          <w:tcPr>
            <w:tcW w:w="5264" w:type="dxa"/>
            <w:tcBorders>
              <w:top w:val="single" w:sz="4" w:space="0" w:color="auto"/>
            </w:tcBorders>
            <w:shd w:val="clear" w:color="auto" w:fill="auto"/>
            <w:vAlign w:val="center"/>
          </w:tcPr>
          <w:p w14:paraId="3149D864"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I would feel intimidated by AI in my organisation</w:t>
            </w:r>
          </w:p>
        </w:tc>
        <w:tc>
          <w:tcPr>
            <w:tcW w:w="1254" w:type="dxa"/>
            <w:vMerge w:val="restart"/>
            <w:tcBorders>
              <w:top w:val="single" w:sz="4" w:space="0" w:color="auto"/>
            </w:tcBorders>
            <w:shd w:val="clear" w:color="auto" w:fill="auto"/>
            <w:vAlign w:val="center"/>
          </w:tcPr>
          <w:p w14:paraId="78FF482B" w14:textId="1F974A6E"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22"/>
                <w:szCs w:val="22"/>
                <w:lang w:eastAsia="zh-CN"/>
              </w:rPr>
            </w:pPr>
            <w:r w:rsidRPr="00382FAC">
              <w:rPr>
                <w:rFonts w:eastAsiaTheme="minorEastAsia"/>
                <w:color w:val="000000" w:themeColor="text1"/>
              </w:rPr>
              <w:fldChar w:fldCharType="begin"/>
            </w:r>
            <w:r w:rsidR="003F4543">
              <w:rPr>
                <w:rFonts w:eastAsiaTheme="minorEastAsia"/>
                <w:color w:val="000000" w:themeColor="text1"/>
                <w:sz w:val="22"/>
                <w:szCs w:val="22"/>
                <w:lang w:eastAsia="zh-CN"/>
              </w:rPr>
              <w:instrText xml:space="preserve"> ADDIN ZOTERO_ITEM CSL_CITATION {"citationID":"IK3SxDWA","properties":{"formattedCitation":"(Khan and Khan, 2025)","plainCitation":"(Khan and Khan, 2025)","noteIndex":0},"citationItems":[{"id":6070,"uris":["http://zotero.org/users/14573941/items/DBHD697D"],"itemData":{"id":6070,"type":"article-journal","abstract":"This study investigates the impact of belief about artificial intelligence (AI) on AI continuous usage in Business-to-Business (B2B) contexts through the lens of socio-technical system theory (STST). Using multilevel structural equation modeling of data from 460 employees across 78 software firms in Southern China, this study examines how beliefs about AI influence AI continuous usage, mediated by intention to use AI and moderated by top management support. Results demonstrate that positive belief about AI significantly enhance intention to use AI and AI continuous usage, and also indicate a significant mediating effect of intention to use AI. Top management support emerged as a significant organizational-level moderator of these relationships. The findings of this study contribute to understanding AI adoption in B2B service sectors by integrating human and technical factors within an STST framework.","container-title":"European Research on Management and Business Economics","DOI":"10.1016/j.iedeen.2025.100285","ISSN":"2444-8834","issue":"3","journalAbbreviation":"European Research on Management and Business Economics","page":"100285","source":"ScienceDirect","title":"Belief triggers to action in artificial intelligence arenas: Exploring the role of AI intention and top management support in multi-level investigation","title-short":"Belief triggers to action in artificial intelligence arenas","volume":"31","author":[{"family":"Khan","given":"Ali Nawaz"},{"family":"Khan","given":"Naseer Abbas"}],"issued":{"date-parts":[["2025",9,1]]}}}],"schema":"https://github.com/citation-style-language/schema/raw/master/csl-citation.json"} </w:instrText>
            </w:r>
            <w:r w:rsidRPr="00382FAC">
              <w:rPr>
                <w:rFonts w:eastAsiaTheme="minorEastAsia"/>
                <w:color w:val="000000" w:themeColor="text1"/>
              </w:rPr>
              <w:fldChar w:fldCharType="separate"/>
            </w:r>
            <w:r w:rsidR="003F4543" w:rsidRPr="003F4543">
              <w:rPr>
                <w:rFonts w:eastAsiaTheme="minorEastAsia"/>
                <w:sz w:val="22"/>
              </w:rPr>
              <w:t>(Khan and Khan, 2025)</w:t>
            </w:r>
            <w:r w:rsidRPr="00382FAC">
              <w:rPr>
                <w:rFonts w:eastAsiaTheme="minorEastAsia"/>
                <w:color w:val="000000" w:themeColor="text1"/>
              </w:rPr>
              <w:fldChar w:fldCharType="end"/>
            </w:r>
          </w:p>
        </w:tc>
      </w:tr>
      <w:tr w:rsidR="00382FAC" w:rsidRPr="00382FAC" w14:paraId="66AD8D07"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ign w:val="center"/>
          </w:tcPr>
          <w:p w14:paraId="06129489" w14:textId="77777777" w:rsidR="00382FAC" w:rsidRPr="00382FAC" w:rsidRDefault="00382FAC" w:rsidP="00382FAC">
            <w:pPr>
              <w:spacing w:before="0" w:after="0"/>
              <w:jc w:val="center"/>
              <w:rPr>
                <w:color w:val="000000" w:themeColor="text1"/>
                <w:sz w:val="22"/>
                <w:szCs w:val="22"/>
              </w:rPr>
            </w:pPr>
          </w:p>
        </w:tc>
        <w:tc>
          <w:tcPr>
            <w:tcW w:w="840" w:type="dxa"/>
            <w:vAlign w:val="center"/>
          </w:tcPr>
          <w:p w14:paraId="11D90A0A"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AB2</w:t>
            </w:r>
          </w:p>
        </w:tc>
        <w:tc>
          <w:tcPr>
            <w:tcW w:w="5264" w:type="dxa"/>
            <w:vAlign w:val="center"/>
          </w:tcPr>
          <w:p w14:paraId="4E62D2EF"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AI would be dehumanising to people in my organisation</w:t>
            </w:r>
          </w:p>
        </w:tc>
        <w:tc>
          <w:tcPr>
            <w:tcW w:w="1254" w:type="dxa"/>
            <w:vMerge/>
            <w:vAlign w:val="center"/>
          </w:tcPr>
          <w:p w14:paraId="40430898"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82FAC" w:rsidRPr="00382FAC" w14:paraId="510B95CD"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2B082F45" w14:textId="77777777" w:rsidR="00382FAC" w:rsidRPr="00382FAC" w:rsidRDefault="00382FAC" w:rsidP="00382FAC">
            <w:pPr>
              <w:spacing w:before="0" w:after="0"/>
              <w:jc w:val="center"/>
              <w:rPr>
                <w:color w:val="000000" w:themeColor="text1"/>
                <w:sz w:val="22"/>
                <w:szCs w:val="22"/>
              </w:rPr>
            </w:pPr>
          </w:p>
        </w:tc>
        <w:tc>
          <w:tcPr>
            <w:tcW w:w="840" w:type="dxa"/>
            <w:shd w:val="clear" w:color="auto" w:fill="auto"/>
            <w:vAlign w:val="center"/>
          </w:tcPr>
          <w:p w14:paraId="740A28DA"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AB3</w:t>
            </w:r>
          </w:p>
        </w:tc>
        <w:tc>
          <w:tcPr>
            <w:tcW w:w="5264" w:type="dxa"/>
            <w:shd w:val="clear" w:color="auto" w:fill="auto"/>
            <w:vAlign w:val="center"/>
          </w:tcPr>
          <w:p w14:paraId="44CE3BA4"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AI would lessen the importance of too many jobs done now by humans in my organisation</w:t>
            </w:r>
          </w:p>
        </w:tc>
        <w:tc>
          <w:tcPr>
            <w:tcW w:w="1254" w:type="dxa"/>
            <w:vMerge/>
            <w:shd w:val="clear" w:color="auto" w:fill="auto"/>
            <w:vAlign w:val="center"/>
          </w:tcPr>
          <w:p w14:paraId="36D2D394"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382FAC" w:rsidRPr="00382FAC" w14:paraId="6587EC78"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ign w:val="center"/>
          </w:tcPr>
          <w:p w14:paraId="447ECCCA" w14:textId="77777777" w:rsidR="00382FAC" w:rsidRPr="00382FAC" w:rsidRDefault="00382FAC" w:rsidP="00382FAC">
            <w:pPr>
              <w:spacing w:before="0" w:after="0"/>
              <w:jc w:val="center"/>
              <w:rPr>
                <w:color w:val="000000" w:themeColor="text1"/>
                <w:sz w:val="22"/>
                <w:szCs w:val="22"/>
              </w:rPr>
            </w:pPr>
          </w:p>
        </w:tc>
        <w:tc>
          <w:tcPr>
            <w:tcW w:w="840" w:type="dxa"/>
            <w:vAlign w:val="center"/>
          </w:tcPr>
          <w:p w14:paraId="4F8329C3"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AB4</w:t>
            </w:r>
          </w:p>
        </w:tc>
        <w:tc>
          <w:tcPr>
            <w:tcW w:w="5264" w:type="dxa"/>
            <w:vAlign w:val="center"/>
          </w:tcPr>
          <w:p w14:paraId="75E60982"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AI complexity would intimidate me in my organisation</w:t>
            </w:r>
          </w:p>
        </w:tc>
        <w:tc>
          <w:tcPr>
            <w:tcW w:w="1254" w:type="dxa"/>
            <w:vMerge/>
            <w:vAlign w:val="center"/>
          </w:tcPr>
          <w:p w14:paraId="1507C11B"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82FAC" w:rsidRPr="00382FAC" w14:paraId="7ACEF460"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val="restart"/>
            <w:tcBorders>
              <w:top w:val="single" w:sz="4" w:space="0" w:color="auto"/>
            </w:tcBorders>
            <w:shd w:val="clear" w:color="auto" w:fill="auto"/>
            <w:vAlign w:val="center"/>
          </w:tcPr>
          <w:p w14:paraId="2A879242" w14:textId="77777777" w:rsidR="00382FAC" w:rsidRPr="00382FAC" w:rsidRDefault="00382FAC" w:rsidP="00382FAC">
            <w:pPr>
              <w:spacing w:before="0" w:after="0"/>
              <w:jc w:val="center"/>
              <w:rPr>
                <w:color w:val="000000" w:themeColor="text1"/>
                <w:sz w:val="22"/>
                <w:szCs w:val="22"/>
              </w:rPr>
            </w:pPr>
            <w:r w:rsidRPr="00382FAC">
              <w:rPr>
                <w:color w:val="000000" w:themeColor="text1"/>
                <w:sz w:val="22"/>
                <w:szCs w:val="22"/>
              </w:rPr>
              <w:t>AI System Quality</w:t>
            </w:r>
          </w:p>
        </w:tc>
        <w:tc>
          <w:tcPr>
            <w:tcW w:w="840" w:type="dxa"/>
            <w:tcBorders>
              <w:top w:val="single" w:sz="4" w:space="0" w:color="auto"/>
            </w:tcBorders>
            <w:shd w:val="clear" w:color="auto" w:fill="auto"/>
            <w:vAlign w:val="center"/>
          </w:tcPr>
          <w:p w14:paraId="2E02BF93"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ASQ1</w:t>
            </w:r>
          </w:p>
        </w:tc>
        <w:tc>
          <w:tcPr>
            <w:tcW w:w="5264" w:type="dxa"/>
            <w:tcBorders>
              <w:top w:val="single" w:sz="4" w:space="0" w:color="auto"/>
            </w:tcBorders>
            <w:shd w:val="clear" w:color="auto" w:fill="auto"/>
            <w:vAlign w:val="center"/>
          </w:tcPr>
          <w:p w14:paraId="3A7C3CD3"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I would find it easy to become skilled at using the AI used in my organisation</w:t>
            </w:r>
          </w:p>
        </w:tc>
        <w:tc>
          <w:tcPr>
            <w:tcW w:w="1254" w:type="dxa"/>
            <w:vMerge w:val="restart"/>
            <w:tcBorders>
              <w:top w:val="single" w:sz="4" w:space="0" w:color="auto"/>
            </w:tcBorders>
            <w:shd w:val="clear" w:color="auto" w:fill="auto"/>
            <w:vAlign w:val="center"/>
          </w:tcPr>
          <w:p w14:paraId="4B363D00" w14:textId="6E7BD7FB"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22"/>
                <w:szCs w:val="22"/>
                <w:lang w:eastAsia="zh-CN"/>
              </w:rPr>
            </w:pPr>
            <w:r w:rsidRPr="00382FAC">
              <w:rPr>
                <w:rFonts w:eastAsiaTheme="minorEastAsia"/>
                <w:color w:val="000000" w:themeColor="text1"/>
              </w:rPr>
              <w:fldChar w:fldCharType="begin"/>
            </w:r>
            <w:r>
              <w:rPr>
                <w:rFonts w:eastAsiaTheme="minorEastAsia"/>
                <w:color w:val="000000" w:themeColor="text1"/>
                <w:sz w:val="22"/>
                <w:szCs w:val="22"/>
                <w:lang w:eastAsia="zh-CN"/>
              </w:rPr>
              <w:instrText xml:space="preserve"> ADDIN ZOTERO_ITEM CSL_CITATION {"citationID":"2FvRyv9N","properties":{"formattedCitation":"(Cimino et al., 2025)","plainCitation":"(Cimino et al., 2025)","noteIndex":0},"citationItems":[{"id":6030,"uris":["http://zotero.org/users/14573941/items/XCJS22W7"],"itemData":{"id":6030,"type":"article-journal","abstract":"This study explores how the use of Industry 4.0 technologies impacts the workplace well-being (WWB) of non-knowledge workers within manufacturing environments. In the context of the transition to Industry 5.0, where human well-being complements digital efficiency, the research aims to assess whether this impact exists and whether it is positive or negative.Grounded in Socio-Technical Systems (STS) theory and aligned with the principles of Industry 5.0, the study proposes and empirically tests a theoretical model. The model includes three antecedents, system quality (SQ), experience with technology (ET), and technology use (TU), and one dependent variable: WWB. Data were collected through a structured survey of 217 non-knowledge workers in the Italian manufacturing sector and analyzed using Partial Least Squares Structural Equation Modeling.The results confirm that Industry 4.0 technologies do have a significant impact on WWB. All three antecedents positively influence well-being, with SQ exerting the strongest effect, followed by ET and TU. These findings indicate that, contrary to concerns about alienation or loss of autonomy, the adoption of Industry 4.0 machines can enhance the quality of working life for non-knowledge workers.This study is among the first to empirically investigate the impact of Industry 4.0 on the well-being of non-knowledge workers, a group often overlooked in digital transformation research. By addressing this theoretical gap, the study extends the application of STS theory and offers practical insights for fostering more inclusive, human-centric industrial environments in line with the vision of Industry 5.0.","container-title":"European Journal of Innovation Management","DOI":"10.1108/EJIM-04-2025-0424","ISSN":"1460-1060","issue":"11","journalAbbreviation":"European Journal of Innovation Management","page":"301-320","source":"Silverchair","title":"On the verge of Industry 5.0: a socio-technical perspective on non-knowledge workers and workplace well-being","title-short":"On the verge of Industry 5.0","volume":"28","author":[{"family":"Cimino","given":"Antonio"},{"family":"Zangara","given":"Gabriele"},{"family":"Cosma","given":"Antonio Maria Igor"},{"family":"Mazzitelli","given":"Diego"},{"family":"Filice","given":"Luigino"}],"issued":{"date-parts":[["2025",8,18]]}}}],"schema":"https://github.com/citation-style-language/schema/raw/master/csl-citation.json"} </w:instrText>
            </w:r>
            <w:r w:rsidRPr="00382FAC">
              <w:rPr>
                <w:rFonts w:eastAsiaTheme="minorEastAsia"/>
                <w:color w:val="000000" w:themeColor="text1"/>
              </w:rPr>
              <w:fldChar w:fldCharType="separate"/>
            </w:r>
            <w:r w:rsidR="003F4543" w:rsidRPr="003F4543">
              <w:rPr>
                <w:rFonts w:eastAsiaTheme="minorEastAsia"/>
                <w:sz w:val="22"/>
              </w:rPr>
              <w:t>(Cimino et al., 2025)</w:t>
            </w:r>
            <w:r w:rsidRPr="00382FAC">
              <w:rPr>
                <w:rFonts w:eastAsiaTheme="minorEastAsia"/>
                <w:color w:val="000000" w:themeColor="text1"/>
              </w:rPr>
              <w:fldChar w:fldCharType="end"/>
            </w:r>
          </w:p>
        </w:tc>
      </w:tr>
      <w:tr w:rsidR="00382FAC" w:rsidRPr="00382FAC" w14:paraId="76B3C332"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ign w:val="center"/>
          </w:tcPr>
          <w:p w14:paraId="7081FCBC" w14:textId="77777777" w:rsidR="00382FAC" w:rsidRPr="00382FAC" w:rsidRDefault="00382FAC" w:rsidP="00382FAC">
            <w:pPr>
              <w:spacing w:before="0" w:after="0"/>
              <w:jc w:val="center"/>
              <w:rPr>
                <w:color w:val="000000" w:themeColor="text1"/>
                <w:sz w:val="22"/>
                <w:szCs w:val="22"/>
              </w:rPr>
            </w:pPr>
          </w:p>
        </w:tc>
        <w:tc>
          <w:tcPr>
            <w:tcW w:w="840" w:type="dxa"/>
            <w:vAlign w:val="center"/>
          </w:tcPr>
          <w:p w14:paraId="45C9ADDC"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ASQ2</w:t>
            </w:r>
          </w:p>
        </w:tc>
        <w:tc>
          <w:tcPr>
            <w:tcW w:w="5264" w:type="dxa"/>
            <w:vAlign w:val="center"/>
          </w:tcPr>
          <w:p w14:paraId="651FAA9C"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The AI used in my organisation would be easy to use</w:t>
            </w:r>
          </w:p>
        </w:tc>
        <w:tc>
          <w:tcPr>
            <w:tcW w:w="1254" w:type="dxa"/>
            <w:vMerge/>
            <w:vAlign w:val="center"/>
          </w:tcPr>
          <w:p w14:paraId="0AE10CC6"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82FAC" w:rsidRPr="00382FAC" w14:paraId="7834A2F5"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69544900" w14:textId="77777777" w:rsidR="00382FAC" w:rsidRPr="00382FAC" w:rsidRDefault="00382FAC" w:rsidP="00382FAC">
            <w:pPr>
              <w:spacing w:before="0" w:after="0"/>
              <w:jc w:val="center"/>
              <w:rPr>
                <w:color w:val="000000" w:themeColor="text1"/>
                <w:sz w:val="22"/>
                <w:szCs w:val="22"/>
              </w:rPr>
            </w:pPr>
          </w:p>
        </w:tc>
        <w:tc>
          <w:tcPr>
            <w:tcW w:w="840" w:type="dxa"/>
            <w:shd w:val="clear" w:color="auto" w:fill="auto"/>
            <w:vAlign w:val="center"/>
          </w:tcPr>
          <w:p w14:paraId="61817E4F"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ASQ3</w:t>
            </w:r>
          </w:p>
        </w:tc>
        <w:tc>
          <w:tcPr>
            <w:tcW w:w="5264" w:type="dxa"/>
            <w:shd w:val="clear" w:color="auto" w:fill="auto"/>
            <w:vAlign w:val="center"/>
          </w:tcPr>
          <w:p w14:paraId="3FD77976"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The AI used in my organisation would be quick in its response</w:t>
            </w:r>
          </w:p>
        </w:tc>
        <w:tc>
          <w:tcPr>
            <w:tcW w:w="1254" w:type="dxa"/>
            <w:vMerge/>
            <w:shd w:val="clear" w:color="auto" w:fill="auto"/>
            <w:vAlign w:val="center"/>
          </w:tcPr>
          <w:p w14:paraId="485B78C3"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382FAC" w:rsidRPr="00382FAC" w14:paraId="65E6E4AB"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ign w:val="center"/>
          </w:tcPr>
          <w:p w14:paraId="165C9435" w14:textId="77777777" w:rsidR="00382FAC" w:rsidRPr="00382FAC" w:rsidRDefault="00382FAC" w:rsidP="00382FAC">
            <w:pPr>
              <w:spacing w:before="0" w:after="0"/>
              <w:jc w:val="center"/>
              <w:rPr>
                <w:color w:val="000000" w:themeColor="text1"/>
                <w:sz w:val="22"/>
                <w:szCs w:val="22"/>
              </w:rPr>
            </w:pPr>
          </w:p>
        </w:tc>
        <w:tc>
          <w:tcPr>
            <w:tcW w:w="840" w:type="dxa"/>
            <w:vAlign w:val="center"/>
          </w:tcPr>
          <w:p w14:paraId="78AE6AD3"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ASQ4</w:t>
            </w:r>
          </w:p>
        </w:tc>
        <w:tc>
          <w:tcPr>
            <w:tcW w:w="5264" w:type="dxa"/>
            <w:vAlign w:val="center"/>
          </w:tcPr>
          <w:p w14:paraId="56451BFC"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The AI used in my organisation would be reliable</w:t>
            </w:r>
          </w:p>
        </w:tc>
        <w:tc>
          <w:tcPr>
            <w:tcW w:w="1254" w:type="dxa"/>
            <w:vMerge/>
            <w:vAlign w:val="center"/>
          </w:tcPr>
          <w:p w14:paraId="344F6BCA"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82FAC" w:rsidRPr="00382FAC" w14:paraId="2A6E0CAE"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65DF6E7A" w14:textId="77777777" w:rsidR="00382FAC" w:rsidRPr="00382FAC" w:rsidRDefault="00382FAC" w:rsidP="00382FAC">
            <w:pPr>
              <w:spacing w:before="0" w:after="0"/>
              <w:jc w:val="center"/>
              <w:rPr>
                <w:color w:val="000000" w:themeColor="text1"/>
                <w:sz w:val="22"/>
                <w:szCs w:val="22"/>
              </w:rPr>
            </w:pPr>
          </w:p>
        </w:tc>
        <w:tc>
          <w:tcPr>
            <w:tcW w:w="840" w:type="dxa"/>
            <w:shd w:val="clear" w:color="auto" w:fill="auto"/>
            <w:vAlign w:val="center"/>
          </w:tcPr>
          <w:p w14:paraId="479E2FE9"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ASQ5</w:t>
            </w:r>
          </w:p>
        </w:tc>
        <w:tc>
          <w:tcPr>
            <w:tcW w:w="5264" w:type="dxa"/>
            <w:shd w:val="clear" w:color="auto" w:fill="auto"/>
            <w:vAlign w:val="center"/>
          </w:tcPr>
          <w:p w14:paraId="1AA0E593"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The AI used in my organisation would enable me to accomplish my work tasks</w:t>
            </w:r>
          </w:p>
        </w:tc>
        <w:tc>
          <w:tcPr>
            <w:tcW w:w="1254" w:type="dxa"/>
            <w:shd w:val="clear" w:color="auto" w:fill="auto"/>
            <w:vAlign w:val="center"/>
          </w:tcPr>
          <w:p w14:paraId="2993E968" w14:textId="2B45527B"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rPr>
              <w:fldChar w:fldCharType="begin"/>
            </w:r>
            <w:r>
              <w:rPr>
                <w:color w:val="000000" w:themeColor="text1"/>
                <w:sz w:val="22"/>
                <w:szCs w:val="22"/>
              </w:rPr>
              <w:instrText xml:space="preserve"> ADDIN ZOTERO_ITEM CSL_CITATION {"citationID":"KxURZ1vb","properties":{"formattedCitation":"(Al-Emran et al., 2025)","plainCitation":"(Al-Emran et al., 2025)","noteIndex":0},"citationItems":[{"id":5984,"uris":["http://zotero.org/users/14573941/items/232B5BBZ"],"itemData":{"id":5984,"type":"article-journal","abstract":"Generative Artificial Intelligence (AI) refers to advanced systems capable of creating new content by learning from vast datasets, including text, images, and code. These AI tools are increasingly being integrated into various sectors, including education, where they have the potential to enhance learning experiences. While the existing literature has primarily focused on the immediate educational benefits of these tools, such as enhanced learning and efficiency, less attention has been given to how these tools influence broader social sustainability goals, including equitable access and inclusive learning environments. Therefore, this study aims to fill this gap by developing a theoretical research model that combines the information system (IS) success model, technology-environmental, economic, and social sustainability theory (T-EESST), and privacy concerns. To evaluate the developed model, data were collected from 773 university students who were active users of Generative AI and analyzed using the PLS-SEM technique. The findings showed that service quality, system quality, and information quality have a significant positive effect on user satisfaction. Using Generative AI tools is found to be positively affected by user satisfaction. Interestingly, the findings supported the positive role of Generative AI in promoting social sustainability. However, no significant negative correlation was found between privacy concerns and Generative AI use. The findings provide several theoretical contributions and offer insights for various stakeholders in developing, implementing, and managing Generative AI tools in educational settings.","container-title":"Education and Information Technologies","DOI":"10.1007/s10639-024-13201-0","ISSN":"1573-7608","issue":"7","journalAbbreviation":"Educ Inf Technol","language":"en","page":"9405-9426","source":"Springer Link","title":"Examining the impact of Generative AI on social sustainability by integrating the information system success model and technology-environmental, economic, and social sustainability theory","volume":"30","author":[{"family":"Al-Emran","given":"Mostafa"},{"family":"Abu-Hijleh","given":"Bassam"},{"family":"Alsewari","given":"AbdulRahman A."}],"issued":{"date-parts":[["2025",5,1]]}}}],"schema":"https://github.com/citation-style-language/schema/raw/master/csl-citation.json"} </w:instrText>
            </w:r>
            <w:r w:rsidRPr="00382FAC">
              <w:rPr>
                <w:color w:val="000000" w:themeColor="text1"/>
              </w:rPr>
              <w:fldChar w:fldCharType="separate"/>
            </w:r>
            <w:r w:rsidR="003F4543" w:rsidRPr="003F4543">
              <w:rPr>
                <w:sz w:val="22"/>
              </w:rPr>
              <w:t>(Al-Emran et al., 2025)</w:t>
            </w:r>
            <w:r w:rsidRPr="00382FAC">
              <w:rPr>
                <w:color w:val="000000" w:themeColor="text1"/>
              </w:rPr>
              <w:fldChar w:fldCharType="end"/>
            </w:r>
          </w:p>
        </w:tc>
      </w:tr>
      <w:tr w:rsidR="00382FAC" w:rsidRPr="00382FAC" w14:paraId="65241C1F"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restart"/>
            <w:tcBorders>
              <w:top w:val="single" w:sz="4" w:space="0" w:color="auto"/>
            </w:tcBorders>
            <w:vAlign w:val="center"/>
          </w:tcPr>
          <w:p w14:paraId="5AE93724" w14:textId="77777777" w:rsidR="00382FAC" w:rsidRPr="00382FAC" w:rsidRDefault="00382FAC" w:rsidP="00382FAC">
            <w:pPr>
              <w:spacing w:before="0" w:after="0"/>
              <w:jc w:val="center"/>
              <w:rPr>
                <w:color w:val="000000" w:themeColor="text1"/>
                <w:sz w:val="22"/>
                <w:szCs w:val="22"/>
              </w:rPr>
            </w:pPr>
            <w:r w:rsidRPr="00382FAC">
              <w:rPr>
                <w:color w:val="000000" w:themeColor="text1"/>
                <w:sz w:val="22"/>
                <w:szCs w:val="22"/>
              </w:rPr>
              <w:t>AI System Transparency</w:t>
            </w:r>
          </w:p>
        </w:tc>
        <w:tc>
          <w:tcPr>
            <w:tcW w:w="840" w:type="dxa"/>
            <w:tcBorders>
              <w:top w:val="single" w:sz="4" w:space="0" w:color="auto"/>
            </w:tcBorders>
            <w:vAlign w:val="center"/>
          </w:tcPr>
          <w:p w14:paraId="3FF5484E"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AST1</w:t>
            </w:r>
          </w:p>
        </w:tc>
        <w:tc>
          <w:tcPr>
            <w:tcW w:w="5264" w:type="dxa"/>
            <w:tcBorders>
              <w:top w:val="single" w:sz="4" w:space="0" w:color="auto"/>
            </w:tcBorders>
            <w:vAlign w:val="center"/>
          </w:tcPr>
          <w:p w14:paraId="3FE3A536"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The AI used in my organisation would explain what data is used to generate information sufficiently.</w:t>
            </w:r>
          </w:p>
        </w:tc>
        <w:tc>
          <w:tcPr>
            <w:tcW w:w="1254" w:type="dxa"/>
            <w:tcBorders>
              <w:top w:val="single" w:sz="4" w:space="0" w:color="auto"/>
            </w:tcBorders>
            <w:vAlign w:val="center"/>
          </w:tcPr>
          <w:p w14:paraId="1B45F065" w14:textId="0C8B569A"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rPr>
              <w:fldChar w:fldCharType="begin"/>
            </w:r>
            <w:r>
              <w:rPr>
                <w:color w:val="000000" w:themeColor="text1"/>
                <w:sz w:val="22"/>
                <w:szCs w:val="22"/>
              </w:rPr>
              <w:instrText xml:space="preserve"> ADDIN ZOTERO_ITEM CSL_CITATION {"citationID":"MojSzXXi","properties":{"formattedCitation":"(Jia et al., 2026)","plainCitation":"(Jia et al., 2026)","noteIndex":0},"citationItems":[{"id":6059,"uris":["http://zotero.org/users/14573941/items/3WKEEB8B"],"itemData":{"id":6059,"type":"article-journal","abstract":"As generative AI (GenAI) advances, e-commerce platforms increasingly leverage AI-generated review summaries to facilitate consumer decision-making. However, given the experience-driven nature of online review consumption, whether consumers perceive these summaries as credible, useful, and adoptable remains a key challenge to their effective implementation. Therefore, using affordance actualization theory, we conducted a scenario-based experiment and survey to analyze the quantitative data from 713 consumers (N_search product = 356, N_experience product = 357) regarding their perceptions of AI-generated review summaries. The findings show that functional affordances (algorithmic transparency, understandability, and convenience) and symbolic expressions (conveyed values and meanings) toward AI-generated review summaries play important roles in shaping consumers’ perceived credibility. Among them, algorithmic transparency, meaning conveyed, and understandability were identified as strong predictors. Perceived credibility further predicts perceived helpfulness, which, in turn, motivates users’ intentions to adopt AI-generated review summaries and contribute to consumer reviews. Interestingly, these influence pathways differ significantly depending on whether the product is a search or an experience product. This study provides an empirical investigation into the pathway from affordance to actualized belief and behavioral intention in the AI-generated review summaries context and offers practical insights for its effective application in AI-powered marketing.","container-title":"Information Processing &amp; Management","DOI":"10.1016/j.ipm.2025.104404","ISSN":"0306-4573","issue":"2, Part A","journalAbbreviation":"Information Processing &amp; Management","page":"104404","source":"ScienceDirect","title":"Navigating the perceived credibility and adoption of AI-generated review summaries in online shopping: An affordance perspective","title-short":"Navigating the perceived credibility and adoption of AI-generated review summaries in online shopping","volume":"63","author":[{"family":"Jia","given":"Mingxia"},{"family":"Zhao","given":"Yuxiang"},{"family":"Zhang","given":"Xiaoyu"}],"issued":{"date-parts":[["2026",3,1]]}}}],"schema":"https://github.com/citation-style-language/schema/raw/master/csl-citation.json"} </w:instrText>
            </w:r>
            <w:r w:rsidRPr="00382FAC">
              <w:rPr>
                <w:color w:val="000000" w:themeColor="text1"/>
              </w:rPr>
              <w:fldChar w:fldCharType="separate"/>
            </w:r>
            <w:r w:rsidR="003F4543" w:rsidRPr="003F4543">
              <w:rPr>
                <w:sz w:val="22"/>
              </w:rPr>
              <w:t>(Jia et al., 2026)</w:t>
            </w:r>
            <w:r w:rsidRPr="00382FAC">
              <w:rPr>
                <w:color w:val="000000" w:themeColor="text1"/>
              </w:rPr>
              <w:fldChar w:fldCharType="end"/>
            </w:r>
          </w:p>
        </w:tc>
      </w:tr>
      <w:tr w:rsidR="00382FAC" w:rsidRPr="00382FAC" w14:paraId="6D84B245"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3557AB67" w14:textId="77777777" w:rsidR="00382FAC" w:rsidRPr="00382FAC" w:rsidRDefault="00382FAC" w:rsidP="00382FAC">
            <w:pPr>
              <w:spacing w:before="0" w:after="0"/>
              <w:jc w:val="center"/>
              <w:rPr>
                <w:color w:val="000000" w:themeColor="text1"/>
                <w:sz w:val="22"/>
                <w:szCs w:val="22"/>
              </w:rPr>
            </w:pPr>
          </w:p>
        </w:tc>
        <w:tc>
          <w:tcPr>
            <w:tcW w:w="840" w:type="dxa"/>
            <w:shd w:val="clear" w:color="auto" w:fill="auto"/>
            <w:vAlign w:val="center"/>
          </w:tcPr>
          <w:p w14:paraId="7F575599"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AST2</w:t>
            </w:r>
          </w:p>
        </w:tc>
        <w:tc>
          <w:tcPr>
            <w:tcW w:w="5264" w:type="dxa"/>
            <w:shd w:val="clear" w:color="auto" w:fill="auto"/>
            <w:vAlign w:val="center"/>
          </w:tcPr>
          <w:p w14:paraId="547BBDDA"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 xml:space="preserve">The criteria of evaluation of AI algorithms used in my organisation would be revealed to the </w:t>
            </w:r>
            <w:proofErr w:type="gramStart"/>
            <w:r w:rsidRPr="00382FAC">
              <w:rPr>
                <w:color w:val="000000" w:themeColor="text1"/>
                <w:sz w:val="22"/>
                <w:szCs w:val="22"/>
              </w:rPr>
              <w:t>employees, and</w:t>
            </w:r>
            <w:proofErr w:type="gramEnd"/>
            <w:r w:rsidRPr="00382FAC">
              <w:rPr>
                <w:color w:val="000000" w:themeColor="text1"/>
                <w:sz w:val="22"/>
                <w:szCs w:val="22"/>
              </w:rPr>
              <w:t xml:space="preserve"> ensure that people understand it.</w:t>
            </w:r>
          </w:p>
        </w:tc>
        <w:tc>
          <w:tcPr>
            <w:tcW w:w="1254" w:type="dxa"/>
            <w:vMerge w:val="restart"/>
            <w:shd w:val="clear" w:color="auto" w:fill="auto"/>
            <w:vAlign w:val="center"/>
          </w:tcPr>
          <w:p w14:paraId="2A2F23FF" w14:textId="14EBD244"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rPr>
              <w:fldChar w:fldCharType="begin"/>
            </w:r>
            <w:r>
              <w:rPr>
                <w:color w:val="000000" w:themeColor="text1"/>
                <w:sz w:val="22"/>
                <w:szCs w:val="22"/>
              </w:rPr>
              <w:instrText xml:space="preserve"> ADDIN ZOTERO_ITEM CSL_CITATION {"citationID":"5OjUFkuW","properties":{"formattedCitation":"(Rana et al., 2024)","plainCitation":"(Rana et al., 2024)","noteIndex":0},"citationItems":[{"id":6101,"uris":["http://zotero.org/users/14573941/items/YU3DPWUN"],"itemData":{"id":6101,"type":"article-journal","abstract":"Numerous enterprises employ Generative AI (GenAI) for a plethora of business operations, which can enhance organizational effectiveness. The adoption might be driven by multiple factors influencing the business landscape. Additionally, numerous ethical considerations could impact the deployment of GenAI. This unique study investigated how organizations adopt GenAI and its effects on their performance. Further, this research utilized institutional theory and ethical guidelines for AI design to develop a research framework examining how organizations adopt GenAI and its impact on their performance. A survey of 384 managers from information technology (IT) and information technology-enabled services (ITeS) companies was conducted. Data analysis was done using PLS-SEM to examine and validate the proposed model. The study outcome reveals that institutional pressures, i.e., coercive, normative and mimetic forces, influence the use of GenAI in organizations. It was also found that fairness, accountability, transparency, accuracy and autonomy influence the use of GenAI. Also, the results divulge that the use of GenAI influences organizational performance and is moderated by organizational innovativeness. This study provides insights to developers of GenAI, senior management of companies, the government and IT policymakers by highlighting the institutional pressures and ethical principles influencing the use of GenAI.","container-title":"Technovation","DOI":"10.1016/j.technovation.2024.103064","ISSN":"0166-4972","journalAbbreviation":"Technovation","page":"103064","source":"ScienceDirect","title":"Assessing the nexus of Generative AI adoption, ethical considerations and organizational performance","volume":"135","author":[{"family":"Rana","given":"Nripendra P."},{"family":"Pillai","given":"Rajasshrie"},{"family":"Sivathanu","given":"Brijesh"},{"family":"Malik","given":"Nishtha"}],"issued":{"date-parts":[["2024",7,1]]}}}],"schema":"https://github.com/citation-style-language/schema/raw/master/csl-citation.json"} </w:instrText>
            </w:r>
            <w:r w:rsidRPr="00382FAC">
              <w:rPr>
                <w:color w:val="000000" w:themeColor="text1"/>
              </w:rPr>
              <w:fldChar w:fldCharType="separate"/>
            </w:r>
            <w:r w:rsidR="003F4543" w:rsidRPr="003F4543">
              <w:rPr>
                <w:sz w:val="22"/>
              </w:rPr>
              <w:t>(Rana et al., 2024)</w:t>
            </w:r>
            <w:r w:rsidRPr="00382FAC">
              <w:rPr>
                <w:color w:val="000000" w:themeColor="text1"/>
              </w:rPr>
              <w:fldChar w:fldCharType="end"/>
            </w:r>
          </w:p>
        </w:tc>
      </w:tr>
      <w:tr w:rsidR="00382FAC" w:rsidRPr="00382FAC" w14:paraId="4CF292A1"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ign w:val="center"/>
          </w:tcPr>
          <w:p w14:paraId="16B7E998" w14:textId="77777777" w:rsidR="00382FAC" w:rsidRPr="00382FAC" w:rsidRDefault="00382FAC" w:rsidP="00382FAC">
            <w:pPr>
              <w:spacing w:before="0" w:after="0"/>
              <w:jc w:val="center"/>
              <w:rPr>
                <w:color w:val="000000" w:themeColor="text1"/>
                <w:sz w:val="22"/>
                <w:szCs w:val="22"/>
              </w:rPr>
            </w:pPr>
          </w:p>
        </w:tc>
        <w:tc>
          <w:tcPr>
            <w:tcW w:w="840" w:type="dxa"/>
            <w:vAlign w:val="center"/>
          </w:tcPr>
          <w:p w14:paraId="28892EAF"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AST3</w:t>
            </w:r>
          </w:p>
        </w:tc>
        <w:tc>
          <w:tcPr>
            <w:tcW w:w="5264" w:type="dxa"/>
            <w:vAlign w:val="center"/>
          </w:tcPr>
          <w:p w14:paraId="31D0A779"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The results and decisions made by AI would be explainable to the people who are particularly affected by those results and decisions in my organisation.</w:t>
            </w:r>
          </w:p>
        </w:tc>
        <w:tc>
          <w:tcPr>
            <w:tcW w:w="1254" w:type="dxa"/>
            <w:vMerge/>
            <w:vAlign w:val="center"/>
          </w:tcPr>
          <w:p w14:paraId="2CB593C4"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82FAC" w:rsidRPr="00382FAC" w14:paraId="3A7B6AF0"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10F00ED2" w14:textId="77777777" w:rsidR="00382FAC" w:rsidRPr="00382FAC" w:rsidRDefault="00382FAC" w:rsidP="00382FAC">
            <w:pPr>
              <w:spacing w:before="0" w:after="0"/>
              <w:jc w:val="center"/>
              <w:rPr>
                <w:color w:val="000000" w:themeColor="text1"/>
                <w:sz w:val="22"/>
                <w:szCs w:val="22"/>
              </w:rPr>
            </w:pPr>
          </w:p>
        </w:tc>
        <w:tc>
          <w:tcPr>
            <w:tcW w:w="840" w:type="dxa"/>
            <w:tcBorders>
              <w:bottom w:val="single" w:sz="4" w:space="0" w:color="auto"/>
            </w:tcBorders>
            <w:shd w:val="clear" w:color="auto" w:fill="auto"/>
            <w:vAlign w:val="center"/>
          </w:tcPr>
          <w:p w14:paraId="64754A14"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AST4</w:t>
            </w:r>
          </w:p>
        </w:tc>
        <w:tc>
          <w:tcPr>
            <w:tcW w:w="5264" w:type="dxa"/>
            <w:tcBorders>
              <w:bottom w:val="single" w:sz="4" w:space="0" w:color="auto"/>
            </w:tcBorders>
            <w:shd w:val="clear" w:color="auto" w:fill="auto"/>
            <w:vAlign w:val="center"/>
          </w:tcPr>
          <w:p w14:paraId="02A7DF86"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The AI algorithm functions would allow my organisation to know how well the internal states of machine learning models and algorithms can be understood from knowledge of its external outputs.</w:t>
            </w:r>
          </w:p>
        </w:tc>
        <w:tc>
          <w:tcPr>
            <w:tcW w:w="1254" w:type="dxa"/>
            <w:vMerge/>
            <w:tcBorders>
              <w:bottom w:val="single" w:sz="4" w:space="0" w:color="auto"/>
            </w:tcBorders>
            <w:shd w:val="clear" w:color="auto" w:fill="auto"/>
            <w:vAlign w:val="center"/>
          </w:tcPr>
          <w:p w14:paraId="7D36CDA0"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382FAC" w:rsidRPr="00382FAC" w14:paraId="03C7B66E"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restart"/>
            <w:tcBorders>
              <w:top w:val="single" w:sz="4" w:space="0" w:color="auto"/>
            </w:tcBorders>
            <w:vAlign w:val="center"/>
          </w:tcPr>
          <w:p w14:paraId="2BC254AD" w14:textId="77777777" w:rsidR="00382FAC" w:rsidRPr="00382FAC" w:rsidRDefault="00382FAC" w:rsidP="00382FAC">
            <w:pPr>
              <w:spacing w:before="0" w:after="0"/>
              <w:jc w:val="center"/>
              <w:rPr>
                <w:color w:val="000000" w:themeColor="text1"/>
                <w:sz w:val="22"/>
                <w:szCs w:val="22"/>
              </w:rPr>
            </w:pPr>
            <w:r w:rsidRPr="00382FAC">
              <w:rPr>
                <w:color w:val="000000" w:themeColor="text1"/>
                <w:sz w:val="22"/>
                <w:szCs w:val="22"/>
              </w:rPr>
              <w:t>AI Trust</w:t>
            </w:r>
          </w:p>
          <w:p w14:paraId="5937425E" w14:textId="77777777" w:rsidR="00382FAC" w:rsidRPr="00382FAC" w:rsidRDefault="00382FAC" w:rsidP="00382FAC">
            <w:pPr>
              <w:spacing w:before="0" w:after="0"/>
              <w:jc w:val="center"/>
              <w:rPr>
                <w:color w:val="000000" w:themeColor="text1"/>
                <w:sz w:val="22"/>
                <w:szCs w:val="22"/>
              </w:rPr>
            </w:pPr>
          </w:p>
        </w:tc>
        <w:tc>
          <w:tcPr>
            <w:tcW w:w="840" w:type="dxa"/>
            <w:tcBorders>
              <w:top w:val="single" w:sz="4" w:space="0" w:color="auto"/>
            </w:tcBorders>
            <w:vAlign w:val="center"/>
          </w:tcPr>
          <w:p w14:paraId="37FA01F7"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AT1</w:t>
            </w:r>
          </w:p>
        </w:tc>
        <w:tc>
          <w:tcPr>
            <w:tcW w:w="5264" w:type="dxa"/>
            <w:tcBorders>
              <w:top w:val="single" w:sz="4" w:space="0" w:color="auto"/>
            </w:tcBorders>
            <w:vAlign w:val="center"/>
          </w:tcPr>
          <w:p w14:paraId="0D2A3733"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I have a positive attitude toward the adoption of AI in my organisation.</w:t>
            </w:r>
          </w:p>
        </w:tc>
        <w:tc>
          <w:tcPr>
            <w:tcW w:w="1254" w:type="dxa"/>
            <w:vMerge w:val="restart"/>
            <w:tcBorders>
              <w:top w:val="single" w:sz="4" w:space="0" w:color="auto"/>
            </w:tcBorders>
            <w:vAlign w:val="center"/>
          </w:tcPr>
          <w:p w14:paraId="27946A88" w14:textId="04930EE6"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22"/>
                <w:szCs w:val="22"/>
                <w:lang w:eastAsia="zh-CN"/>
              </w:rPr>
            </w:pPr>
            <w:r w:rsidRPr="00382FAC">
              <w:rPr>
                <w:color w:val="000000" w:themeColor="text1"/>
              </w:rPr>
              <w:fldChar w:fldCharType="begin"/>
            </w:r>
            <w:r>
              <w:rPr>
                <w:color w:val="000000" w:themeColor="text1"/>
                <w:sz w:val="22"/>
                <w:szCs w:val="22"/>
              </w:rPr>
              <w:instrText xml:space="preserve"> ADDIN ZOTERO_ITEM CSL_CITATION {"citationID":"4WpkY5YQ","properties":{"formattedCitation":"(Chowdhury et al., 2022)","plainCitation":"(Chowdhury et al., 2022)","noteIndex":0},"citationItems":[{"id":4424,"uris":["http://zotero.org/users/14573941/items/8Q78DZSL"],"itemData":{"id":4424,"type":"article-journal","abstract":"The extant literature has outlined the significance of collaborative intelligence stemming from effective partnership between artificial intelligence (AI) systems and human workers to achieve organisationally valued outcomes. However, there is paucity of research insights on the factors influencing AI-human partnership and its impact on business performance. To bridge this knowledge gap, this paper draws on the knowledge-based view, (KBV) socio-technical systems (STS) and organisational socialisation framework (OSF) to develop and validate a novel theoretical model examining the relationships between knowledge sharing, employees’ AI skills, trust, and role clarity in a collaborative working environment to enhance business performance. A primary survey-based research method was used to capture responses from 164 employees in the UK creative industries, and further analysed by employing Structural Equation Modelling technique. Our findings will provide managers and the AI community with primary evidence and strategies that will help to develop collaborative intelligence capabilities within the organisations.","container-title":"Journal of Business Research","DOI":"10.1016/j.jbusres.2022.01.069","ISSN":"0148-2963","journalAbbreviation":"Journal of Business Research","page":"31-49","source":"ScienceDirect","title":"AI-employee collaboration and business performance: Integrating knowledge-based view, socio-technical systems and organisational socialisation framework","title-short":"AI-employee collaboration and business performance","volume":"144","author":[{"family":"Chowdhury","given":"Soumyadeb"},{"family":"Budhwar","given":"Pawan"},{"family":"Dey","given":"Prasanta Kumar"},{"family":"Joel-Edgar","given":"Sian"},{"family":"Abadie","given":"Amelie"}],"issued":{"date-parts":[["2022",5,1]]}}}],"schema":"https://github.com/citation-style-language/schema/raw/master/csl-citation.json"} </w:instrText>
            </w:r>
            <w:r w:rsidRPr="00382FAC">
              <w:rPr>
                <w:color w:val="000000" w:themeColor="text1"/>
              </w:rPr>
              <w:fldChar w:fldCharType="separate"/>
            </w:r>
            <w:r w:rsidR="003F4543" w:rsidRPr="003F4543">
              <w:rPr>
                <w:sz w:val="22"/>
              </w:rPr>
              <w:t>(Chowdhury et al., 2022)</w:t>
            </w:r>
            <w:r w:rsidRPr="00382FAC">
              <w:rPr>
                <w:color w:val="000000" w:themeColor="text1"/>
              </w:rPr>
              <w:fldChar w:fldCharType="end"/>
            </w:r>
          </w:p>
        </w:tc>
      </w:tr>
      <w:tr w:rsidR="00382FAC" w:rsidRPr="00382FAC" w14:paraId="6FBB83B6"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1FAE5754" w14:textId="77777777" w:rsidR="00382FAC" w:rsidRPr="00382FAC" w:rsidRDefault="00382FAC" w:rsidP="00382FAC">
            <w:pPr>
              <w:spacing w:before="0" w:after="0"/>
              <w:jc w:val="center"/>
              <w:rPr>
                <w:color w:val="000000" w:themeColor="text1"/>
                <w:sz w:val="22"/>
                <w:szCs w:val="22"/>
              </w:rPr>
            </w:pPr>
          </w:p>
        </w:tc>
        <w:tc>
          <w:tcPr>
            <w:tcW w:w="840" w:type="dxa"/>
            <w:shd w:val="clear" w:color="auto" w:fill="auto"/>
            <w:vAlign w:val="center"/>
          </w:tcPr>
          <w:p w14:paraId="7E590249"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AT2</w:t>
            </w:r>
          </w:p>
        </w:tc>
        <w:tc>
          <w:tcPr>
            <w:tcW w:w="5264" w:type="dxa"/>
            <w:shd w:val="clear" w:color="auto" w:fill="auto"/>
            <w:vAlign w:val="center"/>
          </w:tcPr>
          <w:p w14:paraId="37B9A361"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I believe AI could help in developing new skills that support my professional and career development.</w:t>
            </w:r>
          </w:p>
        </w:tc>
        <w:tc>
          <w:tcPr>
            <w:tcW w:w="1254" w:type="dxa"/>
            <w:vMerge/>
            <w:shd w:val="clear" w:color="auto" w:fill="auto"/>
            <w:vAlign w:val="center"/>
          </w:tcPr>
          <w:p w14:paraId="67BD99A0"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382FAC" w:rsidRPr="00382FAC" w14:paraId="77BB2379"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ign w:val="center"/>
          </w:tcPr>
          <w:p w14:paraId="07B8CF3D" w14:textId="77777777" w:rsidR="00382FAC" w:rsidRPr="00382FAC" w:rsidRDefault="00382FAC" w:rsidP="00382FAC">
            <w:pPr>
              <w:spacing w:before="0" w:after="0"/>
              <w:jc w:val="center"/>
              <w:rPr>
                <w:color w:val="000000" w:themeColor="text1"/>
                <w:sz w:val="22"/>
                <w:szCs w:val="22"/>
              </w:rPr>
            </w:pPr>
          </w:p>
        </w:tc>
        <w:tc>
          <w:tcPr>
            <w:tcW w:w="840" w:type="dxa"/>
            <w:vAlign w:val="center"/>
          </w:tcPr>
          <w:p w14:paraId="57F2FCD9"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AT3</w:t>
            </w:r>
          </w:p>
        </w:tc>
        <w:tc>
          <w:tcPr>
            <w:tcW w:w="5264" w:type="dxa"/>
            <w:vAlign w:val="center"/>
          </w:tcPr>
          <w:p w14:paraId="1FDAF8AF"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I have a positive attitude toward the impact of AI on intra-organisational business operations in my organisation</w:t>
            </w:r>
          </w:p>
        </w:tc>
        <w:tc>
          <w:tcPr>
            <w:tcW w:w="1254" w:type="dxa"/>
            <w:vMerge/>
            <w:vAlign w:val="center"/>
          </w:tcPr>
          <w:p w14:paraId="2E8321F9"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82FAC" w:rsidRPr="00382FAC" w14:paraId="3F102257"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614CC6E0" w14:textId="77777777" w:rsidR="00382FAC" w:rsidRPr="00382FAC" w:rsidRDefault="00382FAC" w:rsidP="00382FAC">
            <w:pPr>
              <w:spacing w:before="0" w:after="0"/>
              <w:jc w:val="center"/>
              <w:rPr>
                <w:color w:val="000000" w:themeColor="text1"/>
                <w:sz w:val="22"/>
                <w:szCs w:val="22"/>
              </w:rPr>
            </w:pPr>
          </w:p>
        </w:tc>
        <w:tc>
          <w:tcPr>
            <w:tcW w:w="840" w:type="dxa"/>
            <w:shd w:val="clear" w:color="auto" w:fill="auto"/>
            <w:vAlign w:val="center"/>
          </w:tcPr>
          <w:p w14:paraId="59766B32"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AT4</w:t>
            </w:r>
          </w:p>
        </w:tc>
        <w:tc>
          <w:tcPr>
            <w:tcW w:w="5264" w:type="dxa"/>
            <w:shd w:val="clear" w:color="auto" w:fill="auto"/>
            <w:vAlign w:val="center"/>
          </w:tcPr>
          <w:p w14:paraId="2EFB459E"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I believe AI adoption would enhance the quality of my work in my organisation.</w:t>
            </w:r>
          </w:p>
        </w:tc>
        <w:tc>
          <w:tcPr>
            <w:tcW w:w="1254" w:type="dxa"/>
            <w:vMerge/>
            <w:shd w:val="clear" w:color="auto" w:fill="auto"/>
            <w:vAlign w:val="center"/>
          </w:tcPr>
          <w:p w14:paraId="78AA79D0"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382FAC" w:rsidRPr="00382FAC" w14:paraId="3D8D3EB5"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restart"/>
            <w:tcBorders>
              <w:top w:val="single" w:sz="4" w:space="0" w:color="auto"/>
            </w:tcBorders>
            <w:vAlign w:val="center"/>
          </w:tcPr>
          <w:p w14:paraId="69022E28" w14:textId="77777777" w:rsidR="00382FAC" w:rsidRPr="00382FAC" w:rsidRDefault="00382FAC" w:rsidP="00382FAC">
            <w:pPr>
              <w:spacing w:before="0" w:after="0"/>
              <w:jc w:val="center"/>
              <w:rPr>
                <w:color w:val="000000" w:themeColor="text1"/>
                <w:sz w:val="22"/>
                <w:szCs w:val="22"/>
              </w:rPr>
            </w:pPr>
            <w:r w:rsidRPr="00382FAC">
              <w:rPr>
                <w:rFonts w:eastAsiaTheme="minorEastAsia"/>
                <w:color w:val="000000" w:themeColor="text1"/>
                <w:sz w:val="22"/>
                <w:szCs w:val="22"/>
                <w:lang w:eastAsia="zh-CN"/>
              </w:rPr>
              <w:t xml:space="preserve">Perceived </w:t>
            </w:r>
            <w:r w:rsidRPr="00382FAC">
              <w:rPr>
                <w:color w:val="000000" w:themeColor="text1"/>
                <w:sz w:val="22"/>
                <w:szCs w:val="22"/>
              </w:rPr>
              <w:t>Complexity Reduction</w:t>
            </w:r>
          </w:p>
          <w:p w14:paraId="13B1AA79" w14:textId="77777777" w:rsidR="00382FAC" w:rsidRPr="00382FAC" w:rsidRDefault="00382FAC" w:rsidP="00382FAC">
            <w:pPr>
              <w:spacing w:before="0" w:after="0"/>
              <w:jc w:val="center"/>
              <w:rPr>
                <w:color w:val="000000" w:themeColor="text1"/>
                <w:sz w:val="22"/>
                <w:szCs w:val="22"/>
              </w:rPr>
            </w:pPr>
          </w:p>
        </w:tc>
        <w:tc>
          <w:tcPr>
            <w:tcW w:w="840" w:type="dxa"/>
            <w:tcBorders>
              <w:top w:val="single" w:sz="4" w:space="0" w:color="auto"/>
            </w:tcBorders>
            <w:vAlign w:val="center"/>
          </w:tcPr>
          <w:p w14:paraId="21E593B0"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PCR1</w:t>
            </w:r>
          </w:p>
        </w:tc>
        <w:tc>
          <w:tcPr>
            <w:tcW w:w="5264" w:type="dxa"/>
            <w:tcBorders>
              <w:top w:val="single" w:sz="4" w:space="0" w:color="auto"/>
            </w:tcBorders>
            <w:vAlign w:val="center"/>
          </w:tcPr>
          <w:p w14:paraId="7F5F9575"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The presentation of the AI used in my organisation would not be simple</w:t>
            </w:r>
          </w:p>
        </w:tc>
        <w:tc>
          <w:tcPr>
            <w:tcW w:w="1254" w:type="dxa"/>
            <w:tcBorders>
              <w:top w:val="single" w:sz="4" w:space="0" w:color="auto"/>
            </w:tcBorders>
            <w:vAlign w:val="center"/>
          </w:tcPr>
          <w:p w14:paraId="10F5B77F" w14:textId="49866E5F"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22"/>
                <w:szCs w:val="22"/>
                <w:lang w:eastAsia="zh-CN"/>
              </w:rPr>
            </w:pPr>
            <w:r w:rsidRPr="00382FAC">
              <w:rPr>
                <w:color w:val="000000" w:themeColor="text1"/>
              </w:rPr>
              <w:fldChar w:fldCharType="begin"/>
            </w:r>
            <w:r>
              <w:rPr>
                <w:color w:val="000000" w:themeColor="text1"/>
                <w:sz w:val="22"/>
                <w:szCs w:val="22"/>
              </w:rPr>
              <w:instrText xml:space="preserve"> ADDIN ZOTERO_ITEM CSL_CITATION {"citationID":"6W6jmmMF","properties":{"formattedCitation":"(Qatawneh, 2024)","plainCitation":"(Qatawneh, 2024)","noteIndex":0},"citationItems":[{"id":6106,"uris":["http://zotero.org/users/14573941/items/QLB9B8ZG"],"itemData":{"id":6106,"type":"article-journal","abstract":"Organisations have been increasingly adopting decision support and business intelligence (BI). However, there is still considerable academic interest in comprehending the factors that influence the decisions to embrace such technologies. Moreover, the use of BI in developing countries, like Jordan, is remain at an early stage. This study examines the factors that impact the adoption of BI in the banking sector. This research also examines at the impact of BI adoption on decision-making performance in Jordan commerce banks. A conceptual framework was formulated as an extension of the Technology-Organization-Environment (TOE) framework to determine how technological, organizational and environmental factors influence the adoption of business intelligence (BI) in the banking sector. An empirical analysis was conducted with a sample of employees working for Jordanian commercial banks. Hypotheses were analysed through partial least squares structural equation modeling (PLS-SEM) using 251 responses that were obtained from respondents using an administered a questionnaire. The outcomes display a significant positive relationship between the TOE factors and the adoption of BI, which emphasizes their criticality as far as shaping BI adoption in commercial banks is concerned. However, it could be noted that organisational readiness related to one of the organisation’s factors has not been found to affect BI adoption. This suggests that further scrutiny is required on specific organisational aspects that can impact on BI adoption in banking environments. Moreover, the study revealed that the adoption of BI greatly improves decision-making performance. These findings highlight the importance of the Jordanian banking sector embracing a complete approach that incorporates cutting-edge technology solutions, a conducive organisational culture, and adaptability in order to maximise the adoption and use of BI. This report provides significant insights for banks aiming to improve their adoption of BI and perform informed and data based decisions in the continually evolving banking sector. The study provides numerous theoretical and practical contributions, acknowledges its limitations, and offers possibilities for future research.","container-title":"Journal of Open Innovation: Technology, Market, and Complexity","DOI":"10.1016/j.joitmc.2024.100401","ISSN":"2199-8531","issue":"4","journalAbbreviation":"Journal of Open Innovation: Technology, Market, and Complexity","page":"100401","source":"ScienceDirect","title":"Empirical insights into business intelligence adoption and decision-making performance during the digital transformation era: Extending the TOE model in the Jordanian banking sector","title-short":"Empirical insights into business intelligence adoption and decision-making performance during the digital transformation era","volume":"10","author":[{"family":"Qatawneh","given":"Nour"}],"issued":{"date-parts":[["2024",12,1]]}}}],"schema":"https://github.com/citation-style-language/schema/raw/master/csl-citation.json"} </w:instrText>
            </w:r>
            <w:r w:rsidRPr="00382FAC">
              <w:rPr>
                <w:color w:val="000000" w:themeColor="text1"/>
              </w:rPr>
              <w:fldChar w:fldCharType="separate"/>
            </w:r>
            <w:r w:rsidR="003F4543" w:rsidRPr="003F4543">
              <w:rPr>
                <w:sz w:val="22"/>
              </w:rPr>
              <w:t>(Qatawneh, 2024)</w:t>
            </w:r>
            <w:r w:rsidRPr="00382FAC">
              <w:rPr>
                <w:color w:val="000000" w:themeColor="text1"/>
              </w:rPr>
              <w:fldChar w:fldCharType="end"/>
            </w:r>
          </w:p>
        </w:tc>
      </w:tr>
      <w:tr w:rsidR="00382FAC" w:rsidRPr="00382FAC" w14:paraId="02537425"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6EAB68BD" w14:textId="77777777" w:rsidR="00382FAC" w:rsidRPr="00382FAC" w:rsidRDefault="00382FAC" w:rsidP="00382FAC">
            <w:pPr>
              <w:spacing w:before="0" w:after="0"/>
              <w:jc w:val="center"/>
              <w:rPr>
                <w:color w:val="000000" w:themeColor="text1"/>
                <w:sz w:val="22"/>
                <w:szCs w:val="22"/>
              </w:rPr>
            </w:pPr>
          </w:p>
        </w:tc>
        <w:tc>
          <w:tcPr>
            <w:tcW w:w="840" w:type="dxa"/>
            <w:shd w:val="clear" w:color="auto" w:fill="auto"/>
            <w:vAlign w:val="center"/>
          </w:tcPr>
          <w:p w14:paraId="40DE0356"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PCR2</w:t>
            </w:r>
          </w:p>
        </w:tc>
        <w:tc>
          <w:tcPr>
            <w:tcW w:w="5264" w:type="dxa"/>
            <w:shd w:val="clear" w:color="auto" w:fill="auto"/>
            <w:vAlign w:val="center"/>
          </w:tcPr>
          <w:p w14:paraId="2032CAA4"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Using AI would be frustrating in my organisation</w:t>
            </w:r>
          </w:p>
        </w:tc>
        <w:tc>
          <w:tcPr>
            <w:tcW w:w="1254" w:type="dxa"/>
            <w:vMerge w:val="restart"/>
            <w:shd w:val="clear" w:color="auto" w:fill="auto"/>
            <w:vAlign w:val="center"/>
          </w:tcPr>
          <w:p w14:paraId="5794CB98" w14:textId="3984F873"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rPr>
              <w:fldChar w:fldCharType="begin"/>
            </w:r>
            <w:r>
              <w:rPr>
                <w:color w:val="000000" w:themeColor="text1"/>
                <w:sz w:val="22"/>
                <w:szCs w:val="22"/>
              </w:rPr>
              <w:instrText xml:space="preserve"> ADDIN ZOTERO_ITEM CSL_CITATION {"citationID":"YVvf8nkc","properties":{"formattedCitation":"(Yuen et al., 2020)","plainCitation":"(Yuen et al., 2020)","noteIndex":0},"citationItems":[{"id":6140,"uris":["http://zotero.org/users/14573941/items/ULYM768J"],"itemData":{"id":6140,"type":"article-journal","abstract":"The adoption of autonomous vehicles is reported to confer numerous benefits such as improved safety, comfort, resource (i.e. land and energy) use, and environmental protection to a society. Public acceptance is necessary for the widespread adoption of autonomous vehicles. Drawing on innovation diffusion, perceived value and trust theories, we developed a theoretical model to identify the latent factors influencing public acceptance of autonomous vehicles and examined their interrelationships. A survey questionnaire was designed and administered to 526 residents in Seoul, Republic of Korea. Thereafter, structural equation modelling was employed to analyse the survey data. The results reveal that the influence of the innovation diffusion attributes (i.e. relative advantage, compatibility, complexity, trialability and observability) on public acceptance is fully mediated by the public’s perceived value of autonomous vehicles. Further, the effect of perceived value on public acceptance is partially mediated by the public’s trust in autonomous vehicles. This study differentiates from the literature by employing a theory-driven approach to explain autonomous vehicles acceptance. It applies three diverse research paradigms anchoring on innovation diffusion, customer utility and social psychology. In addition, it synthesises the theories and provides a coherent explanation of individuals’ cognition process that leads to acceptance. In sum, this study enriches existing theoretical research on the acceptance of autonomous vehicles, offers insights into understanding and managing technology–human interactions and implicates transport policies and practices.","container-title":"Journal of Cleaner Production","DOI":"10.1016/j.jclepro.2020.121904","ISSN":"0959-6526","journalAbbreviation":"Journal of Cleaner Production","page":"121904","source":"ScienceDirect","title":"The determinants of public acceptance of autonomous vehicles: An innovation diffusion perspective","title-short":"The determinants of public acceptance of autonomous vehicles","volume":"270","author":[{"family":"Yuen","given":"Kum Fai"},{"family":"Wong","given":"Yiik Diew"},{"family":"Ma","given":"Fei"},{"family":"Wang","given":"Xueqin"}],"issued":{"date-parts":[["2020",10,10]]}}}],"schema":"https://github.com/citation-style-language/schema/raw/master/csl-citation.json"} </w:instrText>
            </w:r>
            <w:r w:rsidRPr="00382FAC">
              <w:rPr>
                <w:color w:val="000000" w:themeColor="text1"/>
              </w:rPr>
              <w:fldChar w:fldCharType="separate"/>
            </w:r>
            <w:r w:rsidR="003F4543" w:rsidRPr="003F4543">
              <w:rPr>
                <w:sz w:val="22"/>
              </w:rPr>
              <w:t>(Yuen et al., 2020)</w:t>
            </w:r>
            <w:r w:rsidRPr="00382FAC">
              <w:rPr>
                <w:color w:val="000000" w:themeColor="text1"/>
              </w:rPr>
              <w:fldChar w:fldCharType="end"/>
            </w:r>
          </w:p>
        </w:tc>
      </w:tr>
      <w:tr w:rsidR="00382FAC" w:rsidRPr="00382FAC" w14:paraId="61C7EE40"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ign w:val="center"/>
          </w:tcPr>
          <w:p w14:paraId="569B4E76" w14:textId="77777777" w:rsidR="00382FAC" w:rsidRPr="00382FAC" w:rsidRDefault="00382FAC" w:rsidP="00382FAC">
            <w:pPr>
              <w:spacing w:before="0" w:after="0"/>
              <w:jc w:val="center"/>
              <w:rPr>
                <w:color w:val="000000" w:themeColor="text1"/>
                <w:sz w:val="22"/>
                <w:szCs w:val="22"/>
              </w:rPr>
            </w:pPr>
          </w:p>
        </w:tc>
        <w:tc>
          <w:tcPr>
            <w:tcW w:w="840" w:type="dxa"/>
            <w:vAlign w:val="center"/>
          </w:tcPr>
          <w:p w14:paraId="1F1DE65B"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PCR3</w:t>
            </w:r>
          </w:p>
        </w:tc>
        <w:tc>
          <w:tcPr>
            <w:tcW w:w="5264" w:type="dxa"/>
            <w:vAlign w:val="center"/>
          </w:tcPr>
          <w:p w14:paraId="591AE13C"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AI would be cumbersome to use in my organisation</w:t>
            </w:r>
          </w:p>
        </w:tc>
        <w:tc>
          <w:tcPr>
            <w:tcW w:w="1254" w:type="dxa"/>
            <w:vMerge/>
            <w:vAlign w:val="center"/>
          </w:tcPr>
          <w:p w14:paraId="773FB321"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82FAC" w:rsidRPr="00382FAC" w14:paraId="4B1A5265"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4E0BF16E" w14:textId="77777777" w:rsidR="00382FAC" w:rsidRPr="00382FAC" w:rsidRDefault="00382FAC" w:rsidP="00382FAC">
            <w:pPr>
              <w:spacing w:before="0" w:after="0"/>
              <w:jc w:val="center"/>
              <w:rPr>
                <w:color w:val="000000" w:themeColor="text1"/>
                <w:sz w:val="22"/>
                <w:szCs w:val="22"/>
              </w:rPr>
            </w:pPr>
          </w:p>
        </w:tc>
        <w:tc>
          <w:tcPr>
            <w:tcW w:w="840" w:type="dxa"/>
            <w:shd w:val="clear" w:color="auto" w:fill="auto"/>
            <w:vAlign w:val="center"/>
          </w:tcPr>
          <w:p w14:paraId="3B39DD2E"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PCR4</w:t>
            </w:r>
          </w:p>
        </w:tc>
        <w:tc>
          <w:tcPr>
            <w:tcW w:w="5264" w:type="dxa"/>
            <w:shd w:val="clear" w:color="auto" w:fill="auto"/>
            <w:vAlign w:val="center"/>
          </w:tcPr>
          <w:p w14:paraId="35E70DD8"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AI would require a lot of effort to use in my organisation</w:t>
            </w:r>
          </w:p>
        </w:tc>
        <w:tc>
          <w:tcPr>
            <w:tcW w:w="1254" w:type="dxa"/>
            <w:vMerge/>
            <w:shd w:val="clear" w:color="auto" w:fill="auto"/>
            <w:vAlign w:val="center"/>
          </w:tcPr>
          <w:p w14:paraId="7C0AF307"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382FAC" w:rsidRPr="00382FAC" w14:paraId="147DE3E3"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restart"/>
            <w:tcBorders>
              <w:top w:val="single" w:sz="4" w:space="0" w:color="auto"/>
            </w:tcBorders>
            <w:vAlign w:val="center"/>
          </w:tcPr>
          <w:p w14:paraId="4BD7DA76" w14:textId="77777777" w:rsidR="00382FAC" w:rsidRPr="00382FAC" w:rsidRDefault="00382FAC" w:rsidP="00382FAC">
            <w:pPr>
              <w:spacing w:before="0" w:after="0"/>
              <w:jc w:val="center"/>
              <w:rPr>
                <w:color w:val="000000" w:themeColor="text1"/>
                <w:sz w:val="22"/>
                <w:szCs w:val="22"/>
              </w:rPr>
            </w:pPr>
            <w:r w:rsidRPr="00382FAC">
              <w:rPr>
                <w:color w:val="000000" w:themeColor="text1"/>
                <w:sz w:val="22"/>
                <w:szCs w:val="22"/>
              </w:rPr>
              <w:t>Decision-Making Quality</w:t>
            </w:r>
          </w:p>
        </w:tc>
        <w:tc>
          <w:tcPr>
            <w:tcW w:w="840" w:type="dxa"/>
            <w:tcBorders>
              <w:top w:val="single" w:sz="4" w:space="0" w:color="auto"/>
            </w:tcBorders>
            <w:vAlign w:val="center"/>
          </w:tcPr>
          <w:p w14:paraId="32E4BEAE"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DMQ1</w:t>
            </w:r>
          </w:p>
        </w:tc>
        <w:tc>
          <w:tcPr>
            <w:tcW w:w="5264" w:type="dxa"/>
            <w:tcBorders>
              <w:top w:val="single" w:sz="4" w:space="0" w:color="auto"/>
            </w:tcBorders>
            <w:vAlign w:val="center"/>
          </w:tcPr>
          <w:p w14:paraId="0C73DC93"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 xml:space="preserve">The decision made by the AI in my organisation would be based on the best available information. </w:t>
            </w:r>
          </w:p>
        </w:tc>
        <w:tc>
          <w:tcPr>
            <w:tcW w:w="1254" w:type="dxa"/>
            <w:vMerge w:val="restart"/>
            <w:tcBorders>
              <w:top w:val="single" w:sz="4" w:space="0" w:color="auto"/>
            </w:tcBorders>
            <w:vAlign w:val="center"/>
          </w:tcPr>
          <w:p w14:paraId="53E1B231" w14:textId="5CED74B5"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sz w:val="22"/>
                <w:szCs w:val="22"/>
                <w:lang w:eastAsia="zh-CN"/>
              </w:rPr>
            </w:pPr>
            <w:r w:rsidRPr="00382FAC">
              <w:rPr>
                <w:color w:val="000000" w:themeColor="text1"/>
              </w:rPr>
              <w:fldChar w:fldCharType="begin"/>
            </w:r>
            <w:r>
              <w:rPr>
                <w:color w:val="000000" w:themeColor="text1"/>
                <w:sz w:val="22"/>
                <w:szCs w:val="22"/>
              </w:rPr>
              <w:instrText xml:space="preserve"> ADDIN ZOTERO_ITEM CSL_CITATION {"citationID":"dwcsefo6","properties":{"formattedCitation":"(Fourn\\uc0\\u233{} et al., 2023)","plainCitation":"(Fourné et al., 2023)","noteIndex":0},"citationItems":[{"id":6039,"uris":["http://zotero.org/users/14573941/items/98N9CW8P"],"itemData":{"id":6039,"type":"article-journal","abstract":"Extending research about controllers’ different roles, we develop new insights into how controllers collaborate with line managers and thereby shape strategic decision-making quality and speed. We introduce the concept of cognitive flexibility as an important characteristic of the controller-manager collaboration and hypothesize that the business partner role is positively related to cognitive flexibility in controller-manager collaboration, whereas the watchdog and scorekeeper roles are expected to have a negative association. Data collected through three surveys empirically supports these hypotheses for the business partner and scorekeeper roles. Furthermore, our results support the notion that cognitive flexibility in interpersonal collaboration is a key mechanism through which controller roles can influence strategic decision-making. Specifically, we find that the positive (negative) relation between the business partner (scorekeeper) role and the quality of strategic decisions is mediated by cognitive flexibility.","container-title":"Management Accounting Research","DOI":"10.1016/j.mar.2023.100840","ISSN":"1044-5005","journalAbbreviation":"Management Accounting Research","page":"100840","source":"ScienceDirect","title":"Controllers and strategic decision-making: The role of cognitive flexibility in controller-manager collaboration","title-short":"Controllers and strategic decision-making","volume":"60","author":[{"family":"Fourné","given":"Sebastian P. L."},{"family":"Guessow","given":"Daniel"},{"family":"Margolin","given":"Maximilian"},{"family":"Schäffer","given":"Utz"}],"issued":{"date-parts":[["2023",9,1]]}}}],"schema":"https://github.com/citation-style-language/schema/raw/master/csl-citation.json"} </w:instrText>
            </w:r>
            <w:r w:rsidRPr="00382FAC">
              <w:rPr>
                <w:color w:val="000000" w:themeColor="text1"/>
              </w:rPr>
              <w:fldChar w:fldCharType="separate"/>
            </w:r>
            <w:r w:rsidR="003F4543" w:rsidRPr="003F4543">
              <w:rPr>
                <w:sz w:val="22"/>
              </w:rPr>
              <w:t>(Fourné et al., 2023)</w:t>
            </w:r>
            <w:r w:rsidRPr="00382FAC">
              <w:rPr>
                <w:color w:val="000000" w:themeColor="text1"/>
              </w:rPr>
              <w:fldChar w:fldCharType="end"/>
            </w:r>
          </w:p>
        </w:tc>
      </w:tr>
      <w:tr w:rsidR="00382FAC" w:rsidRPr="00382FAC" w14:paraId="4C957B8A"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3C9C2606" w14:textId="77777777" w:rsidR="00382FAC" w:rsidRPr="00382FAC" w:rsidRDefault="00382FAC" w:rsidP="00382FAC">
            <w:pPr>
              <w:spacing w:before="0" w:after="0"/>
              <w:jc w:val="center"/>
              <w:rPr>
                <w:color w:val="000000" w:themeColor="text1"/>
                <w:sz w:val="22"/>
                <w:szCs w:val="22"/>
              </w:rPr>
            </w:pPr>
          </w:p>
        </w:tc>
        <w:tc>
          <w:tcPr>
            <w:tcW w:w="840" w:type="dxa"/>
            <w:shd w:val="clear" w:color="auto" w:fill="auto"/>
            <w:vAlign w:val="center"/>
          </w:tcPr>
          <w:p w14:paraId="4D6B949D"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DMQ2</w:t>
            </w:r>
          </w:p>
        </w:tc>
        <w:tc>
          <w:tcPr>
            <w:tcW w:w="5264" w:type="dxa"/>
            <w:shd w:val="clear" w:color="auto" w:fill="auto"/>
            <w:vAlign w:val="center"/>
          </w:tcPr>
          <w:p w14:paraId="33311C1C"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The decision made by the AI in my organisation would be made based on valid assumptions</w:t>
            </w:r>
          </w:p>
        </w:tc>
        <w:tc>
          <w:tcPr>
            <w:tcW w:w="1254" w:type="dxa"/>
            <w:vMerge/>
            <w:shd w:val="clear" w:color="auto" w:fill="auto"/>
            <w:vAlign w:val="center"/>
          </w:tcPr>
          <w:p w14:paraId="7E10262D"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382FAC" w:rsidRPr="00382FAC" w14:paraId="392F4BC7"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vAlign w:val="center"/>
          </w:tcPr>
          <w:p w14:paraId="1DB14C41" w14:textId="77777777" w:rsidR="00382FAC" w:rsidRPr="00382FAC" w:rsidRDefault="00382FAC" w:rsidP="00382FAC">
            <w:pPr>
              <w:spacing w:before="0" w:after="0"/>
              <w:jc w:val="center"/>
              <w:rPr>
                <w:color w:val="000000" w:themeColor="text1"/>
                <w:sz w:val="22"/>
                <w:szCs w:val="22"/>
              </w:rPr>
            </w:pPr>
          </w:p>
        </w:tc>
        <w:tc>
          <w:tcPr>
            <w:tcW w:w="840" w:type="dxa"/>
            <w:vAlign w:val="center"/>
          </w:tcPr>
          <w:p w14:paraId="35C71B67"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DMQ3</w:t>
            </w:r>
          </w:p>
        </w:tc>
        <w:tc>
          <w:tcPr>
            <w:tcW w:w="5264" w:type="dxa"/>
            <w:vAlign w:val="center"/>
          </w:tcPr>
          <w:p w14:paraId="32730454"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 xml:space="preserve">The decision made </w:t>
            </w:r>
            <w:proofErr w:type="gramStart"/>
            <w:r w:rsidRPr="00382FAC">
              <w:rPr>
                <w:color w:val="000000" w:themeColor="text1"/>
                <w:sz w:val="22"/>
                <w:szCs w:val="22"/>
              </w:rPr>
              <w:t>by  the</w:t>
            </w:r>
            <w:proofErr w:type="gramEnd"/>
            <w:r w:rsidRPr="00382FAC">
              <w:rPr>
                <w:color w:val="000000" w:themeColor="text1"/>
                <w:sz w:val="22"/>
                <w:szCs w:val="22"/>
              </w:rPr>
              <w:t xml:space="preserve"> AI  would help my organisation achieve its objectives</w:t>
            </w:r>
          </w:p>
        </w:tc>
        <w:tc>
          <w:tcPr>
            <w:tcW w:w="1254" w:type="dxa"/>
            <w:vMerge/>
            <w:vAlign w:val="center"/>
          </w:tcPr>
          <w:p w14:paraId="0179D00E"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382FAC" w:rsidRPr="00382FAC" w14:paraId="2F2FCA4D" w14:textId="77777777" w:rsidTr="00272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Merge/>
            <w:shd w:val="clear" w:color="auto" w:fill="auto"/>
            <w:vAlign w:val="center"/>
          </w:tcPr>
          <w:p w14:paraId="667AEEF4" w14:textId="77777777" w:rsidR="00382FAC" w:rsidRPr="00382FAC" w:rsidRDefault="00382FAC" w:rsidP="00382FAC">
            <w:pPr>
              <w:spacing w:before="0" w:after="0"/>
              <w:jc w:val="center"/>
              <w:rPr>
                <w:color w:val="000000" w:themeColor="text1"/>
                <w:sz w:val="22"/>
                <w:szCs w:val="22"/>
              </w:rPr>
            </w:pPr>
          </w:p>
        </w:tc>
        <w:tc>
          <w:tcPr>
            <w:tcW w:w="840" w:type="dxa"/>
            <w:shd w:val="clear" w:color="auto" w:fill="auto"/>
            <w:vAlign w:val="center"/>
          </w:tcPr>
          <w:p w14:paraId="152DEDE5"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DMQ4</w:t>
            </w:r>
          </w:p>
        </w:tc>
        <w:tc>
          <w:tcPr>
            <w:tcW w:w="5264" w:type="dxa"/>
            <w:shd w:val="clear" w:color="auto" w:fill="auto"/>
            <w:vAlign w:val="center"/>
          </w:tcPr>
          <w:p w14:paraId="1E0C2935" w14:textId="77777777" w:rsidR="00382FAC" w:rsidRPr="00382FAC" w:rsidRDefault="00382FAC" w:rsidP="00382FAC">
            <w:pPr>
              <w:spacing w:before="0" w:after="0"/>
              <w:jc w:val="left"/>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382FAC">
              <w:rPr>
                <w:color w:val="000000" w:themeColor="text1"/>
                <w:sz w:val="22"/>
                <w:szCs w:val="22"/>
              </w:rPr>
              <w:t xml:space="preserve">The decision made by the AI would make sense </w:t>
            </w:r>
            <w:proofErr w:type="gramStart"/>
            <w:r w:rsidRPr="00382FAC">
              <w:rPr>
                <w:color w:val="000000" w:themeColor="text1"/>
                <w:sz w:val="22"/>
                <w:szCs w:val="22"/>
              </w:rPr>
              <w:t>in light of</w:t>
            </w:r>
            <w:proofErr w:type="gramEnd"/>
            <w:r w:rsidRPr="00382FAC">
              <w:rPr>
                <w:color w:val="000000" w:themeColor="text1"/>
                <w:sz w:val="22"/>
                <w:szCs w:val="22"/>
              </w:rPr>
              <w:t xml:space="preserve"> my organisation unit’s current financial situation</w:t>
            </w:r>
          </w:p>
        </w:tc>
        <w:tc>
          <w:tcPr>
            <w:tcW w:w="1254" w:type="dxa"/>
            <w:vMerge/>
            <w:shd w:val="clear" w:color="auto" w:fill="auto"/>
            <w:vAlign w:val="center"/>
          </w:tcPr>
          <w:p w14:paraId="5395A6E0" w14:textId="77777777" w:rsidR="00382FAC" w:rsidRPr="00382FAC" w:rsidRDefault="00382FAC" w:rsidP="00382FAC">
            <w:pPr>
              <w:spacing w:before="0" w:after="0"/>
              <w:jc w:val="cente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382FAC" w:rsidRPr="00382FAC" w14:paraId="6E046797" w14:textId="77777777" w:rsidTr="00272CB9">
        <w:tc>
          <w:tcPr>
            <w:cnfStyle w:val="001000000000" w:firstRow="0" w:lastRow="0" w:firstColumn="1" w:lastColumn="0" w:oddVBand="0" w:evenVBand="0" w:oddHBand="0" w:evenHBand="0" w:firstRowFirstColumn="0" w:firstRowLastColumn="0" w:lastRowFirstColumn="0" w:lastRowLastColumn="0"/>
            <w:tcW w:w="1668" w:type="dxa"/>
            <w:vMerge/>
            <w:tcBorders>
              <w:bottom w:val="single" w:sz="12" w:space="0" w:color="auto"/>
            </w:tcBorders>
            <w:vAlign w:val="center"/>
          </w:tcPr>
          <w:p w14:paraId="5770A72A" w14:textId="77777777" w:rsidR="00382FAC" w:rsidRPr="00382FAC" w:rsidRDefault="00382FAC" w:rsidP="00382FAC">
            <w:pPr>
              <w:spacing w:before="0" w:after="0"/>
              <w:jc w:val="center"/>
              <w:rPr>
                <w:color w:val="000000" w:themeColor="text1"/>
                <w:sz w:val="22"/>
                <w:szCs w:val="22"/>
              </w:rPr>
            </w:pPr>
          </w:p>
        </w:tc>
        <w:tc>
          <w:tcPr>
            <w:tcW w:w="840" w:type="dxa"/>
            <w:tcBorders>
              <w:bottom w:val="single" w:sz="12" w:space="0" w:color="auto"/>
            </w:tcBorders>
            <w:vAlign w:val="center"/>
          </w:tcPr>
          <w:p w14:paraId="17C9E322"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DMQ5</w:t>
            </w:r>
          </w:p>
        </w:tc>
        <w:tc>
          <w:tcPr>
            <w:tcW w:w="5264" w:type="dxa"/>
            <w:tcBorders>
              <w:bottom w:val="single" w:sz="12" w:space="0" w:color="auto"/>
            </w:tcBorders>
            <w:vAlign w:val="center"/>
          </w:tcPr>
          <w:p w14:paraId="371B3FE8" w14:textId="77777777" w:rsidR="00382FAC" w:rsidRPr="00382FAC" w:rsidRDefault="00382FAC" w:rsidP="00382FAC">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382FAC">
              <w:rPr>
                <w:color w:val="000000" w:themeColor="text1"/>
                <w:sz w:val="22"/>
                <w:szCs w:val="22"/>
              </w:rPr>
              <w:t>The decision made by the AI would contribute to the overall effectiveness of my organisation.</w:t>
            </w:r>
          </w:p>
        </w:tc>
        <w:tc>
          <w:tcPr>
            <w:tcW w:w="1254" w:type="dxa"/>
            <w:vMerge/>
            <w:tcBorders>
              <w:bottom w:val="single" w:sz="12" w:space="0" w:color="auto"/>
            </w:tcBorders>
            <w:vAlign w:val="center"/>
          </w:tcPr>
          <w:p w14:paraId="2B6F75BC" w14:textId="77777777" w:rsidR="00382FAC" w:rsidRPr="00382FAC" w:rsidRDefault="00382FAC" w:rsidP="00382FAC">
            <w:pPr>
              <w:spacing w:before="0" w:after="0"/>
              <w:jc w:val="cente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bl>
    <w:p w14:paraId="0A558688" w14:textId="5893FA60" w:rsidR="00382FAC" w:rsidRDefault="00382FAC" w:rsidP="00382FAC"/>
    <w:p w14:paraId="3FF92B7D" w14:textId="77777777" w:rsidR="00382FAC" w:rsidRDefault="00382FAC">
      <w:pPr>
        <w:widowControl/>
        <w:spacing w:before="0" w:after="160" w:line="259" w:lineRule="auto"/>
        <w:jc w:val="left"/>
      </w:pPr>
      <w:r>
        <w:br w:type="page"/>
      </w:r>
    </w:p>
    <w:p w14:paraId="7E428277" w14:textId="2CA2A1BB" w:rsidR="001C1506" w:rsidRPr="00382FAC" w:rsidRDefault="00382FAC" w:rsidP="00382FAC">
      <w:pPr>
        <w:rPr>
          <w:rFonts w:eastAsiaTheme="minorEastAsia"/>
          <w:b/>
          <w:bCs/>
        </w:rPr>
      </w:pPr>
      <w:r w:rsidRPr="00382FAC">
        <w:rPr>
          <w:rFonts w:eastAsiaTheme="minorEastAsia"/>
          <w:b/>
          <w:bCs/>
        </w:rPr>
        <w:lastRenderedPageBreak/>
        <w:t>References</w:t>
      </w:r>
    </w:p>
    <w:p w14:paraId="3CFF7CF7" w14:textId="77777777" w:rsidR="003F4543" w:rsidRPr="003F4543" w:rsidRDefault="00382FAC" w:rsidP="003F4543">
      <w:pPr>
        <w:pStyle w:val="Bibliography"/>
      </w:pPr>
      <w:r>
        <w:rPr>
          <w:rFonts w:eastAsiaTheme="minorEastAsia"/>
        </w:rPr>
        <w:fldChar w:fldCharType="begin"/>
      </w:r>
      <w:r w:rsidR="003F4543">
        <w:rPr>
          <w:rFonts w:eastAsiaTheme="minorEastAsia"/>
        </w:rPr>
        <w:instrText xml:space="preserve"> ADDIN ZOTERO_BIBL {"uncited":[],"omitted":[],"custom":[]} CSL_BIBLIOGRAPHY </w:instrText>
      </w:r>
      <w:r>
        <w:rPr>
          <w:rFonts w:eastAsiaTheme="minorEastAsia"/>
        </w:rPr>
        <w:fldChar w:fldCharType="separate"/>
      </w:r>
      <w:r w:rsidR="003F4543" w:rsidRPr="003F4543">
        <w:t>Al-Emran, M., Abu-Hijleh, B., Alsewari, A.A., 2025. Examining the impact of Generative AI on social sustainability by integrating the information system success model and technology-environmental, economic, and social sustainability theory. Educ. Inf. Technol. 30, 9405–9426. https://doi.org/10.1007/s10639-024-13201-0</w:t>
      </w:r>
    </w:p>
    <w:p w14:paraId="3069EFA4" w14:textId="77777777" w:rsidR="003F4543" w:rsidRPr="003F4543" w:rsidRDefault="003F4543" w:rsidP="003F4543">
      <w:pPr>
        <w:pStyle w:val="Bibliography"/>
      </w:pPr>
      <w:r w:rsidRPr="003F4543">
        <w:t>Arce-Urriza, M., Chocarro, R., Cortiñas, M., Marcos-Matás, G., 2025. From familiarity to acceptance: The impact of Generative Artificial Intelligence on consumer adoption of retail chatbots. J. Retail. Consum. Serv. 84, 104234. https://doi.org/10.1016/j.jretconser.2025.104234</w:t>
      </w:r>
    </w:p>
    <w:p w14:paraId="6B1B2D3C" w14:textId="77777777" w:rsidR="003F4543" w:rsidRPr="003F4543" w:rsidRDefault="003F4543" w:rsidP="003F4543">
      <w:pPr>
        <w:pStyle w:val="Bibliography"/>
      </w:pPr>
      <w:r w:rsidRPr="003F4543">
        <w:t>Chowdhury, S., Budhwar, P., Dey, P.K., Joel-Edgar, S., Abadie, A., 2022. AI-employee collaboration and business performance: Integrating knowledge-based view, socio-technical systems and organisational socialisation framework. J. Bus. Res. 144, 31–49. https://doi.org/10.1016/j.jbusres.2022.01.069</w:t>
      </w:r>
    </w:p>
    <w:p w14:paraId="0CA33BA7" w14:textId="77777777" w:rsidR="003F4543" w:rsidRPr="003F4543" w:rsidRDefault="003F4543" w:rsidP="003F4543">
      <w:pPr>
        <w:pStyle w:val="Bibliography"/>
      </w:pPr>
      <w:r w:rsidRPr="003F4543">
        <w:t>Cimino, A., Zangara, G., Cosma, A.M.I., Mazzitelli, D., Filice, L., 2025. On the verge of Industry 5.0: a socio-technical perspective on non-knowledge workers and workplace well-being. Eur. J. Innov. Manag. 28, 301–320. https://doi.org/10.1108/EJIM-04-2025-0424</w:t>
      </w:r>
    </w:p>
    <w:p w14:paraId="6D343C06" w14:textId="77777777" w:rsidR="003F4543" w:rsidRPr="003F4543" w:rsidRDefault="003F4543" w:rsidP="003F4543">
      <w:pPr>
        <w:pStyle w:val="Bibliography"/>
      </w:pPr>
      <w:r w:rsidRPr="003F4543">
        <w:t>Fourné, S.P.L., Guessow, D., Margolin, M., Schäffer, U., 2023. Controllers and strategic decision-making: The role of cognitive flexibility in controller-manager collaboration. Manag. Account. Res. 60, 100840. https://doi.org/10.1016/j.mar.2023.100840</w:t>
      </w:r>
    </w:p>
    <w:p w14:paraId="07EFA187" w14:textId="77777777" w:rsidR="003F4543" w:rsidRPr="003F4543" w:rsidRDefault="003F4543" w:rsidP="003F4543">
      <w:pPr>
        <w:pStyle w:val="Bibliography"/>
      </w:pPr>
      <w:r w:rsidRPr="003F4543">
        <w:t>Jia, M., Zhao, Y., Zhang, X., 2026. Navigating the perceived credibility and adoption of AI-generated review summaries in online shopping: An affordance perspective. Inf. Process. Manag. 63, 104404. https://doi.org/10.1016/j.ipm.2025.104404</w:t>
      </w:r>
    </w:p>
    <w:p w14:paraId="0F146886" w14:textId="77777777" w:rsidR="003F4543" w:rsidRPr="003F4543" w:rsidRDefault="003F4543" w:rsidP="003F4543">
      <w:pPr>
        <w:pStyle w:val="Bibliography"/>
      </w:pPr>
      <w:r w:rsidRPr="003F4543">
        <w:t>Khan, A.N., Khan, N.A., 2025. Belief triggers to action in artificial intelligence arenas: Exploring the role of AI intention and top management support in multi-level investigation. Eur. Res. Manag. Bus. Econ. 31, 100285. https://doi.org/10.1016/j.iedeen.2025.100285</w:t>
      </w:r>
    </w:p>
    <w:p w14:paraId="1CFAA42A" w14:textId="77777777" w:rsidR="003F4543" w:rsidRPr="003F4543" w:rsidRDefault="003F4543" w:rsidP="003F4543">
      <w:pPr>
        <w:pStyle w:val="Bibliography"/>
      </w:pPr>
      <w:r w:rsidRPr="003F4543">
        <w:t>Qatawneh, N., 2024. Empirical insights into business intelligence adoption and decision-making performance during the digital transformation era: Extending the TOE model in the Jordanian banking sector. J. Open Innov. Technol. Mark. Complex. 10, 100401. https://doi.org/10.1016/j.joitmc.2024.100401</w:t>
      </w:r>
    </w:p>
    <w:p w14:paraId="56789DAC" w14:textId="77777777" w:rsidR="003F4543" w:rsidRPr="003F4543" w:rsidRDefault="003F4543" w:rsidP="003F4543">
      <w:pPr>
        <w:pStyle w:val="Bibliography"/>
      </w:pPr>
      <w:r w:rsidRPr="003F4543">
        <w:t>Rana, N.P., Pillai, R., Sivathanu, B., Malik, N., 2024. Assessing the nexus of Generative AI adoption, ethical considerations and organizational performance. Technovation 135, 103064. https://doi.org/10.1016/j.technovation.2024.103064</w:t>
      </w:r>
    </w:p>
    <w:p w14:paraId="6C45B516" w14:textId="77777777" w:rsidR="003F4543" w:rsidRPr="003F4543" w:rsidRDefault="003F4543" w:rsidP="003F4543">
      <w:pPr>
        <w:pStyle w:val="Bibliography"/>
      </w:pPr>
      <w:r w:rsidRPr="003F4543">
        <w:t>Wang, S., Qiang, J., Yao, K., 2025. How does artificial intelligence digital human live streaming increase TikTok consumer repeat purchase? Interaction between vividness, telepresence, credibility and trust. J. Bus. Res. 201, 115702. https://doi.org/10.1016/j.jbusres.2025.115702</w:t>
      </w:r>
    </w:p>
    <w:p w14:paraId="4940F285" w14:textId="77777777" w:rsidR="003F4543" w:rsidRPr="003F4543" w:rsidRDefault="003F4543" w:rsidP="003F4543">
      <w:pPr>
        <w:pStyle w:val="Bibliography"/>
      </w:pPr>
      <w:r w:rsidRPr="003F4543">
        <w:t>Yuen, K.F., Wong, Y.D., Ma, F., Wang, X., 2020. The determinants of public acceptance of autonomous vehicles: An innovation diffusion perspective. J. Clean. Prod. 270, 121904. https://doi.org/10.1016/j.jclepro.2020.121904</w:t>
      </w:r>
    </w:p>
    <w:p w14:paraId="37607848" w14:textId="590B71ED" w:rsidR="00382FAC" w:rsidRPr="00382FAC" w:rsidRDefault="00382FAC" w:rsidP="00382FAC">
      <w:pPr>
        <w:rPr>
          <w:rFonts w:eastAsiaTheme="minorEastAsia"/>
        </w:rPr>
      </w:pPr>
      <w:r>
        <w:rPr>
          <w:rFonts w:eastAsiaTheme="minorEastAsia"/>
        </w:rPr>
        <w:fldChar w:fldCharType="end"/>
      </w:r>
    </w:p>
    <w:sectPr w:rsidR="00382FAC" w:rsidRPr="00382FAC" w:rsidSect="00B46C1E">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2F3D" w14:textId="77777777" w:rsidR="009264C7" w:rsidRDefault="009264C7" w:rsidP="003F4543">
      <w:pPr>
        <w:spacing w:before="0" w:after="0"/>
      </w:pPr>
      <w:r>
        <w:separator/>
      </w:r>
    </w:p>
  </w:endnote>
  <w:endnote w:type="continuationSeparator" w:id="0">
    <w:p w14:paraId="6C3BBE5B" w14:textId="77777777" w:rsidR="009264C7" w:rsidRDefault="009264C7" w:rsidP="003F45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D4FF6" w14:textId="77777777" w:rsidR="009264C7" w:rsidRDefault="009264C7" w:rsidP="003F4543">
      <w:pPr>
        <w:spacing w:before="0" w:after="0"/>
      </w:pPr>
      <w:r>
        <w:separator/>
      </w:r>
    </w:p>
  </w:footnote>
  <w:footnote w:type="continuationSeparator" w:id="0">
    <w:p w14:paraId="2C45BE64" w14:textId="77777777" w:rsidR="009264C7" w:rsidRDefault="009264C7" w:rsidP="003F454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31"/>
    <w:rsid w:val="000036BA"/>
    <w:rsid w:val="00153633"/>
    <w:rsid w:val="001C1506"/>
    <w:rsid w:val="001F2931"/>
    <w:rsid w:val="00234771"/>
    <w:rsid w:val="00264CBB"/>
    <w:rsid w:val="00382FAC"/>
    <w:rsid w:val="003F4543"/>
    <w:rsid w:val="00425D41"/>
    <w:rsid w:val="004C5E25"/>
    <w:rsid w:val="00750B9C"/>
    <w:rsid w:val="008C54D8"/>
    <w:rsid w:val="00902D1D"/>
    <w:rsid w:val="009264C7"/>
    <w:rsid w:val="00B46C1E"/>
    <w:rsid w:val="00C721C1"/>
    <w:rsid w:val="00F04DBD"/>
    <w:rsid w:val="00F061C2"/>
    <w:rsid w:val="00FB36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01052"/>
  <w15:chartTrackingRefBased/>
  <w15:docId w15:val="{F019ADCD-4D57-484B-8382-450A38C5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FAC"/>
    <w:pPr>
      <w:widowControl w:val="0"/>
      <w:spacing w:before="120" w:after="120" w:line="240" w:lineRule="auto"/>
      <w:jc w:val="both"/>
    </w:pPr>
    <w:rPr>
      <w:rFonts w:ascii="Times New Roman" w:eastAsia="Times New Roman" w:hAnsi="Times New Roman" w:cs="Times New Roman"/>
    </w:rPr>
  </w:style>
  <w:style w:type="paragraph" w:styleId="Heading1">
    <w:name w:val="heading 1"/>
    <w:basedOn w:val="Normal"/>
    <w:next w:val="Normal"/>
    <w:link w:val="Heading1Char"/>
    <w:uiPriority w:val="9"/>
    <w:qFormat/>
    <w:rsid w:val="001F29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9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29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9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9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9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9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9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9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9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9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9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9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9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9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9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9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931"/>
    <w:rPr>
      <w:rFonts w:eastAsiaTheme="majorEastAsia" w:cstheme="majorBidi"/>
      <w:color w:val="272727" w:themeColor="text1" w:themeTint="D8"/>
    </w:rPr>
  </w:style>
  <w:style w:type="paragraph" w:styleId="Title">
    <w:name w:val="Title"/>
    <w:basedOn w:val="Normal"/>
    <w:next w:val="Normal"/>
    <w:link w:val="TitleChar"/>
    <w:uiPriority w:val="10"/>
    <w:qFormat/>
    <w:rsid w:val="001F29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9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9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931"/>
    <w:pPr>
      <w:spacing w:before="160"/>
      <w:jc w:val="center"/>
    </w:pPr>
    <w:rPr>
      <w:i/>
      <w:iCs/>
      <w:color w:val="404040" w:themeColor="text1" w:themeTint="BF"/>
    </w:rPr>
  </w:style>
  <w:style w:type="character" w:customStyle="1" w:styleId="QuoteChar">
    <w:name w:val="Quote Char"/>
    <w:basedOn w:val="DefaultParagraphFont"/>
    <w:link w:val="Quote"/>
    <w:uiPriority w:val="29"/>
    <w:rsid w:val="001F2931"/>
    <w:rPr>
      <w:i/>
      <w:iCs/>
      <w:color w:val="404040" w:themeColor="text1" w:themeTint="BF"/>
    </w:rPr>
  </w:style>
  <w:style w:type="paragraph" w:styleId="ListParagraph">
    <w:name w:val="List Paragraph"/>
    <w:basedOn w:val="Normal"/>
    <w:uiPriority w:val="34"/>
    <w:qFormat/>
    <w:rsid w:val="001F2931"/>
    <w:pPr>
      <w:ind w:left="720"/>
      <w:contextualSpacing/>
    </w:pPr>
  </w:style>
  <w:style w:type="character" w:styleId="IntenseEmphasis">
    <w:name w:val="Intense Emphasis"/>
    <w:basedOn w:val="DefaultParagraphFont"/>
    <w:uiPriority w:val="21"/>
    <w:qFormat/>
    <w:rsid w:val="001F2931"/>
    <w:rPr>
      <w:i/>
      <w:iCs/>
      <w:color w:val="0F4761" w:themeColor="accent1" w:themeShade="BF"/>
    </w:rPr>
  </w:style>
  <w:style w:type="paragraph" w:styleId="IntenseQuote">
    <w:name w:val="Intense Quote"/>
    <w:basedOn w:val="Normal"/>
    <w:next w:val="Normal"/>
    <w:link w:val="IntenseQuoteChar"/>
    <w:uiPriority w:val="30"/>
    <w:qFormat/>
    <w:rsid w:val="001F29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931"/>
    <w:rPr>
      <w:i/>
      <w:iCs/>
      <w:color w:val="0F4761" w:themeColor="accent1" w:themeShade="BF"/>
    </w:rPr>
  </w:style>
  <w:style w:type="character" w:styleId="IntenseReference">
    <w:name w:val="Intense Reference"/>
    <w:basedOn w:val="DefaultParagraphFont"/>
    <w:uiPriority w:val="32"/>
    <w:qFormat/>
    <w:rsid w:val="001F2931"/>
    <w:rPr>
      <w:b/>
      <w:bCs/>
      <w:smallCaps/>
      <w:color w:val="0F4761" w:themeColor="accent1" w:themeShade="BF"/>
      <w:spacing w:val="5"/>
    </w:rPr>
  </w:style>
  <w:style w:type="table" w:styleId="PlainTable4">
    <w:name w:val="Plain Table 4"/>
    <w:basedOn w:val="TableNormal"/>
    <w:uiPriority w:val="44"/>
    <w:rsid w:val="00382FAC"/>
    <w:pPr>
      <w:spacing w:after="0" w:line="240" w:lineRule="auto"/>
    </w:pPr>
    <w:rPr>
      <w:kern w:val="0"/>
      <w:sz w:val="24"/>
      <w:szCs w:val="24"/>
      <w:lang w:val="en-SG" w:eastAsia="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382FAC"/>
    <w:pPr>
      <w:widowControl/>
      <w:spacing w:after="200" w:line="360" w:lineRule="auto"/>
      <w:jc w:val="center"/>
    </w:pPr>
    <w:rPr>
      <w:iCs/>
      <w:color w:val="0E2841" w:themeColor="text2"/>
      <w:kern w:val="0"/>
      <w:szCs w:val="18"/>
      <w:lang w:val="en-SG" w:eastAsia="en-GB"/>
      <w14:ligatures w14:val="none"/>
    </w:rPr>
  </w:style>
  <w:style w:type="paragraph" w:styleId="Bibliography">
    <w:name w:val="Bibliography"/>
    <w:basedOn w:val="Normal"/>
    <w:next w:val="Normal"/>
    <w:uiPriority w:val="37"/>
    <w:unhideWhenUsed/>
    <w:rsid w:val="00382FAC"/>
    <w:pPr>
      <w:spacing w:after="0"/>
      <w:ind w:left="720" w:hanging="720"/>
    </w:pPr>
  </w:style>
  <w:style w:type="paragraph" w:styleId="Header">
    <w:name w:val="header"/>
    <w:basedOn w:val="Normal"/>
    <w:link w:val="HeaderChar"/>
    <w:uiPriority w:val="99"/>
    <w:unhideWhenUsed/>
    <w:rsid w:val="003F4543"/>
    <w:pPr>
      <w:tabs>
        <w:tab w:val="center" w:pos="4153"/>
        <w:tab w:val="right" w:pos="8306"/>
      </w:tabs>
      <w:spacing w:before="0" w:after="0"/>
    </w:pPr>
  </w:style>
  <w:style w:type="character" w:customStyle="1" w:styleId="HeaderChar">
    <w:name w:val="Header Char"/>
    <w:basedOn w:val="DefaultParagraphFont"/>
    <w:link w:val="Header"/>
    <w:uiPriority w:val="99"/>
    <w:rsid w:val="003F4543"/>
    <w:rPr>
      <w:rFonts w:ascii="Times New Roman" w:eastAsia="Times New Roman" w:hAnsi="Times New Roman" w:cs="Times New Roman"/>
    </w:rPr>
  </w:style>
  <w:style w:type="paragraph" w:styleId="Footer">
    <w:name w:val="footer"/>
    <w:basedOn w:val="Normal"/>
    <w:link w:val="FooterChar"/>
    <w:uiPriority w:val="99"/>
    <w:unhideWhenUsed/>
    <w:rsid w:val="003F4543"/>
    <w:pPr>
      <w:tabs>
        <w:tab w:val="center" w:pos="4153"/>
        <w:tab w:val="right" w:pos="8306"/>
      </w:tabs>
      <w:spacing w:before="0" w:after="0"/>
    </w:pPr>
  </w:style>
  <w:style w:type="character" w:customStyle="1" w:styleId="FooterChar">
    <w:name w:val="Footer Char"/>
    <w:basedOn w:val="DefaultParagraphFont"/>
    <w:link w:val="Footer"/>
    <w:uiPriority w:val="99"/>
    <w:rsid w:val="003F454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5006</Words>
  <Characters>28537</Characters>
  <Application>Microsoft Office Word</Application>
  <DocSecurity>0</DocSecurity>
  <Lines>237</Lines>
  <Paragraphs>66</Paragraphs>
  <ScaleCrop>false</ScaleCrop>
  <Company/>
  <LinksUpToDate>false</LinksUpToDate>
  <CharactersWithSpaces>33477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ZHAOTONG#</dc:creator>
  <cp:keywords/>
  <dc:description/>
  <cp:lastModifiedBy>Aditi1 Emerald</cp:lastModifiedBy>
  <cp:revision>4</cp:revision>
  <dcterms:created xsi:type="dcterms:W3CDTF">2026-05-12T06:11:00Z</dcterms:created>
  <dcterms:modified xsi:type="dcterms:W3CDTF">2026-06-05T06:37:00Z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77e3cd24-ff53-4773-8a16-a0ef77e87b65</vt:lpwstr>
  </property>
  <property fmtid="{D5CDD505-2E9C-101B-9397-08002B2CF9AE}" pid="3" name="ZOTERO_PREF_1">
    <vt:lpwstr>&lt;data data-version="3" zotero-version="7.0.24"&gt;&lt;session id="pKVXfMuV"/&gt;&lt;style id="http://www.zotero.org/styles/elsevier-harvard" hasBibliography="1" bibliographyStyleHasBeenSet="1"/&gt;&lt;prefs&gt;&lt;pref name="fieldType" value="Field"/&gt;&lt;pref name="automaticJournal</vt:lpwstr>
  </property>
  <property fmtid="{D5CDD505-2E9C-101B-9397-08002B2CF9AE}" pid="4" name="ZOTERO_PREF_2">
    <vt:lpwstr>Abbreviations" value="true"/&gt;&lt;/prefs&gt;&lt;/data&gt;</vt:lpwstr>
  </property>
</Properties>
</file>