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C6D8B" w14:textId="0908786C" w:rsidR="004828DD" w:rsidRPr="004828DD" w:rsidRDefault="004828DD" w:rsidP="004828DD">
      <w:pPr>
        <w:spacing w:line="240" w:lineRule="auto"/>
        <w:ind w:firstLine="0"/>
        <w:jc w:val="left"/>
        <w:rPr>
          <w:rFonts w:asciiTheme="minorEastAsia" w:hAnsiTheme="minorEastAsia"/>
        </w:rPr>
      </w:pPr>
      <w:bookmarkStart w:id="0" w:name="_GoBack"/>
      <w:r w:rsidRPr="004828DD">
        <w:rPr>
          <w:rFonts w:asciiTheme="minorEastAsia" w:hAnsiTheme="minorEastAsia"/>
        </w:rPr>
        <w:t>Online Appendix to</w:t>
      </w:r>
      <w:r>
        <w:rPr>
          <w:rFonts w:asciiTheme="minorEastAsia" w:hAnsiTheme="minorEastAsia"/>
          <w:b/>
          <w:bCs/>
        </w:rPr>
        <w:t xml:space="preserve"> “</w:t>
      </w:r>
      <w:r w:rsidRPr="002C63B8">
        <w:rPr>
          <w:rFonts w:eastAsiaTheme="minorHAnsi"/>
          <w:b/>
          <w:bCs/>
        </w:rPr>
        <w:t>Impact of Pilot Free Trade Zones on Outward Foreign Direct Investment: Evidence from China</w:t>
      </w:r>
      <w:r>
        <w:rPr>
          <w:rFonts w:eastAsiaTheme="minorHAnsi"/>
          <w:b/>
          <w:bCs/>
        </w:rPr>
        <w:t xml:space="preserve">” </w:t>
      </w:r>
      <w:r w:rsidRPr="004828DD">
        <w:rPr>
          <w:rFonts w:asciiTheme="minorEastAsia" w:hAnsiTheme="minorEastAsia"/>
        </w:rPr>
        <w:t>published in Journal of Asian Business and Economic Studies</w:t>
      </w:r>
    </w:p>
    <w:p w14:paraId="5360D499" w14:textId="4EFBF347" w:rsidR="00F15240" w:rsidRPr="00F15240" w:rsidRDefault="00F15240" w:rsidP="00F15240">
      <w:pPr>
        <w:spacing w:before="240"/>
        <w:rPr>
          <w:b/>
          <w:bCs/>
          <w:i/>
          <w:iCs/>
          <w:lang w:eastAsia="zh-CN"/>
        </w:rPr>
      </w:pPr>
      <w:bookmarkStart w:id="1" w:name="_Hlk199847077"/>
      <w:r w:rsidRPr="00F15240">
        <w:rPr>
          <w:b/>
          <w:bCs/>
          <w:i/>
          <w:iCs/>
          <w:lang w:eastAsia="zh-CN"/>
        </w:rPr>
        <w:t xml:space="preserve">Section </w:t>
      </w:r>
      <w:r>
        <w:rPr>
          <w:b/>
          <w:bCs/>
          <w:i/>
          <w:iCs/>
          <w:lang w:eastAsia="zh-CN"/>
        </w:rPr>
        <w:t>A</w:t>
      </w:r>
      <w:r w:rsidRPr="00F15240">
        <w:rPr>
          <w:b/>
          <w:bCs/>
          <w:i/>
          <w:iCs/>
          <w:lang w:eastAsia="zh-CN"/>
        </w:rPr>
        <w:t>4.2. Transmission Mechanisms</w:t>
      </w:r>
    </w:p>
    <w:bookmarkEnd w:id="1"/>
    <w:p w14:paraId="44C8E20D" w14:textId="77777777" w:rsidR="00F15240" w:rsidRPr="00364C17" w:rsidRDefault="00F15240" w:rsidP="00F15240">
      <w:pPr>
        <w:spacing w:line="240" w:lineRule="auto"/>
        <w:ind w:firstLine="0"/>
        <w:jc w:val="left"/>
        <w:rPr>
          <w:i/>
          <w:iCs/>
          <w:lang w:bidi="ar"/>
        </w:rPr>
      </w:pPr>
      <w:r w:rsidRPr="003E5F82">
        <w:rPr>
          <w:i/>
          <w:iCs/>
          <w:lang w:bidi="ar"/>
        </w:rPr>
        <w:t xml:space="preserve">a) </w:t>
      </w:r>
      <w:r w:rsidRPr="00364C17">
        <w:rPr>
          <w:i/>
          <w:iCs/>
          <w:lang w:bidi="ar"/>
        </w:rPr>
        <w:t>PFTZs and Innovation</w:t>
      </w:r>
    </w:p>
    <w:p w14:paraId="6994D8D9" w14:textId="54E94B2C" w:rsidR="00F15240" w:rsidRPr="00F15240" w:rsidRDefault="00F15240" w:rsidP="00F15240">
      <w:pPr>
        <w:spacing w:line="240" w:lineRule="auto"/>
        <w:ind w:firstLine="0"/>
      </w:pPr>
      <w:r w:rsidRPr="00F15240">
        <w:t xml:space="preserve">Innovation is a key source of OAs. Do PFTZs matter for innovation? Liu and Feng (2024) </w:t>
      </w:r>
      <w:r w:rsidR="0072752D">
        <w:t>employed several approaches, including a Difference-in-Differences (DiD) model, and found that establishing PFTZs enhances</w:t>
      </w:r>
      <w:r w:rsidRPr="00F15240">
        <w:t xml:space="preserve"> urban innovation. Their transmission analysis </w:t>
      </w:r>
      <w:r w:rsidR="0072752D">
        <w:t>suggested that PFTZs stimulate innovation through</w:t>
      </w:r>
      <w:r w:rsidRPr="00F15240">
        <w:t xml:space="preserve"> talent concentration, market scale effects, and financial support. Notably, Liu and Feng (2024) also found that PFTZs enhance the innovation capacity of geographically adjacent cities and the entire region in which the PFTZ is located.</w:t>
      </w:r>
    </w:p>
    <w:p w14:paraId="0E4FEBA8" w14:textId="49C2CF05" w:rsidR="00F15240" w:rsidRPr="00F15240" w:rsidRDefault="00F15240" w:rsidP="00F15240">
      <w:pPr>
        <w:spacing w:line="240" w:lineRule="auto"/>
        <w:rPr>
          <w:lang w:eastAsia="zh-CN"/>
        </w:rPr>
      </w:pPr>
      <w:r w:rsidRPr="00F15240">
        <w:rPr>
          <w:rFonts w:hint="eastAsia"/>
        </w:rPr>
        <w:t xml:space="preserve">Su and Wang (2024) investigated the </w:t>
      </w:r>
      <w:r w:rsidRPr="00F15240">
        <w:t>impact</w:t>
      </w:r>
      <w:r w:rsidRPr="00F15240">
        <w:rPr>
          <w:rFonts w:hint="eastAsia"/>
        </w:rPr>
        <w:t xml:space="preserve"> of PFTZs on enterprise innovation. They used </w:t>
      </w:r>
      <w:r w:rsidRPr="00F15240">
        <w:t xml:space="preserve">data on </w:t>
      </w:r>
      <w:r w:rsidRPr="00F15240">
        <w:rPr>
          <w:rFonts w:hint="eastAsia"/>
        </w:rPr>
        <w:t>patent</w:t>
      </w:r>
      <w:r w:rsidRPr="00F15240">
        <w:t>s of listed firms</w:t>
      </w:r>
      <w:r w:rsidRPr="00F15240">
        <w:rPr>
          <w:rFonts w:hint="eastAsia"/>
        </w:rPr>
        <w:t xml:space="preserve"> and </w:t>
      </w:r>
      <w:r w:rsidR="0072752D">
        <w:t>employed a Difference-in-Differences (DiD)</w:t>
      </w:r>
      <w:r w:rsidRPr="00F15240">
        <w:rPr>
          <w:rFonts w:hint="eastAsia"/>
        </w:rPr>
        <w:t xml:space="preserve"> approach. Su and Wang (2024) found that PFTZs enhance the innovative performance of firms </w:t>
      </w:r>
      <w:r w:rsidRPr="00F15240">
        <w:t>by</w:t>
      </w:r>
      <w:r w:rsidRPr="00F15240">
        <w:rPr>
          <w:rFonts w:hint="eastAsia"/>
        </w:rPr>
        <w:t xml:space="preserve"> easing financing constraints and enhancing industrial agglomeration.</w:t>
      </w:r>
      <w:r w:rsidRPr="00F15240">
        <w:rPr>
          <w:rFonts w:hint="eastAsia"/>
          <w:lang w:eastAsia="zh-CN"/>
        </w:rPr>
        <w:t xml:space="preserve"> </w:t>
      </w:r>
      <w:r w:rsidRPr="00F15240">
        <w:t xml:space="preserve">Yang </w:t>
      </w:r>
      <w:r w:rsidRPr="00F15240">
        <w:rPr>
          <w:i/>
          <w:iCs/>
        </w:rPr>
        <w:t>et al</w:t>
      </w:r>
      <w:r w:rsidRPr="00F15240">
        <w:t xml:space="preserve">. (2024) investigated the impact of PFTZs on technological innovation. They applied a </w:t>
      </w:r>
      <w:proofErr w:type="gramStart"/>
      <w:r w:rsidRPr="00F15240">
        <w:t>DiD</w:t>
      </w:r>
      <w:proofErr w:type="gramEnd"/>
      <w:r w:rsidRPr="00F15240">
        <w:t xml:space="preserve"> approach and unveiled that establishing a PFTZ encourages innovation by improving the business environment, producer services agglomeration, and financial development. Wang </w:t>
      </w:r>
      <w:r w:rsidRPr="00F15240">
        <w:rPr>
          <w:i/>
          <w:iCs/>
        </w:rPr>
        <w:t>et al</w:t>
      </w:r>
      <w:r w:rsidRPr="00F15240">
        <w:t xml:space="preserve">. (2023) link PFTZs with firms’ green innovation efficiency. They applied a </w:t>
      </w:r>
      <w:proofErr w:type="gramStart"/>
      <w:r w:rsidRPr="00F15240">
        <w:t>DiD</w:t>
      </w:r>
      <w:proofErr w:type="gramEnd"/>
      <w:r w:rsidRPr="00F15240">
        <w:t xml:space="preserve"> approach and found that PFTZs promote </w:t>
      </w:r>
      <w:r w:rsidR="0072752D">
        <w:t>the green innovation efficiency of firms</w:t>
      </w:r>
      <w:r w:rsidRPr="00F15240">
        <w:t>, especially in heavy-polluting industries, non-state-owned enterprises, and patent-intensive enterprises.</w:t>
      </w:r>
      <w:r w:rsidRPr="00F15240">
        <w:rPr>
          <w:rFonts w:hint="eastAsia"/>
          <w:lang w:eastAsia="zh-CN"/>
        </w:rPr>
        <w:t xml:space="preserve"> </w:t>
      </w:r>
    </w:p>
    <w:p w14:paraId="2B1031F2" w14:textId="77777777" w:rsidR="00F15240" w:rsidRPr="00F15240" w:rsidRDefault="00F15240" w:rsidP="00F15240">
      <w:pPr>
        <w:spacing w:line="240" w:lineRule="auto"/>
        <w:rPr>
          <w:lang w:eastAsia="zh-CN"/>
        </w:rPr>
      </w:pPr>
      <w:r w:rsidRPr="00F15240">
        <w:rPr>
          <w:lang w:eastAsia="zh-CN"/>
        </w:rPr>
        <w:t xml:space="preserve">The empirical literature supports the view that PFTZs enhance urban and firm innovation and, in turn, OAs. Notably, the positive effect also spills over to neighboring cities and the province where the PFTZ is located. </w:t>
      </w:r>
    </w:p>
    <w:p w14:paraId="2758E74F" w14:textId="77777777" w:rsidR="00F15240" w:rsidRPr="00F15240" w:rsidRDefault="00F15240" w:rsidP="00F15240">
      <w:pPr>
        <w:spacing w:before="240" w:line="240" w:lineRule="auto"/>
        <w:ind w:firstLine="0"/>
        <w:jc w:val="left"/>
        <w:rPr>
          <w:i/>
          <w:iCs/>
          <w:lang w:bidi="ar"/>
        </w:rPr>
      </w:pPr>
      <w:r w:rsidRPr="00F15240">
        <w:rPr>
          <w:i/>
          <w:iCs/>
          <w:lang w:bidi="ar"/>
        </w:rPr>
        <w:t>b) PFTZs and Financial Development</w:t>
      </w:r>
    </w:p>
    <w:p w14:paraId="18AE85BD" w14:textId="1C364DF6" w:rsidR="00F15240" w:rsidRPr="00F15240" w:rsidRDefault="00F15240" w:rsidP="00F15240">
      <w:pPr>
        <w:spacing w:line="240" w:lineRule="auto"/>
        <w:ind w:firstLine="0"/>
      </w:pPr>
      <w:r w:rsidRPr="00F15240">
        <w:t xml:space="preserve">Which effects do PFTZs have on financial development? Zhang and Yu (2020) </w:t>
      </w:r>
      <w:r w:rsidR="0072752D">
        <w:t xml:space="preserve">employed a PSM-DiD approach and found that capital controls gradually weakened after the establishment of the Shanghai (China) PFTZ, thereby </w:t>
      </w:r>
      <w:r w:rsidRPr="00F15240">
        <w:t xml:space="preserve">spurring investment and trade. Xiang </w:t>
      </w:r>
      <w:r w:rsidRPr="00F15240">
        <w:rPr>
          <w:i/>
          <w:iCs/>
        </w:rPr>
        <w:t>et al</w:t>
      </w:r>
      <w:r w:rsidRPr="00F15240">
        <w:t xml:space="preserve">. (2016) analyzed a similar question via the Synthetic Control (SC) approach. Their results indicated that establishing the Shanghai (China) PFTZ significantly reduces institutional barriers to trade and investment. Another SC-based study found that the establishment of the Shanghai (China) PFTZ has a positive impact on the scale, efficiency, and structure of regional financial development (Wang </w:t>
      </w:r>
      <w:r w:rsidRPr="00F15240">
        <w:rPr>
          <w:i/>
          <w:iCs/>
        </w:rPr>
        <w:t>et al</w:t>
      </w:r>
      <w:r w:rsidRPr="00F15240">
        <w:t>., 2022). Relatedly, Xu</w:t>
      </w:r>
      <w:r w:rsidRPr="00F15240">
        <w:rPr>
          <w:i/>
          <w:iCs/>
        </w:rPr>
        <w:t xml:space="preserve"> </w:t>
      </w:r>
      <w:r w:rsidRPr="00F15240">
        <w:t xml:space="preserve">(2016) </w:t>
      </w:r>
      <w:r w:rsidR="0072752D">
        <w:t xml:space="preserve">noted that establishing free trade accounts within a PFTZ enables the Chinese RMB to circulate freely, thereby </w:t>
      </w:r>
      <w:r w:rsidRPr="00F15240">
        <w:t xml:space="preserve">expanding the scale of RMB cross-border use. Yao and Whalley (2016) </w:t>
      </w:r>
      <w:r w:rsidR="0072752D">
        <w:t>emphasized that implementing exchange rate flexibility and economic liberalization policies within the Shanghai (China) PFTZ reduced capital controls and strengthened the connection between PFTZs and the global</w:t>
      </w:r>
      <w:r w:rsidRPr="00F15240">
        <w:t xml:space="preserve"> financial market. Hence, the empirical evidence supports the view that PFTZs successfully liberalized the FDI management system, which is conducive to generating and exporting OAs.</w:t>
      </w:r>
    </w:p>
    <w:p w14:paraId="24D5430E" w14:textId="7A4D546F" w:rsidR="00F15240" w:rsidRDefault="00F15240" w:rsidP="00F15240">
      <w:pPr>
        <w:spacing w:after="120" w:line="240" w:lineRule="auto"/>
        <w:ind w:firstLine="0"/>
        <w:jc w:val="left"/>
        <w:rPr>
          <w:lang w:eastAsia="zh-CN"/>
        </w:rPr>
      </w:pPr>
      <w:r w:rsidRPr="00F15240">
        <w:t>Overall</w:t>
      </w:r>
      <w:r w:rsidRPr="00F15240">
        <w:rPr>
          <w:rFonts w:hint="eastAsia"/>
        </w:rPr>
        <w:t xml:space="preserve">, </w:t>
      </w:r>
      <w:r w:rsidRPr="00F15240">
        <w:t>PFTZs</w:t>
      </w:r>
      <w:r w:rsidRPr="00F15240">
        <w:rPr>
          <w:rFonts w:hint="eastAsia"/>
        </w:rPr>
        <w:t xml:space="preserve"> have promoted </w:t>
      </w:r>
      <w:r w:rsidRPr="00F15240">
        <w:t xml:space="preserve">institutional and enterprise </w:t>
      </w:r>
      <w:r w:rsidRPr="00F15240">
        <w:rPr>
          <w:rFonts w:hint="eastAsia"/>
        </w:rPr>
        <w:t>innovation</w:t>
      </w:r>
      <w:r w:rsidRPr="00F15240">
        <w:t>s, which are</w:t>
      </w:r>
      <w:r w:rsidRPr="00F15240">
        <w:rPr>
          <w:lang w:eastAsia="zh-CN"/>
        </w:rPr>
        <w:t xml:space="preserve"> conceptually linked to OFDI. However, empirically, it is unclear whether these innovations stimulated OFDI, an issue requiring</w:t>
      </w:r>
      <w:r w:rsidRPr="00F15240">
        <w:rPr>
          <w:rFonts w:hint="eastAsia"/>
        </w:rPr>
        <w:t xml:space="preserve"> </w:t>
      </w:r>
      <w:r w:rsidRPr="00F15240">
        <w:t xml:space="preserve">more </w:t>
      </w:r>
      <w:r w:rsidRPr="00F15240">
        <w:rPr>
          <w:rFonts w:hint="eastAsia"/>
        </w:rPr>
        <w:t>empirical testing</w:t>
      </w:r>
      <w:r w:rsidRPr="00F15240">
        <w:rPr>
          <w:rFonts w:hint="eastAsia"/>
          <w:lang w:eastAsia="zh-CN"/>
        </w:rPr>
        <w:t>.</w:t>
      </w:r>
    </w:p>
    <w:p w14:paraId="44BEB224" w14:textId="4A74163E" w:rsidR="00F15240" w:rsidRPr="00F15240" w:rsidRDefault="00F15240" w:rsidP="00F15240">
      <w:pPr>
        <w:spacing w:before="240"/>
        <w:rPr>
          <w:b/>
          <w:bCs/>
          <w:i/>
          <w:iCs/>
          <w:lang w:eastAsia="zh-CN"/>
        </w:rPr>
      </w:pPr>
      <w:r w:rsidRPr="00F15240">
        <w:rPr>
          <w:b/>
          <w:bCs/>
          <w:i/>
          <w:iCs/>
          <w:lang w:eastAsia="zh-CN"/>
        </w:rPr>
        <w:t xml:space="preserve">Section </w:t>
      </w:r>
      <w:r>
        <w:rPr>
          <w:b/>
          <w:bCs/>
          <w:i/>
          <w:iCs/>
          <w:lang w:eastAsia="zh-CN"/>
        </w:rPr>
        <w:t>A6</w:t>
      </w:r>
      <w:r w:rsidRPr="00F15240">
        <w:rPr>
          <w:b/>
          <w:bCs/>
          <w:i/>
          <w:iCs/>
          <w:lang w:eastAsia="zh-CN"/>
        </w:rPr>
        <w:t xml:space="preserve">.2. </w:t>
      </w:r>
      <w:r>
        <w:rPr>
          <w:b/>
          <w:bCs/>
          <w:i/>
          <w:iCs/>
          <w:lang w:eastAsia="zh-CN"/>
        </w:rPr>
        <w:t>Choice of Control Variables</w:t>
      </w:r>
    </w:p>
    <w:p w14:paraId="523B04E4" w14:textId="014F5FE4" w:rsidR="00F15240" w:rsidRPr="00F15240" w:rsidRDefault="00F15240" w:rsidP="00F15240">
      <w:pPr>
        <w:spacing w:line="240" w:lineRule="auto"/>
        <w:ind w:firstLine="418"/>
        <w:rPr>
          <w:lang w:bidi="ar"/>
        </w:rPr>
      </w:pPr>
      <w:r w:rsidRPr="00F15240">
        <w:rPr>
          <w:lang w:bidi="ar"/>
        </w:rPr>
        <w:t>Variable GDP</w:t>
      </w:r>
      <w:r w:rsidRPr="00F15240">
        <w:rPr>
          <w:vertAlign w:val="subscript"/>
          <w:lang w:bidi="ar"/>
        </w:rPr>
        <w:t>it</w:t>
      </w:r>
      <w:r w:rsidRPr="00F15240">
        <w:rPr>
          <w:lang w:bidi="ar"/>
        </w:rPr>
        <w:t xml:space="preserve"> captures a province's economic size, which is crucial in understanding the scale of OFDI (Chen, 2015). We expect the coefficient of variable GDP</w:t>
      </w:r>
      <w:r w:rsidRPr="00F15240">
        <w:rPr>
          <w:vertAlign w:val="subscript"/>
          <w:lang w:bidi="ar"/>
        </w:rPr>
        <w:t xml:space="preserve">it </w:t>
      </w:r>
      <w:r w:rsidRPr="00F15240">
        <w:rPr>
          <w:lang w:bidi="ar"/>
        </w:rPr>
        <w:t>to be positively signed as an economically larger province should lead to larger OFDI volumes. Variable GDPCap</w:t>
      </w:r>
      <w:r w:rsidRPr="00F15240">
        <w:rPr>
          <w:vertAlign w:val="subscript"/>
          <w:lang w:bidi="ar"/>
        </w:rPr>
        <w:t>it</w:t>
      </w:r>
      <w:r w:rsidRPr="00F15240">
        <w:rPr>
          <w:lang w:bidi="ar"/>
        </w:rPr>
        <w:t xml:space="preserve"> captures a province's economic wealth, which is important as wealthier provinces will also offer more significant possibilities for generating and exporting OAs. </w:t>
      </w:r>
      <w:bookmarkStart w:id="2" w:name="_Hlk196408331"/>
      <w:r w:rsidRPr="00F15240">
        <w:rPr>
          <w:lang w:bidi="ar"/>
        </w:rPr>
        <w:t>In addition, GDPCap</w:t>
      </w:r>
      <w:r w:rsidRPr="00F15240">
        <w:rPr>
          <w:vertAlign w:val="subscript"/>
          <w:lang w:bidi="ar"/>
        </w:rPr>
        <w:t xml:space="preserve">it </w:t>
      </w:r>
      <w:r w:rsidRPr="00F15240">
        <w:rPr>
          <w:lang w:bidi="ar"/>
        </w:rPr>
        <w:t>also aims at capturing the possibility that provinces with higher levels of economic development, such as Shanghai, Guangdong, and Jiangsu, often have more liberal institutional environments that foster private enterprise</w:t>
      </w:r>
      <w:r w:rsidR="0072752D">
        <w:rPr>
          <w:lang w:bidi="ar"/>
        </w:rPr>
        <w:t>. In contrast,</w:t>
      </w:r>
      <w:r w:rsidRPr="00F15240">
        <w:rPr>
          <w:lang w:bidi="ar"/>
        </w:rPr>
        <w:t xml:space="preserve"> less developed provinces may have more rigid institutional frameworks, which can affect business operations and investment dynamics (e.g., Huang, 2007). </w:t>
      </w:r>
      <w:bookmarkEnd w:id="2"/>
      <w:r w:rsidRPr="00F15240">
        <w:rPr>
          <w:lang w:bidi="ar"/>
        </w:rPr>
        <w:lastRenderedPageBreak/>
        <w:t>Note that jointly including GDP</w:t>
      </w:r>
      <w:r w:rsidRPr="00F15240">
        <w:rPr>
          <w:vertAlign w:val="subscript"/>
          <w:lang w:bidi="ar"/>
        </w:rPr>
        <w:t>it</w:t>
      </w:r>
      <w:r w:rsidRPr="00F15240">
        <w:rPr>
          <w:lang w:bidi="ar"/>
        </w:rPr>
        <w:t xml:space="preserve"> and GDPCap</w:t>
      </w:r>
      <w:r w:rsidRPr="00F15240">
        <w:rPr>
          <w:vertAlign w:val="subscript"/>
          <w:lang w:bidi="ar"/>
        </w:rPr>
        <w:t>it</w:t>
      </w:r>
      <w:r w:rsidRPr="00F15240">
        <w:rPr>
          <w:lang w:bidi="ar"/>
        </w:rPr>
        <w:t xml:space="preserve"> implies that the analysis captures the impact of a province’s population on OFDI. We therefore expect the coefficient on variable GDPCap</w:t>
      </w:r>
      <w:r w:rsidRPr="00F15240">
        <w:rPr>
          <w:vertAlign w:val="subscript"/>
          <w:lang w:bidi="ar"/>
        </w:rPr>
        <w:t>it</w:t>
      </w:r>
      <w:r w:rsidRPr="00F15240">
        <w:rPr>
          <w:lang w:bidi="ar"/>
        </w:rPr>
        <w:t xml:space="preserve"> to be negatively signed.</w:t>
      </w:r>
      <w:r w:rsidR="0072752D" w:rsidRPr="00F15240">
        <w:rPr>
          <w:rStyle w:val="FootnoteReference"/>
          <w:lang w:bidi="ar"/>
        </w:rPr>
        <w:footnoteReference w:id="1"/>
      </w:r>
    </w:p>
    <w:p w14:paraId="3D378EFF" w14:textId="77777777" w:rsidR="00F15240" w:rsidRPr="00F15240" w:rsidRDefault="00F15240" w:rsidP="00F15240">
      <w:pPr>
        <w:spacing w:line="240" w:lineRule="auto"/>
        <w:rPr>
          <w:lang w:bidi="ar"/>
        </w:rPr>
      </w:pPr>
      <w:r w:rsidRPr="00F15240">
        <w:rPr>
          <w:lang w:bidi="ar"/>
        </w:rPr>
        <w:t>Variable Finance</w:t>
      </w:r>
      <w:r w:rsidRPr="00F15240">
        <w:rPr>
          <w:vertAlign w:val="subscript"/>
          <w:lang w:bidi="ar"/>
        </w:rPr>
        <w:t>it</w:t>
      </w:r>
      <w:r w:rsidRPr="00F15240">
        <w:rPr>
          <w:lang w:bidi="ar"/>
        </w:rPr>
        <w:t xml:space="preserve"> captures the development of the debt market in a province. More developed debt markets allow firms to invest in OAs more efficiently and to export OAs. Variable Edu</w:t>
      </w:r>
      <w:r w:rsidRPr="00F15240">
        <w:rPr>
          <w:vertAlign w:val="subscript"/>
          <w:lang w:bidi="ar"/>
        </w:rPr>
        <w:t xml:space="preserve">it </w:t>
      </w:r>
      <w:r w:rsidRPr="00F15240">
        <w:rPr>
          <w:lang w:bidi="ar"/>
        </w:rPr>
        <w:t xml:space="preserve">measures the average years of schooling in a province. It intends to capture existing human capital, an essential input factor for generating OAs (e.g., Wong </w:t>
      </w:r>
      <w:r w:rsidRPr="00F15240">
        <w:rPr>
          <w:i/>
          <w:iCs/>
          <w:lang w:bidi="ar"/>
        </w:rPr>
        <w:t>et al.,</w:t>
      </w:r>
      <w:r w:rsidRPr="00F15240">
        <w:rPr>
          <w:lang w:bidi="ar"/>
        </w:rPr>
        <w:t xml:space="preserve"> 2024). Variable GDPGrowth</w:t>
      </w:r>
      <w:r w:rsidRPr="00F15240">
        <w:rPr>
          <w:vertAlign w:val="subscript"/>
          <w:lang w:bidi="ar"/>
        </w:rPr>
        <w:t>it</w:t>
      </w:r>
      <w:r w:rsidRPr="00F15240">
        <w:rPr>
          <w:lang w:bidi="ar"/>
        </w:rPr>
        <w:t xml:space="preserve"> captures a province’s business cycle. OFDI, like investments in general (e.g., Farooq </w:t>
      </w:r>
      <w:r w:rsidRPr="00F15240">
        <w:rPr>
          <w:i/>
          <w:iCs/>
          <w:lang w:bidi="ar"/>
        </w:rPr>
        <w:t>et al.</w:t>
      </w:r>
      <w:r w:rsidRPr="00F15240">
        <w:rPr>
          <w:lang w:bidi="ar"/>
        </w:rPr>
        <w:t>, 2021) should be more likely in booms than in downturns. We expect the coefficients of the latter three variables to be positively signed.</w:t>
      </w:r>
    </w:p>
    <w:p w14:paraId="1775A342" w14:textId="77777777" w:rsidR="00F15240" w:rsidRPr="00F15240" w:rsidRDefault="00F15240" w:rsidP="00F15240">
      <w:pPr>
        <w:spacing w:line="240" w:lineRule="auto"/>
        <w:rPr>
          <w:lang w:bidi="ar"/>
        </w:rPr>
      </w:pPr>
      <w:r w:rsidRPr="00F15240">
        <w:rPr>
          <w:lang w:bidi="ar"/>
        </w:rPr>
        <w:t>Variable R&amp;DExpenGDP</w:t>
      </w:r>
      <w:r w:rsidRPr="00F15240">
        <w:rPr>
          <w:vertAlign w:val="subscript"/>
          <w:lang w:bidi="ar"/>
        </w:rPr>
        <w:t>it</w:t>
      </w:r>
      <w:r w:rsidRPr="00F15240">
        <w:rPr>
          <w:lang w:bidi="ar"/>
        </w:rPr>
        <w:t xml:space="preserve"> intends to capture the possibility that a higher R&amp;D spending enhances a province’s technological capabilities, providing the basis for the generation of OAs, leading to overseas investment (also see, Chen, 2015; Wong </w:t>
      </w:r>
      <w:r w:rsidRPr="00F15240">
        <w:rPr>
          <w:i/>
          <w:iCs/>
          <w:lang w:bidi="ar"/>
        </w:rPr>
        <w:t>et al.,</w:t>
      </w:r>
      <w:r w:rsidRPr="00F15240">
        <w:rPr>
          <w:lang w:bidi="ar"/>
        </w:rPr>
        <w:t xml:space="preserve"> 2024). Furthermore, firms from provinces with higher R&amp;DExpenGDP</w:t>
      </w:r>
      <w:r w:rsidRPr="00F15240">
        <w:rPr>
          <w:vertAlign w:val="subscript"/>
          <w:lang w:bidi="ar"/>
        </w:rPr>
        <w:t>it</w:t>
      </w:r>
      <w:r w:rsidRPr="00F15240">
        <w:rPr>
          <w:lang w:bidi="ar"/>
        </w:rPr>
        <w:t xml:space="preserve"> may also be inclined to conduct OFDI to acquire complementary technological knowledge (asset-seeking OFDI). For both reasons, we expect the coefficient of variable R&amp;DExpenGDP</w:t>
      </w:r>
      <w:r w:rsidRPr="00F15240">
        <w:rPr>
          <w:vertAlign w:val="subscript"/>
          <w:lang w:bidi="ar"/>
        </w:rPr>
        <w:t>it</w:t>
      </w:r>
      <w:r w:rsidRPr="00F15240">
        <w:rPr>
          <w:lang w:bidi="ar"/>
        </w:rPr>
        <w:t xml:space="preserve"> to be positive.</w:t>
      </w:r>
    </w:p>
    <w:p w14:paraId="1704CD8E" w14:textId="77777777" w:rsidR="00F15240" w:rsidRPr="00F15240" w:rsidRDefault="00F15240" w:rsidP="00F15240">
      <w:pPr>
        <w:spacing w:line="240" w:lineRule="auto"/>
        <w:rPr>
          <w:lang w:bidi="ar"/>
        </w:rPr>
      </w:pPr>
      <w:r w:rsidRPr="00F15240">
        <w:rPr>
          <w:lang w:bidi="ar"/>
        </w:rPr>
        <w:t>Variable GovExpGDP</w:t>
      </w:r>
      <w:r w:rsidRPr="00F15240">
        <w:rPr>
          <w:vertAlign w:val="subscript"/>
          <w:lang w:bidi="ar"/>
        </w:rPr>
        <w:t>it</w:t>
      </w:r>
      <w:r w:rsidRPr="00F15240">
        <w:rPr>
          <w:lang w:bidi="ar"/>
        </w:rPr>
        <w:t xml:space="preserve"> captures a province’s involvement in markets (Jing </w:t>
      </w:r>
      <w:r w:rsidRPr="00F15240">
        <w:rPr>
          <w:i/>
          <w:iCs/>
          <w:lang w:bidi="ar"/>
        </w:rPr>
        <w:t>et al.,</w:t>
      </w:r>
      <w:r w:rsidRPr="00F15240">
        <w:rPr>
          <w:lang w:bidi="ar"/>
        </w:rPr>
        <w:t xml:space="preserve"> 2024). On the one hand, the involvement can be in the form of subsidies and infrastructure investments, which are conducive to generating Ownership Advantages. Furthermore, government spending may support provincial (State-owned)</w:t>
      </w:r>
      <w:r w:rsidRPr="00F15240">
        <w:rPr>
          <w:b/>
          <w:bCs/>
          <w:lang w:bidi="ar"/>
        </w:rPr>
        <w:t xml:space="preserve"> </w:t>
      </w:r>
      <w:r w:rsidRPr="00F15240">
        <w:rPr>
          <w:lang w:bidi="ar"/>
        </w:rPr>
        <w:t>champions in strategic sectors, pushing them to globalize. In these cases, a higher GovExpGDP</w:t>
      </w:r>
      <w:r w:rsidRPr="00F15240">
        <w:rPr>
          <w:vertAlign w:val="subscript"/>
          <w:lang w:bidi="ar"/>
        </w:rPr>
        <w:t>it</w:t>
      </w:r>
      <w:r w:rsidRPr="00F15240">
        <w:rPr>
          <w:lang w:bidi="ar"/>
        </w:rPr>
        <w:t xml:space="preserve"> should be paired with higher OFDI. On the other hand, a high GovExpGDP</w:t>
      </w:r>
      <w:r w:rsidRPr="00F15240">
        <w:rPr>
          <w:vertAlign w:val="subscript"/>
          <w:lang w:bidi="ar"/>
        </w:rPr>
        <w:t>it</w:t>
      </w:r>
      <w:r w:rsidRPr="00F15240">
        <w:rPr>
          <w:lang w:bidi="ar"/>
        </w:rPr>
        <w:t xml:space="preserve"> may imply that a province also raises high taxes or that the majority of expenditures are on transfers or other non-business-related spending items. In these cases, the association of GovExpGDP</w:t>
      </w:r>
      <w:r w:rsidRPr="00F15240">
        <w:rPr>
          <w:vertAlign w:val="subscript"/>
          <w:lang w:bidi="ar"/>
        </w:rPr>
        <w:t xml:space="preserve">it </w:t>
      </w:r>
      <w:r w:rsidRPr="00F15240">
        <w:rPr>
          <w:lang w:bidi="ar"/>
        </w:rPr>
        <w:t>with OFDI is either negative or absent. Hence, the sign of the coefficient on variable GovExpGDP</w:t>
      </w:r>
      <w:r w:rsidRPr="00F15240">
        <w:rPr>
          <w:vertAlign w:val="subscript"/>
          <w:lang w:bidi="ar"/>
        </w:rPr>
        <w:t xml:space="preserve">it </w:t>
      </w:r>
      <w:r w:rsidRPr="00F15240">
        <w:rPr>
          <w:lang w:bidi="ar"/>
        </w:rPr>
        <w:t xml:space="preserve">is ambiguous </w:t>
      </w:r>
      <w:r w:rsidRPr="00F15240">
        <w:rPr>
          <w:i/>
          <w:iCs/>
          <w:lang w:bidi="ar"/>
        </w:rPr>
        <w:t>a priori</w:t>
      </w:r>
      <w:r w:rsidRPr="00F15240">
        <w:rPr>
          <w:lang w:bidi="ar"/>
        </w:rPr>
        <w:t xml:space="preserve">. </w:t>
      </w:r>
    </w:p>
    <w:p w14:paraId="2E4E8B5E" w14:textId="77777777" w:rsidR="00F15240" w:rsidRPr="00F15240" w:rsidRDefault="00F15240" w:rsidP="00F15240">
      <w:pPr>
        <w:spacing w:line="240" w:lineRule="auto"/>
        <w:rPr>
          <w:lang w:bidi="ar"/>
        </w:rPr>
      </w:pPr>
      <w:r w:rsidRPr="00F15240">
        <w:rPr>
          <w:lang w:bidi="ar"/>
        </w:rPr>
        <w:t>Variable Openness</w:t>
      </w:r>
      <w:r w:rsidRPr="00F15240">
        <w:rPr>
          <w:vertAlign w:val="subscript"/>
          <w:lang w:bidi="ar"/>
        </w:rPr>
        <w:t>it</w:t>
      </w:r>
      <w:r w:rsidRPr="00F15240">
        <w:rPr>
          <w:lang w:bidi="ar"/>
        </w:rPr>
        <w:t xml:space="preserve"> aims to capture a province's integration in global markets (Chen, 2015). It is measured as the sum of imports and exports in GDP. The higher imports and exports, the more familiar a province’s firms should be with overseas economic environments, which should reduce the liability of foreignness and spur OFDI. Hence, we expect a positive coefficient of variable Openness</w:t>
      </w:r>
      <w:r w:rsidRPr="00F15240">
        <w:rPr>
          <w:vertAlign w:val="subscript"/>
          <w:lang w:bidi="ar"/>
        </w:rPr>
        <w:t>it</w:t>
      </w:r>
      <w:r w:rsidRPr="00F15240">
        <w:rPr>
          <w:lang w:bidi="ar"/>
        </w:rPr>
        <w:t>.</w:t>
      </w:r>
    </w:p>
    <w:p w14:paraId="16455344" w14:textId="77777777" w:rsidR="00F15240" w:rsidRPr="00F15240" w:rsidRDefault="00F15240" w:rsidP="00F15240">
      <w:pPr>
        <w:spacing w:line="240" w:lineRule="auto"/>
        <w:rPr>
          <w:lang w:bidi="ar"/>
        </w:rPr>
      </w:pPr>
      <w:r w:rsidRPr="00F15240">
        <w:rPr>
          <w:lang w:bidi="ar"/>
        </w:rPr>
        <w:t>Variable lnOFDI_Init</w:t>
      </w:r>
      <w:r w:rsidRPr="00F15240">
        <w:rPr>
          <w:vertAlign w:val="subscript"/>
          <w:lang w:bidi="ar"/>
        </w:rPr>
        <w:t>i</w:t>
      </w:r>
      <w:r w:rsidRPr="00F15240">
        <w:rPr>
          <w:lang w:bidi="ar"/>
        </w:rPr>
        <w:t xml:space="preserve"> is only utilized in the heterogeneous treatment effects models. It is calculated as the average lnOFDIit from 2003 to 2008, the years preceding the estimation sample. Including pre-sample outcomes helps mitigate a possible bias from unobserved confounders (Roth </w:t>
      </w:r>
      <w:r w:rsidRPr="00F15240">
        <w:rPr>
          <w:i/>
          <w:iCs/>
          <w:lang w:bidi="ar"/>
        </w:rPr>
        <w:t>et al</w:t>
      </w:r>
      <w:r w:rsidRPr="00F15240">
        <w:rPr>
          <w:lang w:bidi="ar"/>
        </w:rPr>
        <w:t xml:space="preserve">., 2023, p. 2232). </w:t>
      </w:r>
    </w:p>
    <w:p w14:paraId="3EAA1DA6" w14:textId="77777777" w:rsidR="00F15240" w:rsidRPr="00F15240" w:rsidRDefault="00F15240" w:rsidP="00F15240">
      <w:pPr>
        <w:spacing w:after="120" w:line="240" w:lineRule="auto"/>
        <w:ind w:firstLine="0"/>
        <w:jc w:val="left"/>
        <w:rPr>
          <w:rFonts w:asciiTheme="minorEastAsia" w:hAnsiTheme="minorEastAsia"/>
          <w:b/>
          <w:bCs/>
        </w:rPr>
      </w:pPr>
    </w:p>
    <w:p w14:paraId="26B04557" w14:textId="43D967D4" w:rsidR="00F15240" w:rsidRDefault="00F15240">
      <w:pPr>
        <w:widowControl/>
        <w:adjustRightInd/>
        <w:snapToGrid/>
        <w:spacing w:after="160" w:line="278" w:lineRule="auto"/>
        <w:ind w:firstLine="0"/>
        <w:jc w:val="left"/>
        <w:rPr>
          <w:rFonts w:asciiTheme="minorEastAsia" w:hAnsiTheme="minorEastAsia"/>
          <w:b/>
          <w:bCs/>
        </w:rPr>
      </w:pPr>
      <w:r>
        <w:rPr>
          <w:rFonts w:asciiTheme="minorEastAsia" w:hAnsiTheme="minorEastAsia"/>
          <w:b/>
          <w:bCs/>
        </w:rPr>
        <w:br w:type="page"/>
      </w:r>
    </w:p>
    <w:p w14:paraId="249BA10D" w14:textId="0704158D" w:rsidR="00640350" w:rsidRPr="00640350" w:rsidRDefault="00640350" w:rsidP="00640350">
      <w:pPr>
        <w:spacing w:after="120" w:line="240" w:lineRule="auto"/>
        <w:ind w:firstLine="0"/>
        <w:jc w:val="left"/>
        <w:rPr>
          <w:rFonts w:asciiTheme="minorEastAsia" w:hAnsiTheme="minorEastAsia"/>
        </w:rPr>
      </w:pPr>
      <w:r w:rsidRPr="00640350">
        <w:rPr>
          <w:rFonts w:asciiTheme="minorEastAsia" w:hAnsiTheme="minorEastAsia"/>
          <w:b/>
          <w:bCs/>
        </w:rPr>
        <w:lastRenderedPageBreak/>
        <w:t xml:space="preserve">Table </w:t>
      </w:r>
      <w:r w:rsidR="008F3DB0">
        <w:rPr>
          <w:rFonts w:asciiTheme="minorEastAsia" w:hAnsiTheme="minorEastAsia"/>
          <w:b/>
          <w:bCs/>
        </w:rPr>
        <w:t>A</w:t>
      </w:r>
      <w:r w:rsidRPr="00640350">
        <w:rPr>
          <w:rFonts w:asciiTheme="minorEastAsia" w:hAnsiTheme="minorEastAsia"/>
          <w:b/>
          <w:bCs/>
        </w:rPr>
        <w:t>1.</w:t>
      </w:r>
      <w:r w:rsidRPr="00640350">
        <w:rPr>
          <w:rFonts w:asciiTheme="minorEastAsia" w:hAnsiTheme="minorEastAsia"/>
        </w:rPr>
        <w:t xml:space="preserve"> Timeline of the </w:t>
      </w:r>
      <w:r w:rsidR="00BC4DDF">
        <w:rPr>
          <w:rFonts w:asciiTheme="minorEastAsia" w:hAnsiTheme="minorEastAsia"/>
        </w:rPr>
        <w:t>E</w:t>
      </w:r>
      <w:r w:rsidRPr="00640350">
        <w:rPr>
          <w:rFonts w:asciiTheme="minorEastAsia" w:hAnsiTheme="minorEastAsia"/>
        </w:rPr>
        <w:t xml:space="preserve">stablishment of China’s PFTZs </w:t>
      </w:r>
    </w:p>
    <w:tbl>
      <w:tblPr>
        <w:tblStyle w:val="TableGrid"/>
        <w:tblW w:w="4877" w:type="pct"/>
        <w:tblLayout w:type="fixed"/>
        <w:tblLook w:val="04A0" w:firstRow="1" w:lastRow="0" w:firstColumn="1" w:lastColumn="0" w:noHBand="0" w:noVBand="1"/>
      </w:tblPr>
      <w:tblGrid>
        <w:gridCol w:w="1364"/>
        <w:gridCol w:w="2095"/>
        <w:gridCol w:w="2556"/>
        <w:gridCol w:w="2779"/>
      </w:tblGrid>
      <w:tr w:rsidR="00640350" w:rsidRPr="00640350" w14:paraId="7AA7AB0D" w14:textId="77777777" w:rsidTr="00D961E0">
        <w:trPr>
          <w:trHeight w:val="245"/>
        </w:trPr>
        <w:tc>
          <w:tcPr>
            <w:tcW w:w="775" w:type="pct"/>
            <w:vAlign w:val="center"/>
          </w:tcPr>
          <w:p w14:paraId="017E3C14"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Time</w:t>
            </w:r>
          </w:p>
        </w:tc>
        <w:tc>
          <w:tcPr>
            <w:tcW w:w="1191" w:type="pct"/>
            <w:vAlign w:val="center"/>
          </w:tcPr>
          <w:p w14:paraId="62D3824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Province</w:t>
            </w:r>
          </w:p>
        </w:tc>
        <w:tc>
          <w:tcPr>
            <w:tcW w:w="1453" w:type="pct"/>
            <w:vAlign w:val="center"/>
          </w:tcPr>
          <w:p w14:paraId="67392A9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Scope of Free Trade Zone</w:t>
            </w:r>
          </w:p>
        </w:tc>
        <w:tc>
          <w:tcPr>
            <w:tcW w:w="1580" w:type="pct"/>
            <w:vAlign w:val="center"/>
          </w:tcPr>
          <w:p w14:paraId="1724D262"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Focus on</w:t>
            </w:r>
          </w:p>
        </w:tc>
      </w:tr>
      <w:tr w:rsidR="00640350" w:rsidRPr="00640350" w14:paraId="25CD2253" w14:textId="77777777" w:rsidTr="00D961E0">
        <w:trPr>
          <w:trHeight w:val="481"/>
        </w:trPr>
        <w:tc>
          <w:tcPr>
            <w:tcW w:w="775" w:type="pct"/>
            <w:vAlign w:val="center"/>
          </w:tcPr>
          <w:p w14:paraId="0D5A0D6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09/29/2013</w:t>
            </w:r>
          </w:p>
        </w:tc>
        <w:tc>
          <w:tcPr>
            <w:tcW w:w="1191" w:type="pct"/>
            <w:vAlign w:val="center"/>
          </w:tcPr>
          <w:p w14:paraId="52C20A9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Shanghai</w:t>
            </w:r>
          </w:p>
        </w:tc>
        <w:tc>
          <w:tcPr>
            <w:tcW w:w="1453" w:type="pct"/>
            <w:vAlign w:val="center"/>
          </w:tcPr>
          <w:p w14:paraId="791DA762"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Waigaoqiao Bonded Area, Waigaoqiao Bonded Logistics Park, Yangshan Bonded Port Area, Pudong Airport Comprehensive Bonded Area</w:t>
            </w:r>
          </w:p>
        </w:tc>
        <w:tc>
          <w:tcPr>
            <w:tcW w:w="1580" w:type="pct"/>
            <w:vAlign w:val="center"/>
          </w:tcPr>
          <w:p w14:paraId="01AB5AF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Trade and investment liberalization and facilitation; transformation of government functions; financial openness and innovation.</w:t>
            </w:r>
          </w:p>
        </w:tc>
      </w:tr>
      <w:tr w:rsidR="00640350" w:rsidRPr="00640350" w14:paraId="177037D5" w14:textId="77777777" w:rsidTr="00D961E0">
        <w:trPr>
          <w:trHeight w:val="245"/>
        </w:trPr>
        <w:tc>
          <w:tcPr>
            <w:tcW w:w="775" w:type="pct"/>
            <w:vMerge w:val="restart"/>
            <w:vAlign w:val="center"/>
          </w:tcPr>
          <w:p w14:paraId="49AAA24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04/21/2015</w:t>
            </w:r>
          </w:p>
        </w:tc>
        <w:tc>
          <w:tcPr>
            <w:tcW w:w="1191" w:type="pct"/>
            <w:vAlign w:val="center"/>
          </w:tcPr>
          <w:p w14:paraId="322012ED"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Tianjin</w:t>
            </w:r>
          </w:p>
        </w:tc>
        <w:tc>
          <w:tcPr>
            <w:tcW w:w="1453" w:type="pct"/>
            <w:vAlign w:val="center"/>
          </w:tcPr>
          <w:p w14:paraId="1382CA1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Tianjin Port, Tianjin Airport, Binhai New Area CBD</w:t>
            </w:r>
          </w:p>
        </w:tc>
        <w:tc>
          <w:tcPr>
            <w:tcW w:w="1580" w:type="pct"/>
            <w:vAlign w:val="center"/>
          </w:tcPr>
          <w:p w14:paraId="1B90A75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the implementation of the Beijing-Tianjin-Hebei coordinated development strategy.</w:t>
            </w:r>
          </w:p>
        </w:tc>
      </w:tr>
      <w:tr w:rsidR="00640350" w:rsidRPr="00640350" w14:paraId="0EE16CB4" w14:textId="77777777" w:rsidTr="00D961E0">
        <w:trPr>
          <w:trHeight w:val="245"/>
        </w:trPr>
        <w:tc>
          <w:tcPr>
            <w:tcW w:w="775" w:type="pct"/>
            <w:vMerge/>
            <w:vAlign w:val="center"/>
          </w:tcPr>
          <w:p w14:paraId="471A9296"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617664C6"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Guangdong</w:t>
            </w:r>
          </w:p>
        </w:tc>
        <w:tc>
          <w:tcPr>
            <w:tcW w:w="1453" w:type="pct"/>
            <w:vAlign w:val="center"/>
          </w:tcPr>
          <w:p w14:paraId="1604E96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Guangzhou Nansha New Area, Shenzhen Qianhai Shekou, Zhuhai Hengqin New Area</w:t>
            </w:r>
          </w:p>
        </w:tc>
        <w:tc>
          <w:tcPr>
            <w:tcW w:w="1580" w:type="pct"/>
            <w:vAlign w:val="center"/>
          </w:tcPr>
          <w:p w14:paraId="557BF13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Deepen cooperation between Guangdong, Hong Kong, and Macao; promote financial reform and innovation; liberalize market access; and promote trade facilitation.</w:t>
            </w:r>
          </w:p>
        </w:tc>
      </w:tr>
      <w:tr w:rsidR="00640350" w:rsidRPr="00640350" w14:paraId="5ED602A5" w14:textId="77777777" w:rsidTr="00D961E0">
        <w:trPr>
          <w:trHeight w:val="245"/>
        </w:trPr>
        <w:tc>
          <w:tcPr>
            <w:tcW w:w="775" w:type="pct"/>
            <w:vMerge/>
            <w:vAlign w:val="center"/>
          </w:tcPr>
          <w:p w14:paraId="7913DED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0A582FA7"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Fujian</w:t>
            </w:r>
          </w:p>
        </w:tc>
        <w:tc>
          <w:tcPr>
            <w:tcW w:w="1453" w:type="pct"/>
            <w:vAlign w:val="center"/>
          </w:tcPr>
          <w:p w14:paraId="7428DBD4"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Pingtan, Xiamen, Fuzhou</w:t>
            </w:r>
          </w:p>
        </w:tc>
        <w:tc>
          <w:tcPr>
            <w:tcW w:w="1580" w:type="pct"/>
            <w:vAlign w:val="center"/>
          </w:tcPr>
          <w:p w14:paraId="5E863CC4"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Take the lead in promoting free investment and trade with Taiwan; Deepen cross-strait economic cooperation.</w:t>
            </w:r>
          </w:p>
        </w:tc>
      </w:tr>
      <w:tr w:rsidR="00640350" w:rsidRPr="00640350" w14:paraId="00E45730" w14:textId="77777777" w:rsidTr="00D961E0">
        <w:trPr>
          <w:trHeight w:val="245"/>
        </w:trPr>
        <w:tc>
          <w:tcPr>
            <w:tcW w:w="775" w:type="pct"/>
            <w:vAlign w:val="center"/>
          </w:tcPr>
          <w:p w14:paraId="53304CC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04/28, 2015</w:t>
            </w:r>
          </w:p>
        </w:tc>
        <w:tc>
          <w:tcPr>
            <w:tcW w:w="1191" w:type="pct"/>
            <w:vAlign w:val="center"/>
          </w:tcPr>
          <w:p w14:paraId="7EFF650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Shanghai (expanded region)</w:t>
            </w:r>
          </w:p>
        </w:tc>
        <w:tc>
          <w:tcPr>
            <w:tcW w:w="1453" w:type="pct"/>
            <w:vAlign w:val="center"/>
          </w:tcPr>
          <w:p w14:paraId="26D2E654"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Lujiazui Financial Zone, Jinqiao Development Zone, Zhangjiang High tech Zone</w:t>
            </w:r>
          </w:p>
        </w:tc>
        <w:tc>
          <w:tcPr>
            <w:tcW w:w="1580" w:type="pct"/>
            <w:vAlign w:val="center"/>
          </w:tcPr>
          <w:p w14:paraId="03DAEDE0"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Financial opening, innovative regulatory methods, and opening the service industry.</w:t>
            </w:r>
          </w:p>
        </w:tc>
      </w:tr>
      <w:tr w:rsidR="00640350" w:rsidRPr="00640350" w14:paraId="4666F66C" w14:textId="77777777" w:rsidTr="00D961E0">
        <w:trPr>
          <w:trHeight w:val="245"/>
        </w:trPr>
        <w:tc>
          <w:tcPr>
            <w:tcW w:w="775" w:type="pct"/>
            <w:vMerge w:val="restart"/>
            <w:vAlign w:val="center"/>
          </w:tcPr>
          <w:p w14:paraId="52F17160"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04/01/2017</w:t>
            </w:r>
          </w:p>
        </w:tc>
        <w:tc>
          <w:tcPr>
            <w:tcW w:w="1191" w:type="pct"/>
            <w:vAlign w:val="center"/>
          </w:tcPr>
          <w:p w14:paraId="13975EC6"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Liaoning</w:t>
            </w:r>
          </w:p>
        </w:tc>
        <w:tc>
          <w:tcPr>
            <w:tcW w:w="1453" w:type="pct"/>
            <w:vAlign w:val="center"/>
          </w:tcPr>
          <w:p w14:paraId="311B8A47"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Dalian, Shenyang, Yingkou</w:t>
            </w:r>
          </w:p>
        </w:tc>
        <w:tc>
          <w:tcPr>
            <w:tcW w:w="1580" w:type="pct"/>
            <w:vAlign w:val="center"/>
          </w:tcPr>
          <w:p w14:paraId="0894900D"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Structural adjustment of old industrial bases; Strengthen regional openness and cooperation in Northeast Asia.</w:t>
            </w:r>
          </w:p>
        </w:tc>
      </w:tr>
      <w:tr w:rsidR="00640350" w:rsidRPr="00640350" w14:paraId="4A581EF1" w14:textId="77777777" w:rsidTr="00D961E0">
        <w:trPr>
          <w:trHeight w:val="245"/>
        </w:trPr>
        <w:tc>
          <w:tcPr>
            <w:tcW w:w="775" w:type="pct"/>
            <w:vMerge/>
            <w:vAlign w:val="center"/>
          </w:tcPr>
          <w:p w14:paraId="770873C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1A4FBF97"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Zhejiang</w:t>
            </w:r>
          </w:p>
        </w:tc>
        <w:tc>
          <w:tcPr>
            <w:tcW w:w="1453" w:type="pct"/>
            <w:vAlign w:val="center"/>
          </w:tcPr>
          <w:p w14:paraId="0075D33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Zhoushan outlying islands, the north of Zhoushan Island and the south of Zhoushan Island</w:t>
            </w:r>
          </w:p>
        </w:tc>
        <w:tc>
          <w:tcPr>
            <w:tcW w:w="1580" w:type="pct"/>
            <w:vAlign w:val="center"/>
          </w:tcPr>
          <w:p w14:paraId="4334597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investment facilitation and trade liberalization of the entire oil industry chain.</w:t>
            </w:r>
          </w:p>
        </w:tc>
      </w:tr>
      <w:tr w:rsidR="00640350" w:rsidRPr="00640350" w14:paraId="0793713C" w14:textId="77777777" w:rsidTr="00D961E0">
        <w:trPr>
          <w:trHeight w:val="245"/>
        </w:trPr>
        <w:tc>
          <w:tcPr>
            <w:tcW w:w="775" w:type="pct"/>
            <w:vMerge/>
            <w:vAlign w:val="center"/>
          </w:tcPr>
          <w:p w14:paraId="31A7CF2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0DC2EF9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Henan</w:t>
            </w:r>
          </w:p>
        </w:tc>
        <w:tc>
          <w:tcPr>
            <w:tcW w:w="1453" w:type="pct"/>
            <w:vAlign w:val="center"/>
          </w:tcPr>
          <w:p w14:paraId="0A6D9D2B"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Zhengzhou, Kaifeng, Luoyang</w:t>
            </w:r>
          </w:p>
        </w:tc>
        <w:tc>
          <w:tcPr>
            <w:tcW w:w="1580" w:type="pct"/>
            <w:vAlign w:val="center"/>
          </w:tcPr>
          <w:p w14:paraId="2A33280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Enhance the function of the transportation and logistics hub serving the construction of the "Belt and Road."</w:t>
            </w:r>
          </w:p>
        </w:tc>
      </w:tr>
      <w:tr w:rsidR="00640350" w:rsidRPr="00640350" w14:paraId="4DB30C2D" w14:textId="77777777" w:rsidTr="00D961E0">
        <w:trPr>
          <w:trHeight w:val="245"/>
        </w:trPr>
        <w:tc>
          <w:tcPr>
            <w:tcW w:w="775" w:type="pct"/>
            <w:vMerge/>
            <w:vAlign w:val="center"/>
          </w:tcPr>
          <w:p w14:paraId="3E6BB25C"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44A649A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Hubei</w:t>
            </w:r>
          </w:p>
        </w:tc>
        <w:tc>
          <w:tcPr>
            <w:tcW w:w="1453" w:type="pct"/>
            <w:vAlign w:val="center"/>
          </w:tcPr>
          <w:p w14:paraId="3A64DB3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Wuhan, Xiangyang, Yichang</w:t>
            </w:r>
          </w:p>
        </w:tc>
        <w:tc>
          <w:tcPr>
            <w:tcW w:w="1580" w:type="pct"/>
            <w:vAlign w:val="center"/>
          </w:tcPr>
          <w:p w14:paraId="4A3AD2B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 xml:space="preserve">Promote the industrial transformation and upgrading of the central region and the </w:t>
            </w:r>
            <w:r w:rsidRPr="00640350">
              <w:rPr>
                <w:rFonts w:asciiTheme="minorEastAsia" w:eastAsiaTheme="minorEastAsia" w:hAnsiTheme="minorEastAsia"/>
                <w:sz w:val="18"/>
                <w:szCs w:val="18"/>
              </w:rPr>
              <w:lastRenderedPageBreak/>
              <w:t>Yangtze River Economic Belt; Promote innovation-driven development.</w:t>
            </w:r>
          </w:p>
        </w:tc>
      </w:tr>
      <w:tr w:rsidR="00640350" w:rsidRPr="00640350" w14:paraId="53B4AD36" w14:textId="77777777" w:rsidTr="00D961E0">
        <w:trPr>
          <w:trHeight w:val="245"/>
        </w:trPr>
        <w:tc>
          <w:tcPr>
            <w:tcW w:w="775" w:type="pct"/>
            <w:vMerge/>
            <w:vAlign w:val="center"/>
          </w:tcPr>
          <w:p w14:paraId="68E6F5A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7F6C248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Chongqing</w:t>
            </w:r>
          </w:p>
        </w:tc>
        <w:tc>
          <w:tcPr>
            <w:tcW w:w="1453" w:type="pct"/>
            <w:vAlign w:val="center"/>
          </w:tcPr>
          <w:p w14:paraId="72C1FC5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Liangjiang District, Xiyong District and Guoyuangang District</w:t>
            </w:r>
          </w:p>
        </w:tc>
        <w:tc>
          <w:tcPr>
            <w:tcW w:w="1580" w:type="pct"/>
            <w:vAlign w:val="center"/>
          </w:tcPr>
          <w:p w14:paraId="16FBC4AC"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the linkage development of the Belt and Road Initiative and the Yangtze River Economic Belt.</w:t>
            </w:r>
          </w:p>
        </w:tc>
      </w:tr>
      <w:tr w:rsidR="00640350" w:rsidRPr="00640350" w14:paraId="6A970CAE" w14:textId="77777777" w:rsidTr="00D961E0">
        <w:trPr>
          <w:trHeight w:val="245"/>
        </w:trPr>
        <w:tc>
          <w:tcPr>
            <w:tcW w:w="775" w:type="pct"/>
            <w:vMerge/>
            <w:vAlign w:val="center"/>
          </w:tcPr>
          <w:p w14:paraId="5565C95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3CE99E1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Sichuan</w:t>
            </w:r>
          </w:p>
        </w:tc>
        <w:tc>
          <w:tcPr>
            <w:tcW w:w="1453" w:type="pct"/>
            <w:vAlign w:val="center"/>
          </w:tcPr>
          <w:p w14:paraId="6963AF60"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Chengdu Tianfu New Area, Chengdu Qingbaijiang Railway Port, South Sichuan Port</w:t>
            </w:r>
          </w:p>
        </w:tc>
        <w:tc>
          <w:tcPr>
            <w:tcW w:w="1580" w:type="pct"/>
            <w:vAlign w:val="center"/>
          </w:tcPr>
          <w:p w14:paraId="304BE4D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the industrial transformation and upgrading of the central region and the Yangtze River Economic Belt.</w:t>
            </w:r>
          </w:p>
        </w:tc>
      </w:tr>
      <w:tr w:rsidR="00640350" w:rsidRPr="00640350" w14:paraId="4EF08C8B" w14:textId="77777777" w:rsidTr="00D961E0">
        <w:trPr>
          <w:trHeight w:val="245"/>
        </w:trPr>
        <w:tc>
          <w:tcPr>
            <w:tcW w:w="775" w:type="pct"/>
            <w:vMerge/>
            <w:vAlign w:val="center"/>
          </w:tcPr>
          <w:p w14:paraId="3FCE63B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6BD49B5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Shaanxi</w:t>
            </w:r>
          </w:p>
        </w:tc>
        <w:tc>
          <w:tcPr>
            <w:tcW w:w="1453" w:type="pct"/>
            <w:vAlign w:val="center"/>
          </w:tcPr>
          <w:p w14:paraId="5658C22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Central Area, Xi'an International Port Area, Yangling Demonstration Area</w:t>
            </w:r>
          </w:p>
        </w:tc>
        <w:tc>
          <w:tcPr>
            <w:tcW w:w="1580" w:type="pct"/>
            <w:vAlign w:val="center"/>
          </w:tcPr>
          <w:p w14:paraId="261D591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the in-depth implementation of the strategy for the large-scale development of the western region.</w:t>
            </w:r>
          </w:p>
        </w:tc>
      </w:tr>
      <w:tr w:rsidR="00640350" w:rsidRPr="00640350" w14:paraId="58D38513" w14:textId="77777777" w:rsidTr="00D961E0">
        <w:trPr>
          <w:trHeight w:val="245"/>
        </w:trPr>
        <w:tc>
          <w:tcPr>
            <w:tcW w:w="775" w:type="pct"/>
            <w:vAlign w:val="center"/>
          </w:tcPr>
          <w:p w14:paraId="7D4C969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10/16/2018</w:t>
            </w:r>
          </w:p>
        </w:tc>
        <w:tc>
          <w:tcPr>
            <w:tcW w:w="1191" w:type="pct"/>
            <w:vAlign w:val="center"/>
          </w:tcPr>
          <w:p w14:paraId="7E3B41B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Hainan</w:t>
            </w:r>
          </w:p>
        </w:tc>
        <w:tc>
          <w:tcPr>
            <w:tcW w:w="1453" w:type="pct"/>
            <w:vAlign w:val="center"/>
          </w:tcPr>
          <w:p w14:paraId="42547E9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Hainan Island</w:t>
            </w:r>
          </w:p>
        </w:tc>
        <w:tc>
          <w:tcPr>
            <w:tcW w:w="1580" w:type="pct"/>
            <w:vAlign w:val="center"/>
          </w:tcPr>
          <w:p w14:paraId="3E8A405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Accelerate the innovation and development of the service industry.</w:t>
            </w:r>
          </w:p>
        </w:tc>
      </w:tr>
      <w:tr w:rsidR="00640350" w:rsidRPr="00640350" w14:paraId="30D608A3" w14:textId="77777777" w:rsidTr="00D961E0">
        <w:trPr>
          <w:trHeight w:val="245"/>
        </w:trPr>
        <w:tc>
          <w:tcPr>
            <w:tcW w:w="775" w:type="pct"/>
            <w:vAlign w:val="center"/>
          </w:tcPr>
          <w:p w14:paraId="45A5159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07/27/2019</w:t>
            </w:r>
          </w:p>
        </w:tc>
        <w:tc>
          <w:tcPr>
            <w:tcW w:w="1191" w:type="pct"/>
            <w:vAlign w:val="center"/>
          </w:tcPr>
          <w:p w14:paraId="693982E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Shanghai (expanded region)</w:t>
            </w:r>
          </w:p>
        </w:tc>
        <w:tc>
          <w:tcPr>
            <w:tcW w:w="1453" w:type="pct"/>
            <w:vAlign w:val="center"/>
          </w:tcPr>
          <w:p w14:paraId="5E60350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Lingang New Area</w:t>
            </w:r>
          </w:p>
        </w:tc>
        <w:tc>
          <w:tcPr>
            <w:tcW w:w="1580" w:type="pct"/>
            <w:vAlign w:val="center"/>
          </w:tcPr>
          <w:p w14:paraId="2BDF4E92"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Establish an institutional system with investment and trade liberalization as the core.</w:t>
            </w:r>
          </w:p>
        </w:tc>
      </w:tr>
      <w:tr w:rsidR="00640350" w:rsidRPr="00640350" w14:paraId="45EC1199" w14:textId="77777777" w:rsidTr="00D961E0">
        <w:trPr>
          <w:trHeight w:val="245"/>
        </w:trPr>
        <w:tc>
          <w:tcPr>
            <w:tcW w:w="775" w:type="pct"/>
            <w:vMerge w:val="restart"/>
            <w:vAlign w:val="center"/>
          </w:tcPr>
          <w:p w14:paraId="1E1627A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08/26/2019</w:t>
            </w:r>
          </w:p>
        </w:tc>
        <w:tc>
          <w:tcPr>
            <w:tcW w:w="1191" w:type="pct"/>
            <w:vAlign w:val="center"/>
          </w:tcPr>
          <w:p w14:paraId="52FB6A8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Shandong</w:t>
            </w:r>
          </w:p>
        </w:tc>
        <w:tc>
          <w:tcPr>
            <w:tcW w:w="1453" w:type="pct"/>
            <w:vAlign w:val="center"/>
          </w:tcPr>
          <w:p w14:paraId="1233E1B2"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Jinan, Qingdao, Yantai</w:t>
            </w:r>
          </w:p>
        </w:tc>
        <w:tc>
          <w:tcPr>
            <w:tcW w:w="1580" w:type="pct"/>
            <w:vAlign w:val="center"/>
          </w:tcPr>
          <w:p w14:paraId="6B6612CC"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Accelerate the innovation and development of the service industry.</w:t>
            </w:r>
          </w:p>
        </w:tc>
      </w:tr>
      <w:tr w:rsidR="00640350" w:rsidRPr="00640350" w14:paraId="1AFD8B73" w14:textId="77777777" w:rsidTr="00D961E0">
        <w:trPr>
          <w:trHeight w:val="245"/>
        </w:trPr>
        <w:tc>
          <w:tcPr>
            <w:tcW w:w="775" w:type="pct"/>
            <w:vMerge/>
            <w:vAlign w:val="center"/>
          </w:tcPr>
          <w:p w14:paraId="0C6BED3B"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2378B15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Jiangsu</w:t>
            </w:r>
          </w:p>
        </w:tc>
        <w:tc>
          <w:tcPr>
            <w:tcW w:w="1453" w:type="pct"/>
            <w:vAlign w:val="center"/>
          </w:tcPr>
          <w:p w14:paraId="68377C2A"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Nanjing, Suzhou, Lianyungang</w:t>
            </w:r>
          </w:p>
        </w:tc>
        <w:tc>
          <w:tcPr>
            <w:tcW w:w="1580" w:type="pct"/>
            <w:vAlign w:val="center"/>
          </w:tcPr>
          <w:p w14:paraId="33A34E3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the integrated development of the Yangtze River Economic Belt and the Yangtze River Delta.</w:t>
            </w:r>
          </w:p>
        </w:tc>
      </w:tr>
      <w:tr w:rsidR="00640350" w:rsidRPr="00640350" w14:paraId="432C1FC5" w14:textId="77777777" w:rsidTr="00D961E0">
        <w:trPr>
          <w:trHeight w:val="245"/>
        </w:trPr>
        <w:tc>
          <w:tcPr>
            <w:tcW w:w="775" w:type="pct"/>
            <w:vMerge/>
            <w:vAlign w:val="center"/>
          </w:tcPr>
          <w:p w14:paraId="0BDB75F9"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7D4997F6"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Guangxi</w:t>
            </w:r>
          </w:p>
        </w:tc>
        <w:tc>
          <w:tcPr>
            <w:tcW w:w="1453" w:type="pct"/>
            <w:vAlign w:val="center"/>
          </w:tcPr>
          <w:p w14:paraId="0B57B5A7"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Nanning, Qinzhou Port, Chongzuo</w:t>
            </w:r>
          </w:p>
        </w:tc>
        <w:tc>
          <w:tcPr>
            <w:tcW w:w="1580" w:type="pct"/>
            <w:vAlign w:val="center"/>
          </w:tcPr>
          <w:p w14:paraId="3EE06FC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Build a new international land and sea trade channel for ASEAN.</w:t>
            </w:r>
          </w:p>
        </w:tc>
      </w:tr>
      <w:tr w:rsidR="00640350" w:rsidRPr="00640350" w14:paraId="15B40762" w14:textId="77777777" w:rsidTr="00D961E0">
        <w:trPr>
          <w:trHeight w:val="245"/>
        </w:trPr>
        <w:tc>
          <w:tcPr>
            <w:tcW w:w="775" w:type="pct"/>
            <w:vMerge/>
            <w:vAlign w:val="center"/>
          </w:tcPr>
          <w:p w14:paraId="0ECBAE8C"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36F3EC8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Hebei</w:t>
            </w:r>
          </w:p>
        </w:tc>
        <w:tc>
          <w:tcPr>
            <w:tcW w:w="1453" w:type="pct"/>
            <w:vAlign w:val="center"/>
          </w:tcPr>
          <w:p w14:paraId="46C4DAD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Xiong'an, Zhengding, Caofeidian, Daxing Airport (Hebei area)</w:t>
            </w:r>
          </w:p>
        </w:tc>
        <w:tc>
          <w:tcPr>
            <w:tcW w:w="1580" w:type="pct"/>
            <w:vAlign w:val="center"/>
          </w:tcPr>
          <w:p w14:paraId="090B687C"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Promote the coordinated development of Beijing-Tianjin-Hebei.</w:t>
            </w:r>
          </w:p>
        </w:tc>
      </w:tr>
      <w:tr w:rsidR="00640350" w:rsidRPr="00640350" w14:paraId="7189C679" w14:textId="77777777" w:rsidTr="00D961E0">
        <w:trPr>
          <w:trHeight w:val="245"/>
        </w:trPr>
        <w:tc>
          <w:tcPr>
            <w:tcW w:w="775" w:type="pct"/>
            <w:vMerge/>
            <w:vAlign w:val="center"/>
          </w:tcPr>
          <w:p w14:paraId="368C062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34D3FD6D"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Yunnan</w:t>
            </w:r>
          </w:p>
        </w:tc>
        <w:tc>
          <w:tcPr>
            <w:tcW w:w="1453" w:type="pct"/>
            <w:vAlign w:val="center"/>
          </w:tcPr>
          <w:p w14:paraId="43AE057B"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Kunming, Honghe, Dehong</w:t>
            </w:r>
          </w:p>
        </w:tc>
        <w:tc>
          <w:tcPr>
            <w:tcW w:w="1580" w:type="pct"/>
            <w:vAlign w:val="center"/>
          </w:tcPr>
          <w:p w14:paraId="0615131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Innovate a new model of economic and social development along the border.</w:t>
            </w:r>
          </w:p>
        </w:tc>
      </w:tr>
      <w:tr w:rsidR="00640350" w:rsidRPr="00640350" w14:paraId="1D912941" w14:textId="77777777" w:rsidTr="00D961E0">
        <w:trPr>
          <w:trHeight w:val="245"/>
        </w:trPr>
        <w:tc>
          <w:tcPr>
            <w:tcW w:w="775" w:type="pct"/>
            <w:vMerge/>
            <w:vAlign w:val="center"/>
          </w:tcPr>
          <w:p w14:paraId="4D8FF27D"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265679DB"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Heilongjiang</w:t>
            </w:r>
          </w:p>
        </w:tc>
        <w:tc>
          <w:tcPr>
            <w:tcW w:w="1453" w:type="pct"/>
            <w:vAlign w:val="center"/>
          </w:tcPr>
          <w:p w14:paraId="5E8D953B"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Harbin, Heihe, Suifenhe</w:t>
            </w:r>
          </w:p>
        </w:tc>
        <w:tc>
          <w:tcPr>
            <w:tcW w:w="1580" w:type="pct"/>
            <w:vAlign w:val="center"/>
          </w:tcPr>
          <w:p w14:paraId="78A2EDF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 xml:space="preserve">Cultivate new momentum for the revitalization and </w:t>
            </w:r>
            <w:r w:rsidRPr="00640350">
              <w:rPr>
                <w:rFonts w:asciiTheme="minorEastAsia" w:eastAsiaTheme="minorEastAsia" w:hAnsiTheme="minorEastAsia"/>
                <w:sz w:val="18"/>
                <w:szCs w:val="18"/>
              </w:rPr>
              <w:lastRenderedPageBreak/>
              <w:t>development of Northeast China.</w:t>
            </w:r>
          </w:p>
        </w:tc>
      </w:tr>
      <w:tr w:rsidR="00640350" w:rsidRPr="00640350" w14:paraId="28EE2A3B" w14:textId="77777777" w:rsidTr="00D961E0">
        <w:trPr>
          <w:trHeight w:val="717"/>
        </w:trPr>
        <w:tc>
          <w:tcPr>
            <w:tcW w:w="775" w:type="pct"/>
            <w:vMerge w:val="restart"/>
            <w:vAlign w:val="center"/>
          </w:tcPr>
          <w:p w14:paraId="64E85F61" w14:textId="0602EE91" w:rsidR="00640350" w:rsidRPr="00640350" w:rsidRDefault="00640350" w:rsidP="00640350">
            <w:pPr>
              <w:spacing w:after="120" w:line="240" w:lineRule="auto"/>
              <w:ind w:firstLine="0"/>
              <w:jc w:val="left"/>
              <w:rPr>
                <w:rFonts w:asciiTheme="minorEastAsia" w:eastAsiaTheme="minorEastAsia" w:hAnsiTheme="minorEastAsia"/>
                <w:bCs/>
                <w:sz w:val="18"/>
                <w:szCs w:val="18"/>
              </w:rPr>
            </w:pPr>
            <w:r w:rsidRPr="00640350">
              <w:rPr>
                <w:rFonts w:asciiTheme="minorEastAsia" w:eastAsiaTheme="minorEastAsia" w:hAnsiTheme="minorEastAsia"/>
                <w:sz w:val="18"/>
                <w:szCs w:val="18"/>
              </w:rPr>
              <w:lastRenderedPageBreak/>
              <w:t>09/21/2020</w:t>
            </w:r>
          </w:p>
        </w:tc>
        <w:tc>
          <w:tcPr>
            <w:tcW w:w="1191" w:type="pct"/>
            <w:vAlign w:val="center"/>
          </w:tcPr>
          <w:p w14:paraId="419FF1F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Beijing</w:t>
            </w:r>
          </w:p>
        </w:tc>
        <w:tc>
          <w:tcPr>
            <w:tcW w:w="1453" w:type="pct"/>
            <w:vAlign w:val="center"/>
          </w:tcPr>
          <w:p w14:paraId="30136A60"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International Business Service Area, Beijing CBD, Jinzhan International Cooperation Service Area, Canal Business District, the sub-center of the city, Zhangjiawan Design Town, Capital International Airport</w:t>
            </w:r>
          </w:p>
        </w:tc>
        <w:tc>
          <w:tcPr>
            <w:tcW w:w="1580" w:type="pct"/>
            <w:vAlign w:val="center"/>
          </w:tcPr>
          <w:p w14:paraId="73E4BB31"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Innovate the environment for the development of the digital economy, opening the service sector Driven by scientific and technological innovation.</w:t>
            </w:r>
          </w:p>
        </w:tc>
      </w:tr>
      <w:tr w:rsidR="00640350" w:rsidRPr="00640350" w14:paraId="2F05C819" w14:textId="77777777" w:rsidTr="00D961E0">
        <w:trPr>
          <w:trHeight w:val="245"/>
        </w:trPr>
        <w:tc>
          <w:tcPr>
            <w:tcW w:w="775" w:type="pct"/>
            <w:vMerge/>
            <w:vAlign w:val="center"/>
          </w:tcPr>
          <w:p w14:paraId="53D6F4C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78791383"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Hunan</w:t>
            </w:r>
          </w:p>
        </w:tc>
        <w:tc>
          <w:tcPr>
            <w:tcW w:w="1453" w:type="pct"/>
            <w:vAlign w:val="center"/>
          </w:tcPr>
          <w:p w14:paraId="57EE82A6"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Changsha, Yueyang, Binzhou</w:t>
            </w:r>
          </w:p>
        </w:tc>
        <w:tc>
          <w:tcPr>
            <w:tcW w:w="1580" w:type="pct"/>
            <w:vAlign w:val="center"/>
          </w:tcPr>
          <w:p w14:paraId="7416F018"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Building an international investment and trade corridor connecting the Yangtze River Economic Belt and the Guangdong-Hong Kong-Macao Greater Bay Area, supporting the advanced manufacturing industry's high-quality development.</w:t>
            </w:r>
          </w:p>
        </w:tc>
      </w:tr>
      <w:tr w:rsidR="00640350" w:rsidRPr="00640350" w14:paraId="05476786" w14:textId="77777777" w:rsidTr="00D961E0">
        <w:trPr>
          <w:trHeight w:val="245"/>
        </w:trPr>
        <w:tc>
          <w:tcPr>
            <w:tcW w:w="775" w:type="pct"/>
            <w:vMerge/>
            <w:vAlign w:val="center"/>
          </w:tcPr>
          <w:p w14:paraId="0BDA38D5"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vAlign w:val="center"/>
          </w:tcPr>
          <w:p w14:paraId="4DC2FD5F"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Anhui</w:t>
            </w:r>
          </w:p>
        </w:tc>
        <w:tc>
          <w:tcPr>
            <w:tcW w:w="1453" w:type="pct"/>
            <w:vAlign w:val="center"/>
          </w:tcPr>
          <w:p w14:paraId="4C7F15FB"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Hefei, Wuhu, Bengbu</w:t>
            </w:r>
          </w:p>
        </w:tc>
        <w:tc>
          <w:tcPr>
            <w:tcW w:w="1580" w:type="pct"/>
            <w:vAlign w:val="center"/>
          </w:tcPr>
          <w:p w14:paraId="427B0A50"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Building a highland of scientific and technological innovation; Promoting the high-quality development of regional integration in the Yangtze River Delta.</w:t>
            </w:r>
          </w:p>
        </w:tc>
      </w:tr>
      <w:tr w:rsidR="00640350" w:rsidRPr="00640350" w14:paraId="74A5E490" w14:textId="77777777" w:rsidTr="00D961E0">
        <w:trPr>
          <w:trHeight w:val="256"/>
        </w:trPr>
        <w:tc>
          <w:tcPr>
            <w:tcW w:w="775" w:type="pct"/>
            <w:vMerge/>
            <w:tcBorders>
              <w:bottom w:val="single" w:sz="4" w:space="0" w:color="auto"/>
            </w:tcBorders>
            <w:vAlign w:val="center"/>
          </w:tcPr>
          <w:p w14:paraId="1F5B2599"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p>
        </w:tc>
        <w:tc>
          <w:tcPr>
            <w:tcW w:w="1191" w:type="pct"/>
            <w:tcBorders>
              <w:bottom w:val="single" w:sz="4" w:space="0" w:color="auto"/>
            </w:tcBorders>
            <w:vAlign w:val="center"/>
          </w:tcPr>
          <w:p w14:paraId="06BE0E9D"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Zhejiang (expanded region)</w:t>
            </w:r>
          </w:p>
        </w:tc>
        <w:tc>
          <w:tcPr>
            <w:tcW w:w="1453" w:type="pct"/>
            <w:tcBorders>
              <w:bottom w:val="single" w:sz="4" w:space="0" w:color="auto"/>
            </w:tcBorders>
            <w:vAlign w:val="center"/>
          </w:tcPr>
          <w:p w14:paraId="44436112"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Ningbo, Hangzhou, Jinhua</w:t>
            </w:r>
          </w:p>
        </w:tc>
        <w:tc>
          <w:tcPr>
            <w:tcW w:w="1580" w:type="pct"/>
            <w:tcBorders>
              <w:bottom w:val="single" w:sz="4" w:space="0" w:color="auto"/>
            </w:tcBorders>
            <w:vAlign w:val="center"/>
          </w:tcPr>
          <w:p w14:paraId="67EFC6AE" w14:textId="77777777" w:rsidR="00640350" w:rsidRPr="00640350" w:rsidRDefault="00640350" w:rsidP="00640350">
            <w:pPr>
              <w:spacing w:after="120"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Build a global resource allocation base for bulk commodities with oil and gas as the core.</w:t>
            </w:r>
          </w:p>
        </w:tc>
      </w:tr>
    </w:tbl>
    <w:p w14:paraId="1B3E62F9" w14:textId="3986F323" w:rsidR="00640350" w:rsidRPr="008F3DB0" w:rsidRDefault="00640350" w:rsidP="00640350">
      <w:pPr>
        <w:spacing w:after="120" w:line="240" w:lineRule="auto"/>
        <w:ind w:firstLine="0"/>
        <w:jc w:val="left"/>
        <w:rPr>
          <w:rFonts w:asciiTheme="minorEastAsia" w:hAnsiTheme="minorEastAsia"/>
          <w:sz w:val="18"/>
          <w:szCs w:val="18"/>
        </w:rPr>
      </w:pPr>
      <w:r w:rsidRPr="008F3DB0">
        <w:rPr>
          <w:rFonts w:asciiTheme="minorEastAsia" w:hAnsiTheme="minorEastAsia"/>
          <w:sz w:val="18"/>
          <w:szCs w:val="18"/>
        </w:rPr>
        <w:t>Source:</w:t>
      </w:r>
      <w:r w:rsidRPr="008F3DB0">
        <w:rPr>
          <w:rFonts w:asciiTheme="minorEastAsia" w:hAnsiTheme="minorEastAsia"/>
          <w:sz w:val="18"/>
          <w:szCs w:val="18"/>
          <w:lang w:bidi="ar"/>
        </w:rPr>
        <w:t xml:space="preserve"> </w:t>
      </w:r>
      <w:r w:rsidRPr="008F3DB0">
        <w:rPr>
          <w:rFonts w:asciiTheme="minorEastAsia" w:hAnsiTheme="minorEastAsia"/>
          <w:sz w:val="18"/>
          <w:szCs w:val="18"/>
        </w:rPr>
        <w:t xml:space="preserve">China’s Pilot Free Trade Zones Development Report </w:t>
      </w:r>
      <w:r w:rsidR="00A94F8B" w:rsidRPr="008F3DB0">
        <w:rPr>
          <w:rFonts w:asciiTheme="minorEastAsia" w:hAnsiTheme="minorEastAsia"/>
          <w:sz w:val="18"/>
          <w:szCs w:val="18"/>
        </w:rPr>
        <w:t>(</w:t>
      </w:r>
      <w:r w:rsidRPr="008F3DB0">
        <w:rPr>
          <w:rFonts w:asciiTheme="minorEastAsia" w:hAnsiTheme="minorEastAsia"/>
          <w:sz w:val="18"/>
          <w:szCs w:val="18"/>
        </w:rPr>
        <w:t>2023</w:t>
      </w:r>
      <w:r w:rsidR="00A94F8B" w:rsidRPr="008F3DB0">
        <w:rPr>
          <w:rFonts w:asciiTheme="minorEastAsia" w:hAnsiTheme="minorEastAsia"/>
          <w:sz w:val="18"/>
          <w:szCs w:val="18"/>
        </w:rPr>
        <w:t>)</w:t>
      </w:r>
      <w:r w:rsidRPr="008F3DB0">
        <w:rPr>
          <w:rFonts w:asciiTheme="minorEastAsia" w:hAnsiTheme="minorEastAsia"/>
          <w:sz w:val="18"/>
          <w:szCs w:val="18"/>
        </w:rPr>
        <w:t>.</w:t>
      </w:r>
      <w:r w:rsidR="00A94F8B" w:rsidRPr="008F3DB0">
        <w:rPr>
          <w:rFonts w:asciiTheme="minorEastAsia" w:hAnsiTheme="minorEastAsia"/>
          <w:sz w:val="18"/>
          <w:szCs w:val="18"/>
        </w:rPr>
        <w:t xml:space="preserve"> Also see UNCTAD (2023, Annex).</w:t>
      </w:r>
    </w:p>
    <w:p w14:paraId="0742CB83" w14:textId="44A7ACEB" w:rsidR="00B77F51" w:rsidRPr="00640350" w:rsidRDefault="00B77F51" w:rsidP="00D961E0">
      <w:pPr>
        <w:spacing w:after="120" w:line="240" w:lineRule="auto"/>
        <w:rPr>
          <w:rFonts w:asciiTheme="minorEastAsia" w:hAnsiTheme="minorEastAsia"/>
          <w:lang w:bidi="ar"/>
        </w:rPr>
      </w:pPr>
      <w:r w:rsidRPr="00640350">
        <w:rPr>
          <w:rFonts w:asciiTheme="minorEastAsia" w:hAnsiTheme="minorEastAsia"/>
          <w:b/>
          <w:bCs/>
          <w:lang w:bidi="ar"/>
        </w:rPr>
        <w:t xml:space="preserve">Table </w:t>
      </w:r>
      <w:r w:rsidR="008F3DB0">
        <w:rPr>
          <w:rFonts w:asciiTheme="minorEastAsia" w:hAnsiTheme="minorEastAsia"/>
          <w:b/>
          <w:bCs/>
          <w:lang w:bidi="ar"/>
        </w:rPr>
        <w:t>A</w:t>
      </w:r>
      <w:r w:rsidRPr="00640350">
        <w:rPr>
          <w:rFonts w:asciiTheme="minorEastAsia" w:hAnsiTheme="minorEastAsia"/>
          <w:b/>
          <w:bCs/>
          <w:lang w:bidi="ar"/>
        </w:rPr>
        <w:t xml:space="preserve">2. </w:t>
      </w:r>
      <w:r w:rsidRPr="00640350">
        <w:rPr>
          <w:rFonts w:asciiTheme="minorEastAsia" w:hAnsiTheme="minorEastAsia"/>
          <w:lang w:bidi="ar"/>
        </w:rPr>
        <w:t>Variable Description and Descriptive Statistics</w:t>
      </w:r>
    </w:p>
    <w:tbl>
      <w:tblPr>
        <w:tblStyle w:val="TableGrid"/>
        <w:tblW w:w="5000" w:type="pct"/>
        <w:tblLook w:val="04A0" w:firstRow="1" w:lastRow="0" w:firstColumn="1" w:lastColumn="0" w:noHBand="0" w:noVBand="1"/>
      </w:tblPr>
      <w:tblGrid>
        <w:gridCol w:w="1977"/>
        <w:gridCol w:w="2251"/>
        <w:gridCol w:w="1170"/>
        <w:gridCol w:w="1260"/>
        <w:gridCol w:w="1170"/>
        <w:gridCol w:w="1188"/>
      </w:tblGrid>
      <w:tr w:rsidR="00116DBD" w:rsidRPr="00640350" w14:paraId="22A60D23" w14:textId="77777777" w:rsidTr="00DA7AF1">
        <w:trPr>
          <w:trHeight w:val="50"/>
        </w:trPr>
        <w:tc>
          <w:tcPr>
            <w:tcW w:w="1096" w:type="pct"/>
          </w:tcPr>
          <w:p w14:paraId="288613B1"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Name</w:t>
            </w:r>
          </w:p>
        </w:tc>
        <w:tc>
          <w:tcPr>
            <w:tcW w:w="1248" w:type="pct"/>
          </w:tcPr>
          <w:p w14:paraId="3AAE427F"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Description</w:t>
            </w:r>
          </w:p>
        </w:tc>
        <w:tc>
          <w:tcPr>
            <w:tcW w:w="649" w:type="pct"/>
          </w:tcPr>
          <w:p w14:paraId="4A39C9C5"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Mean</w:t>
            </w:r>
          </w:p>
        </w:tc>
        <w:tc>
          <w:tcPr>
            <w:tcW w:w="699" w:type="pct"/>
          </w:tcPr>
          <w:p w14:paraId="25FE56EC"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Std. Dev</w:t>
            </w:r>
          </w:p>
        </w:tc>
        <w:tc>
          <w:tcPr>
            <w:tcW w:w="649" w:type="pct"/>
          </w:tcPr>
          <w:p w14:paraId="295952BC"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Min</w:t>
            </w:r>
          </w:p>
        </w:tc>
        <w:tc>
          <w:tcPr>
            <w:tcW w:w="659" w:type="pct"/>
          </w:tcPr>
          <w:p w14:paraId="62C7B635"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Max</w:t>
            </w:r>
          </w:p>
        </w:tc>
      </w:tr>
      <w:tr w:rsidR="00116DBD" w:rsidRPr="00640350" w14:paraId="50EE9C63" w14:textId="77777777" w:rsidTr="00DA7AF1">
        <w:tc>
          <w:tcPr>
            <w:tcW w:w="1096" w:type="pct"/>
            <w:vAlign w:val="center"/>
          </w:tcPr>
          <w:p w14:paraId="5752B12F"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OFDI</w:t>
            </w:r>
            <w:r w:rsidRPr="00640350">
              <w:rPr>
                <w:rFonts w:asciiTheme="minorEastAsia" w:eastAsiaTheme="minorEastAsia" w:hAnsiTheme="minorEastAsia"/>
                <w:sz w:val="18"/>
                <w:szCs w:val="18"/>
                <w:vertAlign w:val="subscript"/>
              </w:rPr>
              <w:t>it</w:t>
            </w:r>
            <w:r w:rsidRPr="00640350">
              <w:rPr>
                <w:rFonts w:asciiTheme="minorEastAsia" w:eastAsiaTheme="minorEastAsia" w:hAnsiTheme="minorEastAsia"/>
                <w:sz w:val="18"/>
                <w:szCs w:val="18"/>
              </w:rPr>
              <w:t xml:space="preserve"> (log)</w:t>
            </w:r>
          </w:p>
        </w:tc>
        <w:tc>
          <w:tcPr>
            <w:tcW w:w="1248" w:type="pct"/>
            <w:vAlign w:val="center"/>
          </w:tcPr>
          <w:p w14:paraId="1A643E21"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OFDI flows of a province (mn of RMB)</w:t>
            </w:r>
          </w:p>
        </w:tc>
        <w:tc>
          <w:tcPr>
            <w:tcW w:w="649" w:type="pct"/>
            <w:vAlign w:val="bottom"/>
          </w:tcPr>
          <w:p w14:paraId="12B03A9A"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14224.40</w:t>
            </w:r>
          </w:p>
        </w:tc>
        <w:tc>
          <w:tcPr>
            <w:tcW w:w="699" w:type="pct"/>
            <w:vAlign w:val="bottom"/>
          </w:tcPr>
          <w:p w14:paraId="0DC4EBC8"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25365.22</w:t>
            </w:r>
          </w:p>
        </w:tc>
        <w:tc>
          <w:tcPr>
            <w:tcW w:w="649" w:type="pct"/>
            <w:vAlign w:val="bottom"/>
          </w:tcPr>
          <w:p w14:paraId="56961638"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0.13</w:t>
            </w:r>
          </w:p>
        </w:tc>
        <w:tc>
          <w:tcPr>
            <w:tcW w:w="659" w:type="pct"/>
            <w:vAlign w:val="bottom"/>
          </w:tcPr>
          <w:p w14:paraId="56DF55E2"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162313.4</w:t>
            </w:r>
          </w:p>
        </w:tc>
      </w:tr>
      <w:tr w:rsidR="00116DBD" w:rsidRPr="00640350" w14:paraId="33A70202" w14:textId="77777777" w:rsidTr="00DA7AF1">
        <w:tc>
          <w:tcPr>
            <w:tcW w:w="1096" w:type="pct"/>
            <w:vAlign w:val="center"/>
          </w:tcPr>
          <w:p w14:paraId="6CF26145"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D</w:t>
            </w:r>
            <w:r w:rsidRPr="00640350">
              <w:rPr>
                <w:rFonts w:asciiTheme="minorEastAsia" w:eastAsiaTheme="minorEastAsia" w:hAnsiTheme="minorEastAsia"/>
                <w:sz w:val="18"/>
                <w:szCs w:val="18"/>
                <w:vertAlign w:val="subscript"/>
              </w:rPr>
              <w:t>it</w:t>
            </w:r>
          </w:p>
        </w:tc>
        <w:tc>
          <w:tcPr>
            <w:tcW w:w="1248" w:type="pct"/>
            <w:vAlign w:val="center"/>
          </w:tcPr>
          <w:p w14:paraId="298A9612"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 for years a PFTZ is in force and 0 otherwise</w:t>
            </w:r>
          </w:p>
        </w:tc>
        <w:tc>
          <w:tcPr>
            <w:tcW w:w="649" w:type="pct"/>
            <w:vAlign w:val="bottom"/>
          </w:tcPr>
          <w:p w14:paraId="44ABE9B6"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0.23</w:t>
            </w:r>
          </w:p>
        </w:tc>
        <w:tc>
          <w:tcPr>
            <w:tcW w:w="699" w:type="pct"/>
            <w:vAlign w:val="bottom"/>
          </w:tcPr>
          <w:p w14:paraId="1231B54D"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0.42</w:t>
            </w:r>
          </w:p>
        </w:tc>
        <w:tc>
          <w:tcPr>
            <w:tcW w:w="649" w:type="pct"/>
            <w:vAlign w:val="bottom"/>
          </w:tcPr>
          <w:p w14:paraId="1804F7B5"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0.00</w:t>
            </w:r>
          </w:p>
        </w:tc>
        <w:tc>
          <w:tcPr>
            <w:tcW w:w="659" w:type="pct"/>
            <w:vAlign w:val="bottom"/>
          </w:tcPr>
          <w:p w14:paraId="119F9F17"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1.00</w:t>
            </w:r>
          </w:p>
        </w:tc>
      </w:tr>
      <w:tr w:rsidR="00116DBD" w:rsidRPr="00640350" w14:paraId="12D461EF" w14:textId="77777777" w:rsidTr="00DA7AF1">
        <w:tc>
          <w:tcPr>
            <w:tcW w:w="1096" w:type="pct"/>
            <w:vAlign w:val="center"/>
          </w:tcPr>
          <w:p w14:paraId="2904D999"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GDP</w:t>
            </w:r>
            <w:r w:rsidRPr="00640350">
              <w:rPr>
                <w:rFonts w:asciiTheme="minorEastAsia" w:eastAsiaTheme="minorEastAsia" w:hAnsiTheme="minorEastAsia"/>
                <w:sz w:val="18"/>
                <w:szCs w:val="18"/>
                <w:vertAlign w:val="subscript"/>
              </w:rPr>
              <w:t xml:space="preserve">it </w:t>
            </w:r>
            <w:r w:rsidRPr="00640350">
              <w:rPr>
                <w:rFonts w:asciiTheme="minorEastAsia" w:eastAsiaTheme="minorEastAsia" w:hAnsiTheme="minorEastAsia"/>
                <w:sz w:val="18"/>
                <w:szCs w:val="18"/>
              </w:rPr>
              <w:t>(log)</w:t>
            </w:r>
          </w:p>
        </w:tc>
        <w:tc>
          <w:tcPr>
            <w:tcW w:w="1248" w:type="pct"/>
            <w:vAlign w:val="center"/>
          </w:tcPr>
          <w:p w14:paraId="3A1C9860"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GDP of a province (mn of RMB)</w:t>
            </w:r>
          </w:p>
        </w:tc>
        <w:tc>
          <w:tcPr>
            <w:tcW w:w="649" w:type="pct"/>
            <w:vAlign w:val="bottom"/>
          </w:tcPr>
          <w:p w14:paraId="760E73E3"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2397861.00</w:t>
            </w:r>
          </w:p>
        </w:tc>
        <w:tc>
          <w:tcPr>
            <w:tcW w:w="699" w:type="pct"/>
            <w:vAlign w:val="bottom"/>
          </w:tcPr>
          <w:p w14:paraId="2380C39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2102979.00</w:t>
            </w:r>
          </w:p>
        </w:tc>
        <w:tc>
          <w:tcPr>
            <w:tcW w:w="649" w:type="pct"/>
            <w:vAlign w:val="bottom"/>
          </w:tcPr>
          <w:p w14:paraId="1DDBBED6"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50746.00</w:t>
            </w:r>
          </w:p>
        </w:tc>
        <w:tc>
          <w:tcPr>
            <w:tcW w:w="659" w:type="pct"/>
            <w:vAlign w:val="bottom"/>
          </w:tcPr>
          <w:p w14:paraId="1234E8D1"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12400000</w:t>
            </w:r>
          </w:p>
        </w:tc>
      </w:tr>
      <w:tr w:rsidR="00116DBD" w:rsidRPr="00640350" w14:paraId="79253C27" w14:textId="77777777" w:rsidTr="00DA7AF1">
        <w:tc>
          <w:tcPr>
            <w:tcW w:w="1096" w:type="pct"/>
            <w:vAlign w:val="center"/>
          </w:tcPr>
          <w:p w14:paraId="78BDD6A7"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GDPCap</w:t>
            </w:r>
            <w:r w:rsidRPr="00640350">
              <w:rPr>
                <w:rFonts w:asciiTheme="minorEastAsia" w:eastAsiaTheme="minorEastAsia" w:hAnsiTheme="minorEastAsia"/>
                <w:sz w:val="18"/>
                <w:szCs w:val="18"/>
                <w:vertAlign w:val="subscript"/>
              </w:rPr>
              <w:t xml:space="preserve">it </w:t>
            </w:r>
            <w:r w:rsidRPr="00640350">
              <w:rPr>
                <w:rFonts w:asciiTheme="minorEastAsia" w:eastAsiaTheme="minorEastAsia" w:hAnsiTheme="minorEastAsia"/>
                <w:sz w:val="18"/>
                <w:szCs w:val="18"/>
              </w:rPr>
              <w:t>(log)</w:t>
            </w:r>
          </w:p>
        </w:tc>
        <w:tc>
          <w:tcPr>
            <w:tcW w:w="1248" w:type="pct"/>
            <w:vAlign w:val="center"/>
          </w:tcPr>
          <w:p w14:paraId="25E0B3CA"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GDP per capita of a province (RMB)</w:t>
            </w:r>
          </w:p>
        </w:tc>
        <w:tc>
          <w:tcPr>
            <w:tcW w:w="649" w:type="pct"/>
            <w:vAlign w:val="bottom"/>
          </w:tcPr>
          <w:p w14:paraId="385E0E3F"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53526.89</w:t>
            </w:r>
          </w:p>
        </w:tc>
        <w:tc>
          <w:tcPr>
            <w:tcW w:w="699" w:type="pct"/>
            <w:vAlign w:val="bottom"/>
          </w:tcPr>
          <w:p w14:paraId="0B5553C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28678.48</w:t>
            </w:r>
          </w:p>
        </w:tc>
        <w:tc>
          <w:tcPr>
            <w:tcW w:w="649" w:type="pct"/>
            <w:vAlign w:val="bottom"/>
          </w:tcPr>
          <w:p w14:paraId="637B479D"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11062.14</w:t>
            </w:r>
          </w:p>
        </w:tc>
        <w:tc>
          <w:tcPr>
            <w:tcW w:w="659" w:type="pct"/>
            <w:vAlign w:val="bottom"/>
          </w:tcPr>
          <w:p w14:paraId="0B7741D5"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183963.50</w:t>
            </w:r>
          </w:p>
        </w:tc>
      </w:tr>
      <w:tr w:rsidR="00116DBD" w:rsidRPr="00640350" w14:paraId="627BC8F4" w14:textId="77777777" w:rsidTr="00DA7AF1">
        <w:tc>
          <w:tcPr>
            <w:tcW w:w="1096" w:type="pct"/>
            <w:vAlign w:val="center"/>
          </w:tcPr>
          <w:p w14:paraId="248191B7"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Finance</w:t>
            </w:r>
            <w:r w:rsidRPr="00640350">
              <w:rPr>
                <w:rFonts w:asciiTheme="minorEastAsia" w:eastAsiaTheme="minorEastAsia" w:hAnsiTheme="minorEastAsia"/>
                <w:sz w:val="18"/>
                <w:szCs w:val="18"/>
                <w:vertAlign w:val="subscript"/>
              </w:rPr>
              <w:t xml:space="preserve">it </w:t>
            </w:r>
            <w:r w:rsidRPr="00640350">
              <w:rPr>
                <w:rFonts w:asciiTheme="minorEastAsia" w:eastAsiaTheme="minorEastAsia" w:hAnsiTheme="minorEastAsia"/>
                <w:sz w:val="18"/>
                <w:szCs w:val="18"/>
              </w:rPr>
              <w:t>(log)</w:t>
            </w:r>
          </w:p>
        </w:tc>
        <w:tc>
          <w:tcPr>
            <w:tcW w:w="1248" w:type="pct"/>
            <w:vAlign w:val="center"/>
          </w:tcPr>
          <w:p w14:paraId="19BFE263"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 xml:space="preserve">Outstanding Loans of </w:t>
            </w:r>
            <w:r w:rsidRPr="00640350">
              <w:rPr>
                <w:rFonts w:asciiTheme="minorEastAsia" w:eastAsiaTheme="minorEastAsia" w:hAnsiTheme="minorEastAsia"/>
                <w:sz w:val="18"/>
                <w:szCs w:val="18"/>
              </w:rPr>
              <w:lastRenderedPageBreak/>
              <w:t>provincial financial institutions in a province’s GDP</w:t>
            </w:r>
          </w:p>
        </w:tc>
        <w:tc>
          <w:tcPr>
            <w:tcW w:w="649" w:type="pct"/>
            <w:vAlign w:val="bottom"/>
          </w:tcPr>
          <w:p w14:paraId="715CBFB0"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lastRenderedPageBreak/>
              <w:t>325.51</w:t>
            </w:r>
          </w:p>
        </w:tc>
        <w:tc>
          <w:tcPr>
            <w:tcW w:w="699" w:type="pct"/>
            <w:vAlign w:val="bottom"/>
          </w:tcPr>
          <w:p w14:paraId="0E32A6F8"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119.90</w:t>
            </w:r>
          </w:p>
        </w:tc>
        <w:tc>
          <w:tcPr>
            <w:tcW w:w="649" w:type="pct"/>
            <w:vAlign w:val="bottom"/>
          </w:tcPr>
          <w:p w14:paraId="483C3E7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151.75</w:t>
            </w:r>
          </w:p>
        </w:tc>
        <w:tc>
          <w:tcPr>
            <w:tcW w:w="659" w:type="pct"/>
            <w:vAlign w:val="bottom"/>
          </w:tcPr>
          <w:p w14:paraId="4A34B11F"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813.10</w:t>
            </w:r>
          </w:p>
        </w:tc>
      </w:tr>
      <w:tr w:rsidR="00116DBD" w:rsidRPr="00640350" w14:paraId="088192C6" w14:textId="77777777" w:rsidTr="00DA7AF1">
        <w:tc>
          <w:tcPr>
            <w:tcW w:w="1096" w:type="pct"/>
            <w:vAlign w:val="center"/>
          </w:tcPr>
          <w:p w14:paraId="41D9188D"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Edu</w:t>
            </w:r>
            <w:r w:rsidRPr="00640350">
              <w:rPr>
                <w:rFonts w:asciiTheme="minorEastAsia" w:eastAsiaTheme="minorEastAsia" w:hAnsiTheme="minorEastAsia"/>
                <w:sz w:val="18"/>
                <w:szCs w:val="18"/>
                <w:vertAlign w:val="subscript"/>
              </w:rPr>
              <w:t>it</w:t>
            </w:r>
            <w:r w:rsidRPr="00640350">
              <w:rPr>
                <w:rFonts w:asciiTheme="minorEastAsia" w:eastAsiaTheme="minorEastAsia" w:hAnsiTheme="minorEastAsia"/>
                <w:sz w:val="18"/>
                <w:szCs w:val="18"/>
              </w:rPr>
              <w:t xml:space="preserve"> (log)</w:t>
            </w:r>
          </w:p>
        </w:tc>
        <w:tc>
          <w:tcPr>
            <w:tcW w:w="1248" w:type="pct"/>
          </w:tcPr>
          <w:p w14:paraId="408F9FE1"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Average years of schooling in a province</w:t>
            </w:r>
          </w:p>
        </w:tc>
        <w:tc>
          <w:tcPr>
            <w:tcW w:w="649" w:type="pct"/>
            <w:vAlign w:val="bottom"/>
          </w:tcPr>
          <w:p w14:paraId="60F55F97"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9.01</w:t>
            </w:r>
          </w:p>
        </w:tc>
        <w:tc>
          <w:tcPr>
            <w:tcW w:w="699" w:type="pct"/>
            <w:vAlign w:val="bottom"/>
          </w:tcPr>
          <w:p w14:paraId="4061106D"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1.14</w:t>
            </w:r>
          </w:p>
        </w:tc>
        <w:tc>
          <w:tcPr>
            <w:tcW w:w="649" w:type="pct"/>
            <w:vAlign w:val="bottom"/>
          </w:tcPr>
          <w:p w14:paraId="66C00701"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4.22</w:t>
            </w:r>
          </w:p>
        </w:tc>
        <w:tc>
          <w:tcPr>
            <w:tcW w:w="659" w:type="pct"/>
            <w:vAlign w:val="bottom"/>
          </w:tcPr>
          <w:p w14:paraId="6FD9904B"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12.78</w:t>
            </w:r>
          </w:p>
        </w:tc>
      </w:tr>
      <w:tr w:rsidR="00116DBD" w:rsidRPr="00640350" w14:paraId="7D103A60" w14:textId="77777777" w:rsidTr="00DA7AF1">
        <w:tc>
          <w:tcPr>
            <w:tcW w:w="1096" w:type="pct"/>
            <w:vAlign w:val="center"/>
          </w:tcPr>
          <w:p w14:paraId="6DE85D4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GDPGrowth</w:t>
            </w:r>
            <w:r w:rsidRPr="00640350">
              <w:rPr>
                <w:rFonts w:asciiTheme="minorEastAsia" w:eastAsiaTheme="minorEastAsia" w:hAnsiTheme="minorEastAsia"/>
                <w:sz w:val="18"/>
                <w:szCs w:val="18"/>
                <w:vertAlign w:val="subscript"/>
              </w:rPr>
              <w:t>it</w:t>
            </w:r>
          </w:p>
        </w:tc>
        <w:tc>
          <w:tcPr>
            <w:tcW w:w="1248" w:type="pct"/>
            <w:vAlign w:val="center"/>
          </w:tcPr>
          <w:p w14:paraId="064EE168"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GDP growth of a province</w:t>
            </w:r>
          </w:p>
        </w:tc>
        <w:tc>
          <w:tcPr>
            <w:tcW w:w="649" w:type="pct"/>
            <w:vAlign w:val="bottom"/>
          </w:tcPr>
          <w:p w14:paraId="1B2A153F"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9.02</w:t>
            </w:r>
          </w:p>
        </w:tc>
        <w:tc>
          <w:tcPr>
            <w:tcW w:w="699" w:type="pct"/>
            <w:vAlign w:val="bottom"/>
          </w:tcPr>
          <w:p w14:paraId="387DC9C9"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6.44</w:t>
            </w:r>
          </w:p>
        </w:tc>
        <w:tc>
          <w:tcPr>
            <w:tcW w:w="649" w:type="pct"/>
            <w:vAlign w:val="bottom"/>
          </w:tcPr>
          <w:p w14:paraId="4CB2EAD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-28.93</w:t>
            </w:r>
          </w:p>
        </w:tc>
        <w:tc>
          <w:tcPr>
            <w:tcW w:w="659" w:type="pct"/>
            <w:vAlign w:val="bottom"/>
          </w:tcPr>
          <w:p w14:paraId="06E79372"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26.17</w:t>
            </w:r>
          </w:p>
        </w:tc>
      </w:tr>
      <w:tr w:rsidR="00116DBD" w:rsidRPr="00640350" w14:paraId="278B2FFE" w14:textId="77777777" w:rsidTr="00DA7AF1">
        <w:tc>
          <w:tcPr>
            <w:tcW w:w="1096" w:type="pct"/>
            <w:vAlign w:val="center"/>
          </w:tcPr>
          <w:p w14:paraId="729C7D6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lnOFDI_Init</w:t>
            </w:r>
            <w:r w:rsidRPr="00640350">
              <w:rPr>
                <w:rFonts w:asciiTheme="minorEastAsia" w:eastAsiaTheme="minorEastAsia" w:hAnsiTheme="minorEastAsia"/>
                <w:sz w:val="18"/>
                <w:szCs w:val="18"/>
                <w:vertAlign w:val="subscript"/>
              </w:rPr>
              <w:t xml:space="preserve">i </w:t>
            </w:r>
          </w:p>
        </w:tc>
        <w:tc>
          <w:tcPr>
            <w:tcW w:w="1248" w:type="pct"/>
          </w:tcPr>
          <w:p w14:paraId="78836394"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Average OFDI of a province over 2003 to 2008 (mn of RMB)</w:t>
            </w:r>
          </w:p>
        </w:tc>
        <w:tc>
          <w:tcPr>
            <w:tcW w:w="649" w:type="pct"/>
            <w:vAlign w:val="bottom"/>
          </w:tcPr>
          <w:p w14:paraId="63902783"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5.04</w:t>
            </w:r>
          </w:p>
        </w:tc>
        <w:tc>
          <w:tcPr>
            <w:tcW w:w="699" w:type="pct"/>
            <w:vAlign w:val="bottom"/>
          </w:tcPr>
          <w:p w14:paraId="2C48CB72"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1.70</w:t>
            </w:r>
          </w:p>
        </w:tc>
        <w:tc>
          <w:tcPr>
            <w:tcW w:w="649" w:type="pct"/>
            <w:vAlign w:val="bottom"/>
          </w:tcPr>
          <w:p w14:paraId="7FB19BBE"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0.95</w:t>
            </w:r>
          </w:p>
        </w:tc>
        <w:tc>
          <w:tcPr>
            <w:tcW w:w="659" w:type="pct"/>
            <w:vAlign w:val="bottom"/>
          </w:tcPr>
          <w:p w14:paraId="5BB0C53A" w14:textId="77777777" w:rsidR="00B77F51" w:rsidRPr="00640350" w:rsidRDefault="00B77F51" w:rsidP="00D961E0">
            <w:pPr>
              <w:spacing w:line="240" w:lineRule="auto"/>
              <w:ind w:firstLine="0"/>
              <w:jc w:val="left"/>
              <w:rPr>
                <w:rFonts w:asciiTheme="minorEastAsia" w:eastAsiaTheme="minorEastAsia" w:hAnsiTheme="minorEastAsia"/>
                <w:sz w:val="18"/>
                <w:szCs w:val="18"/>
              </w:rPr>
            </w:pPr>
            <w:r w:rsidRPr="00640350">
              <w:rPr>
                <w:rFonts w:asciiTheme="minorEastAsia" w:eastAsiaTheme="minorEastAsia" w:hAnsiTheme="minorEastAsia"/>
                <w:sz w:val="18"/>
                <w:szCs w:val="18"/>
              </w:rPr>
              <w:t>7.724</w:t>
            </w:r>
          </w:p>
        </w:tc>
      </w:tr>
      <w:tr w:rsidR="009E2C99" w:rsidRPr="00640350" w14:paraId="3EE7D46F" w14:textId="77777777" w:rsidTr="00DA7AF1">
        <w:tc>
          <w:tcPr>
            <w:tcW w:w="1096" w:type="pct"/>
          </w:tcPr>
          <w:p w14:paraId="20DE0F66" w14:textId="7B569123" w:rsidR="009E2C99" w:rsidRPr="00640350" w:rsidRDefault="009E2C99" w:rsidP="009E2C99">
            <w:pPr>
              <w:spacing w:line="240" w:lineRule="auto"/>
              <w:ind w:firstLine="0"/>
              <w:jc w:val="left"/>
              <w:rPr>
                <w:rFonts w:asciiTheme="minorEastAsia" w:hAnsiTheme="minorEastAsia"/>
                <w:sz w:val="18"/>
                <w:szCs w:val="18"/>
              </w:rPr>
            </w:pPr>
            <w:r w:rsidRPr="00116DBD">
              <w:rPr>
                <w:rFonts w:asciiTheme="minorEastAsia" w:hAnsiTheme="minorEastAsia"/>
                <w:sz w:val="18"/>
                <w:szCs w:val="18"/>
              </w:rPr>
              <w:t>Openn</w:t>
            </w:r>
            <w:r w:rsidRPr="00517B72">
              <w:rPr>
                <w:rFonts w:asciiTheme="minorEastAsia" w:hAnsiTheme="minorEastAsia"/>
                <w:sz w:val="18"/>
                <w:szCs w:val="18"/>
              </w:rPr>
              <w:t>ess</w:t>
            </w:r>
            <w:r w:rsidRPr="00517B72">
              <w:rPr>
                <w:rFonts w:ascii="DengXian" w:hAnsi="DengXian" w:cstheme="minorBidi"/>
                <w:kern w:val="2"/>
                <w:sz w:val="18"/>
                <w:szCs w:val="18"/>
                <w:vertAlign w:val="subscript"/>
                <w:lang w:val="de-DE"/>
              </w:rPr>
              <w:t>it</w:t>
            </w:r>
            <w:r w:rsidR="00A94F8B" w:rsidRPr="00DA7AF1">
              <w:rPr>
                <w:rFonts w:ascii="DengXian" w:hAnsi="DengXian"/>
                <w:sz w:val="18"/>
                <w:szCs w:val="18"/>
                <w:lang w:val="de-DE"/>
              </w:rPr>
              <w:t xml:space="preserve"> </w:t>
            </w:r>
            <w:r w:rsidRPr="00517B72">
              <w:rPr>
                <w:rFonts w:asciiTheme="minorEastAsia" w:hAnsiTheme="minorEastAsia"/>
                <w:sz w:val="18"/>
                <w:szCs w:val="18"/>
              </w:rPr>
              <w:t>(log)</w:t>
            </w:r>
          </w:p>
        </w:tc>
        <w:tc>
          <w:tcPr>
            <w:tcW w:w="1248" w:type="pct"/>
          </w:tcPr>
          <w:p w14:paraId="020186B0" w14:textId="2DBC5E1A" w:rsidR="009E2C99" w:rsidRPr="00640350" w:rsidRDefault="009E2C99" w:rsidP="009E2C99">
            <w:pPr>
              <w:spacing w:line="240" w:lineRule="auto"/>
              <w:ind w:firstLine="0"/>
              <w:jc w:val="left"/>
              <w:rPr>
                <w:rFonts w:asciiTheme="minorEastAsia" w:hAnsiTheme="minorEastAsia"/>
                <w:sz w:val="18"/>
                <w:szCs w:val="18"/>
              </w:rPr>
            </w:pPr>
            <w:r>
              <w:rPr>
                <w:rFonts w:asciiTheme="minorEastAsia" w:hAnsiTheme="minorEastAsia"/>
                <w:sz w:val="18"/>
                <w:szCs w:val="18"/>
              </w:rPr>
              <w:t>Imports plus Exports in GDP</w:t>
            </w:r>
          </w:p>
        </w:tc>
        <w:tc>
          <w:tcPr>
            <w:tcW w:w="649" w:type="pct"/>
            <w:vAlign w:val="bottom"/>
          </w:tcPr>
          <w:p w14:paraId="0F98BE1F" w14:textId="1F1EAA18"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27.33</w:t>
            </w:r>
          </w:p>
        </w:tc>
        <w:tc>
          <w:tcPr>
            <w:tcW w:w="699" w:type="pct"/>
            <w:vAlign w:val="bottom"/>
          </w:tcPr>
          <w:p w14:paraId="71C256DF" w14:textId="2C101627"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29.57</w:t>
            </w:r>
          </w:p>
        </w:tc>
        <w:tc>
          <w:tcPr>
            <w:tcW w:w="649" w:type="pct"/>
            <w:vAlign w:val="bottom"/>
          </w:tcPr>
          <w:p w14:paraId="478B8EEA" w14:textId="4B70D29B"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0.76</w:t>
            </w:r>
          </w:p>
        </w:tc>
        <w:tc>
          <w:tcPr>
            <w:tcW w:w="659" w:type="pct"/>
            <w:vAlign w:val="bottom"/>
          </w:tcPr>
          <w:p w14:paraId="4FF6820C" w14:textId="3AF46168"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146.38</w:t>
            </w:r>
          </w:p>
        </w:tc>
      </w:tr>
      <w:tr w:rsidR="009E2C99" w:rsidRPr="00640350" w14:paraId="37BC97AB" w14:textId="77777777" w:rsidTr="00DA7AF1">
        <w:tc>
          <w:tcPr>
            <w:tcW w:w="1096" w:type="pct"/>
          </w:tcPr>
          <w:p w14:paraId="58BF3AE7" w14:textId="6F648716" w:rsidR="009E2C99" w:rsidRPr="00640350" w:rsidRDefault="009E2C99" w:rsidP="009E2C99">
            <w:pPr>
              <w:spacing w:line="240" w:lineRule="auto"/>
              <w:ind w:firstLine="0"/>
              <w:jc w:val="left"/>
              <w:rPr>
                <w:rFonts w:asciiTheme="minorEastAsia" w:hAnsiTheme="minorEastAsia"/>
                <w:sz w:val="18"/>
                <w:szCs w:val="18"/>
              </w:rPr>
            </w:pPr>
            <w:proofErr w:type="spellStart"/>
            <w:r w:rsidRPr="00517B72">
              <w:rPr>
                <w:rFonts w:asciiTheme="minorEastAsia" w:hAnsiTheme="minorEastAsia"/>
                <w:sz w:val="18"/>
                <w:szCs w:val="18"/>
              </w:rPr>
              <w:t>R</w:t>
            </w:r>
            <w:bookmarkStart w:id="3" w:name="_Hlk195707683"/>
            <w:r w:rsidRPr="00517B72">
              <w:rPr>
                <w:rFonts w:asciiTheme="minorEastAsia" w:hAnsiTheme="minorEastAsia"/>
                <w:sz w:val="18"/>
                <w:szCs w:val="18"/>
              </w:rPr>
              <w:t>&amp;DExpenGDP</w:t>
            </w:r>
            <w:proofErr w:type="spellEnd"/>
            <w:r w:rsidRPr="00517B72">
              <w:rPr>
                <w:rFonts w:ascii="DengXian" w:hAnsi="DengXian" w:cstheme="minorBidi"/>
                <w:kern w:val="2"/>
                <w:sz w:val="18"/>
                <w:szCs w:val="18"/>
                <w:vertAlign w:val="subscript"/>
                <w:lang w:val="de-DE"/>
              </w:rPr>
              <w:t>it</w:t>
            </w:r>
            <w:r w:rsidRPr="00517B72">
              <w:rPr>
                <w:rFonts w:asciiTheme="minorEastAsia" w:hAnsiTheme="minorEastAsia"/>
                <w:sz w:val="18"/>
                <w:szCs w:val="18"/>
              </w:rPr>
              <w:t xml:space="preserve"> </w:t>
            </w:r>
            <w:bookmarkEnd w:id="3"/>
            <w:r w:rsidRPr="00517B72">
              <w:rPr>
                <w:rFonts w:asciiTheme="minorEastAsia" w:hAnsiTheme="minorEastAsia"/>
                <w:sz w:val="18"/>
                <w:szCs w:val="18"/>
              </w:rPr>
              <w:t>(log)</w:t>
            </w:r>
          </w:p>
        </w:tc>
        <w:tc>
          <w:tcPr>
            <w:tcW w:w="1248" w:type="pct"/>
          </w:tcPr>
          <w:p w14:paraId="3B43A1BC" w14:textId="54F2BD4C" w:rsidR="009E2C99" w:rsidRPr="00640350" w:rsidRDefault="009E2C99" w:rsidP="009E2C99">
            <w:pPr>
              <w:spacing w:line="240" w:lineRule="auto"/>
              <w:ind w:firstLine="0"/>
              <w:jc w:val="left"/>
              <w:rPr>
                <w:rFonts w:asciiTheme="minorEastAsia" w:hAnsiTheme="minorEastAsia"/>
                <w:sz w:val="18"/>
                <w:szCs w:val="18"/>
              </w:rPr>
            </w:pPr>
            <w:r>
              <w:rPr>
                <w:rFonts w:asciiTheme="minorEastAsia" w:hAnsiTheme="minorEastAsia"/>
                <w:sz w:val="18"/>
                <w:szCs w:val="18"/>
              </w:rPr>
              <w:t>R&amp;D expenditures in a Province in GDP</w:t>
            </w:r>
          </w:p>
        </w:tc>
        <w:tc>
          <w:tcPr>
            <w:tcW w:w="649" w:type="pct"/>
            <w:vAlign w:val="bottom"/>
          </w:tcPr>
          <w:p w14:paraId="2CA07FC4" w14:textId="01D26F29"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1.68</w:t>
            </w:r>
          </w:p>
        </w:tc>
        <w:tc>
          <w:tcPr>
            <w:tcW w:w="699" w:type="pct"/>
            <w:vAlign w:val="bottom"/>
          </w:tcPr>
          <w:p w14:paraId="24524D35" w14:textId="00FF2395"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1.13</w:t>
            </w:r>
          </w:p>
        </w:tc>
        <w:tc>
          <w:tcPr>
            <w:tcW w:w="649" w:type="pct"/>
            <w:vAlign w:val="bottom"/>
          </w:tcPr>
          <w:p w14:paraId="0468BD47" w14:textId="5704BAA2"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0.19</w:t>
            </w:r>
          </w:p>
        </w:tc>
        <w:tc>
          <w:tcPr>
            <w:tcW w:w="659" w:type="pct"/>
            <w:vAlign w:val="bottom"/>
          </w:tcPr>
          <w:p w14:paraId="41320A29" w14:textId="6B78CFD4" w:rsidR="009E2C99" w:rsidRPr="00DA7AF1" w:rsidRDefault="009E2C99" w:rsidP="009E2C99">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6.47</w:t>
            </w:r>
          </w:p>
        </w:tc>
      </w:tr>
      <w:tr w:rsidR="008D4120" w:rsidRPr="00640350" w14:paraId="53BF84D1" w14:textId="77777777" w:rsidTr="00DA7AF1">
        <w:tc>
          <w:tcPr>
            <w:tcW w:w="1096" w:type="pct"/>
          </w:tcPr>
          <w:p w14:paraId="3DAFB044" w14:textId="79E63A8F" w:rsidR="008D4120" w:rsidRPr="00640350" w:rsidRDefault="008D4120" w:rsidP="008D4120">
            <w:pPr>
              <w:spacing w:line="240" w:lineRule="auto"/>
              <w:ind w:firstLine="0"/>
              <w:jc w:val="left"/>
              <w:rPr>
                <w:rFonts w:asciiTheme="minorEastAsia" w:hAnsiTheme="minorEastAsia"/>
                <w:sz w:val="18"/>
                <w:szCs w:val="18"/>
              </w:rPr>
            </w:pPr>
            <w:bookmarkStart w:id="4" w:name="_Hlk195707717"/>
            <w:proofErr w:type="spellStart"/>
            <w:r w:rsidRPr="00517B72">
              <w:rPr>
                <w:rFonts w:asciiTheme="minorEastAsia" w:hAnsiTheme="minorEastAsia"/>
                <w:sz w:val="18"/>
                <w:szCs w:val="18"/>
              </w:rPr>
              <w:t>GovExpGDP</w:t>
            </w:r>
            <w:bookmarkEnd w:id="4"/>
            <w:proofErr w:type="spellEnd"/>
            <w:r w:rsidRPr="00DA7AF1">
              <w:rPr>
                <w:rFonts w:ascii="DengXian" w:hAnsi="DengXian"/>
                <w:sz w:val="18"/>
                <w:szCs w:val="18"/>
                <w:vertAlign w:val="subscript"/>
                <w:lang w:val="de-DE"/>
              </w:rPr>
              <w:t>i</w:t>
            </w:r>
            <w:r w:rsidRPr="00517B72">
              <w:rPr>
                <w:rFonts w:ascii="DengXian" w:hAnsi="DengXian" w:cstheme="minorBidi"/>
                <w:kern w:val="2"/>
                <w:sz w:val="18"/>
                <w:szCs w:val="18"/>
                <w:vertAlign w:val="subscript"/>
                <w:lang w:val="de-DE"/>
              </w:rPr>
              <w:t>t</w:t>
            </w:r>
            <w:r w:rsidRPr="00517B72">
              <w:rPr>
                <w:rFonts w:asciiTheme="minorEastAsia" w:hAnsiTheme="minorEastAsia"/>
                <w:sz w:val="18"/>
                <w:szCs w:val="18"/>
              </w:rPr>
              <w:t xml:space="preserve"> (log)</w:t>
            </w:r>
          </w:p>
        </w:tc>
        <w:tc>
          <w:tcPr>
            <w:tcW w:w="1248" w:type="pct"/>
          </w:tcPr>
          <w:p w14:paraId="1809EF3B" w14:textId="3C90FD3F" w:rsidR="008D4120" w:rsidRPr="00640350" w:rsidRDefault="008D4120" w:rsidP="008D4120">
            <w:pPr>
              <w:spacing w:line="240" w:lineRule="auto"/>
              <w:ind w:firstLine="0"/>
              <w:jc w:val="left"/>
              <w:rPr>
                <w:rFonts w:asciiTheme="minorEastAsia" w:hAnsiTheme="minorEastAsia"/>
                <w:sz w:val="18"/>
                <w:szCs w:val="18"/>
              </w:rPr>
            </w:pPr>
            <w:r>
              <w:rPr>
                <w:rFonts w:asciiTheme="minorEastAsia" w:hAnsiTheme="minorEastAsia"/>
                <w:sz w:val="18"/>
                <w:szCs w:val="18"/>
              </w:rPr>
              <w:t>Total Provincial Budget Expenditures to GDP</w:t>
            </w:r>
          </w:p>
        </w:tc>
        <w:tc>
          <w:tcPr>
            <w:tcW w:w="649" w:type="pct"/>
            <w:vAlign w:val="bottom"/>
          </w:tcPr>
          <w:p w14:paraId="502B6BB2" w14:textId="667F59D4" w:rsidR="008D4120" w:rsidRPr="00DA7AF1" w:rsidRDefault="008D4120" w:rsidP="008D4120">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28.27</w:t>
            </w:r>
          </w:p>
        </w:tc>
        <w:tc>
          <w:tcPr>
            <w:tcW w:w="699" w:type="pct"/>
            <w:vAlign w:val="bottom"/>
          </w:tcPr>
          <w:p w14:paraId="2CCF6D86" w14:textId="0423FD2C" w:rsidR="008D4120" w:rsidRPr="00DA7AF1" w:rsidRDefault="008D4120" w:rsidP="008D4120">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18.84</w:t>
            </w:r>
          </w:p>
        </w:tc>
        <w:tc>
          <w:tcPr>
            <w:tcW w:w="649" w:type="pct"/>
            <w:vAlign w:val="bottom"/>
          </w:tcPr>
          <w:p w14:paraId="2CA969B3" w14:textId="4CAAA122" w:rsidR="008D4120" w:rsidRPr="00DA7AF1" w:rsidRDefault="008D4120" w:rsidP="008D4120">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10.50</w:t>
            </w:r>
          </w:p>
        </w:tc>
        <w:tc>
          <w:tcPr>
            <w:tcW w:w="659" w:type="pct"/>
            <w:vAlign w:val="bottom"/>
          </w:tcPr>
          <w:p w14:paraId="7A48BE75" w14:textId="4E79BFAB" w:rsidR="008D4120" w:rsidRPr="00DA7AF1" w:rsidRDefault="008D4120" w:rsidP="008D4120">
            <w:pPr>
              <w:spacing w:line="240" w:lineRule="auto"/>
              <w:ind w:firstLine="0"/>
              <w:jc w:val="left"/>
              <w:rPr>
                <w:rFonts w:asciiTheme="minorEastAsia" w:eastAsiaTheme="minorEastAsia" w:hAnsiTheme="minorEastAsia"/>
                <w:sz w:val="18"/>
                <w:szCs w:val="18"/>
              </w:rPr>
            </w:pPr>
            <w:r w:rsidRPr="00DA7AF1">
              <w:rPr>
                <w:rFonts w:asciiTheme="minorEastAsia" w:hAnsiTheme="minorEastAsia"/>
                <w:sz w:val="18"/>
                <w:szCs w:val="18"/>
              </w:rPr>
              <w:t>128.86</w:t>
            </w:r>
          </w:p>
        </w:tc>
      </w:tr>
    </w:tbl>
    <w:p w14:paraId="6E99FBB9" w14:textId="57ADE08F" w:rsidR="008D4120" w:rsidRDefault="00B77F51" w:rsidP="00DA7AF1">
      <w:pPr>
        <w:spacing w:line="240" w:lineRule="auto"/>
        <w:ind w:firstLine="0"/>
        <w:rPr>
          <w:rFonts w:asciiTheme="minorEastAsia" w:hAnsiTheme="minorEastAsia"/>
          <w:sz w:val="18"/>
          <w:szCs w:val="18"/>
          <w:lang w:bidi="ar"/>
        </w:rPr>
      </w:pPr>
      <w:r w:rsidRPr="00640350">
        <w:rPr>
          <w:rFonts w:asciiTheme="minorEastAsia" w:hAnsiTheme="minorEastAsia"/>
          <w:sz w:val="18"/>
          <w:szCs w:val="18"/>
          <w:lang w:bidi="ar"/>
        </w:rPr>
        <w:t>Notes: All variables except D</w:t>
      </w:r>
      <w:r w:rsidRPr="00640350">
        <w:rPr>
          <w:rFonts w:asciiTheme="minorEastAsia" w:hAnsiTheme="minorEastAsia"/>
          <w:sz w:val="18"/>
          <w:szCs w:val="18"/>
          <w:vertAlign w:val="subscript"/>
          <w:lang w:bidi="ar"/>
        </w:rPr>
        <w:t>it</w:t>
      </w:r>
      <w:r w:rsidRPr="00640350">
        <w:rPr>
          <w:rFonts w:asciiTheme="minorEastAsia" w:hAnsiTheme="minorEastAsia"/>
          <w:sz w:val="18"/>
          <w:szCs w:val="18"/>
          <w:lang w:bidi="ar"/>
        </w:rPr>
        <w:t xml:space="preserve"> and GrowthGDP</w:t>
      </w:r>
      <w:r w:rsidRPr="00640350">
        <w:rPr>
          <w:rFonts w:asciiTheme="minorEastAsia" w:hAnsiTheme="minorEastAsia"/>
          <w:sz w:val="18"/>
          <w:szCs w:val="18"/>
          <w:vertAlign w:val="subscript"/>
          <w:lang w:bidi="ar"/>
        </w:rPr>
        <w:t>it</w:t>
      </w:r>
      <w:r w:rsidRPr="00640350">
        <w:rPr>
          <w:rFonts w:asciiTheme="minorEastAsia" w:hAnsiTheme="minorEastAsia"/>
          <w:sz w:val="18"/>
          <w:szCs w:val="18"/>
          <w:lang w:bidi="ar"/>
        </w:rPr>
        <w:t xml:space="preserve"> enter the empirical models in log form. Table 1</w:t>
      </w:r>
      <w:r w:rsidR="008B6EFF">
        <w:rPr>
          <w:rFonts w:asciiTheme="minorEastAsia" w:hAnsiTheme="minorEastAsia"/>
          <w:sz w:val="18"/>
          <w:szCs w:val="18"/>
          <w:lang w:bidi="ar"/>
        </w:rPr>
        <w:t xml:space="preserve"> </w:t>
      </w:r>
      <w:r w:rsidR="008B6EFF" w:rsidRPr="008B6EFF">
        <w:rPr>
          <w:rFonts w:asciiTheme="minorEastAsia" w:hAnsiTheme="minorEastAsia"/>
          <w:sz w:val="18"/>
          <w:szCs w:val="18"/>
          <w:lang w:bidi="ar"/>
        </w:rPr>
        <w:t xml:space="preserve">in </w:t>
      </w:r>
      <w:proofErr w:type="spellStart"/>
      <w:r w:rsidR="008B6EFF" w:rsidRPr="008B6EFF">
        <w:rPr>
          <w:rFonts w:asciiTheme="minorEastAsia" w:hAnsiTheme="minorEastAsia"/>
          <w:sz w:val="18"/>
          <w:szCs w:val="18"/>
          <w:lang w:bidi="ar"/>
        </w:rPr>
        <w:t>Lundan</w:t>
      </w:r>
      <w:proofErr w:type="spellEnd"/>
      <w:r w:rsidR="008B6EFF" w:rsidRPr="008B6EFF">
        <w:rPr>
          <w:rFonts w:asciiTheme="minorEastAsia" w:hAnsiTheme="minorEastAsia"/>
          <w:sz w:val="18"/>
          <w:szCs w:val="18"/>
          <w:lang w:bidi="ar"/>
        </w:rPr>
        <w:t>, 2010</w:t>
      </w:r>
      <w:r w:rsidRPr="00640350">
        <w:rPr>
          <w:rFonts w:asciiTheme="minorEastAsia" w:hAnsiTheme="minorEastAsia"/>
          <w:sz w:val="18"/>
          <w:szCs w:val="18"/>
          <w:lang w:bidi="ar"/>
        </w:rPr>
        <w:t xml:space="preserve"> includes the variables in levels (except for </w:t>
      </w:r>
      <w:r w:rsidRPr="00640350">
        <w:rPr>
          <w:rFonts w:asciiTheme="minorEastAsia" w:hAnsiTheme="minorEastAsia" w:cs="Times New Roman"/>
          <w:kern w:val="0"/>
          <w:sz w:val="18"/>
          <w:szCs w:val="18"/>
        </w:rPr>
        <w:t>lnOFDI_</w:t>
      </w:r>
      <w:proofErr w:type="gramStart"/>
      <w:r w:rsidRPr="00640350">
        <w:rPr>
          <w:rFonts w:asciiTheme="minorEastAsia" w:hAnsiTheme="minorEastAsia" w:cs="Times New Roman"/>
          <w:kern w:val="0"/>
          <w:sz w:val="18"/>
          <w:szCs w:val="18"/>
        </w:rPr>
        <w:t>Init</w:t>
      </w:r>
      <w:r w:rsidRPr="00640350">
        <w:rPr>
          <w:rFonts w:asciiTheme="minorEastAsia" w:hAnsiTheme="minorEastAsia" w:cs="Times New Roman"/>
          <w:kern w:val="0"/>
          <w:sz w:val="18"/>
          <w:szCs w:val="18"/>
          <w:vertAlign w:val="subscript"/>
        </w:rPr>
        <w:t xml:space="preserve">i </w:t>
      </w:r>
      <w:r>
        <w:rPr>
          <w:rFonts w:asciiTheme="minorEastAsia" w:hAnsiTheme="minorEastAsia"/>
          <w:sz w:val="18"/>
          <w:szCs w:val="18"/>
          <w:lang w:bidi="ar"/>
        </w:rPr>
        <w:t>)</w:t>
      </w:r>
      <w:proofErr w:type="gramEnd"/>
      <w:r>
        <w:rPr>
          <w:rFonts w:asciiTheme="minorEastAsia" w:hAnsiTheme="minorEastAsia"/>
          <w:sz w:val="18"/>
          <w:szCs w:val="18"/>
          <w:lang w:bidi="ar"/>
        </w:rPr>
        <w:t>.</w:t>
      </w:r>
      <w:r w:rsidR="008D4120">
        <w:rPr>
          <w:rFonts w:asciiTheme="minorEastAsia" w:hAnsiTheme="minorEastAsia"/>
          <w:sz w:val="18"/>
          <w:szCs w:val="18"/>
          <w:lang w:bidi="ar"/>
        </w:rPr>
        <w:t xml:space="preserve"> The maximum value of 128.86 for variable </w:t>
      </w:r>
      <w:r w:rsidR="008D4120" w:rsidRPr="00517B72">
        <w:rPr>
          <w:rFonts w:asciiTheme="minorEastAsia" w:hAnsiTheme="minorEastAsia" w:cs="Times New Roman"/>
          <w:kern w:val="0"/>
          <w:sz w:val="18"/>
          <w:szCs w:val="18"/>
        </w:rPr>
        <w:t>GovExpGDP</w:t>
      </w:r>
      <w:r w:rsidR="00D9216E" w:rsidRPr="00DA7AF1">
        <w:rPr>
          <w:rFonts w:asciiTheme="minorEastAsia" w:hAnsiTheme="minorEastAsia" w:cs="Times New Roman"/>
          <w:kern w:val="0"/>
          <w:sz w:val="18"/>
          <w:szCs w:val="18"/>
          <w:vertAlign w:val="subscript"/>
        </w:rPr>
        <w:t>it</w:t>
      </w:r>
      <w:r w:rsidR="008D4120">
        <w:rPr>
          <w:rFonts w:asciiTheme="minorEastAsia" w:hAnsiTheme="minorEastAsia" w:cs="Times New Roman"/>
          <w:kern w:val="0"/>
          <w:sz w:val="18"/>
          <w:szCs w:val="18"/>
        </w:rPr>
        <w:t xml:space="preserve"> is for </w:t>
      </w:r>
      <w:r w:rsidR="008D4120" w:rsidRPr="008D4120">
        <w:rPr>
          <w:rFonts w:asciiTheme="minorEastAsia" w:hAnsiTheme="minorEastAsia" w:cs="Times New Roman"/>
          <w:kern w:val="0"/>
          <w:sz w:val="18"/>
          <w:szCs w:val="18"/>
        </w:rPr>
        <w:t>Tibet Autonomous Region (TAR)</w:t>
      </w:r>
      <w:r w:rsidR="008D4120">
        <w:rPr>
          <w:rFonts w:asciiTheme="minorEastAsia" w:hAnsiTheme="minorEastAsia" w:cs="Times New Roman"/>
          <w:kern w:val="0"/>
          <w:sz w:val="18"/>
          <w:szCs w:val="18"/>
        </w:rPr>
        <w:t>. TAR is heavily subsidized for economic development by the Chinese central government</w:t>
      </w:r>
      <w:r w:rsidR="008D4120">
        <w:rPr>
          <w:rFonts w:asciiTheme="minorEastAsia" w:hAnsiTheme="minorEastAsia"/>
          <w:sz w:val="18"/>
          <w:szCs w:val="18"/>
          <w:lang w:bidi="ar"/>
        </w:rPr>
        <w:t xml:space="preserve">, </w:t>
      </w:r>
      <w:r w:rsidR="008D4120" w:rsidRPr="008D4120">
        <w:rPr>
          <w:rFonts w:asciiTheme="minorEastAsia" w:hAnsiTheme="minorEastAsia"/>
          <w:sz w:val="18"/>
          <w:szCs w:val="18"/>
          <w:lang w:bidi="ar"/>
        </w:rPr>
        <w:t xml:space="preserve">reflecting the central government's strategy to drive economic activity </w:t>
      </w:r>
      <w:r w:rsidR="008D4120">
        <w:rPr>
          <w:rFonts w:asciiTheme="minorEastAsia" w:hAnsiTheme="minorEastAsia"/>
          <w:sz w:val="18"/>
          <w:szCs w:val="18"/>
          <w:lang w:bidi="ar"/>
        </w:rPr>
        <w:t>in TAR.</w:t>
      </w:r>
    </w:p>
    <w:p w14:paraId="5172685B" w14:textId="2343DD22" w:rsidR="001222AC" w:rsidRPr="001222AC" w:rsidRDefault="001222AC" w:rsidP="001222AC">
      <w:pPr>
        <w:spacing w:line="240" w:lineRule="auto"/>
        <w:ind w:firstLine="0"/>
        <w:rPr>
          <w:rFonts w:asciiTheme="minorEastAsia" w:hAnsiTheme="minorEastAsia"/>
          <w:sz w:val="18"/>
          <w:szCs w:val="18"/>
          <w:lang w:val="en-SG" w:bidi="ar"/>
        </w:rPr>
      </w:pPr>
      <w:r w:rsidRPr="001222AC">
        <w:rPr>
          <w:rFonts w:asciiTheme="minorEastAsia" w:hAnsiTheme="minorEastAsia" w:hint="eastAsia"/>
          <w:sz w:val="18"/>
          <w:szCs w:val="18"/>
          <w:highlight w:val="yellow"/>
          <w:lang w:val="en-SG" w:bidi="ar"/>
        </w:rPr>
        <w:t xml:space="preserve">Source: </w:t>
      </w:r>
      <w:r w:rsidRPr="001222AC">
        <w:rPr>
          <w:rFonts w:asciiTheme="minorEastAsia" w:hAnsiTheme="minorEastAsia"/>
          <w:sz w:val="18"/>
          <w:szCs w:val="18"/>
          <w:highlight w:val="yellow"/>
          <w:lang w:val="en-SG" w:bidi="ar"/>
        </w:rPr>
        <w:t>Table</w:t>
      </w:r>
      <w:r w:rsidRPr="001222AC">
        <w:rPr>
          <w:rFonts w:asciiTheme="minorEastAsia" w:hAnsiTheme="minorEastAsia" w:hint="eastAsia"/>
          <w:sz w:val="18"/>
          <w:szCs w:val="18"/>
          <w:highlight w:val="yellow"/>
          <w:lang w:val="en-SG" w:bidi="ar"/>
        </w:rPr>
        <w:t xml:space="preserve"> created by authors.</w:t>
      </w:r>
    </w:p>
    <w:p w14:paraId="4D967D2E" w14:textId="77777777" w:rsidR="001222AC" w:rsidRDefault="001222AC" w:rsidP="00DA7AF1">
      <w:pPr>
        <w:spacing w:line="240" w:lineRule="auto"/>
        <w:ind w:firstLine="0"/>
        <w:rPr>
          <w:rFonts w:asciiTheme="minorEastAsia" w:hAnsiTheme="minorEastAsia"/>
          <w:sz w:val="18"/>
          <w:szCs w:val="18"/>
          <w:lang w:bidi="ar"/>
        </w:rPr>
      </w:pPr>
    </w:p>
    <w:p w14:paraId="4D1D26B4" w14:textId="77777777" w:rsidR="001222AC" w:rsidRDefault="001222AC" w:rsidP="00DA7AF1">
      <w:pPr>
        <w:spacing w:line="240" w:lineRule="auto"/>
        <w:ind w:firstLine="0"/>
        <w:rPr>
          <w:rFonts w:asciiTheme="minorEastAsia" w:hAnsiTheme="minorEastAsia"/>
          <w:sz w:val="18"/>
          <w:szCs w:val="18"/>
          <w:lang w:bidi="ar"/>
        </w:rPr>
      </w:pPr>
    </w:p>
    <w:p w14:paraId="30794512" w14:textId="7F83B084" w:rsidR="001222AC" w:rsidRDefault="001222AC" w:rsidP="00DA7AF1">
      <w:pPr>
        <w:spacing w:line="240" w:lineRule="auto"/>
        <w:ind w:firstLine="0"/>
        <w:rPr>
          <w:rFonts w:asciiTheme="minorEastAsia" w:hAnsiTheme="minorEastAsia"/>
          <w:sz w:val="18"/>
          <w:szCs w:val="18"/>
          <w:lang w:bidi="ar"/>
        </w:rPr>
        <w:sectPr w:rsidR="001222AC">
          <w:pgSz w:w="11906" w:h="16838"/>
          <w:pgMar w:top="1440" w:right="1440" w:bottom="1440" w:left="1440" w:header="720" w:footer="720" w:gutter="0"/>
          <w:cols w:space="720"/>
          <w:docGrid w:linePitch="360"/>
        </w:sectPr>
      </w:pPr>
    </w:p>
    <w:p w14:paraId="007120AF" w14:textId="6FA18F9B" w:rsidR="00F216B7" w:rsidRPr="00DA7AF1" w:rsidRDefault="00116DBD" w:rsidP="00DA7AF1">
      <w:pPr>
        <w:spacing w:after="120" w:line="240" w:lineRule="auto"/>
        <w:rPr>
          <w:rFonts w:asciiTheme="minorEastAsia" w:hAnsiTheme="minorEastAsia"/>
          <w:lang w:bidi="ar"/>
        </w:rPr>
      </w:pPr>
      <w:r w:rsidRPr="00DA7AF1">
        <w:rPr>
          <w:rFonts w:asciiTheme="minorEastAsia" w:hAnsiTheme="minorEastAsia"/>
          <w:b/>
          <w:bCs/>
          <w:lang w:bidi="ar"/>
        </w:rPr>
        <w:lastRenderedPageBreak/>
        <w:t xml:space="preserve">Table </w:t>
      </w:r>
      <w:r w:rsidR="008F3DB0">
        <w:rPr>
          <w:rFonts w:asciiTheme="minorEastAsia" w:hAnsiTheme="minorEastAsia"/>
          <w:b/>
          <w:bCs/>
          <w:lang w:bidi="ar"/>
        </w:rPr>
        <w:t>A</w:t>
      </w:r>
      <w:r w:rsidRPr="00DA7AF1">
        <w:rPr>
          <w:rFonts w:asciiTheme="minorEastAsia" w:hAnsiTheme="minorEastAsia"/>
          <w:b/>
          <w:bCs/>
          <w:lang w:bidi="ar"/>
        </w:rPr>
        <w:t xml:space="preserve">3. </w:t>
      </w:r>
      <w:r w:rsidRPr="00DA7AF1">
        <w:rPr>
          <w:rFonts w:asciiTheme="minorEastAsia" w:hAnsiTheme="minorEastAsia"/>
          <w:lang w:bidi="ar"/>
        </w:rPr>
        <w:t>Pairwise Correlations</w:t>
      </w:r>
    </w:p>
    <w:tbl>
      <w:tblPr>
        <w:tblW w:w="5000" w:type="pct"/>
        <w:tblLook w:val="0000" w:firstRow="0" w:lastRow="0" w:firstColumn="0" w:lastColumn="0" w:noHBand="0" w:noVBand="0"/>
      </w:tblPr>
      <w:tblGrid>
        <w:gridCol w:w="3219"/>
        <w:gridCol w:w="1192"/>
        <w:gridCol w:w="1192"/>
        <w:gridCol w:w="1192"/>
        <w:gridCol w:w="1192"/>
        <w:gridCol w:w="1192"/>
        <w:gridCol w:w="1192"/>
        <w:gridCol w:w="1192"/>
        <w:gridCol w:w="1192"/>
        <w:gridCol w:w="1203"/>
      </w:tblGrid>
      <w:tr w:rsidR="00BE7E4E" w:rsidRPr="00BE7E4E" w14:paraId="187EC621" w14:textId="77777777" w:rsidTr="00DA7AF1">
        <w:tc>
          <w:tcPr>
            <w:tcW w:w="1153" w:type="pct"/>
            <w:tcBorders>
              <w:top w:val="single" w:sz="4" w:space="0" w:color="auto"/>
              <w:left w:val="nil"/>
              <w:bottom w:val="single" w:sz="6" w:space="0" w:color="auto"/>
              <w:right w:val="nil"/>
            </w:tcBorders>
          </w:tcPr>
          <w:p w14:paraId="2520A94B" w14:textId="538D9652" w:rsidR="00BE7E4E" w:rsidRPr="00DA7AF1" w:rsidRDefault="00BE7E4E" w:rsidP="00D961E0">
            <w:pPr>
              <w:autoSpaceDE w:val="0"/>
              <w:autoSpaceDN w:val="0"/>
              <w:spacing w:line="240" w:lineRule="auto"/>
              <w:rPr>
                <w:rFonts w:asciiTheme="minorEastAsia" w:hAnsiTheme="minorEastAsia"/>
                <w:kern w:val="0"/>
                <w:sz w:val="18"/>
                <w:szCs w:val="18"/>
              </w:rPr>
            </w:pPr>
          </w:p>
        </w:tc>
        <w:tc>
          <w:tcPr>
            <w:tcW w:w="427" w:type="pct"/>
            <w:tcBorders>
              <w:top w:val="single" w:sz="4" w:space="0" w:color="auto"/>
              <w:left w:val="nil"/>
              <w:bottom w:val="single" w:sz="6" w:space="0" w:color="auto"/>
              <w:right w:val="nil"/>
            </w:tcBorders>
          </w:tcPr>
          <w:p w14:paraId="710B79AF"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w:t>
            </w:r>
          </w:p>
        </w:tc>
        <w:tc>
          <w:tcPr>
            <w:tcW w:w="427" w:type="pct"/>
            <w:tcBorders>
              <w:top w:val="single" w:sz="4" w:space="0" w:color="auto"/>
              <w:left w:val="nil"/>
              <w:bottom w:val="single" w:sz="6" w:space="0" w:color="auto"/>
              <w:right w:val="nil"/>
            </w:tcBorders>
          </w:tcPr>
          <w:p w14:paraId="60482DCD" w14:textId="274E9D0F"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(2)</w:t>
            </w:r>
          </w:p>
        </w:tc>
        <w:tc>
          <w:tcPr>
            <w:tcW w:w="427" w:type="pct"/>
            <w:tcBorders>
              <w:top w:val="single" w:sz="4" w:space="0" w:color="auto"/>
              <w:left w:val="nil"/>
              <w:bottom w:val="single" w:sz="6" w:space="0" w:color="auto"/>
              <w:right w:val="nil"/>
            </w:tcBorders>
          </w:tcPr>
          <w:p w14:paraId="4C11FBCC" w14:textId="324C448F"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(3)</w:t>
            </w:r>
          </w:p>
        </w:tc>
        <w:tc>
          <w:tcPr>
            <w:tcW w:w="427" w:type="pct"/>
            <w:tcBorders>
              <w:top w:val="single" w:sz="4" w:space="0" w:color="auto"/>
              <w:left w:val="nil"/>
              <w:bottom w:val="single" w:sz="6" w:space="0" w:color="auto"/>
              <w:right w:val="nil"/>
            </w:tcBorders>
          </w:tcPr>
          <w:p w14:paraId="68F59148" w14:textId="4D9578E2"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(4)</w:t>
            </w:r>
          </w:p>
        </w:tc>
        <w:tc>
          <w:tcPr>
            <w:tcW w:w="427" w:type="pct"/>
            <w:tcBorders>
              <w:top w:val="single" w:sz="4" w:space="0" w:color="auto"/>
              <w:left w:val="nil"/>
              <w:bottom w:val="single" w:sz="6" w:space="0" w:color="auto"/>
              <w:right w:val="nil"/>
            </w:tcBorders>
          </w:tcPr>
          <w:p w14:paraId="2FD35EA2"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(5)</w:t>
            </w:r>
          </w:p>
        </w:tc>
        <w:tc>
          <w:tcPr>
            <w:tcW w:w="427" w:type="pct"/>
            <w:tcBorders>
              <w:top w:val="single" w:sz="4" w:space="0" w:color="auto"/>
              <w:left w:val="nil"/>
              <w:bottom w:val="single" w:sz="6" w:space="0" w:color="auto"/>
              <w:right w:val="nil"/>
            </w:tcBorders>
          </w:tcPr>
          <w:p w14:paraId="5AE240C5" w14:textId="7B10897F"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(6)</w:t>
            </w:r>
          </w:p>
        </w:tc>
        <w:tc>
          <w:tcPr>
            <w:tcW w:w="427" w:type="pct"/>
            <w:tcBorders>
              <w:top w:val="single" w:sz="4" w:space="0" w:color="auto"/>
              <w:left w:val="nil"/>
              <w:bottom w:val="single" w:sz="6" w:space="0" w:color="auto"/>
              <w:right w:val="nil"/>
            </w:tcBorders>
          </w:tcPr>
          <w:p w14:paraId="34DBB031" w14:textId="584811BE"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(7)</w:t>
            </w:r>
          </w:p>
        </w:tc>
        <w:tc>
          <w:tcPr>
            <w:tcW w:w="427" w:type="pct"/>
            <w:tcBorders>
              <w:top w:val="single" w:sz="4" w:space="0" w:color="auto"/>
              <w:left w:val="nil"/>
              <w:bottom w:val="single" w:sz="6" w:space="0" w:color="auto"/>
              <w:right w:val="nil"/>
            </w:tcBorders>
          </w:tcPr>
          <w:p w14:paraId="6B030D7B" w14:textId="4F8CC746"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(8)</w:t>
            </w:r>
          </w:p>
        </w:tc>
        <w:tc>
          <w:tcPr>
            <w:tcW w:w="431" w:type="pct"/>
            <w:tcBorders>
              <w:top w:val="single" w:sz="4" w:space="0" w:color="auto"/>
              <w:left w:val="nil"/>
              <w:bottom w:val="single" w:sz="6" w:space="0" w:color="auto"/>
              <w:right w:val="nil"/>
            </w:tcBorders>
          </w:tcPr>
          <w:p w14:paraId="6F292509" w14:textId="6D74B512"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(9)</w:t>
            </w:r>
          </w:p>
        </w:tc>
      </w:tr>
      <w:tr w:rsidR="00BE7E4E" w:rsidRPr="00BE7E4E" w14:paraId="214FEE72" w14:textId="77777777" w:rsidTr="00DA7AF1">
        <w:tc>
          <w:tcPr>
            <w:tcW w:w="1153" w:type="pct"/>
            <w:tcBorders>
              <w:top w:val="nil"/>
              <w:left w:val="nil"/>
              <w:bottom w:val="nil"/>
              <w:right w:val="nil"/>
            </w:tcBorders>
          </w:tcPr>
          <w:p w14:paraId="52839D34" w14:textId="2A291E4E"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(1) </w:t>
            </w:r>
            <w:r w:rsidRPr="00BE7E4E">
              <w:rPr>
                <w:rFonts w:asciiTheme="minorEastAsia" w:hAnsiTheme="minorEastAsia"/>
                <w:kern w:val="0"/>
                <w:sz w:val="18"/>
                <w:szCs w:val="18"/>
              </w:rPr>
              <w:t>OFDI</w:t>
            </w:r>
            <w:r>
              <w:rPr>
                <w:rFonts w:asciiTheme="minorEastAsia" w:hAnsiTheme="minorEastAsia"/>
                <w:kern w:val="0"/>
                <w:sz w:val="18"/>
                <w:szCs w:val="18"/>
              </w:rPr>
              <w:t xml:space="preserve"> (log)</w:t>
            </w:r>
          </w:p>
        </w:tc>
        <w:tc>
          <w:tcPr>
            <w:tcW w:w="427" w:type="pct"/>
            <w:tcBorders>
              <w:top w:val="nil"/>
              <w:left w:val="nil"/>
              <w:bottom w:val="nil"/>
              <w:right w:val="nil"/>
            </w:tcBorders>
          </w:tcPr>
          <w:p w14:paraId="1E32BD18"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1B8CF619"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09C9CF4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E21F1D2"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746D803"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3D9B2F3"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21B2CF2C"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63C29BF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3BE6D396"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7A388310" w14:textId="77777777" w:rsidTr="00DA7AF1">
        <w:tc>
          <w:tcPr>
            <w:tcW w:w="1153" w:type="pct"/>
            <w:tcBorders>
              <w:top w:val="nil"/>
              <w:left w:val="nil"/>
              <w:bottom w:val="nil"/>
              <w:right w:val="nil"/>
            </w:tcBorders>
          </w:tcPr>
          <w:p w14:paraId="127B53CC" w14:textId="724E5D7E"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(2) </w:t>
            </w:r>
            <w:r w:rsidRPr="00BE7E4E">
              <w:rPr>
                <w:rFonts w:asciiTheme="minorEastAsia" w:hAnsiTheme="minorEastAsia"/>
                <w:kern w:val="0"/>
                <w:sz w:val="18"/>
                <w:szCs w:val="18"/>
              </w:rPr>
              <w:t>Finance</w:t>
            </w:r>
            <w:r>
              <w:rPr>
                <w:rFonts w:asciiTheme="minorEastAsia" w:hAnsiTheme="minorEastAsia"/>
                <w:kern w:val="0"/>
                <w:sz w:val="18"/>
                <w:szCs w:val="18"/>
              </w:rPr>
              <w:t xml:space="preserve"> (</w:t>
            </w:r>
            <w:r w:rsidR="00A94F8B">
              <w:rPr>
                <w:rFonts w:asciiTheme="minorEastAsia" w:hAnsiTheme="minorEastAsia"/>
                <w:kern w:val="0"/>
                <w:sz w:val="18"/>
                <w:szCs w:val="18"/>
              </w:rPr>
              <w:t>l</w:t>
            </w:r>
            <w:r>
              <w:rPr>
                <w:rFonts w:asciiTheme="minorEastAsia" w:hAnsiTheme="minorEastAsia"/>
                <w:kern w:val="0"/>
                <w:sz w:val="18"/>
                <w:szCs w:val="18"/>
              </w:rPr>
              <w:t>og)</w:t>
            </w:r>
          </w:p>
        </w:tc>
        <w:tc>
          <w:tcPr>
            <w:tcW w:w="427" w:type="pct"/>
            <w:tcBorders>
              <w:top w:val="nil"/>
              <w:left w:val="nil"/>
              <w:bottom w:val="nil"/>
              <w:right w:val="nil"/>
            </w:tcBorders>
          </w:tcPr>
          <w:p w14:paraId="204A7E6C"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0.276</w:t>
            </w:r>
          </w:p>
        </w:tc>
        <w:tc>
          <w:tcPr>
            <w:tcW w:w="427" w:type="pct"/>
            <w:tcBorders>
              <w:top w:val="nil"/>
              <w:left w:val="nil"/>
              <w:bottom w:val="nil"/>
              <w:right w:val="nil"/>
            </w:tcBorders>
          </w:tcPr>
          <w:p w14:paraId="64E0A962"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19CEFEA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350B1AC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060F88FC"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D06D79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2A8A27A8"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120236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18FB42A5"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5C78495D" w14:textId="77777777" w:rsidTr="00DA7AF1">
        <w:tc>
          <w:tcPr>
            <w:tcW w:w="1153" w:type="pct"/>
            <w:tcBorders>
              <w:top w:val="nil"/>
              <w:left w:val="nil"/>
              <w:bottom w:val="nil"/>
              <w:right w:val="nil"/>
            </w:tcBorders>
          </w:tcPr>
          <w:p w14:paraId="6508F5D2" w14:textId="6B4E915E"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(3) </w:t>
            </w:r>
            <w:proofErr w:type="spellStart"/>
            <w:r w:rsidRPr="00BE7E4E">
              <w:rPr>
                <w:rFonts w:asciiTheme="minorEastAsia" w:hAnsiTheme="minorEastAsia"/>
                <w:kern w:val="0"/>
                <w:sz w:val="18"/>
                <w:szCs w:val="18"/>
              </w:rPr>
              <w:t>GDPcap</w:t>
            </w:r>
            <w:proofErr w:type="spellEnd"/>
            <w:r>
              <w:rPr>
                <w:rFonts w:asciiTheme="minorEastAsia" w:hAnsiTheme="minorEastAsia"/>
                <w:kern w:val="0"/>
                <w:sz w:val="18"/>
                <w:szCs w:val="18"/>
              </w:rPr>
              <w:t xml:space="preserve"> (</w:t>
            </w:r>
            <w:r w:rsidR="00A94F8B">
              <w:rPr>
                <w:rFonts w:asciiTheme="minorEastAsia" w:hAnsiTheme="minorEastAsia"/>
                <w:kern w:val="0"/>
                <w:sz w:val="18"/>
                <w:szCs w:val="18"/>
              </w:rPr>
              <w:t>l</w:t>
            </w:r>
            <w:r>
              <w:rPr>
                <w:rFonts w:asciiTheme="minorEastAsia" w:hAnsiTheme="minorEastAsia"/>
                <w:kern w:val="0"/>
                <w:sz w:val="18"/>
                <w:szCs w:val="18"/>
              </w:rPr>
              <w:t>og)</w:t>
            </w:r>
          </w:p>
        </w:tc>
        <w:tc>
          <w:tcPr>
            <w:tcW w:w="427" w:type="pct"/>
            <w:tcBorders>
              <w:top w:val="nil"/>
              <w:left w:val="nil"/>
              <w:bottom w:val="nil"/>
              <w:right w:val="nil"/>
            </w:tcBorders>
          </w:tcPr>
          <w:p w14:paraId="23CB609E"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0.771</w:t>
            </w:r>
          </w:p>
        </w:tc>
        <w:tc>
          <w:tcPr>
            <w:tcW w:w="427" w:type="pct"/>
            <w:tcBorders>
              <w:top w:val="nil"/>
              <w:left w:val="nil"/>
              <w:bottom w:val="nil"/>
              <w:right w:val="nil"/>
            </w:tcBorders>
          </w:tcPr>
          <w:p w14:paraId="4C465362"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0.494</w:t>
            </w:r>
          </w:p>
        </w:tc>
        <w:tc>
          <w:tcPr>
            <w:tcW w:w="427" w:type="pct"/>
            <w:tcBorders>
              <w:top w:val="nil"/>
              <w:left w:val="nil"/>
              <w:bottom w:val="nil"/>
              <w:right w:val="nil"/>
            </w:tcBorders>
          </w:tcPr>
          <w:p w14:paraId="40F9A31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43F307BE"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5D7CE20F"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AF931B8"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64F51245"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28CAC446"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05D877C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613FD2DA" w14:textId="77777777" w:rsidTr="00DA7AF1">
        <w:tc>
          <w:tcPr>
            <w:tcW w:w="1153" w:type="pct"/>
            <w:tcBorders>
              <w:top w:val="nil"/>
              <w:left w:val="nil"/>
              <w:bottom w:val="nil"/>
              <w:right w:val="nil"/>
            </w:tcBorders>
          </w:tcPr>
          <w:p w14:paraId="0DA34B7B" w14:textId="16B250F0"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(4) </w:t>
            </w:r>
            <w:r w:rsidRPr="00BE7E4E">
              <w:rPr>
                <w:rFonts w:asciiTheme="minorEastAsia" w:hAnsiTheme="minorEastAsia"/>
                <w:kern w:val="0"/>
                <w:sz w:val="18"/>
                <w:szCs w:val="18"/>
              </w:rPr>
              <w:t>GDP</w:t>
            </w:r>
            <w:r>
              <w:rPr>
                <w:rFonts w:asciiTheme="minorEastAsia" w:hAnsiTheme="minorEastAsia"/>
                <w:kern w:val="0"/>
                <w:sz w:val="18"/>
                <w:szCs w:val="18"/>
              </w:rPr>
              <w:t xml:space="preserve"> (log)</w:t>
            </w:r>
          </w:p>
        </w:tc>
        <w:tc>
          <w:tcPr>
            <w:tcW w:w="427" w:type="pct"/>
            <w:tcBorders>
              <w:top w:val="nil"/>
              <w:left w:val="nil"/>
              <w:bottom w:val="nil"/>
              <w:right w:val="nil"/>
            </w:tcBorders>
          </w:tcPr>
          <w:p w14:paraId="4C93673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0.806</w:t>
            </w:r>
          </w:p>
        </w:tc>
        <w:tc>
          <w:tcPr>
            <w:tcW w:w="427" w:type="pct"/>
            <w:tcBorders>
              <w:top w:val="nil"/>
              <w:left w:val="nil"/>
              <w:bottom w:val="nil"/>
              <w:right w:val="nil"/>
            </w:tcBorders>
          </w:tcPr>
          <w:p w14:paraId="4DEC0917"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0.042</w:t>
            </w:r>
          </w:p>
        </w:tc>
        <w:tc>
          <w:tcPr>
            <w:tcW w:w="427" w:type="pct"/>
            <w:tcBorders>
              <w:top w:val="nil"/>
              <w:left w:val="nil"/>
              <w:bottom w:val="nil"/>
              <w:right w:val="nil"/>
            </w:tcBorders>
          </w:tcPr>
          <w:p w14:paraId="73259C35"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0.689</w:t>
            </w:r>
          </w:p>
        </w:tc>
        <w:tc>
          <w:tcPr>
            <w:tcW w:w="427" w:type="pct"/>
            <w:tcBorders>
              <w:top w:val="nil"/>
              <w:left w:val="nil"/>
              <w:bottom w:val="nil"/>
              <w:right w:val="nil"/>
            </w:tcBorders>
          </w:tcPr>
          <w:p w14:paraId="04E689D4"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1B424523"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58630F4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6B4D0BA6"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05C4D3BF"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6AFC045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48CD6861" w14:textId="77777777" w:rsidTr="00DA7AF1">
        <w:tc>
          <w:tcPr>
            <w:tcW w:w="1153" w:type="pct"/>
            <w:tcBorders>
              <w:top w:val="nil"/>
              <w:left w:val="nil"/>
              <w:bottom w:val="nil"/>
              <w:right w:val="nil"/>
            </w:tcBorders>
          </w:tcPr>
          <w:p w14:paraId="6888CD3C" w14:textId="1561F5C5"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(5) </w:t>
            </w:r>
            <w:r w:rsidRPr="00BE7E4E">
              <w:rPr>
                <w:rFonts w:asciiTheme="minorEastAsia" w:hAnsiTheme="minorEastAsia"/>
                <w:kern w:val="0"/>
                <w:sz w:val="18"/>
                <w:szCs w:val="18"/>
              </w:rPr>
              <w:t>E</w:t>
            </w:r>
            <w:r>
              <w:rPr>
                <w:rFonts w:asciiTheme="minorEastAsia" w:hAnsiTheme="minorEastAsia"/>
                <w:kern w:val="0"/>
                <w:sz w:val="18"/>
                <w:szCs w:val="18"/>
              </w:rPr>
              <w:t>du (log)</w:t>
            </w:r>
          </w:p>
        </w:tc>
        <w:tc>
          <w:tcPr>
            <w:tcW w:w="427" w:type="pct"/>
            <w:tcBorders>
              <w:top w:val="nil"/>
              <w:left w:val="nil"/>
              <w:bottom w:val="nil"/>
              <w:right w:val="nil"/>
            </w:tcBorders>
          </w:tcPr>
          <w:p w14:paraId="6336610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0.609</w:t>
            </w:r>
          </w:p>
        </w:tc>
        <w:tc>
          <w:tcPr>
            <w:tcW w:w="427" w:type="pct"/>
            <w:tcBorders>
              <w:top w:val="nil"/>
              <w:left w:val="nil"/>
              <w:bottom w:val="nil"/>
              <w:right w:val="nil"/>
            </w:tcBorders>
          </w:tcPr>
          <w:p w14:paraId="3835D29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0.289</w:t>
            </w:r>
          </w:p>
        </w:tc>
        <w:tc>
          <w:tcPr>
            <w:tcW w:w="427" w:type="pct"/>
            <w:tcBorders>
              <w:top w:val="nil"/>
              <w:left w:val="nil"/>
              <w:bottom w:val="nil"/>
              <w:right w:val="nil"/>
            </w:tcBorders>
          </w:tcPr>
          <w:p w14:paraId="03DBC9E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0.684</w:t>
            </w:r>
          </w:p>
        </w:tc>
        <w:tc>
          <w:tcPr>
            <w:tcW w:w="427" w:type="pct"/>
            <w:tcBorders>
              <w:top w:val="nil"/>
              <w:left w:val="nil"/>
              <w:bottom w:val="nil"/>
              <w:right w:val="nil"/>
            </w:tcBorders>
          </w:tcPr>
          <w:p w14:paraId="21DDC33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0.647</w:t>
            </w:r>
          </w:p>
        </w:tc>
        <w:tc>
          <w:tcPr>
            <w:tcW w:w="427" w:type="pct"/>
            <w:tcBorders>
              <w:top w:val="nil"/>
              <w:left w:val="nil"/>
              <w:bottom w:val="nil"/>
              <w:right w:val="nil"/>
            </w:tcBorders>
          </w:tcPr>
          <w:p w14:paraId="5395F695"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3B218C6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1114B9FE"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633005EF"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446098A9"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0B8B5A33" w14:textId="77777777" w:rsidTr="00DA7AF1">
        <w:tc>
          <w:tcPr>
            <w:tcW w:w="1153" w:type="pct"/>
            <w:tcBorders>
              <w:top w:val="nil"/>
              <w:left w:val="nil"/>
              <w:bottom w:val="nil"/>
              <w:right w:val="nil"/>
            </w:tcBorders>
          </w:tcPr>
          <w:p w14:paraId="0B2A3B0A" w14:textId="37A43A81"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(6) </w:t>
            </w:r>
            <w:r w:rsidRPr="00BE7E4E">
              <w:rPr>
                <w:rFonts w:asciiTheme="minorEastAsia" w:hAnsiTheme="minorEastAsia"/>
                <w:kern w:val="0"/>
                <w:sz w:val="18"/>
                <w:szCs w:val="18"/>
              </w:rPr>
              <w:t>Growth</w:t>
            </w:r>
          </w:p>
        </w:tc>
        <w:tc>
          <w:tcPr>
            <w:tcW w:w="427" w:type="pct"/>
            <w:tcBorders>
              <w:top w:val="nil"/>
              <w:left w:val="nil"/>
              <w:bottom w:val="nil"/>
              <w:right w:val="nil"/>
            </w:tcBorders>
          </w:tcPr>
          <w:p w14:paraId="6E27B463"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-0.382</w:t>
            </w:r>
          </w:p>
        </w:tc>
        <w:tc>
          <w:tcPr>
            <w:tcW w:w="427" w:type="pct"/>
            <w:tcBorders>
              <w:top w:val="nil"/>
              <w:left w:val="nil"/>
              <w:bottom w:val="nil"/>
              <w:right w:val="nil"/>
            </w:tcBorders>
          </w:tcPr>
          <w:p w14:paraId="04403E4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-0.420</w:t>
            </w:r>
          </w:p>
        </w:tc>
        <w:tc>
          <w:tcPr>
            <w:tcW w:w="427" w:type="pct"/>
            <w:tcBorders>
              <w:top w:val="nil"/>
              <w:left w:val="nil"/>
              <w:bottom w:val="nil"/>
              <w:right w:val="nil"/>
            </w:tcBorders>
          </w:tcPr>
          <w:p w14:paraId="2FA26E55"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-0.518</w:t>
            </w:r>
          </w:p>
        </w:tc>
        <w:tc>
          <w:tcPr>
            <w:tcW w:w="427" w:type="pct"/>
            <w:tcBorders>
              <w:top w:val="nil"/>
              <w:left w:val="nil"/>
              <w:bottom w:val="nil"/>
              <w:right w:val="nil"/>
            </w:tcBorders>
          </w:tcPr>
          <w:p w14:paraId="056F775E"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-0.316</w:t>
            </w:r>
          </w:p>
        </w:tc>
        <w:tc>
          <w:tcPr>
            <w:tcW w:w="427" w:type="pct"/>
            <w:tcBorders>
              <w:top w:val="nil"/>
              <w:left w:val="nil"/>
              <w:bottom w:val="nil"/>
              <w:right w:val="nil"/>
            </w:tcBorders>
          </w:tcPr>
          <w:p w14:paraId="20430560"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-0.326</w:t>
            </w:r>
          </w:p>
        </w:tc>
        <w:tc>
          <w:tcPr>
            <w:tcW w:w="427" w:type="pct"/>
            <w:tcBorders>
              <w:top w:val="nil"/>
              <w:left w:val="nil"/>
              <w:bottom w:val="nil"/>
              <w:right w:val="nil"/>
            </w:tcBorders>
          </w:tcPr>
          <w:p w14:paraId="4631FE8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06FD7169"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27" w:type="pct"/>
            <w:tcBorders>
              <w:top w:val="nil"/>
              <w:left w:val="nil"/>
              <w:bottom w:val="nil"/>
              <w:right w:val="nil"/>
            </w:tcBorders>
          </w:tcPr>
          <w:p w14:paraId="43F474C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142FDF04"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5FBBFDB7" w14:textId="77777777" w:rsidTr="00DA7AF1">
        <w:tc>
          <w:tcPr>
            <w:tcW w:w="1153" w:type="pct"/>
            <w:tcBorders>
              <w:top w:val="nil"/>
              <w:left w:val="nil"/>
              <w:bottom w:val="nil"/>
              <w:right w:val="nil"/>
            </w:tcBorders>
          </w:tcPr>
          <w:p w14:paraId="7C0FFD69" w14:textId="6F9A593D"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(7) </w:t>
            </w:r>
            <w:r w:rsidRPr="00BE7E4E">
              <w:rPr>
                <w:rFonts w:asciiTheme="minorEastAsia" w:hAnsiTheme="minorEastAsia"/>
                <w:kern w:val="0"/>
                <w:sz w:val="18"/>
                <w:szCs w:val="18"/>
              </w:rPr>
              <w:t>Openness</w:t>
            </w:r>
            <w:r>
              <w:rPr>
                <w:rFonts w:asciiTheme="minorEastAsia" w:hAnsiTheme="minorEastAsia"/>
                <w:kern w:val="0"/>
                <w:sz w:val="18"/>
                <w:szCs w:val="18"/>
              </w:rPr>
              <w:t xml:space="preserve"> (log)</w:t>
            </w:r>
          </w:p>
        </w:tc>
        <w:tc>
          <w:tcPr>
            <w:tcW w:w="427" w:type="pct"/>
            <w:tcBorders>
              <w:top w:val="nil"/>
              <w:left w:val="nil"/>
              <w:bottom w:val="nil"/>
              <w:right w:val="nil"/>
            </w:tcBorders>
          </w:tcPr>
          <w:p w14:paraId="0C79AFC4"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0.423</w:t>
            </w:r>
          </w:p>
        </w:tc>
        <w:tc>
          <w:tcPr>
            <w:tcW w:w="427" w:type="pct"/>
            <w:tcBorders>
              <w:top w:val="nil"/>
              <w:left w:val="nil"/>
              <w:bottom w:val="nil"/>
              <w:right w:val="nil"/>
            </w:tcBorders>
          </w:tcPr>
          <w:p w14:paraId="3358A72E"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0.243</w:t>
            </w:r>
          </w:p>
        </w:tc>
        <w:tc>
          <w:tcPr>
            <w:tcW w:w="427" w:type="pct"/>
            <w:tcBorders>
              <w:top w:val="nil"/>
              <w:left w:val="nil"/>
              <w:bottom w:val="nil"/>
              <w:right w:val="nil"/>
            </w:tcBorders>
          </w:tcPr>
          <w:p w14:paraId="6B12534B"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0.376</w:t>
            </w:r>
          </w:p>
        </w:tc>
        <w:tc>
          <w:tcPr>
            <w:tcW w:w="427" w:type="pct"/>
            <w:tcBorders>
              <w:top w:val="nil"/>
              <w:left w:val="nil"/>
              <w:bottom w:val="nil"/>
              <w:right w:val="nil"/>
            </w:tcBorders>
          </w:tcPr>
          <w:p w14:paraId="39125E4E"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0.370</w:t>
            </w:r>
          </w:p>
        </w:tc>
        <w:tc>
          <w:tcPr>
            <w:tcW w:w="427" w:type="pct"/>
            <w:tcBorders>
              <w:top w:val="nil"/>
              <w:left w:val="nil"/>
              <w:bottom w:val="nil"/>
              <w:right w:val="nil"/>
            </w:tcBorders>
          </w:tcPr>
          <w:p w14:paraId="10B8AC22"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0.457</w:t>
            </w:r>
          </w:p>
        </w:tc>
        <w:tc>
          <w:tcPr>
            <w:tcW w:w="427" w:type="pct"/>
            <w:tcBorders>
              <w:top w:val="nil"/>
              <w:left w:val="nil"/>
              <w:bottom w:val="nil"/>
              <w:right w:val="nil"/>
            </w:tcBorders>
          </w:tcPr>
          <w:p w14:paraId="17B04702"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-0.055</w:t>
            </w:r>
          </w:p>
        </w:tc>
        <w:tc>
          <w:tcPr>
            <w:tcW w:w="427" w:type="pct"/>
            <w:tcBorders>
              <w:top w:val="nil"/>
              <w:left w:val="nil"/>
              <w:bottom w:val="nil"/>
              <w:right w:val="nil"/>
            </w:tcBorders>
          </w:tcPr>
          <w:p w14:paraId="60A0C31C"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27" w:type="pct"/>
            <w:tcBorders>
              <w:top w:val="nil"/>
              <w:left w:val="nil"/>
              <w:bottom w:val="nil"/>
              <w:right w:val="nil"/>
            </w:tcBorders>
          </w:tcPr>
          <w:p w14:paraId="1269E988"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c>
          <w:tcPr>
            <w:tcW w:w="431" w:type="pct"/>
            <w:tcBorders>
              <w:top w:val="nil"/>
              <w:left w:val="nil"/>
              <w:bottom w:val="nil"/>
              <w:right w:val="nil"/>
            </w:tcBorders>
          </w:tcPr>
          <w:p w14:paraId="0430D084"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71303377" w14:textId="77777777" w:rsidTr="00DA7AF1">
        <w:tc>
          <w:tcPr>
            <w:tcW w:w="1153" w:type="pct"/>
            <w:tcBorders>
              <w:top w:val="nil"/>
              <w:left w:val="nil"/>
              <w:bottom w:val="nil"/>
              <w:right w:val="nil"/>
            </w:tcBorders>
          </w:tcPr>
          <w:p w14:paraId="4A01444D" w14:textId="781F087F"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(8) </w:t>
            </w:r>
            <w:proofErr w:type="spellStart"/>
            <w:r w:rsidRPr="00BE7E4E">
              <w:rPr>
                <w:rFonts w:asciiTheme="minorEastAsia" w:hAnsiTheme="minorEastAsia"/>
                <w:kern w:val="0"/>
                <w:sz w:val="18"/>
                <w:szCs w:val="18"/>
              </w:rPr>
              <w:t>R&amp;DExpendGDP</w:t>
            </w:r>
            <w:proofErr w:type="spellEnd"/>
            <w:r>
              <w:rPr>
                <w:rFonts w:asciiTheme="minorEastAsia" w:hAnsiTheme="minorEastAsia"/>
                <w:kern w:val="0"/>
                <w:sz w:val="18"/>
                <w:szCs w:val="18"/>
              </w:rPr>
              <w:t xml:space="preserve"> (log)</w:t>
            </w:r>
          </w:p>
        </w:tc>
        <w:tc>
          <w:tcPr>
            <w:tcW w:w="427" w:type="pct"/>
            <w:tcBorders>
              <w:top w:val="nil"/>
              <w:left w:val="nil"/>
              <w:bottom w:val="nil"/>
              <w:right w:val="nil"/>
            </w:tcBorders>
          </w:tcPr>
          <w:p w14:paraId="2DA60A40"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0.619</w:t>
            </w:r>
          </w:p>
        </w:tc>
        <w:tc>
          <w:tcPr>
            <w:tcW w:w="427" w:type="pct"/>
            <w:tcBorders>
              <w:top w:val="nil"/>
              <w:left w:val="nil"/>
              <w:bottom w:val="nil"/>
              <w:right w:val="nil"/>
            </w:tcBorders>
          </w:tcPr>
          <w:p w14:paraId="55E40FA4"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0.339</w:t>
            </w:r>
          </w:p>
        </w:tc>
        <w:tc>
          <w:tcPr>
            <w:tcW w:w="427" w:type="pct"/>
            <w:tcBorders>
              <w:top w:val="nil"/>
              <w:left w:val="nil"/>
              <w:bottom w:val="nil"/>
              <w:right w:val="nil"/>
            </w:tcBorders>
          </w:tcPr>
          <w:p w14:paraId="2938F0FA"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0.645</w:t>
            </w:r>
          </w:p>
        </w:tc>
        <w:tc>
          <w:tcPr>
            <w:tcW w:w="427" w:type="pct"/>
            <w:tcBorders>
              <w:top w:val="nil"/>
              <w:left w:val="nil"/>
              <w:bottom w:val="nil"/>
              <w:right w:val="nil"/>
            </w:tcBorders>
          </w:tcPr>
          <w:p w14:paraId="08817DF7"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0.692</w:t>
            </w:r>
          </w:p>
        </w:tc>
        <w:tc>
          <w:tcPr>
            <w:tcW w:w="427" w:type="pct"/>
            <w:tcBorders>
              <w:top w:val="nil"/>
              <w:left w:val="nil"/>
              <w:bottom w:val="nil"/>
              <w:right w:val="nil"/>
            </w:tcBorders>
          </w:tcPr>
          <w:p w14:paraId="6ACA29B8"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0.730</w:t>
            </w:r>
          </w:p>
        </w:tc>
        <w:tc>
          <w:tcPr>
            <w:tcW w:w="427" w:type="pct"/>
            <w:tcBorders>
              <w:top w:val="nil"/>
              <w:left w:val="nil"/>
              <w:bottom w:val="nil"/>
              <w:right w:val="nil"/>
            </w:tcBorders>
          </w:tcPr>
          <w:p w14:paraId="68AF7280"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-0.264</w:t>
            </w:r>
          </w:p>
        </w:tc>
        <w:tc>
          <w:tcPr>
            <w:tcW w:w="427" w:type="pct"/>
            <w:tcBorders>
              <w:top w:val="nil"/>
              <w:left w:val="nil"/>
              <w:bottom w:val="nil"/>
              <w:right w:val="nil"/>
            </w:tcBorders>
          </w:tcPr>
          <w:p w14:paraId="2DC87FAD"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0.547</w:t>
            </w:r>
          </w:p>
        </w:tc>
        <w:tc>
          <w:tcPr>
            <w:tcW w:w="427" w:type="pct"/>
            <w:tcBorders>
              <w:top w:val="nil"/>
              <w:left w:val="nil"/>
              <w:bottom w:val="nil"/>
              <w:right w:val="nil"/>
            </w:tcBorders>
          </w:tcPr>
          <w:p w14:paraId="7FD6EE4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c>
          <w:tcPr>
            <w:tcW w:w="431" w:type="pct"/>
            <w:tcBorders>
              <w:top w:val="nil"/>
              <w:left w:val="nil"/>
              <w:bottom w:val="nil"/>
              <w:right w:val="nil"/>
            </w:tcBorders>
          </w:tcPr>
          <w:p w14:paraId="737F2EB8"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p>
        </w:tc>
      </w:tr>
      <w:tr w:rsidR="00BE7E4E" w:rsidRPr="00BE7E4E" w14:paraId="50743031" w14:textId="77777777" w:rsidTr="00DA7AF1">
        <w:tc>
          <w:tcPr>
            <w:tcW w:w="1153" w:type="pct"/>
            <w:tcBorders>
              <w:top w:val="nil"/>
              <w:left w:val="nil"/>
              <w:bottom w:val="nil"/>
              <w:right w:val="nil"/>
            </w:tcBorders>
          </w:tcPr>
          <w:p w14:paraId="6133485A" w14:textId="670EEE32" w:rsidR="00BE7E4E" w:rsidRPr="00DA7AF1" w:rsidRDefault="00BE7E4E" w:rsidP="00D961E0">
            <w:pPr>
              <w:autoSpaceDE w:val="0"/>
              <w:autoSpaceDN w:val="0"/>
              <w:spacing w:line="240" w:lineRule="auto"/>
              <w:rPr>
                <w:rFonts w:asciiTheme="minorEastAsia" w:hAnsiTheme="minorEastAsia"/>
                <w:kern w:val="0"/>
                <w:sz w:val="18"/>
                <w:szCs w:val="18"/>
              </w:rPr>
            </w:pPr>
            <w:r w:rsidRPr="00DA7AF1">
              <w:rPr>
                <w:rFonts w:asciiTheme="minorEastAsia" w:hAnsiTheme="minorEastAsia"/>
                <w:kern w:val="0"/>
                <w:sz w:val="18"/>
                <w:szCs w:val="18"/>
              </w:rPr>
              <w:t xml:space="preserve">(9) </w:t>
            </w:r>
            <w:proofErr w:type="spellStart"/>
            <w:r w:rsidRPr="00BE7E4E">
              <w:rPr>
                <w:rFonts w:asciiTheme="minorEastAsia" w:hAnsiTheme="minorEastAsia"/>
                <w:kern w:val="0"/>
                <w:sz w:val="18"/>
                <w:szCs w:val="18"/>
              </w:rPr>
              <w:t>GovExpendGDP</w:t>
            </w:r>
            <w:proofErr w:type="spellEnd"/>
            <w:r>
              <w:rPr>
                <w:rFonts w:asciiTheme="minorEastAsia" w:hAnsiTheme="minorEastAsia"/>
                <w:kern w:val="0"/>
                <w:sz w:val="18"/>
                <w:szCs w:val="18"/>
              </w:rPr>
              <w:t xml:space="preserve"> (log)</w:t>
            </w:r>
          </w:p>
        </w:tc>
        <w:tc>
          <w:tcPr>
            <w:tcW w:w="427" w:type="pct"/>
            <w:tcBorders>
              <w:top w:val="nil"/>
              <w:left w:val="nil"/>
              <w:bottom w:val="nil"/>
              <w:right w:val="nil"/>
            </w:tcBorders>
          </w:tcPr>
          <w:p w14:paraId="076B82BC"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-0.193</w:t>
            </w:r>
          </w:p>
        </w:tc>
        <w:tc>
          <w:tcPr>
            <w:tcW w:w="427" w:type="pct"/>
            <w:tcBorders>
              <w:top w:val="nil"/>
              <w:left w:val="nil"/>
              <w:bottom w:val="nil"/>
              <w:right w:val="nil"/>
            </w:tcBorders>
          </w:tcPr>
          <w:p w14:paraId="42831833"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0.341</w:t>
            </w:r>
          </w:p>
        </w:tc>
        <w:tc>
          <w:tcPr>
            <w:tcW w:w="427" w:type="pct"/>
            <w:tcBorders>
              <w:top w:val="nil"/>
              <w:left w:val="nil"/>
              <w:bottom w:val="nil"/>
              <w:right w:val="nil"/>
            </w:tcBorders>
          </w:tcPr>
          <w:p w14:paraId="3A44355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0.019</w:t>
            </w:r>
          </w:p>
        </w:tc>
        <w:tc>
          <w:tcPr>
            <w:tcW w:w="427" w:type="pct"/>
            <w:tcBorders>
              <w:top w:val="nil"/>
              <w:left w:val="nil"/>
              <w:bottom w:val="nil"/>
              <w:right w:val="nil"/>
            </w:tcBorders>
          </w:tcPr>
          <w:p w14:paraId="65BE47A1"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-0.507</w:t>
            </w:r>
          </w:p>
        </w:tc>
        <w:tc>
          <w:tcPr>
            <w:tcW w:w="427" w:type="pct"/>
            <w:tcBorders>
              <w:top w:val="nil"/>
              <w:left w:val="nil"/>
              <w:bottom w:val="nil"/>
              <w:right w:val="nil"/>
            </w:tcBorders>
          </w:tcPr>
          <w:p w14:paraId="4FCED835"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-0.380</w:t>
            </w:r>
          </w:p>
        </w:tc>
        <w:tc>
          <w:tcPr>
            <w:tcW w:w="427" w:type="pct"/>
            <w:tcBorders>
              <w:top w:val="nil"/>
              <w:left w:val="nil"/>
              <w:bottom w:val="nil"/>
              <w:right w:val="nil"/>
            </w:tcBorders>
          </w:tcPr>
          <w:p w14:paraId="4D495899"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-0.181</w:t>
            </w:r>
          </w:p>
        </w:tc>
        <w:tc>
          <w:tcPr>
            <w:tcW w:w="427" w:type="pct"/>
            <w:tcBorders>
              <w:top w:val="nil"/>
              <w:left w:val="nil"/>
              <w:bottom w:val="nil"/>
              <w:right w:val="nil"/>
            </w:tcBorders>
          </w:tcPr>
          <w:p w14:paraId="11D8BC47"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-0.523</w:t>
            </w:r>
          </w:p>
        </w:tc>
        <w:tc>
          <w:tcPr>
            <w:tcW w:w="427" w:type="pct"/>
            <w:tcBorders>
              <w:top w:val="nil"/>
              <w:left w:val="nil"/>
              <w:bottom w:val="nil"/>
              <w:right w:val="nil"/>
            </w:tcBorders>
          </w:tcPr>
          <w:p w14:paraId="42BBA957"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-0.431</w:t>
            </w:r>
          </w:p>
        </w:tc>
        <w:tc>
          <w:tcPr>
            <w:tcW w:w="431" w:type="pct"/>
            <w:tcBorders>
              <w:top w:val="nil"/>
              <w:left w:val="nil"/>
              <w:bottom w:val="nil"/>
              <w:right w:val="nil"/>
            </w:tcBorders>
          </w:tcPr>
          <w:p w14:paraId="345C3544" w14:textId="77777777" w:rsidR="00BE7E4E" w:rsidRPr="00DA7AF1" w:rsidRDefault="00BE7E4E" w:rsidP="00D961E0">
            <w:pPr>
              <w:autoSpaceDE w:val="0"/>
              <w:autoSpaceDN w:val="0"/>
              <w:spacing w:line="240" w:lineRule="auto"/>
              <w:jc w:val="right"/>
              <w:rPr>
                <w:rFonts w:asciiTheme="minorEastAsia" w:hAnsiTheme="minorEastAsia"/>
                <w:kern w:val="0"/>
                <w:sz w:val="18"/>
                <w:szCs w:val="18"/>
              </w:rPr>
            </w:pPr>
            <w:r w:rsidRPr="00DA7AF1">
              <w:rPr>
                <w:rFonts w:asciiTheme="minorEastAsia" w:hAnsiTheme="minorEastAsia"/>
                <w:kern w:val="0"/>
                <w:sz w:val="18"/>
                <w:szCs w:val="18"/>
              </w:rPr>
              <w:t>1.000</w:t>
            </w:r>
          </w:p>
        </w:tc>
      </w:tr>
      <w:tr w:rsidR="00BE7E4E" w:rsidRPr="00BE7E4E" w14:paraId="751382DE" w14:textId="77777777" w:rsidTr="00BE7E4E">
        <w:tc>
          <w:tcPr>
            <w:tcW w:w="5000" w:type="pct"/>
            <w:gridSpan w:val="10"/>
            <w:tcBorders>
              <w:top w:val="single" w:sz="6" w:space="0" w:color="auto"/>
              <w:left w:val="nil"/>
              <w:bottom w:val="nil"/>
              <w:right w:val="nil"/>
            </w:tcBorders>
          </w:tcPr>
          <w:p w14:paraId="1469B460" w14:textId="77777777" w:rsidR="00BE7E4E" w:rsidRPr="00DA7AF1" w:rsidRDefault="00BE7E4E" w:rsidP="00D961E0">
            <w:pPr>
              <w:autoSpaceDE w:val="0"/>
              <w:autoSpaceDN w:val="0"/>
              <w:spacing w:line="240" w:lineRule="auto"/>
              <w:rPr>
                <w:rFonts w:asciiTheme="minorEastAsia" w:hAnsiTheme="minorEastAsia"/>
                <w:kern w:val="0"/>
                <w:sz w:val="18"/>
                <w:szCs w:val="18"/>
              </w:rPr>
            </w:pPr>
          </w:p>
        </w:tc>
      </w:tr>
    </w:tbl>
    <w:p w14:paraId="7E425239" w14:textId="630E3CC6" w:rsidR="00BE7E4E" w:rsidRDefault="00BE7E4E" w:rsidP="00D961E0">
      <w:pPr>
        <w:spacing w:line="240" w:lineRule="auto"/>
        <w:rPr>
          <w:rFonts w:asciiTheme="minorEastAsia" w:hAnsiTheme="minorEastAsia"/>
          <w:sz w:val="18"/>
          <w:szCs w:val="18"/>
          <w:lang w:bidi="ar"/>
        </w:rPr>
      </w:pPr>
      <w:r>
        <w:rPr>
          <w:rFonts w:asciiTheme="minorEastAsia" w:hAnsiTheme="minorEastAsia"/>
          <w:sz w:val="18"/>
          <w:szCs w:val="18"/>
          <w:lang w:bidi="ar"/>
        </w:rPr>
        <w:t>Notes: Predictor variables are lagged by one year. Pairwise correlation coefficients among predictor variables are &lt; 0.8.</w:t>
      </w:r>
    </w:p>
    <w:p w14:paraId="7DF5CC66" w14:textId="77777777" w:rsidR="001222AC" w:rsidRPr="001222AC" w:rsidRDefault="001222AC" w:rsidP="001222AC">
      <w:pPr>
        <w:spacing w:line="240" w:lineRule="auto"/>
        <w:ind w:left="432" w:firstLine="0"/>
        <w:rPr>
          <w:rFonts w:asciiTheme="minorEastAsia" w:hAnsiTheme="minorEastAsia"/>
          <w:sz w:val="18"/>
          <w:szCs w:val="18"/>
          <w:lang w:val="en-SG" w:bidi="ar"/>
        </w:rPr>
      </w:pPr>
      <w:r w:rsidRPr="001222AC">
        <w:rPr>
          <w:rFonts w:asciiTheme="minorEastAsia" w:hAnsiTheme="minorEastAsia" w:hint="eastAsia"/>
          <w:sz w:val="18"/>
          <w:szCs w:val="18"/>
          <w:highlight w:val="yellow"/>
          <w:lang w:val="en-SG" w:bidi="ar"/>
        </w:rPr>
        <w:t xml:space="preserve">Source: </w:t>
      </w:r>
      <w:r w:rsidRPr="001222AC">
        <w:rPr>
          <w:rFonts w:asciiTheme="minorEastAsia" w:hAnsiTheme="minorEastAsia"/>
          <w:sz w:val="18"/>
          <w:szCs w:val="18"/>
          <w:highlight w:val="yellow"/>
          <w:lang w:val="en-SG" w:bidi="ar"/>
        </w:rPr>
        <w:t>Table</w:t>
      </w:r>
      <w:r w:rsidRPr="001222AC">
        <w:rPr>
          <w:rFonts w:asciiTheme="minorEastAsia" w:hAnsiTheme="minorEastAsia" w:hint="eastAsia"/>
          <w:sz w:val="18"/>
          <w:szCs w:val="18"/>
          <w:highlight w:val="yellow"/>
          <w:lang w:val="en-SG" w:bidi="ar"/>
        </w:rPr>
        <w:t xml:space="preserve"> created by authors.</w:t>
      </w:r>
    </w:p>
    <w:p w14:paraId="418A9EAB" w14:textId="77777777" w:rsidR="001222AC" w:rsidRPr="001222AC" w:rsidRDefault="001222AC" w:rsidP="00D961E0">
      <w:pPr>
        <w:spacing w:line="240" w:lineRule="auto"/>
        <w:rPr>
          <w:rFonts w:asciiTheme="minorEastAsia" w:hAnsiTheme="minorEastAsia"/>
          <w:sz w:val="18"/>
          <w:szCs w:val="18"/>
          <w:lang w:val="en-SG" w:bidi="ar"/>
        </w:rPr>
      </w:pPr>
    </w:p>
    <w:p w14:paraId="6CCF4F7B" w14:textId="77777777" w:rsidR="00116DBD" w:rsidRDefault="00116DBD" w:rsidP="00D961E0">
      <w:pPr>
        <w:spacing w:line="240" w:lineRule="auto"/>
        <w:rPr>
          <w:rFonts w:asciiTheme="minorEastAsia" w:hAnsiTheme="minorEastAsia"/>
          <w:sz w:val="18"/>
          <w:szCs w:val="18"/>
          <w:lang w:bidi="ar"/>
        </w:rPr>
      </w:pPr>
    </w:p>
    <w:p w14:paraId="25CA63FA" w14:textId="77777777" w:rsidR="00116DBD" w:rsidRDefault="00116DBD" w:rsidP="00D961E0">
      <w:pPr>
        <w:spacing w:line="240" w:lineRule="auto"/>
        <w:rPr>
          <w:rFonts w:asciiTheme="minorEastAsia" w:hAnsiTheme="minorEastAsia"/>
          <w:sz w:val="18"/>
          <w:szCs w:val="18"/>
          <w:lang w:bidi="ar"/>
        </w:rPr>
        <w:sectPr w:rsidR="00116DBD" w:rsidSect="00DA7AF1">
          <w:pgSz w:w="16838" w:h="11906" w:orient="landscape"/>
          <w:pgMar w:top="1440" w:right="1440" w:bottom="1440" w:left="1440" w:header="720" w:footer="720" w:gutter="0"/>
          <w:cols w:space="720"/>
          <w:docGrid w:linePitch="360"/>
        </w:sectPr>
      </w:pPr>
    </w:p>
    <w:p w14:paraId="01433F30" w14:textId="5140B6F5" w:rsidR="00116DBD" w:rsidRPr="00640350" w:rsidRDefault="00116DBD" w:rsidP="00116DBD">
      <w:pPr>
        <w:spacing w:after="120" w:line="240" w:lineRule="auto"/>
        <w:rPr>
          <w:rFonts w:asciiTheme="minorEastAsia" w:hAnsiTheme="minorEastAsia"/>
          <w:lang w:bidi="ar"/>
        </w:rPr>
      </w:pPr>
      <w:r w:rsidRPr="00640350">
        <w:rPr>
          <w:rFonts w:asciiTheme="minorEastAsia" w:hAnsiTheme="minorEastAsia"/>
          <w:b/>
          <w:bCs/>
          <w:lang w:bidi="ar"/>
        </w:rPr>
        <w:lastRenderedPageBreak/>
        <w:t xml:space="preserve">Table </w:t>
      </w:r>
      <w:r w:rsidR="008F3DB0">
        <w:rPr>
          <w:rFonts w:asciiTheme="minorEastAsia" w:hAnsiTheme="minorEastAsia"/>
          <w:b/>
          <w:bCs/>
          <w:lang w:bidi="ar"/>
        </w:rPr>
        <w:t>A</w:t>
      </w:r>
      <w:r>
        <w:rPr>
          <w:rFonts w:asciiTheme="minorEastAsia" w:hAnsiTheme="minorEastAsia"/>
          <w:b/>
          <w:bCs/>
          <w:lang w:bidi="ar"/>
        </w:rPr>
        <w:t>4</w:t>
      </w:r>
      <w:r w:rsidRPr="00640350">
        <w:rPr>
          <w:rFonts w:asciiTheme="minorEastAsia" w:hAnsiTheme="minorEastAsia"/>
          <w:b/>
          <w:bCs/>
          <w:lang w:bidi="ar"/>
        </w:rPr>
        <w:t xml:space="preserve">. </w:t>
      </w:r>
      <w:r w:rsidRPr="00DA7AF1">
        <w:rPr>
          <w:rFonts w:asciiTheme="minorEastAsia" w:hAnsiTheme="minorEastAsia"/>
          <w:lang w:bidi="ar"/>
        </w:rPr>
        <w:t>Homogen</w:t>
      </w:r>
      <w:r w:rsidR="00D961E0">
        <w:rPr>
          <w:rFonts w:asciiTheme="minorEastAsia" w:hAnsiTheme="minorEastAsia"/>
          <w:lang w:bidi="ar"/>
        </w:rPr>
        <w:t>e</w:t>
      </w:r>
      <w:r w:rsidRPr="00DA7AF1">
        <w:rPr>
          <w:rFonts w:asciiTheme="minorEastAsia" w:hAnsiTheme="minorEastAsia"/>
          <w:lang w:bidi="ar"/>
        </w:rPr>
        <w:t>ous Treatment Effects</w:t>
      </w:r>
    </w:p>
    <w:tbl>
      <w:tblPr>
        <w:tblW w:w="5000" w:type="pct"/>
        <w:tblLook w:val="0000" w:firstRow="0" w:lastRow="0" w:firstColumn="0" w:lastColumn="0" w:noHBand="0" w:noVBand="0"/>
      </w:tblPr>
      <w:tblGrid>
        <w:gridCol w:w="3365"/>
        <w:gridCol w:w="1363"/>
        <w:gridCol w:w="2486"/>
        <w:gridCol w:w="2486"/>
        <w:gridCol w:w="2489"/>
        <w:gridCol w:w="2489"/>
      </w:tblGrid>
      <w:tr w:rsidR="00116DBD" w:rsidRPr="003417EB" w14:paraId="26CF24A7" w14:textId="77777777" w:rsidTr="00DA7AF1">
        <w:tc>
          <w:tcPr>
            <w:tcW w:w="1146" w:type="pct"/>
            <w:tcBorders>
              <w:top w:val="single" w:sz="4" w:space="0" w:color="auto"/>
              <w:left w:val="nil"/>
              <w:bottom w:val="nil"/>
              <w:right w:val="nil"/>
            </w:tcBorders>
          </w:tcPr>
          <w:p w14:paraId="01E0D4EE"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single" w:sz="4" w:space="0" w:color="auto"/>
              <w:left w:val="nil"/>
              <w:bottom w:val="nil"/>
              <w:right w:val="nil"/>
            </w:tcBorders>
          </w:tcPr>
          <w:p w14:paraId="2955713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w:t>
            </w:r>
          </w:p>
        </w:tc>
        <w:tc>
          <w:tcPr>
            <w:tcW w:w="847" w:type="pct"/>
            <w:tcBorders>
              <w:top w:val="single" w:sz="4" w:space="0" w:color="auto"/>
              <w:left w:val="nil"/>
              <w:bottom w:val="nil"/>
              <w:right w:val="nil"/>
            </w:tcBorders>
          </w:tcPr>
          <w:p w14:paraId="4DE56B7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w:t>
            </w:r>
          </w:p>
        </w:tc>
        <w:tc>
          <w:tcPr>
            <w:tcW w:w="847" w:type="pct"/>
            <w:tcBorders>
              <w:top w:val="single" w:sz="4" w:space="0" w:color="auto"/>
              <w:left w:val="nil"/>
              <w:bottom w:val="nil"/>
              <w:right w:val="nil"/>
            </w:tcBorders>
          </w:tcPr>
          <w:p w14:paraId="75591B02"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w:t>
            </w:r>
          </w:p>
        </w:tc>
        <w:tc>
          <w:tcPr>
            <w:tcW w:w="848" w:type="pct"/>
            <w:tcBorders>
              <w:top w:val="single" w:sz="4" w:space="0" w:color="auto"/>
              <w:left w:val="nil"/>
              <w:bottom w:val="nil"/>
              <w:right w:val="nil"/>
            </w:tcBorders>
          </w:tcPr>
          <w:p w14:paraId="766E06F2"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(4)</w:t>
            </w:r>
          </w:p>
        </w:tc>
        <w:tc>
          <w:tcPr>
            <w:tcW w:w="848" w:type="pct"/>
            <w:tcBorders>
              <w:top w:val="single" w:sz="4" w:space="0" w:color="auto"/>
              <w:left w:val="nil"/>
              <w:bottom w:val="nil"/>
              <w:right w:val="nil"/>
            </w:tcBorders>
          </w:tcPr>
          <w:p w14:paraId="760D6F6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w:t>
            </w:r>
          </w:p>
        </w:tc>
      </w:tr>
      <w:tr w:rsidR="00116DBD" w:rsidRPr="003417EB" w14:paraId="6928384B" w14:textId="77777777" w:rsidTr="00DA7AF1">
        <w:tc>
          <w:tcPr>
            <w:tcW w:w="1146" w:type="pct"/>
            <w:tcBorders>
              <w:top w:val="single" w:sz="4" w:space="0" w:color="auto"/>
              <w:left w:val="nil"/>
              <w:bottom w:val="nil"/>
              <w:right w:val="nil"/>
            </w:tcBorders>
          </w:tcPr>
          <w:p w14:paraId="2C214850"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cs="Times New Roman"/>
                <w:kern w:val="0"/>
                <w:sz w:val="18"/>
                <w:szCs w:val="18"/>
              </w:rPr>
              <w:t>D</w:t>
            </w:r>
          </w:p>
        </w:tc>
        <w:tc>
          <w:tcPr>
            <w:tcW w:w="464" w:type="pct"/>
            <w:tcBorders>
              <w:top w:val="single" w:sz="4" w:space="0" w:color="auto"/>
              <w:left w:val="nil"/>
              <w:bottom w:val="nil"/>
              <w:right w:val="nil"/>
            </w:tcBorders>
          </w:tcPr>
          <w:p w14:paraId="13DFE8B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0.330</w:t>
            </w:r>
            <w:r w:rsidRPr="00DA7AF1">
              <w:rPr>
                <w:rFonts w:asciiTheme="minorEastAsia" w:hAnsiTheme="minorEastAsia" w:cs="Times New Roman"/>
                <w:kern w:val="0"/>
                <w:sz w:val="18"/>
                <w:szCs w:val="18"/>
                <w:vertAlign w:val="superscript"/>
              </w:rPr>
              <w:t>**</w:t>
            </w:r>
          </w:p>
        </w:tc>
        <w:tc>
          <w:tcPr>
            <w:tcW w:w="847" w:type="pct"/>
            <w:tcBorders>
              <w:top w:val="single" w:sz="4" w:space="0" w:color="auto"/>
              <w:left w:val="nil"/>
              <w:bottom w:val="nil"/>
              <w:right w:val="nil"/>
            </w:tcBorders>
          </w:tcPr>
          <w:p w14:paraId="0FEFDBE0"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0.347</w:t>
            </w:r>
            <w:r w:rsidRPr="00DA7AF1">
              <w:rPr>
                <w:rFonts w:asciiTheme="minorEastAsia" w:hAnsiTheme="minorEastAsia" w:cs="Times New Roman"/>
                <w:kern w:val="0"/>
                <w:sz w:val="18"/>
                <w:szCs w:val="18"/>
                <w:vertAlign w:val="superscript"/>
              </w:rPr>
              <w:t>**</w:t>
            </w:r>
          </w:p>
        </w:tc>
        <w:tc>
          <w:tcPr>
            <w:tcW w:w="847" w:type="pct"/>
            <w:tcBorders>
              <w:top w:val="single" w:sz="4" w:space="0" w:color="auto"/>
              <w:left w:val="nil"/>
              <w:bottom w:val="nil"/>
              <w:right w:val="nil"/>
            </w:tcBorders>
          </w:tcPr>
          <w:p w14:paraId="7FD2CB9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0.344</w:t>
            </w:r>
            <w:r w:rsidRPr="00DA7AF1">
              <w:rPr>
                <w:rFonts w:asciiTheme="minorEastAsia" w:hAnsiTheme="minorEastAsia" w:cs="Times New Roman"/>
                <w:kern w:val="0"/>
                <w:sz w:val="18"/>
                <w:szCs w:val="18"/>
                <w:vertAlign w:val="superscript"/>
              </w:rPr>
              <w:t>**</w:t>
            </w:r>
          </w:p>
        </w:tc>
        <w:tc>
          <w:tcPr>
            <w:tcW w:w="848" w:type="pct"/>
            <w:tcBorders>
              <w:top w:val="single" w:sz="4" w:space="0" w:color="auto"/>
              <w:left w:val="nil"/>
              <w:bottom w:val="nil"/>
              <w:right w:val="nil"/>
            </w:tcBorders>
          </w:tcPr>
          <w:p w14:paraId="54D9F218"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0.345</w:t>
            </w:r>
            <w:r w:rsidRPr="00DA7AF1">
              <w:rPr>
                <w:rFonts w:asciiTheme="minorEastAsia" w:hAnsiTheme="minorEastAsia" w:cs="Times New Roman"/>
                <w:b/>
                <w:bCs/>
                <w:kern w:val="0"/>
                <w:sz w:val="18"/>
                <w:szCs w:val="18"/>
                <w:vertAlign w:val="superscript"/>
              </w:rPr>
              <w:t>**</w:t>
            </w:r>
          </w:p>
        </w:tc>
        <w:tc>
          <w:tcPr>
            <w:tcW w:w="848" w:type="pct"/>
            <w:tcBorders>
              <w:top w:val="single" w:sz="4" w:space="0" w:color="auto"/>
              <w:left w:val="nil"/>
              <w:bottom w:val="nil"/>
              <w:right w:val="nil"/>
            </w:tcBorders>
          </w:tcPr>
          <w:p w14:paraId="48295511"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0.354</w:t>
            </w:r>
            <w:r w:rsidRPr="00DA7AF1">
              <w:rPr>
                <w:rFonts w:asciiTheme="minorEastAsia" w:hAnsiTheme="minorEastAsia" w:cs="Times New Roman"/>
                <w:kern w:val="0"/>
                <w:sz w:val="18"/>
                <w:szCs w:val="18"/>
                <w:vertAlign w:val="superscript"/>
              </w:rPr>
              <w:t>**</w:t>
            </w:r>
          </w:p>
        </w:tc>
      </w:tr>
      <w:tr w:rsidR="00116DBD" w:rsidRPr="003417EB" w14:paraId="06B1B6A9" w14:textId="77777777" w:rsidTr="00DA7AF1">
        <w:tc>
          <w:tcPr>
            <w:tcW w:w="1146" w:type="pct"/>
            <w:tcBorders>
              <w:top w:val="nil"/>
              <w:left w:val="nil"/>
              <w:bottom w:val="nil"/>
              <w:right w:val="nil"/>
            </w:tcBorders>
          </w:tcPr>
          <w:p w14:paraId="4DD36F16"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43596E31"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(2.21)</w:t>
            </w:r>
          </w:p>
        </w:tc>
        <w:tc>
          <w:tcPr>
            <w:tcW w:w="847" w:type="pct"/>
            <w:tcBorders>
              <w:top w:val="nil"/>
              <w:left w:val="nil"/>
              <w:bottom w:val="nil"/>
              <w:right w:val="nil"/>
            </w:tcBorders>
          </w:tcPr>
          <w:p w14:paraId="58E5276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(2.26)</w:t>
            </w:r>
          </w:p>
        </w:tc>
        <w:tc>
          <w:tcPr>
            <w:tcW w:w="847" w:type="pct"/>
            <w:tcBorders>
              <w:top w:val="nil"/>
              <w:left w:val="nil"/>
              <w:bottom w:val="nil"/>
              <w:right w:val="nil"/>
            </w:tcBorders>
          </w:tcPr>
          <w:p w14:paraId="6A25F0A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(2.21)</w:t>
            </w:r>
          </w:p>
        </w:tc>
        <w:tc>
          <w:tcPr>
            <w:tcW w:w="848" w:type="pct"/>
            <w:tcBorders>
              <w:top w:val="nil"/>
              <w:left w:val="nil"/>
              <w:bottom w:val="nil"/>
              <w:right w:val="nil"/>
            </w:tcBorders>
          </w:tcPr>
          <w:p w14:paraId="4C8D82F8"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(2.24)</w:t>
            </w:r>
          </w:p>
        </w:tc>
        <w:tc>
          <w:tcPr>
            <w:tcW w:w="848" w:type="pct"/>
            <w:tcBorders>
              <w:top w:val="nil"/>
              <w:left w:val="nil"/>
              <w:bottom w:val="nil"/>
              <w:right w:val="nil"/>
            </w:tcBorders>
          </w:tcPr>
          <w:p w14:paraId="6BE63131"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(2.32)</w:t>
            </w:r>
          </w:p>
        </w:tc>
      </w:tr>
      <w:tr w:rsidR="00767410" w:rsidRPr="003417EB" w14:paraId="2DAA43AC" w14:textId="77777777" w:rsidTr="00DA7AF1">
        <w:tc>
          <w:tcPr>
            <w:tcW w:w="1146" w:type="pct"/>
            <w:tcBorders>
              <w:top w:val="nil"/>
              <w:left w:val="nil"/>
              <w:bottom w:val="nil"/>
              <w:right w:val="nil"/>
            </w:tcBorders>
          </w:tcPr>
          <w:p w14:paraId="2CBCE5F1" w14:textId="77777777" w:rsidR="00767410" w:rsidRPr="00D9216E"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65CE276A" w14:textId="14AEE17F" w:rsidR="00767410" w:rsidRPr="00D9216E"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[0.028]</w:t>
            </w:r>
          </w:p>
        </w:tc>
        <w:tc>
          <w:tcPr>
            <w:tcW w:w="847" w:type="pct"/>
            <w:tcBorders>
              <w:top w:val="nil"/>
              <w:left w:val="nil"/>
              <w:bottom w:val="nil"/>
              <w:right w:val="nil"/>
            </w:tcBorders>
          </w:tcPr>
          <w:p w14:paraId="30CAF7AF" w14:textId="425DC66D" w:rsidR="00767410" w:rsidRPr="00D9216E" w:rsidRDefault="00767410" w:rsidP="00767410">
            <w:pPr>
              <w:autoSpaceDE w:val="0"/>
              <w:autoSpaceDN w:val="0"/>
              <w:spacing w:line="240" w:lineRule="auto"/>
              <w:jc w:val="center"/>
              <w:rPr>
                <w:rFonts w:asciiTheme="minorEastAsia" w:hAnsiTheme="minorEastAsia" w:cs="Times New Roman"/>
                <w:kern w:val="0"/>
                <w:sz w:val="18"/>
                <w:szCs w:val="18"/>
              </w:rPr>
            </w:pPr>
            <w:r w:rsidRPr="00D746FA">
              <w:rPr>
                <w:rFonts w:asciiTheme="minorEastAsia" w:hAnsiTheme="minorEastAsia" w:cs="Times New Roman"/>
                <w:kern w:val="0"/>
                <w:sz w:val="18"/>
                <w:szCs w:val="18"/>
              </w:rPr>
              <w:t>[0.02</w:t>
            </w:r>
            <w:r>
              <w:rPr>
                <w:rFonts w:asciiTheme="minorEastAsia" w:hAnsiTheme="minorEastAsia" w:cs="Times New Roman"/>
                <w:kern w:val="0"/>
                <w:sz w:val="18"/>
                <w:szCs w:val="18"/>
              </w:rPr>
              <w:t>3</w:t>
            </w:r>
            <w:r w:rsidRPr="00D746FA">
              <w:rPr>
                <w:rFonts w:asciiTheme="minorEastAsia" w:hAnsiTheme="minorEastAsia" w:cs="Times New Roman"/>
                <w:kern w:val="0"/>
                <w:sz w:val="18"/>
                <w:szCs w:val="18"/>
              </w:rPr>
              <w:t>]</w:t>
            </w:r>
          </w:p>
        </w:tc>
        <w:tc>
          <w:tcPr>
            <w:tcW w:w="847" w:type="pct"/>
            <w:tcBorders>
              <w:top w:val="nil"/>
              <w:left w:val="nil"/>
              <w:bottom w:val="nil"/>
              <w:right w:val="nil"/>
            </w:tcBorders>
          </w:tcPr>
          <w:p w14:paraId="758CB6CF" w14:textId="501CF087" w:rsidR="00767410" w:rsidRPr="00D9216E" w:rsidRDefault="00767410" w:rsidP="00767410">
            <w:pPr>
              <w:autoSpaceDE w:val="0"/>
              <w:autoSpaceDN w:val="0"/>
              <w:spacing w:line="240" w:lineRule="auto"/>
              <w:jc w:val="center"/>
              <w:rPr>
                <w:rFonts w:asciiTheme="minorEastAsia" w:hAnsiTheme="minorEastAsia" w:cs="Times New Roman"/>
                <w:kern w:val="0"/>
                <w:sz w:val="18"/>
                <w:szCs w:val="18"/>
              </w:rPr>
            </w:pPr>
            <w:r w:rsidRPr="00D746FA">
              <w:rPr>
                <w:rFonts w:asciiTheme="minorEastAsia" w:hAnsiTheme="minorEastAsia" w:cs="Times New Roman"/>
                <w:kern w:val="0"/>
                <w:sz w:val="18"/>
                <w:szCs w:val="18"/>
              </w:rPr>
              <w:t>[0.02</w:t>
            </w:r>
            <w:r>
              <w:rPr>
                <w:rFonts w:asciiTheme="minorEastAsia" w:hAnsiTheme="minorEastAsia" w:cs="Times New Roman"/>
                <w:kern w:val="0"/>
                <w:sz w:val="18"/>
                <w:szCs w:val="18"/>
              </w:rPr>
              <w:t>5</w:t>
            </w:r>
            <w:r w:rsidRPr="00D746FA">
              <w:rPr>
                <w:rFonts w:asciiTheme="minorEastAsia" w:hAnsiTheme="minorEastAsia" w:cs="Times New Roman"/>
                <w:kern w:val="0"/>
                <w:sz w:val="18"/>
                <w:szCs w:val="18"/>
              </w:rPr>
              <w:t>]</w:t>
            </w:r>
          </w:p>
        </w:tc>
        <w:tc>
          <w:tcPr>
            <w:tcW w:w="848" w:type="pct"/>
            <w:tcBorders>
              <w:top w:val="nil"/>
              <w:left w:val="nil"/>
              <w:bottom w:val="nil"/>
              <w:right w:val="nil"/>
            </w:tcBorders>
          </w:tcPr>
          <w:p w14:paraId="324E12EB" w14:textId="1EB96DAA"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[0.023]</w:t>
            </w:r>
          </w:p>
        </w:tc>
        <w:tc>
          <w:tcPr>
            <w:tcW w:w="848" w:type="pct"/>
            <w:tcBorders>
              <w:top w:val="nil"/>
              <w:left w:val="nil"/>
              <w:bottom w:val="nil"/>
              <w:right w:val="nil"/>
            </w:tcBorders>
          </w:tcPr>
          <w:p w14:paraId="7838949D" w14:textId="5B55B381" w:rsidR="00767410" w:rsidRPr="00D9216E" w:rsidRDefault="00767410" w:rsidP="00767410">
            <w:pPr>
              <w:autoSpaceDE w:val="0"/>
              <w:autoSpaceDN w:val="0"/>
              <w:spacing w:line="240" w:lineRule="auto"/>
              <w:jc w:val="center"/>
              <w:rPr>
                <w:rFonts w:asciiTheme="minorEastAsia" w:hAnsiTheme="minorEastAsia" w:cs="Times New Roman"/>
                <w:kern w:val="0"/>
                <w:sz w:val="18"/>
                <w:szCs w:val="18"/>
              </w:rPr>
            </w:pPr>
            <w:r w:rsidRPr="00D746FA">
              <w:rPr>
                <w:rFonts w:asciiTheme="minorEastAsia" w:hAnsiTheme="minorEastAsia" w:cs="Times New Roman"/>
                <w:kern w:val="0"/>
                <w:sz w:val="18"/>
                <w:szCs w:val="18"/>
              </w:rPr>
              <w:t>[0.0</w:t>
            </w:r>
            <w:r>
              <w:rPr>
                <w:rFonts w:asciiTheme="minorEastAsia" w:hAnsiTheme="minorEastAsia" w:cs="Times New Roman"/>
                <w:kern w:val="0"/>
                <w:sz w:val="18"/>
                <w:szCs w:val="18"/>
              </w:rPr>
              <w:t>1</w:t>
            </w:r>
            <w:r w:rsidRPr="00D746FA">
              <w:rPr>
                <w:rFonts w:asciiTheme="minorEastAsia" w:hAnsiTheme="minorEastAsia" w:cs="Times New Roman"/>
                <w:kern w:val="0"/>
                <w:sz w:val="18"/>
                <w:szCs w:val="18"/>
              </w:rPr>
              <w:t>8]</w:t>
            </w:r>
          </w:p>
        </w:tc>
      </w:tr>
      <w:tr w:rsidR="00116DBD" w:rsidRPr="003417EB" w14:paraId="2CED44C6" w14:textId="77777777" w:rsidTr="00DA7AF1">
        <w:tc>
          <w:tcPr>
            <w:tcW w:w="1146" w:type="pct"/>
            <w:tcBorders>
              <w:top w:val="nil"/>
              <w:left w:val="nil"/>
              <w:bottom w:val="nil"/>
              <w:right w:val="nil"/>
            </w:tcBorders>
          </w:tcPr>
          <w:p w14:paraId="2EE34F1D"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sz w:val="18"/>
                <w:szCs w:val="18"/>
              </w:rPr>
              <w:t>Lag_Finance</w:t>
            </w:r>
            <w:r w:rsidRPr="00DA7AF1">
              <w:rPr>
                <w:rFonts w:asciiTheme="minorEastAsia" w:hAnsiTheme="minorEastAsia"/>
                <w:sz w:val="18"/>
                <w:szCs w:val="18"/>
                <w:vertAlign w:val="subscript"/>
              </w:rPr>
              <w:t>it</w:t>
            </w:r>
            <w:proofErr w:type="spellEnd"/>
            <w:r w:rsidRPr="00DA7AF1">
              <w:rPr>
                <w:rFonts w:asciiTheme="minorEastAsia" w:hAnsiTheme="minorEastAsia"/>
                <w:sz w:val="18"/>
                <w:szCs w:val="18"/>
              </w:rPr>
              <w:t xml:space="preserve"> (log)</w:t>
            </w:r>
          </w:p>
        </w:tc>
        <w:tc>
          <w:tcPr>
            <w:tcW w:w="464" w:type="pct"/>
            <w:tcBorders>
              <w:top w:val="nil"/>
              <w:left w:val="nil"/>
              <w:bottom w:val="nil"/>
              <w:right w:val="nil"/>
            </w:tcBorders>
          </w:tcPr>
          <w:p w14:paraId="615EE6D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3.867</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10CBE2F7"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3.851</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78CECB0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3.867</w:t>
            </w:r>
            <w:r w:rsidRPr="00DA7AF1">
              <w:rPr>
                <w:rFonts w:asciiTheme="minorEastAsia" w:hAnsiTheme="minorEastAsia" w:cs="Times New Roman"/>
                <w:kern w:val="0"/>
                <w:sz w:val="18"/>
                <w:szCs w:val="18"/>
                <w:vertAlign w:val="superscript"/>
              </w:rPr>
              <w:t>***</w:t>
            </w:r>
          </w:p>
        </w:tc>
        <w:tc>
          <w:tcPr>
            <w:tcW w:w="848" w:type="pct"/>
            <w:tcBorders>
              <w:top w:val="nil"/>
              <w:left w:val="nil"/>
              <w:bottom w:val="nil"/>
              <w:right w:val="nil"/>
            </w:tcBorders>
          </w:tcPr>
          <w:p w14:paraId="3050FA88"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3.881</w:t>
            </w:r>
            <w:r w:rsidRPr="00DA7AF1">
              <w:rPr>
                <w:rFonts w:asciiTheme="minorEastAsia" w:hAnsiTheme="minorEastAsia" w:cs="Times New Roman"/>
                <w:b/>
                <w:bCs/>
                <w:kern w:val="0"/>
                <w:sz w:val="18"/>
                <w:szCs w:val="18"/>
                <w:vertAlign w:val="superscript"/>
              </w:rPr>
              <w:t>***</w:t>
            </w:r>
          </w:p>
        </w:tc>
        <w:tc>
          <w:tcPr>
            <w:tcW w:w="848" w:type="pct"/>
            <w:tcBorders>
              <w:top w:val="nil"/>
              <w:left w:val="nil"/>
              <w:bottom w:val="nil"/>
              <w:right w:val="nil"/>
            </w:tcBorders>
          </w:tcPr>
          <w:p w14:paraId="2DA80574"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3.670</w:t>
            </w:r>
            <w:r w:rsidRPr="00DA7AF1">
              <w:rPr>
                <w:rFonts w:asciiTheme="minorEastAsia" w:hAnsiTheme="minorEastAsia" w:cs="Times New Roman"/>
                <w:kern w:val="0"/>
                <w:sz w:val="18"/>
                <w:szCs w:val="18"/>
                <w:vertAlign w:val="superscript"/>
              </w:rPr>
              <w:t>***</w:t>
            </w:r>
          </w:p>
        </w:tc>
      </w:tr>
      <w:tr w:rsidR="00116DBD" w:rsidRPr="003417EB" w14:paraId="1C9449A8" w14:textId="77777777" w:rsidTr="00DA7AF1">
        <w:tc>
          <w:tcPr>
            <w:tcW w:w="1146" w:type="pct"/>
            <w:tcBorders>
              <w:top w:val="nil"/>
              <w:left w:val="nil"/>
              <w:bottom w:val="nil"/>
              <w:right w:val="nil"/>
            </w:tcBorders>
          </w:tcPr>
          <w:p w14:paraId="10F471B7"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0CBB20B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(3.10)</w:t>
            </w:r>
          </w:p>
        </w:tc>
        <w:tc>
          <w:tcPr>
            <w:tcW w:w="847" w:type="pct"/>
            <w:tcBorders>
              <w:top w:val="nil"/>
              <w:left w:val="nil"/>
              <w:bottom w:val="nil"/>
              <w:right w:val="nil"/>
            </w:tcBorders>
          </w:tcPr>
          <w:p w14:paraId="01E3F9C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(3.04)</w:t>
            </w:r>
          </w:p>
        </w:tc>
        <w:tc>
          <w:tcPr>
            <w:tcW w:w="847" w:type="pct"/>
            <w:tcBorders>
              <w:top w:val="nil"/>
              <w:left w:val="nil"/>
              <w:bottom w:val="nil"/>
              <w:right w:val="nil"/>
            </w:tcBorders>
          </w:tcPr>
          <w:p w14:paraId="21F14E10"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(3.08)</w:t>
            </w:r>
          </w:p>
        </w:tc>
        <w:tc>
          <w:tcPr>
            <w:tcW w:w="848" w:type="pct"/>
            <w:tcBorders>
              <w:top w:val="nil"/>
              <w:left w:val="nil"/>
              <w:bottom w:val="nil"/>
              <w:right w:val="nil"/>
            </w:tcBorders>
          </w:tcPr>
          <w:p w14:paraId="414C7356"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(3.15)</w:t>
            </w:r>
          </w:p>
        </w:tc>
        <w:tc>
          <w:tcPr>
            <w:tcW w:w="848" w:type="pct"/>
            <w:tcBorders>
              <w:top w:val="nil"/>
              <w:left w:val="nil"/>
              <w:bottom w:val="nil"/>
              <w:right w:val="nil"/>
            </w:tcBorders>
          </w:tcPr>
          <w:p w14:paraId="2CF18B9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(2.88)</w:t>
            </w:r>
          </w:p>
        </w:tc>
      </w:tr>
      <w:tr w:rsidR="00767410" w:rsidRPr="003417EB" w14:paraId="479A0555" w14:textId="77777777" w:rsidTr="00DA7AF1">
        <w:tc>
          <w:tcPr>
            <w:tcW w:w="1146" w:type="pct"/>
            <w:tcBorders>
              <w:top w:val="nil"/>
              <w:left w:val="nil"/>
              <w:bottom w:val="nil"/>
              <w:right w:val="nil"/>
            </w:tcBorders>
          </w:tcPr>
          <w:p w14:paraId="041FC76E" w14:textId="77777777" w:rsidR="00767410" w:rsidRPr="00767410"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52328C58" w14:textId="37BC5E10"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[0.054]</w:t>
            </w:r>
          </w:p>
        </w:tc>
        <w:tc>
          <w:tcPr>
            <w:tcW w:w="847" w:type="pct"/>
            <w:tcBorders>
              <w:top w:val="nil"/>
              <w:left w:val="nil"/>
              <w:bottom w:val="nil"/>
              <w:right w:val="nil"/>
            </w:tcBorders>
          </w:tcPr>
          <w:p w14:paraId="783EED73" w14:textId="53442DDC"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A5583C">
              <w:rPr>
                <w:rFonts w:asciiTheme="minorEastAsia" w:hAnsiTheme="minorEastAsia" w:cs="Times New Roman"/>
                <w:kern w:val="0"/>
                <w:sz w:val="18"/>
                <w:szCs w:val="18"/>
              </w:rPr>
              <w:t>[0.05</w:t>
            </w:r>
            <w:r>
              <w:rPr>
                <w:rFonts w:asciiTheme="minorEastAsia" w:hAnsiTheme="minorEastAsia" w:cs="Times New Roman"/>
                <w:kern w:val="0"/>
                <w:sz w:val="18"/>
                <w:szCs w:val="18"/>
              </w:rPr>
              <w:t>5</w:t>
            </w:r>
            <w:r w:rsidRPr="00A5583C">
              <w:rPr>
                <w:rFonts w:asciiTheme="minorEastAsia" w:hAnsiTheme="minorEastAsia" w:cs="Times New Roman"/>
                <w:kern w:val="0"/>
                <w:sz w:val="18"/>
                <w:szCs w:val="18"/>
              </w:rPr>
              <w:t>]</w:t>
            </w:r>
          </w:p>
        </w:tc>
        <w:tc>
          <w:tcPr>
            <w:tcW w:w="847" w:type="pct"/>
            <w:tcBorders>
              <w:top w:val="nil"/>
              <w:left w:val="nil"/>
              <w:bottom w:val="nil"/>
              <w:right w:val="nil"/>
            </w:tcBorders>
          </w:tcPr>
          <w:p w14:paraId="21283AAF" w14:textId="261265D9"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A5583C">
              <w:rPr>
                <w:rFonts w:asciiTheme="minorEastAsia" w:hAnsiTheme="minorEastAsia" w:cs="Times New Roman"/>
                <w:kern w:val="0"/>
                <w:sz w:val="18"/>
                <w:szCs w:val="18"/>
              </w:rPr>
              <w:t>[0.05</w:t>
            </w:r>
            <w:r>
              <w:rPr>
                <w:rFonts w:asciiTheme="minorEastAsia" w:hAnsiTheme="minorEastAsia" w:cs="Times New Roman"/>
                <w:kern w:val="0"/>
                <w:sz w:val="18"/>
                <w:szCs w:val="18"/>
              </w:rPr>
              <w:t>5</w:t>
            </w:r>
            <w:r w:rsidRPr="00A5583C">
              <w:rPr>
                <w:rFonts w:asciiTheme="minorEastAsia" w:hAnsiTheme="minorEastAsia" w:cs="Times New Roman"/>
                <w:kern w:val="0"/>
                <w:sz w:val="18"/>
                <w:szCs w:val="18"/>
              </w:rPr>
              <w:t>]</w:t>
            </w:r>
          </w:p>
        </w:tc>
        <w:tc>
          <w:tcPr>
            <w:tcW w:w="848" w:type="pct"/>
            <w:tcBorders>
              <w:top w:val="nil"/>
              <w:left w:val="nil"/>
              <w:bottom w:val="nil"/>
              <w:right w:val="nil"/>
            </w:tcBorders>
          </w:tcPr>
          <w:p w14:paraId="1F600040" w14:textId="75283758"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[0.052]</w:t>
            </w:r>
          </w:p>
        </w:tc>
        <w:tc>
          <w:tcPr>
            <w:tcW w:w="848" w:type="pct"/>
            <w:tcBorders>
              <w:top w:val="nil"/>
              <w:left w:val="nil"/>
              <w:bottom w:val="nil"/>
              <w:right w:val="nil"/>
            </w:tcBorders>
          </w:tcPr>
          <w:p w14:paraId="40F66553" w14:textId="616C392F"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A5583C">
              <w:rPr>
                <w:rFonts w:asciiTheme="minorEastAsia" w:hAnsiTheme="minorEastAsia" w:cs="Times New Roman"/>
                <w:kern w:val="0"/>
                <w:sz w:val="18"/>
                <w:szCs w:val="18"/>
              </w:rPr>
              <w:t>[0.0</w:t>
            </w:r>
            <w:r>
              <w:rPr>
                <w:rFonts w:asciiTheme="minorEastAsia" w:hAnsiTheme="minorEastAsia" w:cs="Times New Roman"/>
                <w:kern w:val="0"/>
                <w:sz w:val="18"/>
                <w:szCs w:val="18"/>
              </w:rPr>
              <w:t>6</w:t>
            </w:r>
            <w:r w:rsidRPr="00A5583C">
              <w:rPr>
                <w:rFonts w:asciiTheme="minorEastAsia" w:hAnsiTheme="minorEastAsia" w:cs="Times New Roman"/>
                <w:kern w:val="0"/>
                <w:sz w:val="18"/>
                <w:szCs w:val="18"/>
              </w:rPr>
              <w:t>4]</w:t>
            </w:r>
          </w:p>
        </w:tc>
      </w:tr>
      <w:tr w:rsidR="00116DBD" w:rsidRPr="003417EB" w14:paraId="4E6CA56A" w14:textId="77777777" w:rsidTr="00DA7AF1">
        <w:tc>
          <w:tcPr>
            <w:tcW w:w="1146" w:type="pct"/>
            <w:tcBorders>
              <w:top w:val="nil"/>
              <w:left w:val="nil"/>
              <w:bottom w:val="nil"/>
              <w:right w:val="nil"/>
            </w:tcBorders>
          </w:tcPr>
          <w:p w14:paraId="76251F6D"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sz w:val="18"/>
                <w:szCs w:val="18"/>
              </w:rPr>
              <w:t>Lag_GDPCap</w:t>
            </w:r>
            <w:r w:rsidRPr="00DA7AF1">
              <w:rPr>
                <w:rFonts w:asciiTheme="minorEastAsia" w:hAnsiTheme="minorEastAsia"/>
                <w:sz w:val="18"/>
                <w:szCs w:val="18"/>
                <w:vertAlign w:val="subscript"/>
              </w:rPr>
              <w:t>it</w:t>
            </w:r>
            <w:proofErr w:type="spellEnd"/>
            <w:r w:rsidRPr="00DA7AF1">
              <w:rPr>
                <w:rFonts w:asciiTheme="minorEastAsia" w:hAnsiTheme="minorEastAsia"/>
                <w:sz w:val="18"/>
                <w:szCs w:val="18"/>
                <w:vertAlign w:val="subscript"/>
              </w:rPr>
              <w:t xml:space="preserve"> </w:t>
            </w:r>
            <w:r w:rsidRPr="00DA7AF1">
              <w:rPr>
                <w:rFonts w:asciiTheme="minorEastAsia" w:hAnsiTheme="minorEastAsia"/>
                <w:sz w:val="18"/>
                <w:szCs w:val="18"/>
              </w:rPr>
              <w:t>(log)</w:t>
            </w:r>
          </w:p>
        </w:tc>
        <w:tc>
          <w:tcPr>
            <w:tcW w:w="464" w:type="pct"/>
            <w:tcBorders>
              <w:top w:val="nil"/>
              <w:left w:val="nil"/>
              <w:bottom w:val="nil"/>
              <w:right w:val="nil"/>
            </w:tcBorders>
          </w:tcPr>
          <w:p w14:paraId="09338C4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-7.830</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1999B7B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-7.667</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392ACB17"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-7.641</w:t>
            </w:r>
            <w:r w:rsidRPr="00DA7AF1">
              <w:rPr>
                <w:rFonts w:asciiTheme="minorEastAsia" w:hAnsiTheme="minorEastAsia" w:cs="Times New Roman"/>
                <w:kern w:val="0"/>
                <w:sz w:val="18"/>
                <w:szCs w:val="18"/>
                <w:vertAlign w:val="superscript"/>
              </w:rPr>
              <w:t>***</w:t>
            </w:r>
          </w:p>
        </w:tc>
        <w:tc>
          <w:tcPr>
            <w:tcW w:w="848" w:type="pct"/>
            <w:tcBorders>
              <w:top w:val="nil"/>
              <w:left w:val="nil"/>
              <w:bottom w:val="nil"/>
              <w:right w:val="nil"/>
            </w:tcBorders>
          </w:tcPr>
          <w:p w14:paraId="39BE0DBE"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-7.703</w:t>
            </w:r>
            <w:r w:rsidRPr="00DA7AF1">
              <w:rPr>
                <w:rFonts w:asciiTheme="minorEastAsia" w:hAnsiTheme="minorEastAsia" w:cs="Times New Roman"/>
                <w:b/>
                <w:bCs/>
                <w:kern w:val="0"/>
                <w:sz w:val="18"/>
                <w:szCs w:val="18"/>
                <w:vertAlign w:val="superscript"/>
              </w:rPr>
              <w:t>***</w:t>
            </w:r>
          </w:p>
        </w:tc>
        <w:tc>
          <w:tcPr>
            <w:tcW w:w="848" w:type="pct"/>
            <w:tcBorders>
              <w:top w:val="nil"/>
              <w:left w:val="nil"/>
              <w:bottom w:val="nil"/>
              <w:right w:val="nil"/>
            </w:tcBorders>
          </w:tcPr>
          <w:p w14:paraId="4B220A70"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-8.003</w:t>
            </w:r>
            <w:r w:rsidRPr="00DA7AF1">
              <w:rPr>
                <w:rFonts w:asciiTheme="minorEastAsia" w:hAnsiTheme="minorEastAsia" w:cs="Times New Roman"/>
                <w:kern w:val="0"/>
                <w:sz w:val="18"/>
                <w:szCs w:val="18"/>
                <w:vertAlign w:val="superscript"/>
              </w:rPr>
              <w:t>***</w:t>
            </w:r>
          </w:p>
        </w:tc>
      </w:tr>
      <w:tr w:rsidR="00116DBD" w:rsidRPr="003417EB" w14:paraId="59969ECC" w14:textId="77777777" w:rsidTr="00DA7AF1">
        <w:tc>
          <w:tcPr>
            <w:tcW w:w="1146" w:type="pct"/>
            <w:tcBorders>
              <w:top w:val="nil"/>
              <w:left w:val="nil"/>
              <w:bottom w:val="nil"/>
              <w:right w:val="nil"/>
            </w:tcBorders>
          </w:tcPr>
          <w:p w14:paraId="71FB2A78"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4B992B37"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(-4.40)</w:t>
            </w:r>
          </w:p>
        </w:tc>
        <w:tc>
          <w:tcPr>
            <w:tcW w:w="847" w:type="pct"/>
            <w:tcBorders>
              <w:top w:val="nil"/>
              <w:left w:val="nil"/>
              <w:bottom w:val="nil"/>
              <w:right w:val="nil"/>
            </w:tcBorders>
          </w:tcPr>
          <w:p w14:paraId="4E1BACE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(-4.62)</w:t>
            </w:r>
          </w:p>
        </w:tc>
        <w:tc>
          <w:tcPr>
            <w:tcW w:w="847" w:type="pct"/>
            <w:tcBorders>
              <w:top w:val="nil"/>
              <w:left w:val="nil"/>
              <w:bottom w:val="nil"/>
              <w:right w:val="nil"/>
            </w:tcBorders>
          </w:tcPr>
          <w:p w14:paraId="16C5F90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(-4.58)</w:t>
            </w:r>
          </w:p>
        </w:tc>
        <w:tc>
          <w:tcPr>
            <w:tcW w:w="848" w:type="pct"/>
            <w:tcBorders>
              <w:top w:val="nil"/>
              <w:left w:val="nil"/>
              <w:bottom w:val="nil"/>
              <w:right w:val="nil"/>
            </w:tcBorders>
          </w:tcPr>
          <w:p w14:paraId="43EF8830"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(-4.77)</w:t>
            </w:r>
          </w:p>
        </w:tc>
        <w:tc>
          <w:tcPr>
            <w:tcW w:w="848" w:type="pct"/>
            <w:tcBorders>
              <w:top w:val="nil"/>
              <w:left w:val="nil"/>
              <w:bottom w:val="nil"/>
              <w:right w:val="nil"/>
            </w:tcBorders>
          </w:tcPr>
          <w:p w14:paraId="574882E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(-5.01)</w:t>
            </w:r>
          </w:p>
        </w:tc>
      </w:tr>
      <w:tr w:rsidR="00767410" w:rsidRPr="003417EB" w14:paraId="22C6401F" w14:textId="77777777" w:rsidTr="00DA7AF1">
        <w:tc>
          <w:tcPr>
            <w:tcW w:w="1146" w:type="pct"/>
            <w:tcBorders>
              <w:top w:val="nil"/>
              <w:left w:val="nil"/>
              <w:bottom w:val="nil"/>
              <w:right w:val="nil"/>
            </w:tcBorders>
          </w:tcPr>
          <w:p w14:paraId="25FC1C12" w14:textId="77777777" w:rsidR="00767410" w:rsidRPr="00767410"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53CDB42E" w14:textId="557987DA"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[0.001]</w:t>
            </w:r>
          </w:p>
        </w:tc>
        <w:tc>
          <w:tcPr>
            <w:tcW w:w="847" w:type="pct"/>
            <w:tcBorders>
              <w:top w:val="nil"/>
              <w:left w:val="nil"/>
              <w:bottom w:val="nil"/>
              <w:right w:val="nil"/>
            </w:tcBorders>
          </w:tcPr>
          <w:p w14:paraId="15863A28" w14:textId="13759BB1"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DE6C3E">
              <w:rPr>
                <w:rFonts w:asciiTheme="minorEastAsia" w:hAnsiTheme="minorEastAsia" w:cs="Times New Roman"/>
                <w:kern w:val="0"/>
                <w:sz w:val="18"/>
                <w:szCs w:val="18"/>
              </w:rPr>
              <w:t>[0.001]</w:t>
            </w:r>
          </w:p>
        </w:tc>
        <w:tc>
          <w:tcPr>
            <w:tcW w:w="847" w:type="pct"/>
            <w:tcBorders>
              <w:top w:val="nil"/>
              <w:left w:val="nil"/>
              <w:bottom w:val="nil"/>
              <w:right w:val="nil"/>
            </w:tcBorders>
          </w:tcPr>
          <w:p w14:paraId="5971C428" w14:textId="21E298AA"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DE6C3E">
              <w:rPr>
                <w:rFonts w:asciiTheme="minorEastAsia" w:hAnsiTheme="minorEastAsia" w:cs="Times New Roman"/>
                <w:kern w:val="0"/>
                <w:sz w:val="18"/>
                <w:szCs w:val="18"/>
              </w:rPr>
              <w:t>[0.001]</w:t>
            </w:r>
          </w:p>
        </w:tc>
        <w:tc>
          <w:tcPr>
            <w:tcW w:w="848" w:type="pct"/>
            <w:tcBorders>
              <w:top w:val="nil"/>
              <w:left w:val="nil"/>
              <w:bottom w:val="nil"/>
              <w:right w:val="nil"/>
            </w:tcBorders>
          </w:tcPr>
          <w:p w14:paraId="7C7F1223" w14:textId="0D07708D"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[0.001]</w:t>
            </w:r>
          </w:p>
        </w:tc>
        <w:tc>
          <w:tcPr>
            <w:tcW w:w="848" w:type="pct"/>
            <w:tcBorders>
              <w:top w:val="nil"/>
              <w:left w:val="nil"/>
              <w:bottom w:val="nil"/>
              <w:right w:val="nil"/>
            </w:tcBorders>
          </w:tcPr>
          <w:p w14:paraId="31E7C03A" w14:textId="62F622CE"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DE6C3E">
              <w:rPr>
                <w:rFonts w:asciiTheme="minorEastAsia" w:hAnsiTheme="minorEastAsia" w:cs="Times New Roman"/>
                <w:kern w:val="0"/>
                <w:sz w:val="18"/>
                <w:szCs w:val="18"/>
              </w:rPr>
              <w:t>[0.00</w:t>
            </w:r>
            <w:r>
              <w:rPr>
                <w:rFonts w:asciiTheme="minorEastAsia" w:hAnsiTheme="minorEastAsia" w:cs="Times New Roman"/>
                <w:kern w:val="0"/>
                <w:sz w:val="18"/>
                <w:szCs w:val="18"/>
              </w:rPr>
              <w:t>0</w:t>
            </w:r>
            <w:r w:rsidRPr="00DE6C3E">
              <w:rPr>
                <w:rFonts w:asciiTheme="minorEastAsia" w:hAnsiTheme="minorEastAsia" w:cs="Times New Roman"/>
                <w:kern w:val="0"/>
                <w:sz w:val="18"/>
                <w:szCs w:val="18"/>
              </w:rPr>
              <w:t>]</w:t>
            </w:r>
          </w:p>
        </w:tc>
      </w:tr>
      <w:tr w:rsidR="00116DBD" w:rsidRPr="003417EB" w14:paraId="78A545F0" w14:textId="77777777" w:rsidTr="00DA7AF1">
        <w:tc>
          <w:tcPr>
            <w:tcW w:w="1146" w:type="pct"/>
            <w:tcBorders>
              <w:top w:val="nil"/>
              <w:left w:val="nil"/>
              <w:bottom w:val="nil"/>
              <w:right w:val="nil"/>
            </w:tcBorders>
            <w:vAlign w:val="center"/>
          </w:tcPr>
          <w:p w14:paraId="4747EDC5"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sz w:val="18"/>
                <w:szCs w:val="18"/>
              </w:rPr>
              <w:t>Lag_GDP</w:t>
            </w:r>
            <w:r w:rsidRPr="00DA7AF1">
              <w:rPr>
                <w:rFonts w:asciiTheme="minorEastAsia" w:hAnsiTheme="minorEastAsia"/>
                <w:sz w:val="18"/>
                <w:szCs w:val="18"/>
                <w:vertAlign w:val="subscript"/>
              </w:rPr>
              <w:t>it</w:t>
            </w:r>
            <w:proofErr w:type="spellEnd"/>
            <w:r w:rsidRPr="00DA7AF1">
              <w:rPr>
                <w:rFonts w:asciiTheme="minorEastAsia" w:hAnsiTheme="minorEastAsia"/>
                <w:sz w:val="18"/>
                <w:szCs w:val="18"/>
                <w:lang w:val="de-DE"/>
              </w:rPr>
              <w:t xml:space="preserve"> </w:t>
            </w:r>
            <w:r w:rsidRPr="00DA7AF1">
              <w:rPr>
                <w:rFonts w:asciiTheme="minorEastAsia" w:hAnsiTheme="minorEastAsia"/>
                <w:sz w:val="18"/>
                <w:szCs w:val="18"/>
              </w:rPr>
              <w:t>(log)</w:t>
            </w:r>
          </w:p>
        </w:tc>
        <w:tc>
          <w:tcPr>
            <w:tcW w:w="464" w:type="pct"/>
            <w:tcBorders>
              <w:top w:val="nil"/>
              <w:left w:val="nil"/>
              <w:bottom w:val="nil"/>
              <w:right w:val="nil"/>
            </w:tcBorders>
          </w:tcPr>
          <w:p w14:paraId="2D796E5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10.93</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268BD0C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10.80</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5CD5712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10.74</w:t>
            </w:r>
            <w:r w:rsidRPr="00DA7AF1">
              <w:rPr>
                <w:rFonts w:asciiTheme="minorEastAsia" w:hAnsiTheme="minorEastAsia" w:cs="Times New Roman"/>
                <w:kern w:val="0"/>
                <w:sz w:val="18"/>
                <w:szCs w:val="18"/>
                <w:vertAlign w:val="superscript"/>
              </w:rPr>
              <w:t>***</w:t>
            </w:r>
          </w:p>
        </w:tc>
        <w:tc>
          <w:tcPr>
            <w:tcW w:w="848" w:type="pct"/>
            <w:tcBorders>
              <w:top w:val="nil"/>
              <w:left w:val="nil"/>
              <w:bottom w:val="nil"/>
              <w:right w:val="nil"/>
            </w:tcBorders>
          </w:tcPr>
          <w:p w14:paraId="0363DA77"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10.76</w:t>
            </w:r>
            <w:r w:rsidRPr="00DA7AF1">
              <w:rPr>
                <w:rFonts w:asciiTheme="minorEastAsia" w:hAnsiTheme="minorEastAsia" w:cs="Times New Roman"/>
                <w:b/>
                <w:bCs/>
                <w:kern w:val="0"/>
                <w:sz w:val="18"/>
                <w:szCs w:val="18"/>
                <w:vertAlign w:val="superscript"/>
              </w:rPr>
              <w:t>***</w:t>
            </w:r>
          </w:p>
        </w:tc>
        <w:tc>
          <w:tcPr>
            <w:tcW w:w="848" w:type="pct"/>
            <w:tcBorders>
              <w:top w:val="nil"/>
              <w:left w:val="nil"/>
              <w:bottom w:val="nil"/>
              <w:right w:val="nil"/>
            </w:tcBorders>
          </w:tcPr>
          <w:p w14:paraId="28C0B82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11.26</w:t>
            </w:r>
            <w:r w:rsidRPr="00DA7AF1">
              <w:rPr>
                <w:rFonts w:asciiTheme="minorEastAsia" w:hAnsiTheme="minorEastAsia" w:cs="Times New Roman"/>
                <w:kern w:val="0"/>
                <w:sz w:val="18"/>
                <w:szCs w:val="18"/>
                <w:vertAlign w:val="superscript"/>
              </w:rPr>
              <w:t>***</w:t>
            </w:r>
          </w:p>
        </w:tc>
      </w:tr>
      <w:tr w:rsidR="00116DBD" w:rsidRPr="003417EB" w14:paraId="1D62F101" w14:textId="77777777" w:rsidTr="00DA7AF1">
        <w:tc>
          <w:tcPr>
            <w:tcW w:w="1146" w:type="pct"/>
            <w:tcBorders>
              <w:top w:val="nil"/>
              <w:left w:val="nil"/>
              <w:bottom w:val="nil"/>
              <w:right w:val="nil"/>
            </w:tcBorders>
          </w:tcPr>
          <w:p w14:paraId="4FAFB5B4"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22DAA23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(5.97)</w:t>
            </w:r>
          </w:p>
        </w:tc>
        <w:tc>
          <w:tcPr>
            <w:tcW w:w="847" w:type="pct"/>
            <w:tcBorders>
              <w:top w:val="nil"/>
              <w:left w:val="nil"/>
              <w:bottom w:val="nil"/>
              <w:right w:val="nil"/>
            </w:tcBorders>
          </w:tcPr>
          <w:p w14:paraId="388EF4EC"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(5.83)</w:t>
            </w:r>
          </w:p>
        </w:tc>
        <w:tc>
          <w:tcPr>
            <w:tcW w:w="847" w:type="pct"/>
            <w:tcBorders>
              <w:top w:val="nil"/>
              <w:left w:val="nil"/>
              <w:bottom w:val="nil"/>
              <w:right w:val="nil"/>
            </w:tcBorders>
          </w:tcPr>
          <w:p w14:paraId="5F56D7C0"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(5.72)</w:t>
            </w:r>
          </w:p>
        </w:tc>
        <w:tc>
          <w:tcPr>
            <w:tcW w:w="848" w:type="pct"/>
            <w:tcBorders>
              <w:top w:val="nil"/>
              <w:left w:val="nil"/>
              <w:bottom w:val="nil"/>
              <w:right w:val="nil"/>
            </w:tcBorders>
          </w:tcPr>
          <w:p w14:paraId="219FCEAC"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(5.78)</w:t>
            </w:r>
          </w:p>
        </w:tc>
        <w:tc>
          <w:tcPr>
            <w:tcW w:w="848" w:type="pct"/>
            <w:tcBorders>
              <w:top w:val="nil"/>
              <w:left w:val="nil"/>
              <w:bottom w:val="nil"/>
              <w:right w:val="nil"/>
            </w:tcBorders>
          </w:tcPr>
          <w:p w14:paraId="0AC861D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(5.82)</w:t>
            </w:r>
          </w:p>
        </w:tc>
      </w:tr>
      <w:tr w:rsidR="00767410" w:rsidRPr="003417EB" w14:paraId="27EABA82" w14:textId="77777777" w:rsidTr="00DA7AF1">
        <w:tc>
          <w:tcPr>
            <w:tcW w:w="1146" w:type="pct"/>
            <w:tcBorders>
              <w:top w:val="nil"/>
              <w:left w:val="nil"/>
              <w:bottom w:val="nil"/>
              <w:right w:val="nil"/>
            </w:tcBorders>
          </w:tcPr>
          <w:p w14:paraId="1EA46FF4" w14:textId="77777777" w:rsidR="00767410" w:rsidRPr="00767410"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2567A68E" w14:textId="156C8915"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[0.000]</w:t>
            </w:r>
          </w:p>
        </w:tc>
        <w:tc>
          <w:tcPr>
            <w:tcW w:w="847" w:type="pct"/>
            <w:tcBorders>
              <w:top w:val="nil"/>
              <w:left w:val="nil"/>
              <w:bottom w:val="nil"/>
              <w:right w:val="nil"/>
            </w:tcBorders>
          </w:tcPr>
          <w:p w14:paraId="146D50EF" w14:textId="6DC34156"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50183F">
              <w:rPr>
                <w:rFonts w:asciiTheme="minorEastAsia" w:hAnsiTheme="minorEastAsia" w:cs="Times New Roman"/>
                <w:kern w:val="0"/>
                <w:sz w:val="18"/>
                <w:szCs w:val="18"/>
              </w:rPr>
              <w:t>[0.000]</w:t>
            </w:r>
          </w:p>
        </w:tc>
        <w:tc>
          <w:tcPr>
            <w:tcW w:w="847" w:type="pct"/>
            <w:tcBorders>
              <w:top w:val="nil"/>
              <w:left w:val="nil"/>
              <w:bottom w:val="nil"/>
              <w:right w:val="nil"/>
            </w:tcBorders>
          </w:tcPr>
          <w:p w14:paraId="40C68EE8" w14:textId="76AE6ADD"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50183F">
              <w:rPr>
                <w:rFonts w:asciiTheme="minorEastAsia" w:hAnsiTheme="minorEastAsia" w:cs="Times New Roman"/>
                <w:kern w:val="0"/>
                <w:sz w:val="18"/>
                <w:szCs w:val="18"/>
              </w:rPr>
              <w:t>[0.000]</w:t>
            </w:r>
          </w:p>
        </w:tc>
        <w:tc>
          <w:tcPr>
            <w:tcW w:w="848" w:type="pct"/>
            <w:tcBorders>
              <w:top w:val="nil"/>
              <w:left w:val="nil"/>
              <w:bottom w:val="nil"/>
              <w:right w:val="nil"/>
            </w:tcBorders>
          </w:tcPr>
          <w:p w14:paraId="1C6528F5" w14:textId="1C4697F3"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[0.000]</w:t>
            </w:r>
          </w:p>
        </w:tc>
        <w:tc>
          <w:tcPr>
            <w:tcW w:w="848" w:type="pct"/>
            <w:tcBorders>
              <w:top w:val="nil"/>
              <w:left w:val="nil"/>
              <w:bottom w:val="nil"/>
              <w:right w:val="nil"/>
            </w:tcBorders>
          </w:tcPr>
          <w:p w14:paraId="6FE10E33" w14:textId="5B3FFBE6"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50183F">
              <w:rPr>
                <w:rFonts w:asciiTheme="minorEastAsia" w:hAnsiTheme="minorEastAsia" w:cs="Times New Roman"/>
                <w:kern w:val="0"/>
                <w:sz w:val="18"/>
                <w:szCs w:val="18"/>
              </w:rPr>
              <w:t>[0.000]</w:t>
            </w:r>
          </w:p>
        </w:tc>
      </w:tr>
      <w:tr w:rsidR="00116DBD" w:rsidRPr="003417EB" w14:paraId="44343C7E" w14:textId="77777777" w:rsidTr="00DA7AF1">
        <w:tc>
          <w:tcPr>
            <w:tcW w:w="1146" w:type="pct"/>
            <w:tcBorders>
              <w:top w:val="nil"/>
              <w:left w:val="nil"/>
              <w:bottom w:val="nil"/>
              <w:right w:val="nil"/>
            </w:tcBorders>
            <w:vAlign w:val="center"/>
          </w:tcPr>
          <w:p w14:paraId="1A6ACEE5"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sz w:val="18"/>
                <w:szCs w:val="18"/>
              </w:rPr>
              <w:t>Edu</w:t>
            </w:r>
            <w:r w:rsidRPr="00DA7AF1">
              <w:rPr>
                <w:rFonts w:asciiTheme="minorEastAsia" w:hAnsiTheme="minorEastAsia"/>
                <w:sz w:val="18"/>
                <w:szCs w:val="18"/>
                <w:vertAlign w:val="subscript"/>
              </w:rPr>
              <w:t>it</w:t>
            </w:r>
            <w:r w:rsidRPr="00DA7AF1">
              <w:rPr>
                <w:rFonts w:asciiTheme="minorEastAsia" w:hAnsiTheme="minorEastAsia"/>
                <w:sz w:val="18"/>
                <w:szCs w:val="18"/>
              </w:rPr>
              <w:t xml:space="preserve"> (log)</w:t>
            </w:r>
          </w:p>
        </w:tc>
        <w:tc>
          <w:tcPr>
            <w:tcW w:w="464" w:type="pct"/>
            <w:tcBorders>
              <w:top w:val="nil"/>
              <w:left w:val="nil"/>
              <w:bottom w:val="nil"/>
              <w:right w:val="nil"/>
            </w:tcBorders>
          </w:tcPr>
          <w:p w14:paraId="0E8FDBD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7.774</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3FF2A1B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7.543</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5A331A6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7.581</w:t>
            </w:r>
            <w:r w:rsidRPr="00DA7AF1">
              <w:rPr>
                <w:rFonts w:asciiTheme="minorEastAsia" w:hAnsiTheme="minorEastAsia" w:cs="Times New Roman"/>
                <w:kern w:val="0"/>
                <w:sz w:val="18"/>
                <w:szCs w:val="18"/>
                <w:vertAlign w:val="superscript"/>
              </w:rPr>
              <w:t>***</w:t>
            </w:r>
          </w:p>
        </w:tc>
        <w:tc>
          <w:tcPr>
            <w:tcW w:w="848" w:type="pct"/>
            <w:tcBorders>
              <w:top w:val="nil"/>
              <w:left w:val="nil"/>
              <w:bottom w:val="nil"/>
              <w:right w:val="nil"/>
            </w:tcBorders>
          </w:tcPr>
          <w:p w14:paraId="75881C2E"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7.587</w:t>
            </w:r>
            <w:r w:rsidRPr="00DA7AF1">
              <w:rPr>
                <w:rFonts w:asciiTheme="minorEastAsia" w:hAnsiTheme="minorEastAsia" w:cs="Times New Roman"/>
                <w:b/>
                <w:bCs/>
                <w:kern w:val="0"/>
                <w:sz w:val="18"/>
                <w:szCs w:val="18"/>
                <w:vertAlign w:val="superscript"/>
              </w:rPr>
              <w:t>***</w:t>
            </w:r>
          </w:p>
        </w:tc>
        <w:tc>
          <w:tcPr>
            <w:tcW w:w="848" w:type="pct"/>
            <w:tcBorders>
              <w:top w:val="nil"/>
              <w:left w:val="nil"/>
              <w:bottom w:val="nil"/>
              <w:right w:val="nil"/>
            </w:tcBorders>
          </w:tcPr>
          <w:p w14:paraId="01AE1736"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7.559</w:t>
            </w:r>
            <w:r w:rsidRPr="00DA7AF1">
              <w:rPr>
                <w:rFonts w:asciiTheme="minorEastAsia" w:hAnsiTheme="minorEastAsia" w:cs="Times New Roman"/>
                <w:kern w:val="0"/>
                <w:sz w:val="18"/>
                <w:szCs w:val="18"/>
                <w:vertAlign w:val="superscript"/>
              </w:rPr>
              <w:t>***</w:t>
            </w:r>
          </w:p>
        </w:tc>
      </w:tr>
      <w:tr w:rsidR="00116DBD" w:rsidRPr="003417EB" w14:paraId="6D591BCE" w14:textId="77777777" w:rsidTr="00DA7AF1">
        <w:tc>
          <w:tcPr>
            <w:tcW w:w="1146" w:type="pct"/>
            <w:tcBorders>
              <w:top w:val="nil"/>
              <w:left w:val="nil"/>
              <w:bottom w:val="nil"/>
              <w:right w:val="nil"/>
            </w:tcBorders>
            <w:vAlign w:val="center"/>
          </w:tcPr>
          <w:p w14:paraId="09B0354B"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47F9321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(3.55)</w:t>
            </w:r>
          </w:p>
        </w:tc>
        <w:tc>
          <w:tcPr>
            <w:tcW w:w="847" w:type="pct"/>
            <w:tcBorders>
              <w:top w:val="nil"/>
              <w:left w:val="nil"/>
              <w:bottom w:val="nil"/>
              <w:right w:val="nil"/>
            </w:tcBorders>
          </w:tcPr>
          <w:p w14:paraId="3E03B73C"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(4.07)</w:t>
            </w:r>
          </w:p>
        </w:tc>
        <w:tc>
          <w:tcPr>
            <w:tcW w:w="847" w:type="pct"/>
            <w:tcBorders>
              <w:top w:val="nil"/>
              <w:left w:val="nil"/>
              <w:bottom w:val="nil"/>
              <w:right w:val="nil"/>
            </w:tcBorders>
          </w:tcPr>
          <w:p w14:paraId="2F993D95"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(4.18)</w:t>
            </w:r>
          </w:p>
        </w:tc>
        <w:tc>
          <w:tcPr>
            <w:tcW w:w="848" w:type="pct"/>
            <w:tcBorders>
              <w:top w:val="nil"/>
              <w:left w:val="nil"/>
              <w:bottom w:val="nil"/>
              <w:right w:val="nil"/>
            </w:tcBorders>
          </w:tcPr>
          <w:p w14:paraId="24DC4D3B"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(4.13)</w:t>
            </w:r>
          </w:p>
        </w:tc>
        <w:tc>
          <w:tcPr>
            <w:tcW w:w="848" w:type="pct"/>
            <w:tcBorders>
              <w:top w:val="nil"/>
              <w:left w:val="nil"/>
              <w:bottom w:val="nil"/>
              <w:right w:val="nil"/>
            </w:tcBorders>
          </w:tcPr>
          <w:p w14:paraId="328B8A94"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(4.12)</w:t>
            </w:r>
          </w:p>
        </w:tc>
      </w:tr>
      <w:tr w:rsidR="00767410" w:rsidRPr="003417EB" w14:paraId="392008B5" w14:textId="77777777" w:rsidTr="00DA7AF1">
        <w:tc>
          <w:tcPr>
            <w:tcW w:w="1146" w:type="pct"/>
            <w:tcBorders>
              <w:top w:val="nil"/>
              <w:left w:val="nil"/>
              <w:bottom w:val="nil"/>
              <w:right w:val="nil"/>
            </w:tcBorders>
            <w:vAlign w:val="center"/>
          </w:tcPr>
          <w:p w14:paraId="7627B71D" w14:textId="77777777" w:rsidR="00767410" w:rsidRPr="00767410"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6CA8D1B6" w14:textId="693C09AB"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[0.030]</w:t>
            </w:r>
          </w:p>
        </w:tc>
        <w:tc>
          <w:tcPr>
            <w:tcW w:w="847" w:type="pct"/>
            <w:tcBorders>
              <w:top w:val="nil"/>
              <w:left w:val="nil"/>
              <w:bottom w:val="nil"/>
              <w:right w:val="nil"/>
            </w:tcBorders>
          </w:tcPr>
          <w:p w14:paraId="23822ED3" w14:textId="53CAA00B"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[0.029]</w:t>
            </w:r>
          </w:p>
        </w:tc>
        <w:tc>
          <w:tcPr>
            <w:tcW w:w="847" w:type="pct"/>
            <w:tcBorders>
              <w:top w:val="nil"/>
              <w:left w:val="nil"/>
              <w:bottom w:val="nil"/>
              <w:right w:val="nil"/>
            </w:tcBorders>
          </w:tcPr>
          <w:p w14:paraId="544B2A4B" w14:textId="13128FD3"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[0.030]</w:t>
            </w:r>
          </w:p>
        </w:tc>
        <w:tc>
          <w:tcPr>
            <w:tcW w:w="848" w:type="pct"/>
            <w:tcBorders>
              <w:top w:val="nil"/>
              <w:left w:val="nil"/>
              <w:bottom w:val="nil"/>
              <w:right w:val="nil"/>
            </w:tcBorders>
          </w:tcPr>
          <w:p w14:paraId="62A270B0" w14:textId="236F1988"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[0.035]</w:t>
            </w:r>
          </w:p>
        </w:tc>
        <w:tc>
          <w:tcPr>
            <w:tcW w:w="848" w:type="pct"/>
            <w:tcBorders>
              <w:top w:val="nil"/>
              <w:left w:val="nil"/>
              <w:bottom w:val="nil"/>
              <w:right w:val="nil"/>
            </w:tcBorders>
          </w:tcPr>
          <w:p w14:paraId="0CC9E9EE" w14:textId="2FF18A06"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[0.034]</w:t>
            </w:r>
          </w:p>
        </w:tc>
      </w:tr>
      <w:tr w:rsidR="00116DBD" w:rsidRPr="003417EB" w14:paraId="2D534D2B" w14:textId="77777777" w:rsidTr="00DA7AF1">
        <w:tc>
          <w:tcPr>
            <w:tcW w:w="1146" w:type="pct"/>
            <w:tcBorders>
              <w:top w:val="nil"/>
              <w:left w:val="nil"/>
              <w:bottom w:val="nil"/>
              <w:right w:val="nil"/>
            </w:tcBorders>
          </w:tcPr>
          <w:p w14:paraId="5413F415"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sz w:val="18"/>
                <w:szCs w:val="18"/>
              </w:rPr>
              <w:t>Lag_GDPGrowth</w:t>
            </w:r>
            <w:r w:rsidRPr="00DA7AF1">
              <w:rPr>
                <w:rFonts w:asciiTheme="minorEastAsia" w:hAnsiTheme="minorEastAsia"/>
                <w:sz w:val="18"/>
                <w:szCs w:val="18"/>
                <w:vertAlign w:val="subscript"/>
              </w:rPr>
              <w:t>it</w:t>
            </w:r>
            <w:proofErr w:type="spellEnd"/>
          </w:p>
        </w:tc>
        <w:tc>
          <w:tcPr>
            <w:tcW w:w="464" w:type="pct"/>
            <w:tcBorders>
              <w:top w:val="nil"/>
              <w:left w:val="nil"/>
              <w:bottom w:val="nil"/>
              <w:right w:val="nil"/>
            </w:tcBorders>
          </w:tcPr>
          <w:p w14:paraId="1C87B93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0.021</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1DD89EC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0.020</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1A4F7263"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0.021</w:t>
            </w:r>
            <w:r w:rsidRPr="00DA7AF1">
              <w:rPr>
                <w:rFonts w:asciiTheme="minorEastAsia" w:hAnsiTheme="minorEastAsia" w:cs="Times New Roman"/>
                <w:kern w:val="0"/>
                <w:sz w:val="18"/>
                <w:szCs w:val="18"/>
                <w:vertAlign w:val="superscript"/>
              </w:rPr>
              <w:t>*</w:t>
            </w:r>
          </w:p>
        </w:tc>
        <w:tc>
          <w:tcPr>
            <w:tcW w:w="848" w:type="pct"/>
            <w:tcBorders>
              <w:top w:val="nil"/>
              <w:left w:val="nil"/>
              <w:bottom w:val="nil"/>
              <w:right w:val="nil"/>
            </w:tcBorders>
          </w:tcPr>
          <w:p w14:paraId="74E407BE"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0.021</w:t>
            </w:r>
            <w:r w:rsidRPr="00DA7AF1">
              <w:rPr>
                <w:rFonts w:asciiTheme="minorEastAsia" w:hAnsiTheme="minorEastAsia" w:cs="Times New Roman"/>
                <w:b/>
                <w:bCs/>
                <w:kern w:val="0"/>
                <w:sz w:val="18"/>
                <w:szCs w:val="18"/>
                <w:vertAlign w:val="superscript"/>
              </w:rPr>
              <w:t>*</w:t>
            </w:r>
          </w:p>
        </w:tc>
        <w:tc>
          <w:tcPr>
            <w:tcW w:w="848" w:type="pct"/>
            <w:tcBorders>
              <w:top w:val="nil"/>
              <w:left w:val="nil"/>
              <w:bottom w:val="nil"/>
              <w:right w:val="nil"/>
            </w:tcBorders>
          </w:tcPr>
          <w:p w14:paraId="6B0A04AC"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116DBD" w:rsidRPr="003417EB" w14:paraId="44DA7E2D" w14:textId="77777777" w:rsidTr="00DA7AF1">
        <w:tc>
          <w:tcPr>
            <w:tcW w:w="1146" w:type="pct"/>
            <w:tcBorders>
              <w:top w:val="nil"/>
              <w:left w:val="nil"/>
              <w:bottom w:val="nil"/>
              <w:right w:val="nil"/>
            </w:tcBorders>
          </w:tcPr>
          <w:p w14:paraId="24C00BB4"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768DCBC8"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(1.90)</w:t>
            </w:r>
          </w:p>
        </w:tc>
        <w:tc>
          <w:tcPr>
            <w:tcW w:w="847" w:type="pct"/>
            <w:tcBorders>
              <w:top w:val="nil"/>
              <w:left w:val="nil"/>
              <w:bottom w:val="nil"/>
              <w:right w:val="nil"/>
            </w:tcBorders>
          </w:tcPr>
          <w:p w14:paraId="38CFBE3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(1.88)</w:t>
            </w:r>
          </w:p>
        </w:tc>
        <w:tc>
          <w:tcPr>
            <w:tcW w:w="847" w:type="pct"/>
            <w:tcBorders>
              <w:top w:val="nil"/>
              <w:left w:val="nil"/>
              <w:bottom w:val="nil"/>
              <w:right w:val="nil"/>
            </w:tcBorders>
          </w:tcPr>
          <w:p w14:paraId="14C1999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(1.89)</w:t>
            </w:r>
          </w:p>
        </w:tc>
        <w:tc>
          <w:tcPr>
            <w:tcW w:w="848" w:type="pct"/>
            <w:tcBorders>
              <w:top w:val="nil"/>
              <w:left w:val="nil"/>
              <w:bottom w:val="nil"/>
              <w:right w:val="nil"/>
            </w:tcBorders>
          </w:tcPr>
          <w:p w14:paraId="622E7D50"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(1.91)</w:t>
            </w:r>
          </w:p>
        </w:tc>
        <w:tc>
          <w:tcPr>
            <w:tcW w:w="848" w:type="pct"/>
            <w:tcBorders>
              <w:top w:val="nil"/>
              <w:left w:val="nil"/>
              <w:bottom w:val="nil"/>
              <w:right w:val="nil"/>
            </w:tcBorders>
          </w:tcPr>
          <w:p w14:paraId="2C8A5422"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767410" w:rsidRPr="003417EB" w14:paraId="6298B79E" w14:textId="77777777" w:rsidTr="00DA7AF1">
        <w:tc>
          <w:tcPr>
            <w:tcW w:w="1146" w:type="pct"/>
            <w:tcBorders>
              <w:top w:val="nil"/>
              <w:left w:val="nil"/>
              <w:bottom w:val="nil"/>
              <w:right w:val="nil"/>
            </w:tcBorders>
          </w:tcPr>
          <w:p w14:paraId="5BFE90DE" w14:textId="77777777" w:rsidR="00767410" w:rsidRPr="00767410"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50088CD5" w14:textId="34EC22D9"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[0.052]</w:t>
            </w:r>
          </w:p>
        </w:tc>
        <w:tc>
          <w:tcPr>
            <w:tcW w:w="847" w:type="pct"/>
            <w:tcBorders>
              <w:top w:val="nil"/>
              <w:left w:val="nil"/>
              <w:bottom w:val="nil"/>
              <w:right w:val="nil"/>
            </w:tcBorders>
          </w:tcPr>
          <w:p w14:paraId="730FAEB4" w14:textId="4371F57F" w:rsidR="00767410" w:rsidRPr="00DA7AF1" w:rsidRDefault="00767410" w:rsidP="00767410">
            <w:pPr>
              <w:autoSpaceDE w:val="0"/>
              <w:autoSpaceDN w:val="0"/>
              <w:spacing w:line="240" w:lineRule="auto"/>
              <w:jc w:val="center"/>
              <w:rPr>
                <w:rFonts w:asciiTheme="minorEastAsia" w:hAnsiTheme="minorEastAsia" w:cs="Times New Roman"/>
                <w:b/>
                <w:bCs/>
                <w:kern w:val="0"/>
                <w:sz w:val="18"/>
                <w:szCs w:val="18"/>
              </w:rPr>
            </w:pPr>
            <w:r w:rsidRPr="001A1172">
              <w:rPr>
                <w:rFonts w:asciiTheme="minorEastAsia" w:hAnsiTheme="minorEastAsia" w:cs="Times New Roman"/>
                <w:kern w:val="0"/>
                <w:sz w:val="18"/>
                <w:szCs w:val="18"/>
              </w:rPr>
              <w:t>[0.05</w:t>
            </w:r>
            <w:r>
              <w:rPr>
                <w:rFonts w:asciiTheme="minorEastAsia" w:hAnsiTheme="minorEastAsia" w:cs="Times New Roman"/>
                <w:kern w:val="0"/>
                <w:sz w:val="18"/>
                <w:szCs w:val="18"/>
              </w:rPr>
              <w:t>8</w:t>
            </w:r>
            <w:r w:rsidRPr="001A1172">
              <w:rPr>
                <w:rFonts w:asciiTheme="minorEastAsia" w:hAnsiTheme="minorEastAsia" w:cs="Times New Roman"/>
                <w:kern w:val="0"/>
                <w:sz w:val="18"/>
                <w:szCs w:val="18"/>
              </w:rPr>
              <w:t>]</w:t>
            </w:r>
          </w:p>
        </w:tc>
        <w:tc>
          <w:tcPr>
            <w:tcW w:w="847" w:type="pct"/>
            <w:tcBorders>
              <w:top w:val="nil"/>
              <w:left w:val="nil"/>
              <w:bottom w:val="nil"/>
              <w:right w:val="nil"/>
            </w:tcBorders>
          </w:tcPr>
          <w:p w14:paraId="3BAE1BBD" w14:textId="4F5C8C9C" w:rsidR="00767410" w:rsidRPr="00DA7AF1" w:rsidRDefault="00767410" w:rsidP="00767410">
            <w:pPr>
              <w:autoSpaceDE w:val="0"/>
              <w:autoSpaceDN w:val="0"/>
              <w:spacing w:line="240" w:lineRule="auto"/>
              <w:jc w:val="center"/>
              <w:rPr>
                <w:rFonts w:asciiTheme="minorEastAsia" w:hAnsiTheme="minorEastAsia" w:cs="Times New Roman"/>
                <w:b/>
                <w:bCs/>
                <w:kern w:val="0"/>
                <w:sz w:val="18"/>
                <w:szCs w:val="18"/>
              </w:rPr>
            </w:pPr>
            <w:r w:rsidRPr="001A1172">
              <w:rPr>
                <w:rFonts w:asciiTheme="minorEastAsia" w:hAnsiTheme="minorEastAsia" w:cs="Times New Roman"/>
                <w:kern w:val="0"/>
                <w:sz w:val="18"/>
                <w:szCs w:val="18"/>
              </w:rPr>
              <w:t>[0.05</w:t>
            </w:r>
            <w:r>
              <w:rPr>
                <w:rFonts w:asciiTheme="minorEastAsia" w:hAnsiTheme="minorEastAsia" w:cs="Times New Roman"/>
                <w:kern w:val="0"/>
                <w:sz w:val="18"/>
                <w:szCs w:val="18"/>
              </w:rPr>
              <w:t>5</w:t>
            </w:r>
            <w:r w:rsidRPr="001A1172">
              <w:rPr>
                <w:rFonts w:asciiTheme="minorEastAsia" w:hAnsiTheme="minorEastAsia" w:cs="Times New Roman"/>
                <w:kern w:val="0"/>
                <w:sz w:val="18"/>
                <w:szCs w:val="18"/>
              </w:rPr>
              <w:t>]</w:t>
            </w:r>
          </w:p>
        </w:tc>
        <w:tc>
          <w:tcPr>
            <w:tcW w:w="848" w:type="pct"/>
            <w:tcBorders>
              <w:top w:val="nil"/>
              <w:left w:val="nil"/>
              <w:bottom w:val="nil"/>
              <w:right w:val="nil"/>
            </w:tcBorders>
          </w:tcPr>
          <w:p w14:paraId="216AEE50" w14:textId="09E5965B"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[0.052]</w:t>
            </w:r>
          </w:p>
        </w:tc>
        <w:tc>
          <w:tcPr>
            <w:tcW w:w="848" w:type="pct"/>
            <w:tcBorders>
              <w:top w:val="nil"/>
              <w:left w:val="nil"/>
              <w:bottom w:val="nil"/>
              <w:right w:val="nil"/>
            </w:tcBorders>
          </w:tcPr>
          <w:p w14:paraId="1E4545F0" w14:textId="77777777"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p>
        </w:tc>
      </w:tr>
      <w:tr w:rsidR="00116DBD" w:rsidRPr="003417EB" w14:paraId="5FC1ECE0" w14:textId="77777777" w:rsidTr="00DA7AF1">
        <w:tc>
          <w:tcPr>
            <w:tcW w:w="1146" w:type="pct"/>
            <w:tcBorders>
              <w:top w:val="nil"/>
              <w:left w:val="nil"/>
              <w:bottom w:val="nil"/>
              <w:right w:val="nil"/>
            </w:tcBorders>
          </w:tcPr>
          <w:p w14:paraId="5E2AF2B9" w14:textId="70BF7EDF"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cs="Times New Roman"/>
                <w:kern w:val="0"/>
                <w:sz w:val="18"/>
                <w:szCs w:val="18"/>
              </w:rPr>
              <w:t>Lag_Openness</w:t>
            </w:r>
            <w:proofErr w:type="spellEnd"/>
            <w:r w:rsidRPr="00DA7AF1">
              <w:rPr>
                <w:rFonts w:asciiTheme="minorEastAsia" w:hAnsiTheme="minorEastAsia"/>
                <w:sz w:val="18"/>
                <w:szCs w:val="18"/>
                <w:vertAlign w:val="subscript"/>
                <w:lang w:val="de-DE"/>
              </w:rPr>
              <w:t>it</w:t>
            </w:r>
            <w:r w:rsidR="00A94F8B" w:rsidRPr="00DA7AF1">
              <w:rPr>
                <w:rFonts w:asciiTheme="minorEastAsia" w:hAnsiTheme="minorEastAsia"/>
                <w:sz w:val="18"/>
                <w:szCs w:val="18"/>
                <w:lang w:val="de-DE"/>
              </w:rPr>
              <w:t xml:space="preserve"> </w:t>
            </w:r>
            <w:r w:rsidRPr="00DA7AF1">
              <w:rPr>
                <w:rFonts w:asciiTheme="minorEastAsia" w:hAnsiTheme="minorEastAsia" w:cs="Times New Roman"/>
                <w:kern w:val="0"/>
                <w:sz w:val="18"/>
                <w:szCs w:val="18"/>
              </w:rPr>
              <w:t>(log)</w:t>
            </w:r>
          </w:p>
        </w:tc>
        <w:tc>
          <w:tcPr>
            <w:tcW w:w="464" w:type="pct"/>
            <w:tcBorders>
              <w:top w:val="nil"/>
              <w:left w:val="nil"/>
              <w:bottom w:val="nil"/>
              <w:right w:val="nil"/>
            </w:tcBorders>
          </w:tcPr>
          <w:p w14:paraId="30AE89DC"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0.077</w:t>
            </w:r>
          </w:p>
        </w:tc>
        <w:tc>
          <w:tcPr>
            <w:tcW w:w="847" w:type="pct"/>
            <w:tcBorders>
              <w:top w:val="nil"/>
              <w:left w:val="nil"/>
              <w:bottom w:val="nil"/>
              <w:right w:val="nil"/>
            </w:tcBorders>
          </w:tcPr>
          <w:p w14:paraId="32EB90E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c>
          <w:tcPr>
            <w:tcW w:w="847" w:type="pct"/>
            <w:tcBorders>
              <w:top w:val="nil"/>
              <w:left w:val="nil"/>
              <w:bottom w:val="nil"/>
              <w:right w:val="nil"/>
            </w:tcBorders>
          </w:tcPr>
          <w:p w14:paraId="1223529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c>
          <w:tcPr>
            <w:tcW w:w="848" w:type="pct"/>
            <w:tcBorders>
              <w:top w:val="nil"/>
              <w:left w:val="nil"/>
              <w:bottom w:val="nil"/>
              <w:right w:val="nil"/>
            </w:tcBorders>
          </w:tcPr>
          <w:p w14:paraId="70249F81"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48081598"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116DBD" w:rsidRPr="003417EB" w14:paraId="0B0D9E89" w14:textId="77777777" w:rsidTr="00DA7AF1">
        <w:tc>
          <w:tcPr>
            <w:tcW w:w="1146" w:type="pct"/>
            <w:tcBorders>
              <w:top w:val="nil"/>
              <w:left w:val="nil"/>
              <w:bottom w:val="nil"/>
              <w:right w:val="nil"/>
            </w:tcBorders>
          </w:tcPr>
          <w:p w14:paraId="70951891"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22DC792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(0.31)</w:t>
            </w:r>
          </w:p>
        </w:tc>
        <w:tc>
          <w:tcPr>
            <w:tcW w:w="847" w:type="pct"/>
            <w:tcBorders>
              <w:top w:val="nil"/>
              <w:left w:val="nil"/>
              <w:bottom w:val="nil"/>
              <w:right w:val="nil"/>
            </w:tcBorders>
          </w:tcPr>
          <w:p w14:paraId="7F21689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c>
          <w:tcPr>
            <w:tcW w:w="847" w:type="pct"/>
            <w:tcBorders>
              <w:top w:val="nil"/>
              <w:left w:val="nil"/>
              <w:bottom w:val="nil"/>
              <w:right w:val="nil"/>
            </w:tcBorders>
          </w:tcPr>
          <w:p w14:paraId="3FB77B3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c>
          <w:tcPr>
            <w:tcW w:w="848" w:type="pct"/>
            <w:tcBorders>
              <w:top w:val="nil"/>
              <w:left w:val="nil"/>
              <w:bottom w:val="nil"/>
              <w:right w:val="nil"/>
            </w:tcBorders>
          </w:tcPr>
          <w:p w14:paraId="7CFEFD10"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5D3F5A54"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767410" w:rsidRPr="003417EB" w14:paraId="3D3FA2F3" w14:textId="77777777" w:rsidTr="00DA7AF1">
        <w:tc>
          <w:tcPr>
            <w:tcW w:w="1146" w:type="pct"/>
            <w:tcBorders>
              <w:top w:val="nil"/>
              <w:left w:val="nil"/>
              <w:bottom w:val="nil"/>
              <w:right w:val="nil"/>
            </w:tcBorders>
          </w:tcPr>
          <w:p w14:paraId="50D9A103" w14:textId="77777777" w:rsidR="00767410" w:rsidRPr="00767410" w:rsidRDefault="00767410"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4802C309" w14:textId="380EC02E"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[0.776]</w:t>
            </w:r>
          </w:p>
        </w:tc>
        <w:tc>
          <w:tcPr>
            <w:tcW w:w="847" w:type="pct"/>
            <w:tcBorders>
              <w:top w:val="nil"/>
              <w:left w:val="nil"/>
              <w:bottom w:val="nil"/>
              <w:right w:val="nil"/>
            </w:tcBorders>
          </w:tcPr>
          <w:p w14:paraId="2D010D08" w14:textId="77777777"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p>
        </w:tc>
        <w:tc>
          <w:tcPr>
            <w:tcW w:w="847" w:type="pct"/>
            <w:tcBorders>
              <w:top w:val="nil"/>
              <w:left w:val="nil"/>
              <w:bottom w:val="nil"/>
              <w:right w:val="nil"/>
            </w:tcBorders>
          </w:tcPr>
          <w:p w14:paraId="1C5DC0CD" w14:textId="77777777"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p>
        </w:tc>
        <w:tc>
          <w:tcPr>
            <w:tcW w:w="848" w:type="pct"/>
            <w:tcBorders>
              <w:top w:val="nil"/>
              <w:left w:val="nil"/>
              <w:bottom w:val="nil"/>
              <w:right w:val="nil"/>
            </w:tcBorders>
          </w:tcPr>
          <w:p w14:paraId="53BA4A98" w14:textId="77777777" w:rsidR="00767410" w:rsidRPr="00FB2922" w:rsidRDefault="00767410"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2CCC860E" w14:textId="77777777"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p>
        </w:tc>
      </w:tr>
      <w:tr w:rsidR="00116DBD" w:rsidRPr="003417EB" w14:paraId="3C09773B" w14:textId="77777777" w:rsidTr="00DA7AF1">
        <w:tc>
          <w:tcPr>
            <w:tcW w:w="1146" w:type="pct"/>
            <w:tcBorders>
              <w:top w:val="nil"/>
              <w:left w:val="nil"/>
              <w:bottom w:val="nil"/>
              <w:right w:val="nil"/>
            </w:tcBorders>
          </w:tcPr>
          <w:p w14:paraId="5D69C03F"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cs="Times New Roman"/>
                <w:kern w:val="0"/>
                <w:sz w:val="18"/>
                <w:szCs w:val="18"/>
              </w:rPr>
              <w:t>Lag_R&amp;DExpenGDP</w:t>
            </w:r>
            <w:proofErr w:type="spellEnd"/>
            <w:r w:rsidRPr="00DA7AF1">
              <w:rPr>
                <w:rFonts w:asciiTheme="minorEastAsia" w:hAnsiTheme="minorEastAsia"/>
                <w:sz w:val="18"/>
                <w:szCs w:val="18"/>
                <w:vertAlign w:val="subscript"/>
                <w:lang w:val="de-DE"/>
              </w:rPr>
              <w:t>it</w:t>
            </w:r>
            <w:r w:rsidRPr="00DA7AF1">
              <w:rPr>
                <w:rFonts w:asciiTheme="minorEastAsia" w:hAnsiTheme="minorEastAsia" w:cs="Times New Roman"/>
                <w:kern w:val="0"/>
                <w:sz w:val="18"/>
                <w:szCs w:val="18"/>
              </w:rPr>
              <w:t xml:space="preserve"> (log)</w:t>
            </w:r>
          </w:p>
        </w:tc>
        <w:tc>
          <w:tcPr>
            <w:tcW w:w="464" w:type="pct"/>
            <w:tcBorders>
              <w:top w:val="nil"/>
              <w:left w:val="nil"/>
              <w:bottom w:val="nil"/>
              <w:right w:val="nil"/>
            </w:tcBorders>
          </w:tcPr>
          <w:p w14:paraId="3D010914"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-0.110</w:t>
            </w:r>
          </w:p>
        </w:tc>
        <w:tc>
          <w:tcPr>
            <w:tcW w:w="847" w:type="pct"/>
            <w:tcBorders>
              <w:top w:val="nil"/>
              <w:left w:val="nil"/>
              <w:bottom w:val="nil"/>
              <w:right w:val="nil"/>
            </w:tcBorders>
          </w:tcPr>
          <w:p w14:paraId="6BC61616"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-0.086</w:t>
            </w:r>
          </w:p>
        </w:tc>
        <w:tc>
          <w:tcPr>
            <w:tcW w:w="847" w:type="pct"/>
            <w:tcBorders>
              <w:top w:val="nil"/>
              <w:left w:val="nil"/>
              <w:bottom w:val="nil"/>
              <w:right w:val="nil"/>
            </w:tcBorders>
          </w:tcPr>
          <w:p w14:paraId="294A3152"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c>
          <w:tcPr>
            <w:tcW w:w="848" w:type="pct"/>
            <w:tcBorders>
              <w:top w:val="nil"/>
              <w:left w:val="nil"/>
              <w:bottom w:val="nil"/>
              <w:right w:val="nil"/>
            </w:tcBorders>
          </w:tcPr>
          <w:p w14:paraId="1E52DCD9"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6BEF444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116DBD" w:rsidRPr="003417EB" w14:paraId="02F4683E" w14:textId="77777777" w:rsidTr="00DA7AF1">
        <w:tc>
          <w:tcPr>
            <w:tcW w:w="1146" w:type="pct"/>
            <w:tcBorders>
              <w:top w:val="nil"/>
              <w:left w:val="nil"/>
              <w:bottom w:val="nil"/>
              <w:right w:val="nil"/>
            </w:tcBorders>
          </w:tcPr>
          <w:p w14:paraId="33CA014A"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67A04F98"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(-0.32)</w:t>
            </w:r>
          </w:p>
        </w:tc>
        <w:tc>
          <w:tcPr>
            <w:tcW w:w="847" w:type="pct"/>
            <w:tcBorders>
              <w:top w:val="nil"/>
              <w:left w:val="nil"/>
              <w:bottom w:val="nil"/>
              <w:right w:val="nil"/>
            </w:tcBorders>
          </w:tcPr>
          <w:p w14:paraId="0C1A60A6"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(-0.26)</w:t>
            </w:r>
          </w:p>
        </w:tc>
        <w:tc>
          <w:tcPr>
            <w:tcW w:w="847" w:type="pct"/>
            <w:tcBorders>
              <w:top w:val="nil"/>
              <w:left w:val="nil"/>
              <w:bottom w:val="nil"/>
              <w:right w:val="nil"/>
            </w:tcBorders>
          </w:tcPr>
          <w:p w14:paraId="6AFA7F64"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c>
          <w:tcPr>
            <w:tcW w:w="848" w:type="pct"/>
            <w:tcBorders>
              <w:top w:val="nil"/>
              <w:left w:val="nil"/>
              <w:bottom w:val="nil"/>
              <w:right w:val="nil"/>
            </w:tcBorders>
          </w:tcPr>
          <w:p w14:paraId="26F61D49"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4ACE3A08"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767410" w:rsidRPr="003417EB" w14:paraId="6D662049" w14:textId="77777777" w:rsidTr="00DA7AF1">
        <w:tc>
          <w:tcPr>
            <w:tcW w:w="1146" w:type="pct"/>
            <w:tcBorders>
              <w:top w:val="nil"/>
              <w:left w:val="nil"/>
              <w:bottom w:val="nil"/>
              <w:right w:val="nil"/>
            </w:tcBorders>
          </w:tcPr>
          <w:p w14:paraId="634A3C8A" w14:textId="77777777" w:rsidR="00767410" w:rsidRPr="00767410" w:rsidRDefault="00767410"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32016C1A" w14:textId="68EC1874"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[0.711]</w:t>
            </w:r>
          </w:p>
        </w:tc>
        <w:tc>
          <w:tcPr>
            <w:tcW w:w="847" w:type="pct"/>
            <w:tcBorders>
              <w:top w:val="nil"/>
              <w:left w:val="nil"/>
              <w:bottom w:val="nil"/>
              <w:right w:val="nil"/>
            </w:tcBorders>
          </w:tcPr>
          <w:p w14:paraId="7B9CDF7C" w14:textId="768F1C8A"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[0.766]</w:t>
            </w:r>
          </w:p>
        </w:tc>
        <w:tc>
          <w:tcPr>
            <w:tcW w:w="847" w:type="pct"/>
            <w:tcBorders>
              <w:top w:val="nil"/>
              <w:left w:val="nil"/>
              <w:bottom w:val="nil"/>
              <w:right w:val="nil"/>
            </w:tcBorders>
          </w:tcPr>
          <w:p w14:paraId="4C36812C" w14:textId="77777777"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p>
        </w:tc>
        <w:tc>
          <w:tcPr>
            <w:tcW w:w="848" w:type="pct"/>
            <w:tcBorders>
              <w:top w:val="nil"/>
              <w:left w:val="nil"/>
              <w:bottom w:val="nil"/>
              <w:right w:val="nil"/>
            </w:tcBorders>
          </w:tcPr>
          <w:p w14:paraId="620648D4" w14:textId="77777777" w:rsidR="00767410" w:rsidRPr="00FB2922" w:rsidRDefault="00767410"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2624D0AC" w14:textId="77777777" w:rsidR="00767410" w:rsidRPr="00767410" w:rsidRDefault="00767410" w:rsidP="00D961E0">
            <w:pPr>
              <w:autoSpaceDE w:val="0"/>
              <w:autoSpaceDN w:val="0"/>
              <w:spacing w:line="240" w:lineRule="auto"/>
              <w:jc w:val="center"/>
              <w:rPr>
                <w:rFonts w:asciiTheme="minorEastAsia" w:hAnsiTheme="minorEastAsia" w:cs="Times New Roman"/>
                <w:kern w:val="0"/>
                <w:sz w:val="18"/>
                <w:szCs w:val="18"/>
              </w:rPr>
            </w:pPr>
          </w:p>
        </w:tc>
      </w:tr>
      <w:tr w:rsidR="00116DBD" w:rsidRPr="003417EB" w14:paraId="30B4D14B" w14:textId="77777777" w:rsidTr="00DA7AF1">
        <w:tc>
          <w:tcPr>
            <w:tcW w:w="1146" w:type="pct"/>
            <w:tcBorders>
              <w:top w:val="nil"/>
              <w:left w:val="nil"/>
              <w:bottom w:val="nil"/>
              <w:right w:val="nil"/>
            </w:tcBorders>
          </w:tcPr>
          <w:p w14:paraId="4A0B1D10"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roofErr w:type="spellStart"/>
            <w:r w:rsidRPr="00DA7AF1">
              <w:rPr>
                <w:rFonts w:asciiTheme="minorEastAsia" w:hAnsiTheme="minorEastAsia" w:cs="Times New Roman"/>
                <w:kern w:val="0"/>
                <w:sz w:val="18"/>
                <w:szCs w:val="18"/>
              </w:rPr>
              <w:t>Lag_GovExpGDPi</w:t>
            </w:r>
            <w:proofErr w:type="spellEnd"/>
            <w:r w:rsidRPr="00DA7AF1">
              <w:rPr>
                <w:rFonts w:asciiTheme="minorEastAsia" w:hAnsiTheme="minorEastAsia"/>
                <w:sz w:val="18"/>
                <w:szCs w:val="18"/>
                <w:vertAlign w:val="subscript"/>
                <w:lang w:val="de-DE"/>
              </w:rPr>
              <w:t>t</w:t>
            </w:r>
            <w:r w:rsidRPr="00DA7AF1">
              <w:rPr>
                <w:rFonts w:asciiTheme="minorEastAsia" w:hAnsiTheme="minorEastAsia" w:cs="Times New Roman"/>
                <w:kern w:val="0"/>
                <w:sz w:val="18"/>
                <w:szCs w:val="18"/>
              </w:rPr>
              <w:t xml:space="preserve"> (log)</w:t>
            </w:r>
          </w:p>
        </w:tc>
        <w:tc>
          <w:tcPr>
            <w:tcW w:w="464" w:type="pct"/>
            <w:tcBorders>
              <w:top w:val="nil"/>
              <w:left w:val="nil"/>
              <w:bottom w:val="nil"/>
              <w:right w:val="nil"/>
            </w:tcBorders>
          </w:tcPr>
          <w:p w14:paraId="2766D7D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0.256</w:t>
            </w:r>
          </w:p>
        </w:tc>
        <w:tc>
          <w:tcPr>
            <w:tcW w:w="847" w:type="pct"/>
            <w:tcBorders>
              <w:top w:val="nil"/>
              <w:left w:val="nil"/>
              <w:bottom w:val="nil"/>
              <w:right w:val="nil"/>
            </w:tcBorders>
          </w:tcPr>
          <w:p w14:paraId="2F740617"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0.233</w:t>
            </w:r>
          </w:p>
        </w:tc>
        <w:tc>
          <w:tcPr>
            <w:tcW w:w="847" w:type="pct"/>
            <w:tcBorders>
              <w:top w:val="nil"/>
              <w:left w:val="nil"/>
              <w:bottom w:val="nil"/>
              <w:right w:val="nil"/>
            </w:tcBorders>
          </w:tcPr>
          <w:p w14:paraId="111A5AC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0.201</w:t>
            </w:r>
          </w:p>
        </w:tc>
        <w:tc>
          <w:tcPr>
            <w:tcW w:w="848" w:type="pct"/>
            <w:tcBorders>
              <w:top w:val="nil"/>
              <w:left w:val="nil"/>
              <w:bottom w:val="nil"/>
              <w:right w:val="nil"/>
            </w:tcBorders>
          </w:tcPr>
          <w:p w14:paraId="3B1A3806"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77E417F1"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116DBD" w:rsidRPr="003417EB" w14:paraId="18124B4F" w14:textId="77777777" w:rsidTr="00DA7AF1">
        <w:tc>
          <w:tcPr>
            <w:tcW w:w="1146" w:type="pct"/>
            <w:tcBorders>
              <w:top w:val="nil"/>
              <w:left w:val="nil"/>
              <w:bottom w:val="nil"/>
              <w:right w:val="nil"/>
            </w:tcBorders>
          </w:tcPr>
          <w:p w14:paraId="741BAFFB"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653B2B5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(0.39)</w:t>
            </w:r>
          </w:p>
        </w:tc>
        <w:tc>
          <w:tcPr>
            <w:tcW w:w="847" w:type="pct"/>
            <w:tcBorders>
              <w:top w:val="nil"/>
              <w:left w:val="nil"/>
              <w:bottom w:val="nil"/>
              <w:right w:val="nil"/>
            </w:tcBorders>
          </w:tcPr>
          <w:p w14:paraId="29FB804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(0.35)</w:t>
            </w:r>
          </w:p>
        </w:tc>
        <w:tc>
          <w:tcPr>
            <w:tcW w:w="847" w:type="pct"/>
            <w:tcBorders>
              <w:top w:val="nil"/>
              <w:left w:val="nil"/>
              <w:bottom w:val="nil"/>
              <w:right w:val="nil"/>
            </w:tcBorders>
          </w:tcPr>
          <w:p w14:paraId="3075EAE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(0.32)</w:t>
            </w:r>
          </w:p>
        </w:tc>
        <w:tc>
          <w:tcPr>
            <w:tcW w:w="848" w:type="pct"/>
            <w:tcBorders>
              <w:top w:val="nil"/>
              <w:left w:val="nil"/>
              <w:bottom w:val="nil"/>
              <w:right w:val="nil"/>
            </w:tcBorders>
          </w:tcPr>
          <w:p w14:paraId="36C287F3"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5FE646CC"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p>
        </w:tc>
      </w:tr>
      <w:tr w:rsidR="00767410" w:rsidRPr="003417EB" w14:paraId="0BDBDE00" w14:textId="77777777" w:rsidTr="00DA7AF1">
        <w:tc>
          <w:tcPr>
            <w:tcW w:w="1146" w:type="pct"/>
            <w:tcBorders>
              <w:top w:val="nil"/>
              <w:left w:val="nil"/>
              <w:bottom w:val="nil"/>
              <w:right w:val="nil"/>
            </w:tcBorders>
          </w:tcPr>
          <w:p w14:paraId="6E9CCCC8" w14:textId="77777777" w:rsidR="00767410" w:rsidRPr="00767410" w:rsidRDefault="00767410" w:rsidP="0076741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nil"/>
              <w:right w:val="nil"/>
            </w:tcBorders>
          </w:tcPr>
          <w:p w14:paraId="1069032E" w14:textId="60B22C08"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[0.712]</w:t>
            </w:r>
          </w:p>
        </w:tc>
        <w:tc>
          <w:tcPr>
            <w:tcW w:w="847" w:type="pct"/>
            <w:tcBorders>
              <w:top w:val="nil"/>
              <w:left w:val="nil"/>
              <w:bottom w:val="nil"/>
              <w:right w:val="nil"/>
            </w:tcBorders>
          </w:tcPr>
          <w:p w14:paraId="27ABAC31" w14:textId="74E3A1F5"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AF4E2F">
              <w:rPr>
                <w:rFonts w:asciiTheme="minorEastAsia" w:hAnsiTheme="minorEastAsia" w:cs="Times New Roman"/>
                <w:kern w:val="0"/>
                <w:sz w:val="18"/>
                <w:szCs w:val="18"/>
              </w:rPr>
              <w:t>[0.7</w:t>
            </w:r>
            <w:r>
              <w:rPr>
                <w:rFonts w:asciiTheme="minorEastAsia" w:hAnsiTheme="minorEastAsia" w:cs="Times New Roman"/>
                <w:kern w:val="0"/>
                <w:sz w:val="18"/>
                <w:szCs w:val="18"/>
              </w:rPr>
              <w:t>28</w:t>
            </w:r>
            <w:r w:rsidRPr="00AF4E2F">
              <w:rPr>
                <w:rFonts w:asciiTheme="minorEastAsia" w:hAnsiTheme="minorEastAsia" w:cs="Times New Roman"/>
                <w:kern w:val="0"/>
                <w:sz w:val="18"/>
                <w:szCs w:val="18"/>
              </w:rPr>
              <w:t>]</w:t>
            </w:r>
          </w:p>
        </w:tc>
        <w:tc>
          <w:tcPr>
            <w:tcW w:w="847" w:type="pct"/>
            <w:tcBorders>
              <w:top w:val="nil"/>
              <w:left w:val="nil"/>
              <w:bottom w:val="nil"/>
              <w:right w:val="nil"/>
            </w:tcBorders>
          </w:tcPr>
          <w:p w14:paraId="7FF99B47" w14:textId="468213A7"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r w:rsidRPr="00AF4E2F">
              <w:rPr>
                <w:rFonts w:asciiTheme="minorEastAsia" w:hAnsiTheme="minorEastAsia" w:cs="Times New Roman"/>
                <w:kern w:val="0"/>
                <w:sz w:val="18"/>
                <w:szCs w:val="18"/>
              </w:rPr>
              <w:t>[0.7</w:t>
            </w:r>
            <w:r>
              <w:rPr>
                <w:rFonts w:asciiTheme="minorEastAsia" w:hAnsiTheme="minorEastAsia" w:cs="Times New Roman"/>
                <w:kern w:val="0"/>
                <w:sz w:val="18"/>
                <w:szCs w:val="18"/>
              </w:rPr>
              <w:t>44</w:t>
            </w:r>
            <w:r w:rsidRPr="00AF4E2F">
              <w:rPr>
                <w:rFonts w:asciiTheme="minorEastAsia" w:hAnsiTheme="minorEastAsia" w:cs="Times New Roman"/>
                <w:kern w:val="0"/>
                <w:sz w:val="18"/>
                <w:szCs w:val="18"/>
              </w:rPr>
              <w:t>]</w:t>
            </w:r>
          </w:p>
        </w:tc>
        <w:tc>
          <w:tcPr>
            <w:tcW w:w="848" w:type="pct"/>
            <w:tcBorders>
              <w:top w:val="nil"/>
              <w:left w:val="nil"/>
              <w:bottom w:val="nil"/>
              <w:right w:val="nil"/>
            </w:tcBorders>
          </w:tcPr>
          <w:p w14:paraId="25C6FDF0" w14:textId="77777777" w:rsidR="00767410" w:rsidRPr="00FB2922" w:rsidRDefault="00767410" w:rsidP="00767410">
            <w:pPr>
              <w:autoSpaceDE w:val="0"/>
              <w:autoSpaceDN w:val="0"/>
              <w:spacing w:line="240" w:lineRule="auto"/>
              <w:jc w:val="center"/>
              <w:rPr>
                <w:rFonts w:asciiTheme="minorEastAsia" w:hAnsiTheme="minorEastAsia" w:cs="Times New Roman"/>
                <w:b/>
                <w:bCs/>
                <w:kern w:val="0"/>
                <w:sz w:val="18"/>
                <w:szCs w:val="18"/>
              </w:rPr>
            </w:pPr>
          </w:p>
        </w:tc>
        <w:tc>
          <w:tcPr>
            <w:tcW w:w="848" w:type="pct"/>
            <w:tcBorders>
              <w:top w:val="nil"/>
              <w:left w:val="nil"/>
              <w:bottom w:val="nil"/>
              <w:right w:val="nil"/>
            </w:tcBorders>
          </w:tcPr>
          <w:p w14:paraId="5E089F80" w14:textId="77777777" w:rsidR="00767410" w:rsidRPr="00767410" w:rsidRDefault="00767410" w:rsidP="00767410">
            <w:pPr>
              <w:autoSpaceDE w:val="0"/>
              <w:autoSpaceDN w:val="0"/>
              <w:spacing w:line="240" w:lineRule="auto"/>
              <w:jc w:val="center"/>
              <w:rPr>
                <w:rFonts w:asciiTheme="minorEastAsia" w:hAnsiTheme="minorEastAsia" w:cs="Times New Roman"/>
                <w:kern w:val="0"/>
                <w:sz w:val="18"/>
                <w:szCs w:val="18"/>
              </w:rPr>
            </w:pPr>
          </w:p>
        </w:tc>
      </w:tr>
      <w:tr w:rsidR="00116DBD" w:rsidRPr="003417EB" w14:paraId="74258D5C" w14:textId="77777777" w:rsidTr="00DA7AF1">
        <w:tc>
          <w:tcPr>
            <w:tcW w:w="1146" w:type="pct"/>
            <w:tcBorders>
              <w:top w:val="nil"/>
              <w:left w:val="nil"/>
              <w:bottom w:val="nil"/>
              <w:right w:val="nil"/>
            </w:tcBorders>
          </w:tcPr>
          <w:p w14:paraId="76EBE790" w14:textId="37A49B44"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3417EB">
              <w:rPr>
                <w:rFonts w:asciiTheme="minorEastAsia" w:hAnsiTheme="minorEastAsia" w:cs="Times New Roman"/>
                <w:kern w:val="0"/>
                <w:sz w:val="18"/>
                <w:szCs w:val="18"/>
              </w:rPr>
              <w:t>C</w:t>
            </w:r>
            <w:r w:rsidRPr="00DA7AF1">
              <w:rPr>
                <w:rFonts w:asciiTheme="minorEastAsia" w:hAnsiTheme="minorEastAsia" w:cs="Times New Roman"/>
                <w:kern w:val="0"/>
                <w:sz w:val="18"/>
                <w:szCs w:val="18"/>
              </w:rPr>
              <w:t>ons</w:t>
            </w:r>
          </w:p>
        </w:tc>
        <w:tc>
          <w:tcPr>
            <w:tcW w:w="464" w:type="pct"/>
            <w:tcBorders>
              <w:top w:val="nil"/>
              <w:left w:val="nil"/>
              <w:bottom w:val="nil"/>
              <w:right w:val="nil"/>
            </w:tcBorders>
          </w:tcPr>
          <w:p w14:paraId="531F70A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-105.3</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7832964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-104.1</w:t>
            </w:r>
            <w:r w:rsidRPr="00DA7AF1">
              <w:rPr>
                <w:rFonts w:asciiTheme="minorEastAsia" w:hAnsiTheme="minorEastAsia" w:cs="Times New Roman"/>
                <w:kern w:val="0"/>
                <w:sz w:val="18"/>
                <w:szCs w:val="18"/>
                <w:vertAlign w:val="superscript"/>
              </w:rPr>
              <w:t>***</w:t>
            </w:r>
          </w:p>
        </w:tc>
        <w:tc>
          <w:tcPr>
            <w:tcW w:w="847" w:type="pct"/>
            <w:tcBorders>
              <w:top w:val="nil"/>
              <w:left w:val="nil"/>
              <w:bottom w:val="nil"/>
              <w:right w:val="nil"/>
            </w:tcBorders>
          </w:tcPr>
          <w:p w14:paraId="47BD1909"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-103.7</w:t>
            </w:r>
            <w:r w:rsidRPr="00DA7AF1">
              <w:rPr>
                <w:rFonts w:asciiTheme="minorEastAsia" w:hAnsiTheme="minorEastAsia" w:cs="Times New Roman"/>
                <w:kern w:val="0"/>
                <w:sz w:val="18"/>
                <w:szCs w:val="18"/>
                <w:vertAlign w:val="superscript"/>
              </w:rPr>
              <w:t>***</w:t>
            </w:r>
          </w:p>
        </w:tc>
        <w:tc>
          <w:tcPr>
            <w:tcW w:w="848" w:type="pct"/>
            <w:tcBorders>
              <w:top w:val="nil"/>
              <w:left w:val="nil"/>
              <w:bottom w:val="nil"/>
              <w:right w:val="nil"/>
            </w:tcBorders>
          </w:tcPr>
          <w:p w14:paraId="3C763AEC"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-102.9</w:t>
            </w:r>
            <w:r w:rsidRPr="00DA7AF1">
              <w:rPr>
                <w:rFonts w:asciiTheme="minorEastAsia" w:hAnsiTheme="minorEastAsia" w:cs="Times New Roman"/>
                <w:b/>
                <w:bCs/>
                <w:kern w:val="0"/>
                <w:sz w:val="18"/>
                <w:szCs w:val="18"/>
                <w:vertAlign w:val="superscript"/>
              </w:rPr>
              <w:t>***</w:t>
            </w:r>
          </w:p>
        </w:tc>
        <w:tc>
          <w:tcPr>
            <w:tcW w:w="848" w:type="pct"/>
            <w:tcBorders>
              <w:top w:val="nil"/>
              <w:left w:val="nil"/>
              <w:bottom w:val="nil"/>
              <w:right w:val="nil"/>
            </w:tcBorders>
          </w:tcPr>
          <w:p w14:paraId="1EBF429C"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-105.2</w:t>
            </w:r>
            <w:r w:rsidRPr="00DA7AF1">
              <w:rPr>
                <w:rFonts w:asciiTheme="minorEastAsia" w:hAnsiTheme="minorEastAsia" w:cs="Times New Roman"/>
                <w:kern w:val="0"/>
                <w:sz w:val="18"/>
                <w:szCs w:val="18"/>
                <w:vertAlign w:val="superscript"/>
              </w:rPr>
              <w:t>***</w:t>
            </w:r>
          </w:p>
        </w:tc>
      </w:tr>
      <w:tr w:rsidR="00116DBD" w:rsidRPr="003417EB" w14:paraId="31C796AD" w14:textId="77777777" w:rsidTr="00DA7AF1">
        <w:tc>
          <w:tcPr>
            <w:tcW w:w="1146" w:type="pct"/>
            <w:tcBorders>
              <w:top w:val="nil"/>
              <w:left w:val="nil"/>
              <w:bottom w:val="single" w:sz="4" w:space="0" w:color="auto"/>
              <w:right w:val="nil"/>
            </w:tcBorders>
          </w:tcPr>
          <w:p w14:paraId="676F6075"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p>
        </w:tc>
        <w:tc>
          <w:tcPr>
            <w:tcW w:w="464" w:type="pct"/>
            <w:tcBorders>
              <w:top w:val="nil"/>
              <w:left w:val="nil"/>
              <w:bottom w:val="single" w:sz="4" w:space="0" w:color="auto"/>
              <w:right w:val="nil"/>
            </w:tcBorders>
          </w:tcPr>
          <w:p w14:paraId="36D4609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(-5.97)</w:t>
            </w:r>
          </w:p>
        </w:tc>
        <w:tc>
          <w:tcPr>
            <w:tcW w:w="847" w:type="pct"/>
            <w:tcBorders>
              <w:top w:val="nil"/>
              <w:left w:val="nil"/>
              <w:bottom w:val="single" w:sz="4" w:space="0" w:color="auto"/>
              <w:right w:val="nil"/>
            </w:tcBorders>
          </w:tcPr>
          <w:p w14:paraId="0C8B4765"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(-5.59)</w:t>
            </w:r>
          </w:p>
        </w:tc>
        <w:tc>
          <w:tcPr>
            <w:tcW w:w="847" w:type="pct"/>
            <w:tcBorders>
              <w:top w:val="nil"/>
              <w:left w:val="nil"/>
              <w:bottom w:val="single" w:sz="4" w:space="0" w:color="auto"/>
              <w:right w:val="nil"/>
            </w:tcBorders>
          </w:tcPr>
          <w:p w14:paraId="563EB7C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(-5.39)</w:t>
            </w:r>
          </w:p>
        </w:tc>
        <w:tc>
          <w:tcPr>
            <w:tcW w:w="848" w:type="pct"/>
            <w:tcBorders>
              <w:top w:val="nil"/>
              <w:left w:val="nil"/>
              <w:bottom w:val="single" w:sz="4" w:space="0" w:color="auto"/>
              <w:right w:val="nil"/>
            </w:tcBorders>
          </w:tcPr>
          <w:p w14:paraId="3F1DD93D"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(-5.15)</w:t>
            </w:r>
          </w:p>
        </w:tc>
        <w:tc>
          <w:tcPr>
            <w:tcW w:w="848" w:type="pct"/>
            <w:tcBorders>
              <w:top w:val="nil"/>
              <w:left w:val="nil"/>
              <w:bottom w:val="single" w:sz="4" w:space="0" w:color="auto"/>
              <w:right w:val="nil"/>
            </w:tcBorders>
          </w:tcPr>
          <w:p w14:paraId="7723C19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(-4.90)</w:t>
            </w:r>
          </w:p>
        </w:tc>
      </w:tr>
      <w:tr w:rsidR="00116DBD" w:rsidRPr="003417EB" w14:paraId="5293B6A3" w14:textId="77777777" w:rsidTr="00DA7AF1">
        <w:tc>
          <w:tcPr>
            <w:tcW w:w="1146" w:type="pct"/>
            <w:tcBorders>
              <w:top w:val="single" w:sz="4" w:space="0" w:color="auto"/>
              <w:left w:val="nil"/>
              <w:bottom w:val="single" w:sz="4" w:space="0" w:color="auto"/>
              <w:right w:val="nil"/>
            </w:tcBorders>
          </w:tcPr>
          <w:p w14:paraId="50EC4164"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cs="Times New Roman"/>
                <w:i/>
                <w:iCs/>
                <w:kern w:val="0"/>
                <w:sz w:val="18"/>
                <w:szCs w:val="18"/>
              </w:rPr>
              <w:t>N</w:t>
            </w:r>
          </w:p>
        </w:tc>
        <w:tc>
          <w:tcPr>
            <w:tcW w:w="464" w:type="pct"/>
            <w:tcBorders>
              <w:top w:val="single" w:sz="4" w:space="0" w:color="auto"/>
              <w:left w:val="nil"/>
              <w:bottom w:val="single" w:sz="4" w:space="0" w:color="auto"/>
              <w:right w:val="nil"/>
            </w:tcBorders>
          </w:tcPr>
          <w:p w14:paraId="12956B4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401</w:t>
            </w:r>
          </w:p>
        </w:tc>
        <w:tc>
          <w:tcPr>
            <w:tcW w:w="847" w:type="pct"/>
            <w:tcBorders>
              <w:top w:val="single" w:sz="4" w:space="0" w:color="auto"/>
              <w:left w:val="nil"/>
              <w:bottom w:val="single" w:sz="4" w:space="0" w:color="auto"/>
              <w:right w:val="nil"/>
            </w:tcBorders>
          </w:tcPr>
          <w:p w14:paraId="094237E0"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401</w:t>
            </w:r>
          </w:p>
        </w:tc>
        <w:tc>
          <w:tcPr>
            <w:tcW w:w="847" w:type="pct"/>
            <w:tcBorders>
              <w:top w:val="single" w:sz="4" w:space="0" w:color="auto"/>
              <w:left w:val="nil"/>
              <w:bottom w:val="single" w:sz="4" w:space="0" w:color="auto"/>
              <w:right w:val="nil"/>
            </w:tcBorders>
          </w:tcPr>
          <w:p w14:paraId="4C664A1E"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401</w:t>
            </w:r>
          </w:p>
        </w:tc>
        <w:tc>
          <w:tcPr>
            <w:tcW w:w="848" w:type="pct"/>
            <w:tcBorders>
              <w:top w:val="single" w:sz="4" w:space="0" w:color="auto"/>
              <w:left w:val="nil"/>
              <w:bottom w:val="single" w:sz="4" w:space="0" w:color="auto"/>
              <w:right w:val="nil"/>
            </w:tcBorders>
          </w:tcPr>
          <w:p w14:paraId="0B362E27"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401</w:t>
            </w:r>
          </w:p>
        </w:tc>
        <w:tc>
          <w:tcPr>
            <w:tcW w:w="848" w:type="pct"/>
            <w:tcBorders>
              <w:top w:val="single" w:sz="4" w:space="0" w:color="auto"/>
              <w:left w:val="nil"/>
              <w:bottom w:val="single" w:sz="4" w:space="0" w:color="auto"/>
              <w:right w:val="nil"/>
            </w:tcBorders>
          </w:tcPr>
          <w:p w14:paraId="38954C0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401</w:t>
            </w:r>
          </w:p>
        </w:tc>
      </w:tr>
      <w:tr w:rsidR="00116DBD" w:rsidRPr="003417EB" w14:paraId="696074FB" w14:textId="77777777" w:rsidTr="00DA7AF1">
        <w:tc>
          <w:tcPr>
            <w:tcW w:w="1146" w:type="pct"/>
            <w:tcBorders>
              <w:top w:val="single" w:sz="4" w:space="0" w:color="auto"/>
              <w:left w:val="nil"/>
              <w:bottom w:val="single" w:sz="4" w:space="0" w:color="auto"/>
              <w:right w:val="nil"/>
            </w:tcBorders>
          </w:tcPr>
          <w:p w14:paraId="07D2673B"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cs="Times New Roman"/>
                <w:kern w:val="0"/>
                <w:sz w:val="18"/>
                <w:szCs w:val="18"/>
              </w:rPr>
              <w:t>Time Fixed Effects</w:t>
            </w:r>
          </w:p>
        </w:tc>
        <w:tc>
          <w:tcPr>
            <w:tcW w:w="464" w:type="pct"/>
            <w:tcBorders>
              <w:top w:val="single" w:sz="4" w:space="0" w:color="auto"/>
              <w:left w:val="nil"/>
              <w:bottom w:val="single" w:sz="4" w:space="0" w:color="auto"/>
              <w:right w:val="nil"/>
            </w:tcBorders>
          </w:tcPr>
          <w:p w14:paraId="2DCEF802"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c>
          <w:tcPr>
            <w:tcW w:w="847" w:type="pct"/>
            <w:tcBorders>
              <w:top w:val="single" w:sz="4" w:space="0" w:color="auto"/>
              <w:left w:val="nil"/>
              <w:bottom w:val="single" w:sz="4" w:space="0" w:color="auto"/>
              <w:right w:val="nil"/>
            </w:tcBorders>
          </w:tcPr>
          <w:p w14:paraId="780D39B1"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c>
          <w:tcPr>
            <w:tcW w:w="847" w:type="pct"/>
            <w:tcBorders>
              <w:top w:val="single" w:sz="4" w:space="0" w:color="auto"/>
              <w:left w:val="nil"/>
              <w:bottom w:val="single" w:sz="4" w:space="0" w:color="auto"/>
              <w:right w:val="nil"/>
            </w:tcBorders>
          </w:tcPr>
          <w:p w14:paraId="2E6B3AC1"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c>
          <w:tcPr>
            <w:tcW w:w="848" w:type="pct"/>
            <w:tcBorders>
              <w:top w:val="single" w:sz="4" w:space="0" w:color="auto"/>
              <w:left w:val="nil"/>
              <w:bottom w:val="single" w:sz="4" w:space="0" w:color="auto"/>
              <w:right w:val="nil"/>
            </w:tcBorders>
          </w:tcPr>
          <w:p w14:paraId="62B9D6E7"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YES</w:t>
            </w:r>
          </w:p>
        </w:tc>
        <w:tc>
          <w:tcPr>
            <w:tcW w:w="848" w:type="pct"/>
            <w:tcBorders>
              <w:top w:val="single" w:sz="4" w:space="0" w:color="auto"/>
              <w:left w:val="nil"/>
              <w:bottom w:val="single" w:sz="4" w:space="0" w:color="auto"/>
              <w:right w:val="nil"/>
            </w:tcBorders>
          </w:tcPr>
          <w:p w14:paraId="0E763F20"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r>
      <w:tr w:rsidR="00116DBD" w:rsidRPr="003417EB" w14:paraId="578C7829" w14:textId="77777777" w:rsidTr="00DA7AF1">
        <w:tc>
          <w:tcPr>
            <w:tcW w:w="1146" w:type="pct"/>
            <w:tcBorders>
              <w:top w:val="nil"/>
              <w:left w:val="nil"/>
              <w:bottom w:val="single" w:sz="4" w:space="0" w:color="auto"/>
              <w:right w:val="nil"/>
            </w:tcBorders>
          </w:tcPr>
          <w:p w14:paraId="3474B087"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cs="Times New Roman"/>
                <w:kern w:val="0"/>
                <w:sz w:val="18"/>
                <w:szCs w:val="18"/>
              </w:rPr>
              <w:t>Province Fixed Effects</w:t>
            </w:r>
          </w:p>
        </w:tc>
        <w:tc>
          <w:tcPr>
            <w:tcW w:w="464" w:type="pct"/>
            <w:tcBorders>
              <w:top w:val="nil"/>
              <w:left w:val="nil"/>
              <w:bottom w:val="single" w:sz="4" w:space="0" w:color="auto"/>
              <w:right w:val="nil"/>
            </w:tcBorders>
          </w:tcPr>
          <w:p w14:paraId="7BA501B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c>
          <w:tcPr>
            <w:tcW w:w="847" w:type="pct"/>
            <w:tcBorders>
              <w:top w:val="nil"/>
              <w:left w:val="nil"/>
              <w:bottom w:val="single" w:sz="4" w:space="0" w:color="auto"/>
              <w:right w:val="nil"/>
            </w:tcBorders>
          </w:tcPr>
          <w:p w14:paraId="04406936"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c>
          <w:tcPr>
            <w:tcW w:w="847" w:type="pct"/>
            <w:tcBorders>
              <w:top w:val="nil"/>
              <w:left w:val="nil"/>
              <w:bottom w:val="single" w:sz="4" w:space="0" w:color="auto"/>
              <w:right w:val="nil"/>
            </w:tcBorders>
          </w:tcPr>
          <w:p w14:paraId="3610DCE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c>
          <w:tcPr>
            <w:tcW w:w="848" w:type="pct"/>
            <w:tcBorders>
              <w:top w:val="nil"/>
              <w:left w:val="nil"/>
              <w:bottom w:val="single" w:sz="4" w:space="0" w:color="auto"/>
              <w:right w:val="nil"/>
            </w:tcBorders>
          </w:tcPr>
          <w:p w14:paraId="3FF7BB80"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YES</w:t>
            </w:r>
          </w:p>
        </w:tc>
        <w:tc>
          <w:tcPr>
            <w:tcW w:w="848" w:type="pct"/>
            <w:tcBorders>
              <w:top w:val="nil"/>
              <w:left w:val="nil"/>
              <w:bottom w:val="single" w:sz="4" w:space="0" w:color="auto"/>
              <w:right w:val="nil"/>
            </w:tcBorders>
          </w:tcPr>
          <w:p w14:paraId="1DE0E3B6"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YES</w:t>
            </w:r>
          </w:p>
        </w:tc>
      </w:tr>
      <w:tr w:rsidR="00116DBD" w:rsidRPr="003417EB" w14:paraId="20638B1C" w14:textId="77777777" w:rsidTr="00DA7AF1">
        <w:tc>
          <w:tcPr>
            <w:tcW w:w="1146" w:type="pct"/>
            <w:tcBorders>
              <w:top w:val="nil"/>
              <w:left w:val="nil"/>
              <w:bottom w:val="single" w:sz="4" w:space="0" w:color="auto"/>
              <w:right w:val="nil"/>
            </w:tcBorders>
          </w:tcPr>
          <w:p w14:paraId="42EA9BD4"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cs="Times New Roman"/>
                <w:kern w:val="0"/>
                <w:sz w:val="18"/>
                <w:szCs w:val="18"/>
              </w:rPr>
              <w:t>VIF</w:t>
            </w:r>
          </w:p>
        </w:tc>
        <w:tc>
          <w:tcPr>
            <w:tcW w:w="464" w:type="pct"/>
            <w:tcBorders>
              <w:top w:val="nil"/>
              <w:left w:val="nil"/>
              <w:bottom w:val="single" w:sz="4" w:space="0" w:color="auto"/>
              <w:right w:val="nil"/>
            </w:tcBorders>
          </w:tcPr>
          <w:p w14:paraId="3D68F32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3.53</w:t>
            </w:r>
          </w:p>
        </w:tc>
        <w:tc>
          <w:tcPr>
            <w:tcW w:w="847" w:type="pct"/>
            <w:tcBorders>
              <w:top w:val="nil"/>
              <w:left w:val="nil"/>
              <w:bottom w:val="single" w:sz="4" w:space="0" w:color="auto"/>
              <w:right w:val="nil"/>
            </w:tcBorders>
          </w:tcPr>
          <w:p w14:paraId="7E45D30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3.09</w:t>
            </w:r>
          </w:p>
        </w:tc>
        <w:tc>
          <w:tcPr>
            <w:tcW w:w="847" w:type="pct"/>
            <w:tcBorders>
              <w:top w:val="nil"/>
              <w:left w:val="nil"/>
              <w:bottom w:val="single" w:sz="4" w:space="0" w:color="auto"/>
              <w:right w:val="nil"/>
            </w:tcBorders>
          </w:tcPr>
          <w:p w14:paraId="57BE5B0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2.89</w:t>
            </w:r>
          </w:p>
        </w:tc>
        <w:tc>
          <w:tcPr>
            <w:tcW w:w="848" w:type="pct"/>
            <w:tcBorders>
              <w:top w:val="nil"/>
              <w:left w:val="nil"/>
              <w:bottom w:val="single" w:sz="4" w:space="0" w:color="auto"/>
              <w:right w:val="nil"/>
            </w:tcBorders>
          </w:tcPr>
          <w:p w14:paraId="3CB83746"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2.28</w:t>
            </w:r>
          </w:p>
        </w:tc>
        <w:tc>
          <w:tcPr>
            <w:tcW w:w="848" w:type="pct"/>
            <w:tcBorders>
              <w:top w:val="nil"/>
              <w:left w:val="nil"/>
              <w:bottom w:val="single" w:sz="4" w:space="0" w:color="auto"/>
              <w:right w:val="nil"/>
            </w:tcBorders>
          </w:tcPr>
          <w:p w14:paraId="022D56B2" w14:textId="284CA851" w:rsidR="00116DBD" w:rsidRPr="00DA7AF1" w:rsidRDefault="00403760" w:rsidP="00D961E0">
            <w:pPr>
              <w:autoSpaceDE w:val="0"/>
              <w:autoSpaceDN w:val="0"/>
              <w:spacing w:line="240" w:lineRule="auto"/>
              <w:jc w:val="center"/>
              <w:rPr>
                <w:rFonts w:asciiTheme="minorEastAsia" w:hAnsiTheme="minorEastAsia" w:cs="Times New Roman"/>
                <w:kern w:val="0"/>
                <w:sz w:val="18"/>
                <w:szCs w:val="18"/>
              </w:rPr>
            </w:pPr>
            <w:r>
              <w:rPr>
                <w:rFonts w:asciiTheme="minorEastAsia" w:hAnsiTheme="minorEastAsia" w:cs="Times New Roman"/>
                <w:kern w:val="0"/>
                <w:sz w:val="18"/>
                <w:szCs w:val="18"/>
              </w:rPr>
              <w:t>2</w:t>
            </w:r>
            <w:r w:rsidR="00116DBD" w:rsidRPr="00DA7AF1">
              <w:rPr>
                <w:rFonts w:asciiTheme="minorEastAsia" w:hAnsiTheme="minorEastAsia" w:cs="Times New Roman"/>
                <w:kern w:val="0"/>
                <w:sz w:val="18"/>
                <w:szCs w:val="18"/>
              </w:rPr>
              <w:t>.34</w:t>
            </w:r>
          </w:p>
        </w:tc>
      </w:tr>
      <w:tr w:rsidR="00116DBD" w:rsidRPr="003417EB" w14:paraId="6EFDEC2A" w14:textId="77777777" w:rsidTr="00DA7AF1">
        <w:tc>
          <w:tcPr>
            <w:tcW w:w="1146" w:type="pct"/>
            <w:tcBorders>
              <w:top w:val="nil"/>
              <w:left w:val="nil"/>
              <w:bottom w:val="single" w:sz="4" w:space="0" w:color="auto"/>
              <w:right w:val="nil"/>
            </w:tcBorders>
          </w:tcPr>
          <w:p w14:paraId="25DC7D9A" w14:textId="77777777" w:rsidR="00116DBD" w:rsidRPr="00DA7AF1" w:rsidRDefault="00116DBD" w:rsidP="00D961E0">
            <w:pPr>
              <w:autoSpaceDE w:val="0"/>
              <w:autoSpaceDN w:val="0"/>
              <w:spacing w:line="240" w:lineRule="auto"/>
              <w:rPr>
                <w:rFonts w:asciiTheme="minorEastAsia" w:hAnsiTheme="minorEastAsia" w:cs="Times New Roman"/>
                <w:kern w:val="0"/>
                <w:sz w:val="18"/>
                <w:szCs w:val="18"/>
              </w:rPr>
            </w:pPr>
            <w:r w:rsidRPr="00DA7AF1">
              <w:rPr>
                <w:rFonts w:asciiTheme="minorEastAsia" w:hAnsiTheme="minorEastAsia" w:cs="Times New Roman"/>
                <w:kern w:val="0"/>
                <w:sz w:val="18"/>
                <w:szCs w:val="18"/>
              </w:rPr>
              <w:t>R^2 (within)</w:t>
            </w:r>
          </w:p>
        </w:tc>
        <w:tc>
          <w:tcPr>
            <w:tcW w:w="464" w:type="pct"/>
            <w:tcBorders>
              <w:top w:val="nil"/>
              <w:left w:val="nil"/>
              <w:bottom w:val="single" w:sz="4" w:space="0" w:color="auto"/>
              <w:right w:val="nil"/>
            </w:tcBorders>
          </w:tcPr>
          <w:p w14:paraId="16CB51EB"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0.66</w:t>
            </w:r>
          </w:p>
        </w:tc>
        <w:tc>
          <w:tcPr>
            <w:tcW w:w="847" w:type="pct"/>
            <w:tcBorders>
              <w:top w:val="nil"/>
              <w:left w:val="nil"/>
              <w:bottom w:val="single" w:sz="4" w:space="0" w:color="auto"/>
              <w:right w:val="nil"/>
            </w:tcBorders>
          </w:tcPr>
          <w:p w14:paraId="1112571A"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0.66</w:t>
            </w:r>
          </w:p>
        </w:tc>
        <w:tc>
          <w:tcPr>
            <w:tcW w:w="847" w:type="pct"/>
            <w:tcBorders>
              <w:top w:val="nil"/>
              <w:left w:val="nil"/>
              <w:bottom w:val="single" w:sz="4" w:space="0" w:color="auto"/>
              <w:right w:val="nil"/>
            </w:tcBorders>
          </w:tcPr>
          <w:p w14:paraId="07A432CD"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0.66</w:t>
            </w:r>
          </w:p>
        </w:tc>
        <w:tc>
          <w:tcPr>
            <w:tcW w:w="848" w:type="pct"/>
            <w:tcBorders>
              <w:top w:val="nil"/>
              <w:left w:val="nil"/>
              <w:bottom w:val="single" w:sz="4" w:space="0" w:color="auto"/>
              <w:right w:val="nil"/>
            </w:tcBorders>
          </w:tcPr>
          <w:p w14:paraId="413D9859" w14:textId="77777777" w:rsidR="00116DBD" w:rsidRPr="00DA7AF1" w:rsidRDefault="00116DBD" w:rsidP="00D961E0">
            <w:pPr>
              <w:autoSpaceDE w:val="0"/>
              <w:autoSpaceDN w:val="0"/>
              <w:spacing w:line="240" w:lineRule="auto"/>
              <w:jc w:val="center"/>
              <w:rPr>
                <w:rFonts w:asciiTheme="minorEastAsia" w:hAnsiTheme="minorEastAsia" w:cs="Times New Roman"/>
                <w:b/>
                <w:bCs/>
                <w:kern w:val="0"/>
                <w:sz w:val="18"/>
                <w:szCs w:val="18"/>
              </w:rPr>
            </w:pPr>
            <w:r w:rsidRPr="00DA7AF1">
              <w:rPr>
                <w:rFonts w:asciiTheme="minorEastAsia" w:hAnsiTheme="minorEastAsia" w:cs="Times New Roman"/>
                <w:b/>
                <w:bCs/>
                <w:kern w:val="0"/>
                <w:sz w:val="18"/>
                <w:szCs w:val="18"/>
              </w:rPr>
              <w:t>0.66</w:t>
            </w:r>
          </w:p>
        </w:tc>
        <w:tc>
          <w:tcPr>
            <w:tcW w:w="848" w:type="pct"/>
            <w:tcBorders>
              <w:top w:val="nil"/>
              <w:left w:val="nil"/>
              <w:bottom w:val="single" w:sz="4" w:space="0" w:color="auto"/>
              <w:right w:val="nil"/>
            </w:tcBorders>
          </w:tcPr>
          <w:p w14:paraId="730A58CF" w14:textId="77777777" w:rsidR="00116DBD" w:rsidRPr="00DA7AF1" w:rsidRDefault="00116DBD" w:rsidP="00D961E0">
            <w:pPr>
              <w:autoSpaceDE w:val="0"/>
              <w:autoSpaceDN w:val="0"/>
              <w:spacing w:line="240" w:lineRule="auto"/>
              <w:jc w:val="center"/>
              <w:rPr>
                <w:rFonts w:asciiTheme="minorEastAsia" w:hAnsiTheme="minorEastAsia" w:cs="Times New Roman"/>
                <w:kern w:val="0"/>
                <w:sz w:val="18"/>
                <w:szCs w:val="18"/>
              </w:rPr>
            </w:pPr>
            <w:r w:rsidRPr="00DA7AF1">
              <w:rPr>
                <w:rFonts w:asciiTheme="minorEastAsia" w:hAnsiTheme="minorEastAsia" w:cs="Times New Roman"/>
                <w:kern w:val="0"/>
                <w:sz w:val="18"/>
                <w:szCs w:val="18"/>
              </w:rPr>
              <w:t>0.65</w:t>
            </w:r>
          </w:p>
        </w:tc>
      </w:tr>
    </w:tbl>
    <w:p w14:paraId="5061DAF6" w14:textId="7CA5FC38" w:rsidR="00116DBD" w:rsidRDefault="00116DBD" w:rsidP="00DA7AF1">
      <w:pPr>
        <w:autoSpaceDE w:val="0"/>
        <w:autoSpaceDN w:val="0"/>
        <w:spacing w:line="240" w:lineRule="auto"/>
        <w:rPr>
          <w:rFonts w:asciiTheme="minorEastAsia" w:hAnsiTheme="minorEastAsia" w:cs="Times New Roman"/>
          <w:kern w:val="0"/>
          <w:sz w:val="18"/>
          <w:szCs w:val="18"/>
        </w:rPr>
      </w:pPr>
      <w:r w:rsidRPr="00116DBD">
        <w:rPr>
          <w:rFonts w:asciiTheme="minorEastAsia" w:hAnsiTheme="minorEastAsia"/>
          <w:sz w:val="18"/>
          <w:szCs w:val="18"/>
          <w:lang w:bidi="ar"/>
        </w:rPr>
        <w:t xml:space="preserve">Notes: </w:t>
      </w:r>
      <w:r w:rsidRPr="00DA7AF1">
        <w:rPr>
          <w:rFonts w:ascii="DengXian" w:hAnsi="DengXian" w:cs="Times New Roman"/>
          <w:kern w:val="0"/>
          <w:sz w:val="18"/>
          <w:szCs w:val="18"/>
          <w:vertAlign w:val="superscript"/>
        </w:rPr>
        <w:t>*</w:t>
      </w:r>
      <w:r w:rsidRPr="00DA7AF1">
        <w:rPr>
          <w:rFonts w:ascii="DengXian" w:hAnsi="DengXian" w:cs="Times New Roman"/>
          <w:kern w:val="0"/>
          <w:sz w:val="18"/>
          <w:szCs w:val="18"/>
        </w:rPr>
        <w:t xml:space="preserve"> </w:t>
      </w:r>
      <w:r w:rsidRPr="00DA7AF1">
        <w:rPr>
          <w:rFonts w:ascii="DengXian" w:hAnsi="DengXian" w:cs="Times New Roman"/>
          <w:i/>
          <w:iCs/>
          <w:kern w:val="0"/>
          <w:sz w:val="18"/>
          <w:szCs w:val="18"/>
        </w:rPr>
        <w:t>p</w:t>
      </w:r>
      <w:r w:rsidRPr="00DA7AF1">
        <w:rPr>
          <w:rFonts w:ascii="DengXian" w:hAnsi="DengXian" w:cs="Times New Roman"/>
          <w:kern w:val="0"/>
          <w:sz w:val="18"/>
          <w:szCs w:val="18"/>
        </w:rPr>
        <w:t xml:space="preserve"> &lt; 0.1, </w:t>
      </w:r>
      <w:r w:rsidRPr="00DA7AF1">
        <w:rPr>
          <w:rFonts w:asciiTheme="minorEastAsia" w:hAnsiTheme="minorEastAsia" w:cs="Times New Roman"/>
          <w:kern w:val="0"/>
          <w:sz w:val="18"/>
          <w:szCs w:val="18"/>
          <w:vertAlign w:val="superscript"/>
        </w:rPr>
        <w:t>**</w:t>
      </w:r>
      <w:r w:rsidRPr="00DA7AF1">
        <w:rPr>
          <w:rFonts w:asciiTheme="minorEastAsia" w:hAnsiTheme="minorEastAsia" w:cs="Times New Roman"/>
          <w:kern w:val="0"/>
          <w:sz w:val="18"/>
          <w:szCs w:val="18"/>
        </w:rPr>
        <w:t xml:space="preserve"> </w:t>
      </w:r>
      <w:r w:rsidRPr="00DA7AF1">
        <w:rPr>
          <w:rFonts w:asciiTheme="minorEastAsia" w:hAnsiTheme="minorEastAsia" w:cs="Times New Roman"/>
          <w:i/>
          <w:iCs/>
          <w:kern w:val="0"/>
          <w:sz w:val="18"/>
          <w:szCs w:val="18"/>
        </w:rPr>
        <w:t>p</w:t>
      </w:r>
      <w:r w:rsidRPr="00DA7AF1">
        <w:rPr>
          <w:rFonts w:asciiTheme="minorEastAsia" w:hAnsiTheme="minorEastAsia" w:cs="Times New Roman"/>
          <w:kern w:val="0"/>
          <w:sz w:val="18"/>
          <w:szCs w:val="18"/>
        </w:rPr>
        <w:t xml:space="preserve"> &lt; 0.05, </w:t>
      </w:r>
      <w:r w:rsidRPr="00DA7AF1">
        <w:rPr>
          <w:rFonts w:asciiTheme="minorEastAsia" w:hAnsiTheme="minorEastAsia" w:cs="Times New Roman"/>
          <w:kern w:val="0"/>
          <w:sz w:val="18"/>
          <w:szCs w:val="18"/>
          <w:vertAlign w:val="superscript"/>
        </w:rPr>
        <w:t>***</w:t>
      </w:r>
      <w:r w:rsidRPr="00DA7AF1">
        <w:rPr>
          <w:rFonts w:asciiTheme="minorEastAsia" w:hAnsiTheme="minorEastAsia" w:cs="Times New Roman"/>
          <w:kern w:val="0"/>
          <w:sz w:val="18"/>
          <w:szCs w:val="18"/>
        </w:rPr>
        <w:t xml:space="preserve"> </w:t>
      </w:r>
      <w:r w:rsidRPr="00DA7AF1">
        <w:rPr>
          <w:rFonts w:asciiTheme="minorEastAsia" w:hAnsiTheme="minorEastAsia" w:cs="Times New Roman"/>
          <w:i/>
          <w:iCs/>
          <w:kern w:val="0"/>
          <w:sz w:val="18"/>
          <w:szCs w:val="18"/>
        </w:rPr>
        <w:t>p</w:t>
      </w:r>
      <w:r w:rsidRPr="00DA7AF1">
        <w:rPr>
          <w:rFonts w:asciiTheme="minorEastAsia" w:hAnsiTheme="minorEastAsia" w:cs="Times New Roman"/>
          <w:kern w:val="0"/>
          <w:sz w:val="18"/>
          <w:szCs w:val="18"/>
        </w:rPr>
        <w:t xml:space="preserve"> &lt; 0.01, cluster-robust t-statistics in </w:t>
      </w:r>
      <w:r w:rsidR="00D961E0" w:rsidRPr="006D4603">
        <w:rPr>
          <w:rFonts w:asciiTheme="minorEastAsia" w:hAnsiTheme="minorEastAsia" w:cs="Times New Roman"/>
          <w:kern w:val="0"/>
          <w:sz w:val="18"/>
          <w:szCs w:val="18"/>
        </w:rPr>
        <w:t>()</w:t>
      </w:r>
      <w:r w:rsidR="00D961E0">
        <w:rPr>
          <w:rFonts w:asciiTheme="minorEastAsia" w:hAnsiTheme="minorEastAsia" w:cs="Times New Roman"/>
          <w:kern w:val="0"/>
          <w:sz w:val="18"/>
          <w:szCs w:val="18"/>
        </w:rPr>
        <w:t>; wild bootstrapped p-values in []</w:t>
      </w:r>
      <w:r w:rsidR="00767410">
        <w:rPr>
          <w:rFonts w:asciiTheme="minorEastAsia" w:hAnsiTheme="minorEastAsia" w:cs="Times New Roman"/>
          <w:kern w:val="0"/>
          <w:sz w:val="18"/>
          <w:szCs w:val="18"/>
        </w:rPr>
        <w:t>.</w:t>
      </w:r>
    </w:p>
    <w:p w14:paraId="0719A3A9" w14:textId="4A1C456B" w:rsidR="00116DBD" w:rsidRDefault="001222AC" w:rsidP="001222AC">
      <w:pPr>
        <w:spacing w:line="240" w:lineRule="auto"/>
        <w:ind w:left="432" w:firstLine="0"/>
        <w:rPr>
          <w:rFonts w:asciiTheme="minorEastAsia" w:hAnsiTheme="minorEastAsia"/>
          <w:sz w:val="18"/>
          <w:szCs w:val="18"/>
          <w:lang w:bidi="ar"/>
        </w:rPr>
      </w:pPr>
      <w:r w:rsidRPr="001222AC">
        <w:rPr>
          <w:rFonts w:asciiTheme="minorEastAsia" w:hAnsiTheme="minorEastAsia" w:hint="eastAsia"/>
          <w:sz w:val="18"/>
          <w:szCs w:val="18"/>
          <w:highlight w:val="yellow"/>
          <w:lang w:val="en-SG" w:bidi="ar"/>
        </w:rPr>
        <w:t xml:space="preserve">Source: </w:t>
      </w:r>
      <w:r w:rsidRPr="001222AC">
        <w:rPr>
          <w:rFonts w:asciiTheme="minorEastAsia" w:hAnsiTheme="minorEastAsia"/>
          <w:sz w:val="18"/>
          <w:szCs w:val="18"/>
          <w:highlight w:val="yellow"/>
          <w:lang w:val="en-SG" w:bidi="ar"/>
        </w:rPr>
        <w:t>Table</w:t>
      </w:r>
      <w:r w:rsidRPr="001222AC">
        <w:rPr>
          <w:rFonts w:asciiTheme="minorEastAsia" w:hAnsiTheme="minorEastAsia" w:hint="eastAsia"/>
          <w:sz w:val="18"/>
          <w:szCs w:val="18"/>
          <w:highlight w:val="yellow"/>
          <w:lang w:val="en-SG" w:bidi="ar"/>
        </w:rPr>
        <w:t xml:space="preserve"> created by authors.</w:t>
      </w:r>
      <w:r>
        <w:rPr>
          <w:rFonts w:asciiTheme="minorEastAsia" w:hAnsiTheme="minorEastAsia"/>
          <w:sz w:val="18"/>
          <w:szCs w:val="18"/>
          <w:lang w:val="en-SG" w:bidi="ar"/>
        </w:rPr>
        <w:t xml:space="preserve"> </w:t>
      </w:r>
      <w:r w:rsidR="00116DBD">
        <w:rPr>
          <w:rFonts w:asciiTheme="minorEastAsia" w:hAnsiTheme="minorEastAsia"/>
          <w:sz w:val="18"/>
          <w:szCs w:val="18"/>
          <w:lang w:bidi="ar"/>
        </w:rPr>
        <w:br w:type="page"/>
      </w:r>
    </w:p>
    <w:p w14:paraId="5A51B568" w14:textId="77777777" w:rsidR="00116DBD" w:rsidRDefault="00116DBD" w:rsidP="00D961E0">
      <w:pPr>
        <w:spacing w:line="240" w:lineRule="auto"/>
        <w:rPr>
          <w:rFonts w:asciiTheme="minorEastAsia" w:hAnsiTheme="minorEastAsia"/>
          <w:sz w:val="18"/>
          <w:szCs w:val="18"/>
          <w:lang w:bidi="ar"/>
        </w:rPr>
        <w:sectPr w:rsidR="00116DBD" w:rsidSect="00DA7AF1">
          <w:pgSz w:w="16838" w:h="11906" w:orient="landscape"/>
          <w:pgMar w:top="1080" w:right="1080" w:bottom="1080" w:left="1080" w:header="720" w:footer="720" w:gutter="0"/>
          <w:cols w:space="720"/>
          <w:docGrid w:linePitch="360"/>
        </w:sectPr>
      </w:pPr>
    </w:p>
    <w:p w14:paraId="09F20DA4" w14:textId="3AB7B643" w:rsidR="00F216B7" w:rsidRPr="00640350" w:rsidRDefault="00F216B7" w:rsidP="00D961E0">
      <w:pPr>
        <w:spacing w:line="240" w:lineRule="auto"/>
        <w:rPr>
          <w:rFonts w:asciiTheme="minorEastAsia" w:hAnsiTheme="minorEastAsia"/>
          <w:lang w:bidi="ar"/>
        </w:rPr>
      </w:pPr>
      <w:r w:rsidRPr="00640350">
        <w:rPr>
          <w:rFonts w:asciiTheme="minorEastAsia" w:hAnsiTheme="minorEastAsia"/>
          <w:b/>
          <w:bCs/>
          <w:lang w:bidi="ar"/>
        </w:rPr>
        <w:lastRenderedPageBreak/>
        <w:t xml:space="preserve">Table </w:t>
      </w:r>
      <w:r w:rsidR="008F3DB0">
        <w:rPr>
          <w:rFonts w:asciiTheme="minorEastAsia" w:hAnsiTheme="minorEastAsia"/>
          <w:b/>
          <w:bCs/>
          <w:lang w:bidi="ar"/>
        </w:rPr>
        <w:t>A</w:t>
      </w:r>
      <w:r w:rsidR="00116DBD">
        <w:rPr>
          <w:rFonts w:asciiTheme="minorEastAsia" w:hAnsiTheme="minorEastAsia"/>
          <w:b/>
          <w:bCs/>
          <w:lang w:bidi="ar"/>
        </w:rPr>
        <w:t>5</w:t>
      </w:r>
      <w:r w:rsidRPr="00640350">
        <w:rPr>
          <w:rFonts w:asciiTheme="minorEastAsia" w:hAnsiTheme="minorEastAsia"/>
          <w:b/>
          <w:bCs/>
          <w:lang w:bidi="ar"/>
        </w:rPr>
        <w:t xml:space="preserve">. </w:t>
      </w:r>
      <w:r w:rsidRPr="00640350">
        <w:rPr>
          <w:rFonts w:asciiTheme="minorEastAsia" w:hAnsiTheme="minorEastAsia"/>
          <w:lang w:bidi="ar"/>
        </w:rPr>
        <w:t>Heterogeneous Treatment Effects by Batches of PFTZs</w:t>
      </w:r>
    </w:p>
    <w:tbl>
      <w:tblPr>
        <w:tblW w:w="3909" w:type="pct"/>
        <w:jc w:val="center"/>
        <w:tblCellMar>
          <w:left w:w="70" w:type="dxa"/>
          <w:right w:w="70" w:type="dxa"/>
        </w:tblCellMar>
        <w:tblLook w:val="04A0" w:firstRow="1" w:lastRow="0" w:firstColumn="1" w:lastColumn="0" w:noHBand="0" w:noVBand="1"/>
      </w:tblPr>
      <w:tblGrid>
        <w:gridCol w:w="717"/>
        <w:gridCol w:w="994"/>
        <w:gridCol w:w="1251"/>
        <w:gridCol w:w="848"/>
        <w:gridCol w:w="1082"/>
        <w:gridCol w:w="1079"/>
        <w:gridCol w:w="1082"/>
      </w:tblGrid>
      <w:tr w:rsidR="00F216B7" w:rsidRPr="00640350" w14:paraId="6C0CFF60" w14:textId="77777777" w:rsidTr="00D961E0">
        <w:trPr>
          <w:trHeight w:val="288"/>
          <w:jc w:val="center"/>
        </w:trPr>
        <w:tc>
          <w:tcPr>
            <w:tcW w:w="508" w:type="pct"/>
            <w:tcBorders>
              <w:top w:val="nil"/>
              <w:left w:val="nil"/>
              <w:bottom w:val="single" w:sz="4" w:space="0" w:color="auto"/>
              <w:right w:val="single" w:sz="4" w:space="0" w:color="auto"/>
            </w:tcBorders>
            <w:shd w:val="clear" w:color="auto" w:fill="auto"/>
            <w:noWrap/>
            <w:vAlign w:val="bottom"/>
          </w:tcPr>
          <w:p w14:paraId="2601F078" w14:textId="77777777" w:rsidR="00F216B7" w:rsidRPr="00640350" w:rsidRDefault="00F216B7" w:rsidP="00D961E0">
            <w:pPr>
              <w:widowControl/>
              <w:adjustRightInd/>
              <w:snapToGrid/>
              <w:spacing w:line="240" w:lineRule="auto"/>
              <w:ind w:firstLine="0"/>
              <w:jc w:val="left"/>
              <w:rPr>
                <w:rFonts w:asciiTheme="minorEastAsia" w:hAnsiTheme="minorEastAsia" w:cs="Arial"/>
                <w:color w:val="000000"/>
                <w:kern w:val="0"/>
                <w:sz w:val="18"/>
                <w:szCs w:val="18"/>
                <w:lang w:eastAsia="zh-CN"/>
              </w:rPr>
            </w:pPr>
          </w:p>
        </w:tc>
        <w:tc>
          <w:tcPr>
            <w:tcW w:w="1592" w:type="pct"/>
            <w:gridSpan w:val="2"/>
            <w:tcBorders>
              <w:top w:val="nil"/>
              <w:left w:val="nil"/>
              <w:bottom w:val="single" w:sz="4" w:space="0" w:color="auto"/>
              <w:right w:val="single" w:sz="4" w:space="0" w:color="auto"/>
            </w:tcBorders>
            <w:shd w:val="clear" w:color="auto" w:fill="auto"/>
            <w:noWrap/>
            <w:vAlign w:val="bottom"/>
          </w:tcPr>
          <w:p w14:paraId="337305A9" w14:textId="77777777" w:rsidR="00F216B7" w:rsidRPr="00640350" w:rsidRDefault="00F216B7" w:rsidP="00D961E0">
            <w:pPr>
              <w:widowControl/>
              <w:adjustRightInd/>
              <w:snapToGrid/>
              <w:spacing w:line="240" w:lineRule="auto"/>
              <w:ind w:firstLine="0"/>
              <w:jc w:val="center"/>
              <w:rPr>
                <w:rFonts w:asciiTheme="minorEastAsia" w:hAnsiTheme="minorEastAsia" w:cs="Arial"/>
                <w:b/>
                <w:bCs/>
                <w:color w:val="000000"/>
                <w:kern w:val="0"/>
                <w:sz w:val="18"/>
                <w:szCs w:val="18"/>
                <w:lang w:val="de-DE" w:eastAsia="zh-CN"/>
              </w:rPr>
            </w:pPr>
            <w:r w:rsidRPr="00640350">
              <w:rPr>
                <w:rFonts w:asciiTheme="minorEastAsia" w:hAnsiTheme="minorEastAsia" w:cs="Arial"/>
                <w:b/>
                <w:bCs/>
                <w:color w:val="000000"/>
                <w:kern w:val="0"/>
                <w:sz w:val="18"/>
                <w:szCs w:val="18"/>
                <w:lang w:val="de-DE" w:eastAsia="zh-CN"/>
              </w:rPr>
              <w:t>ETWFE (time-invariant X)</w:t>
            </w:r>
          </w:p>
        </w:tc>
        <w:tc>
          <w:tcPr>
            <w:tcW w:w="1368" w:type="pct"/>
            <w:gridSpan w:val="2"/>
            <w:tcBorders>
              <w:top w:val="nil"/>
              <w:left w:val="single" w:sz="4" w:space="0" w:color="auto"/>
              <w:bottom w:val="single" w:sz="4" w:space="0" w:color="auto"/>
              <w:right w:val="single" w:sz="4" w:space="0" w:color="auto"/>
            </w:tcBorders>
            <w:shd w:val="clear" w:color="auto" w:fill="auto"/>
            <w:noWrap/>
            <w:vAlign w:val="bottom"/>
          </w:tcPr>
          <w:p w14:paraId="5EACE49B" w14:textId="77777777" w:rsidR="00F216B7" w:rsidRPr="00640350" w:rsidRDefault="00F216B7" w:rsidP="00D961E0">
            <w:pPr>
              <w:widowControl/>
              <w:adjustRightInd/>
              <w:snapToGrid/>
              <w:spacing w:line="240" w:lineRule="auto"/>
              <w:ind w:firstLine="0"/>
              <w:jc w:val="center"/>
              <w:rPr>
                <w:rFonts w:asciiTheme="minorEastAsia" w:hAnsiTheme="minorEastAsia" w:cs="Arial"/>
                <w:b/>
                <w:bCs/>
                <w:color w:val="000000"/>
                <w:kern w:val="0"/>
                <w:sz w:val="18"/>
                <w:szCs w:val="18"/>
                <w:lang w:val="de-DE" w:eastAsia="zh-CN"/>
              </w:rPr>
            </w:pPr>
            <w:r w:rsidRPr="00640350">
              <w:rPr>
                <w:rFonts w:asciiTheme="minorEastAsia" w:hAnsiTheme="minorEastAsia" w:cs="Arial"/>
                <w:b/>
                <w:bCs/>
                <w:color w:val="000000"/>
                <w:kern w:val="0"/>
                <w:sz w:val="18"/>
                <w:szCs w:val="18"/>
                <w:lang w:val="de-DE" w:eastAsia="zh-CN"/>
              </w:rPr>
              <w:t>RA (time-invariant X)</w:t>
            </w:r>
          </w:p>
        </w:tc>
        <w:tc>
          <w:tcPr>
            <w:tcW w:w="1532" w:type="pct"/>
            <w:gridSpan w:val="2"/>
            <w:tcBorders>
              <w:top w:val="nil"/>
              <w:left w:val="single" w:sz="4" w:space="0" w:color="auto"/>
              <w:bottom w:val="single" w:sz="4" w:space="0" w:color="auto"/>
              <w:right w:val="single" w:sz="4" w:space="0" w:color="auto"/>
            </w:tcBorders>
          </w:tcPr>
          <w:p w14:paraId="29CB01B3" w14:textId="77777777" w:rsidR="00F216B7" w:rsidRPr="00640350" w:rsidRDefault="00F216B7" w:rsidP="00D961E0">
            <w:pPr>
              <w:widowControl/>
              <w:adjustRightInd/>
              <w:snapToGrid/>
              <w:spacing w:line="240" w:lineRule="auto"/>
              <w:ind w:firstLine="0"/>
              <w:jc w:val="center"/>
              <w:rPr>
                <w:rFonts w:asciiTheme="minorEastAsia" w:hAnsiTheme="minorEastAsia" w:cs="Arial"/>
                <w:b/>
                <w:bCs/>
                <w:color w:val="000000"/>
                <w:kern w:val="0"/>
                <w:sz w:val="18"/>
                <w:szCs w:val="18"/>
                <w:lang w:val="de-DE" w:eastAsia="zh-CN"/>
              </w:rPr>
            </w:pPr>
            <w:r w:rsidRPr="00640350">
              <w:rPr>
                <w:rFonts w:asciiTheme="minorEastAsia" w:hAnsiTheme="minorEastAsia" w:cs="Arial"/>
                <w:b/>
                <w:bCs/>
                <w:color w:val="000000"/>
                <w:kern w:val="0"/>
                <w:sz w:val="18"/>
                <w:szCs w:val="18"/>
                <w:lang w:val="de-DE" w:eastAsia="zh-CN"/>
              </w:rPr>
              <w:t>RA (time-variant X)</w:t>
            </w:r>
          </w:p>
        </w:tc>
      </w:tr>
      <w:tr w:rsidR="00F216B7" w:rsidRPr="00640350" w14:paraId="5FF47D37" w14:textId="77777777" w:rsidTr="00D961E0">
        <w:trPr>
          <w:trHeight w:val="288"/>
          <w:jc w:val="center"/>
        </w:trPr>
        <w:tc>
          <w:tcPr>
            <w:tcW w:w="508" w:type="pct"/>
            <w:tcBorders>
              <w:top w:val="nil"/>
              <w:left w:val="nil"/>
              <w:bottom w:val="single" w:sz="4" w:space="0" w:color="auto"/>
              <w:right w:val="single" w:sz="4" w:space="0" w:color="auto"/>
            </w:tcBorders>
            <w:shd w:val="clear" w:color="auto" w:fill="auto"/>
            <w:noWrap/>
            <w:vAlign w:val="bottom"/>
          </w:tcPr>
          <w:p w14:paraId="49ADED6D" w14:textId="77777777" w:rsidR="00F216B7" w:rsidRPr="00640350" w:rsidRDefault="00F216B7" w:rsidP="00D961E0">
            <w:pPr>
              <w:widowControl/>
              <w:adjustRightInd/>
              <w:snapToGrid/>
              <w:spacing w:line="240" w:lineRule="auto"/>
              <w:ind w:firstLine="0"/>
              <w:jc w:val="left"/>
              <w:rPr>
                <w:rFonts w:asciiTheme="minorEastAsia" w:hAnsiTheme="minorEastAsia" w:cs="Arial"/>
                <w:b/>
                <w:bCs/>
                <w:color w:val="000000"/>
                <w:kern w:val="0"/>
                <w:sz w:val="18"/>
                <w:szCs w:val="18"/>
                <w:lang w:val="de-DE" w:eastAsia="zh-CN"/>
              </w:rPr>
            </w:pPr>
            <w:r w:rsidRPr="00640350">
              <w:rPr>
                <w:rFonts w:asciiTheme="minorEastAsia" w:hAnsiTheme="minorEastAsia" w:cs="Arial"/>
                <w:b/>
                <w:bCs/>
                <w:color w:val="000000"/>
                <w:kern w:val="0"/>
                <w:sz w:val="18"/>
                <w:szCs w:val="18"/>
                <w:lang w:val="de-DE" w:eastAsia="zh-CN"/>
              </w:rPr>
              <w:t>batch</w:t>
            </w:r>
          </w:p>
        </w:tc>
        <w:tc>
          <w:tcPr>
            <w:tcW w:w="705" w:type="pct"/>
            <w:tcBorders>
              <w:top w:val="nil"/>
              <w:left w:val="nil"/>
              <w:bottom w:val="single" w:sz="4" w:space="0" w:color="auto"/>
              <w:right w:val="nil"/>
            </w:tcBorders>
            <w:shd w:val="clear" w:color="auto" w:fill="auto"/>
            <w:noWrap/>
            <w:vAlign w:val="bottom"/>
          </w:tcPr>
          <w:p w14:paraId="307A497D"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ATT</w:t>
            </w:r>
          </w:p>
        </w:tc>
        <w:tc>
          <w:tcPr>
            <w:tcW w:w="887" w:type="pct"/>
            <w:tcBorders>
              <w:top w:val="nil"/>
              <w:left w:val="nil"/>
              <w:bottom w:val="single" w:sz="4" w:space="0" w:color="auto"/>
              <w:right w:val="single" w:sz="4" w:space="0" w:color="auto"/>
            </w:tcBorders>
            <w:shd w:val="clear" w:color="auto" w:fill="auto"/>
            <w:noWrap/>
            <w:vAlign w:val="bottom"/>
          </w:tcPr>
          <w:p w14:paraId="5E62008C"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St.Error</w:t>
            </w:r>
          </w:p>
        </w:tc>
        <w:tc>
          <w:tcPr>
            <w:tcW w:w="601" w:type="pct"/>
            <w:tcBorders>
              <w:top w:val="nil"/>
              <w:left w:val="single" w:sz="4" w:space="0" w:color="auto"/>
              <w:bottom w:val="single" w:sz="4" w:space="0" w:color="auto"/>
              <w:right w:val="nil"/>
            </w:tcBorders>
            <w:shd w:val="clear" w:color="auto" w:fill="auto"/>
            <w:noWrap/>
            <w:vAlign w:val="bottom"/>
          </w:tcPr>
          <w:p w14:paraId="70BBE747"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ATT</w:t>
            </w:r>
          </w:p>
        </w:tc>
        <w:tc>
          <w:tcPr>
            <w:tcW w:w="767" w:type="pct"/>
            <w:tcBorders>
              <w:top w:val="nil"/>
              <w:left w:val="nil"/>
              <w:bottom w:val="single" w:sz="4" w:space="0" w:color="auto"/>
              <w:right w:val="single" w:sz="4" w:space="0" w:color="auto"/>
            </w:tcBorders>
            <w:shd w:val="clear" w:color="auto" w:fill="auto"/>
            <w:noWrap/>
            <w:vAlign w:val="bottom"/>
          </w:tcPr>
          <w:p w14:paraId="73A488A0"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St.Error</w:t>
            </w:r>
          </w:p>
        </w:tc>
        <w:tc>
          <w:tcPr>
            <w:tcW w:w="765" w:type="pct"/>
            <w:tcBorders>
              <w:left w:val="single" w:sz="4" w:space="0" w:color="auto"/>
              <w:bottom w:val="single" w:sz="4" w:space="0" w:color="auto"/>
            </w:tcBorders>
            <w:vAlign w:val="bottom"/>
          </w:tcPr>
          <w:p w14:paraId="0A1A494E" w14:textId="77777777" w:rsidR="00F216B7" w:rsidRPr="00640350" w:rsidRDefault="00F216B7" w:rsidP="00D961E0">
            <w:pPr>
              <w:widowControl/>
              <w:adjustRightInd/>
              <w:snapToGrid/>
              <w:spacing w:line="240" w:lineRule="auto"/>
              <w:ind w:firstLine="0"/>
              <w:jc w:val="left"/>
              <w:rPr>
                <w:rFonts w:asciiTheme="minorEastAsia" w:hAnsiTheme="minorEastAsia"/>
              </w:rPr>
            </w:pPr>
            <w:r w:rsidRPr="00640350">
              <w:rPr>
                <w:rFonts w:asciiTheme="minorEastAsia" w:hAnsiTheme="minorEastAsia" w:cs="Arial"/>
                <w:color w:val="000000"/>
                <w:kern w:val="0"/>
                <w:sz w:val="18"/>
                <w:szCs w:val="18"/>
                <w:lang w:val="de-DE" w:eastAsia="zh-CN"/>
              </w:rPr>
              <w:t>ATT</w:t>
            </w:r>
          </w:p>
        </w:tc>
        <w:tc>
          <w:tcPr>
            <w:tcW w:w="767" w:type="pct"/>
            <w:tcBorders>
              <w:bottom w:val="single" w:sz="4" w:space="0" w:color="auto"/>
              <w:right w:val="single" w:sz="4" w:space="0" w:color="auto"/>
            </w:tcBorders>
            <w:vAlign w:val="bottom"/>
          </w:tcPr>
          <w:p w14:paraId="2D7AED75" w14:textId="77777777" w:rsidR="00F216B7" w:rsidRPr="00640350" w:rsidRDefault="00F216B7" w:rsidP="00D961E0">
            <w:pPr>
              <w:widowControl/>
              <w:adjustRightInd/>
              <w:snapToGrid/>
              <w:spacing w:line="240" w:lineRule="auto"/>
              <w:ind w:firstLine="0"/>
              <w:jc w:val="left"/>
              <w:rPr>
                <w:rFonts w:asciiTheme="minorEastAsia" w:hAnsiTheme="minorEastAsia"/>
              </w:rPr>
            </w:pPr>
            <w:r w:rsidRPr="00640350">
              <w:rPr>
                <w:rFonts w:asciiTheme="minorEastAsia" w:hAnsiTheme="minorEastAsia" w:cs="Arial"/>
                <w:color w:val="000000"/>
                <w:kern w:val="0"/>
                <w:sz w:val="18"/>
                <w:szCs w:val="18"/>
                <w:lang w:val="de-DE" w:eastAsia="zh-CN"/>
              </w:rPr>
              <w:t>St.Error</w:t>
            </w:r>
          </w:p>
        </w:tc>
      </w:tr>
      <w:tr w:rsidR="00F216B7" w:rsidRPr="00640350" w14:paraId="798907B6" w14:textId="77777777" w:rsidTr="00D961E0">
        <w:trPr>
          <w:trHeight w:val="288"/>
          <w:jc w:val="center"/>
        </w:trPr>
        <w:tc>
          <w:tcPr>
            <w:tcW w:w="508" w:type="pct"/>
            <w:tcBorders>
              <w:top w:val="single" w:sz="4" w:space="0" w:color="auto"/>
              <w:left w:val="nil"/>
              <w:bottom w:val="nil"/>
              <w:right w:val="single" w:sz="4" w:space="0" w:color="auto"/>
            </w:tcBorders>
            <w:shd w:val="clear" w:color="auto" w:fill="auto"/>
            <w:noWrap/>
            <w:vAlign w:val="bottom"/>
          </w:tcPr>
          <w:p w14:paraId="41748D68" w14:textId="77777777" w:rsidR="00F216B7" w:rsidRPr="00640350" w:rsidRDefault="00F216B7" w:rsidP="00D961E0">
            <w:pPr>
              <w:widowControl/>
              <w:adjustRightInd/>
              <w:snapToGrid/>
              <w:spacing w:line="240" w:lineRule="auto"/>
              <w:ind w:firstLine="0"/>
              <w:jc w:val="right"/>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2013</w:t>
            </w:r>
          </w:p>
        </w:tc>
        <w:tc>
          <w:tcPr>
            <w:tcW w:w="705" w:type="pct"/>
            <w:tcBorders>
              <w:top w:val="single" w:sz="4" w:space="0" w:color="auto"/>
              <w:left w:val="nil"/>
              <w:bottom w:val="nil"/>
              <w:right w:val="nil"/>
            </w:tcBorders>
            <w:shd w:val="clear" w:color="auto" w:fill="auto"/>
            <w:noWrap/>
            <w:vAlign w:val="bottom"/>
          </w:tcPr>
          <w:p w14:paraId="2F61B43C"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1.6*</w:t>
            </w:r>
          </w:p>
        </w:tc>
        <w:tc>
          <w:tcPr>
            <w:tcW w:w="887" w:type="pct"/>
            <w:tcBorders>
              <w:top w:val="single" w:sz="4" w:space="0" w:color="auto"/>
              <w:left w:val="nil"/>
              <w:bottom w:val="nil"/>
              <w:right w:val="single" w:sz="4" w:space="0" w:color="auto"/>
            </w:tcBorders>
            <w:shd w:val="clear" w:color="auto" w:fill="auto"/>
            <w:noWrap/>
            <w:vAlign w:val="bottom"/>
          </w:tcPr>
          <w:p w14:paraId="524C3963"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0.94</w:t>
            </w:r>
          </w:p>
        </w:tc>
        <w:tc>
          <w:tcPr>
            <w:tcW w:w="601" w:type="pct"/>
            <w:tcBorders>
              <w:top w:val="single" w:sz="4" w:space="0" w:color="auto"/>
              <w:left w:val="single" w:sz="4" w:space="0" w:color="auto"/>
              <w:bottom w:val="nil"/>
              <w:right w:val="nil"/>
            </w:tcBorders>
            <w:shd w:val="clear" w:color="auto" w:fill="auto"/>
            <w:noWrap/>
            <w:vAlign w:val="bottom"/>
          </w:tcPr>
          <w:p w14:paraId="514271C4"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5.55***</w:t>
            </w:r>
          </w:p>
        </w:tc>
        <w:tc>
          <w:tcPr>
            <w:tcW w:w="767" w:type="pct"/>
            <w:tcBorders>
              <w:top w:val="single" w:sz="4" w:space="0" w:color="auto"/>
              <w:left w:val="nil"/>
              <w:bottom w:val="nil"/>
              <w:right w:val="single" w:sz="4" w:space="0" w:color="auto"/>
            </w:tcBorders>
            <w:shd w:val="clear" w:color="auto" w:fill="auto"/>
            <w:noWrap/>
            <w:vAlign w:val="bottom"/>
          </w:tcPr>
          <w:p w14:paraId="7D134E22"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1.07</w:t>
            </w:r>
          </w:p>
        </w:tc>
        <w:tc>
          <w:tcPr>
            <w:tcW w:w="765" w:type="pct"/>
            <w:tcBorders>
              <w:top w:val="single" w:sz="4" w:space="0" w:color="auto"/>
              <w:left w:val="single" w:sz="4" w:space="0" w:color="auto"/>
            </w:tcBorders>
            <w:vAlign w:val="bottom"/>
          </w:tcPr>
          <w:p w14:paraId="68A957B3" w14:textId="5615BD13"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5.7</w:t>
            </w:r>
            <w:r w:rsidR="00755507">
              <w:rPr>
                <w:rFonts w:asciiTheme="minorEastAsia" w:hAnsiTheme="minorEastAsia" w:cs="Arial"/>
                <w:color w:val="000000"/>
                <w:kern w:val="0"/>
                <w:sz w:val="18"/>
                <w:szCs w:val="18"/>
                <w:lang w:val="de-DE" w:eastAsia="zh-CN"/>
              </w:rPr>
              <w:t>9</w:t>
            </w:r>
            <w:r w:rsidRPr="00640350">
              <w:rPr>
                <w:rFonts w:asciiTheme="minorEastAsia" w:hAnsiTheme="minorEastAsia" w:cs="Arial"/>
                <w:color w:val="000000"/>
                <w:kern w:val="0"/>
                <w:sz w:val="18"/>
                <w:szCs w:val="18"/>
                <w:lang w:val="de-DE" w:eastAsia="zh-CN"/>
              </w:rPr>
              <w:t>***</w:t>
            </w:r>
          </w:p>
        </w:tc>
        <w:tc>
          <w:tcPr>
            <w:tcW w:w="767" w:type="pct"/>
            <w:tcBorders>
              <w:top w:val="single" w:sz="4" w:space="0" w:color="auto"/>
              <w:right w:val="single" w:sz="4" w:space="0" w:color="auto"/>
            </w:tcBorders>
            <w:vAlign w:val="bottom"/>
          </w:tcPr>
          <w:p w14:paraId="439656B4" w14:textId="7527FCE9"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w:t>
            </w:r>
            <w:r w:rsidR="00755507">
              <w:rPr>
                <w:rFonts w:asciiTheme="minorEastAsia" w:hAnsiTheme="minorEastAsia" w:cs="Arial"/>
                <w:color w:val="000000"/>
                <w:kern w:val="0"/>
                <w:sz w:val="18"/>
                <w:szCs w:val="18"/>
                <w:lang w:val="de-DE" w:eastAsia="zh-CN"/>
              </w:rPr>
              <w:t>77</w:t>
            </w:r>
          </w:p>
        </w:tc>
      </w:tr>
      <w:tr w:rsidR="00F216B7" w:rsidRPr="00640350" w14:paraId="0B4A225D" w14:textId="77777777" w:rsidTr="00D961E0">
        <w:trPr>
          <w:trHeight w:val="288"/>
          <w:jc w:val="center"/>
        </w:trPr>
        <w:tc>
          <w:tcPr>
            <w:tcW w:w="508" w:type="pct"/>
            <w:tcBorders>
              <w:top w:val="nil"/>
              <w:left w:val="nil"/>
              <w:bottom w:val="nil"/>
              <w:right w:val="single" w:sz="4" w:space="0" w:color="auto"/>
            </w:tcBorders>
            <w:shd w:val="clear" w:color="auto" w:fill="auto"/>
            <w:noWrap/>
            <w:vAlign w:val="bottom"/>
          </w:tcPr>
          <w:p w14:paraId="18F9C688" w14:textId="77777777" w:rsidR="00F216B7" w:rsidRPr="00640350" w:rsidRDefault="00F216B7" w:rsidP="00D961E0">
            <w:pPr>
              <w:widowControl/>
              <w:adjustRightInd/>
              <w:snapToGrid/>
              <w:spacing w:line="240" w:lineRule="auto"/>
              <w:ind w:firstLine="0"/>
              <w:jc w:val="right"/>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2015</w:t>
            </w:r>
          </w:p>
        </w:tc>
        <w:tc>
          <w:tcPr>
            <w:tcW w:w="705" w:type="pct"/>
            <w:tcBorders>
              <w:top w:val="nil"/>
              <w:left w:val="nil"/>
              <w:bottom w:val="nil"/>
              <w:right w:val="nil"/>
            </w:tcBorders>
            <w:shd w:val="clear" w:color="auto" w:fill="auto"/>
            <w:noWrap/>
            <w:vAlign w:val="bottom"/>
          </w:tcPr>
          <w:p w14:paraId="41421B29"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1.26</w:t>
            </w:r>
          </w:p>
        </w:tc>
        <w:tc>
          <w:tcPr>
            <w:tcW w:w="887" w:type="pct"/>
            <w:tcBorders>
              <w:top w:val="nil"/>
              <w:left w:val="nil"/>
              <w:bottom w:val="nil"/>
              <w:right w:val="single" w:sz="4" w:space="0" w:color="auto"/>
            </w:tcBorders>
            <w:shd w:val="clear" w:color="auto" w:fill="auto"/>
            <w:noWrap/>
            <w:vAlign w:val="bottom"/>
          </w:tcPr>
          <w:p w14:paraId="2018BFE0"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0.79</w:t>
            </w:r>
          </w:p>
        </w:tc>
        <w:tc>
          <w:tcPr>
            <w:tcW w:w="601" w:type="pct"/>
            <w:tcBorders>
              <w:top w:val="nil"/>
              <w:left w:val="single" w:sz="4" w:space="0" w:color="auto"/>
              <w:bottom w:val="nil"/>
              <w:right w:val="nil"/>
            </w:tcBorders>
            <w:shd w:val="clear" w:color="auto" w:fill="auto"/>
            <w:noWrap/>
            <w:vAlign w:val="bottom"/>
          </w:tcPr>
          <w:p w14:paraId="7085AEE4"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-0.41</w:t>
            </w:r>
          </w:p>
        </w:tc>
        <w:tc>
          <w:tcPr>
            <w:tcW w:w="767" w:type="pct"/>
            <w:tcBorders>
              <w:top w:val="nil"/>
              <w:left w:val="nil"/>
              <w:bottom w:val="nil"/>
              <w:right w:val="single" w:sz="4" w:space="0" w:color="auto"/>
            </w:tcBorders>
            <w:shd w:val="clear" w:color="auto" w:fill="auto"/>
            <w:noWrap/>
            <w:vAlign w:val="bottom"/>
          </w:tcPr>
          <w:p w14:paraId="53935BB6"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1.03</w:t>
            </w:r>
          </w:p>
        </w:tc>
        <w:tc>
          <w:tcPr>
            <w:tcW w:w="765" w:type="pct"/>
            <w:tcBorders>
              <w:left w:val="single" w:sz="4" w:space="0" w:color="auto"/>
            </w:tcBorders>
            <w:vAlign w:val="bottom"/>
          </w:tcPr>
          <w:p w14:paraId="57322AC2" w14:textId="1A277E2C"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0.5</w:t>
            </w:r>
            <w:r w:rsidR="00755507">
              <w:rPr>
                <w:rFonts w:asciiTheme="minorEastAsia" w:hAnsiTheme="minorEastAsia" w:cs="Arial"/>
                <w:color w:val="000000"/>
                <w:kern w:val="0"/>
                <w:sz w:val="18"/>
                <w:szCs w:val="18"/>
                <w:lang w:val="de-DE" w:eastAsia="zh-CN"/>
              </w:rPr>
              <w:t>6</w:t>
            </w:r>
          </w:p>
        </w:tc>
        <w:tc>
          <w:tcPr>
            <w:tcW w:w="767" w:type="pct"/>
            <w:tcBorders>
              <w:right w:val="single" w:sz="4" w:space="0" w:color="auto"/>
            </w:tcBorders>
            <w:vAlign w:val="bottom"/>
          </w:tcPr>
          <w:p w14:paraId="3A9F45EB" w14:textId="00565889"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1.2</w:t>
            </w:r>
            <w:r w:rsidR="00755507">
              <w:rPr>
                <w:rFonts w:asciiTheme="minorEastAsia" w:hAnsiTheme="minorEastAsia" w:cs="Arial"/>
                <w:color w:val="000000"/>
                <w:kern w:val="0"/>
                <w:sz w:val="18"/>
                <w:szCs w:val="18"/>
                <w:lang w:val="de-DE" w:eastAsia="zh-CN"/>
              </w:rPr>
              <w:t>1</w:t>
            </w:r>
          </w:p>
        </w:tc>
      </w:tr>
      <w:tr w:rsidR="00F216B7" w:rsidRPr="00640350" w14:paraId="3407A3FB" w14:textId="77777777" w:rsidTr="00D961E0">
        <w:trPr>
          <w:trHeight w:val="288"/>
          <w:jc w:val="center"/>
        </w:trPr>
        <w:tc>
          <w:tcPr>
            <w:tcW w:w="508" w:type="pct"/>
            <w:tcBorders>
              <w:top w:val="nil"/>
              <w:left w:val="nil"/>
              <w:bottom w:val="nil"/>
              <w:right w:val="single" w:sz="4" w:space="0" w:color="auto"/>
            </w:tcBorders>
            <w:shd w:val="clear" w:color="auto" w:fill="auto"/>
            <w:noWrap/>
            <w:vAlign w:val="bottom"/>
          </w:tcPr>
          <w:p w14:paraId="36150308" w14:textId="77777777" w:rsidR="00F216B7" w:rsidRPr="00640350" w:rsidRDefault="00F216B7" w:rsidP="00D961E0">
            <w:pPr>
              <w:widowControl/>
              <w:adjustRightInd/>
              <w:snapToGrid/>
              <w:spacing w:line="240" w:lineRule="auto"/>
              <w:ind w:firstLine="0"/>
              <w:jc w:val="right"/>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2017</w:t>
            </w:r>
          </w:p>
        </w:tc>
        <w:tc>
          <w:tcPr>
            <w:tcW w:w="705" w:type="pct"/>
            <w:tcBorders>
              <w:top w:val="nil"/>
              <w:left w:val="nil"/>
              <w:bottom w:val="nil"/>
              <w:right w:val="nil"/>
            </w:tcBorders>
            <w:shd w:val="clear" w:color="auto" w:fill="auto"/>
            <w:noWrap/>
            <w:vAlign w:val="bottom"/>
          </w:tcPr>
          <w:p w14:paraId="5F221B0D"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0.79</w:t>
            </w:r>
          </w:p>
        </w:tc>
        <w:tc>
          <w:tcPr>
            <w:tcW w:w="887" w:type="pct"/>
            <w:tcBorders>
              <w:top w:val="nil"/>
              <w:left w:val="nil"/>
              <w:bottom w:val="nil"/>
              <w:right w:val="single" w:sz="4" w:space="0" w:color="auto"/>
            </w:tcBorders>
            <w:shd w:val="clear" w:color="auto" w:fill="auto"/>
            <w:noWrap/>
            <w:vAlign w:val="bottom"/>
          </w:tcPr>
          <w:p w14:paraId="3A74B710"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0.68</w:t>
            </w:r>
          </w:p>
        </w:tc>
        <w:tc>
          <w:tcPr>
            <w:tcW w:w="601" w:type="pct"/>
            <w:tcBorders>
              <w:top w:val="nil"/>
              <w:left w:val="single" w:sz="4" w:space="0" w:color="auto"/>
              <w:bottom w:val="nil"/>
              <w:right w:val="nil"/>
            </w:tcBorders>
            <w:shd w:val="clear" w:color="auto" w:fill="auto"/>
            <w:noWrap/>
            <w:vAlign w:val="bottom"/>
          </w:tcPr>
          <w:p w14:paraId="2A9FA586"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1.38**</w:t>
            </w:r>
          </w:p>
        </w:tc>
        <w:tc>
          <w:tcPr>
            <w:tcW w:w="767" w:type="pct"/>
            <w:tcBorders>
              <w:top w:val="nil"/>
              <w:left w:val="nil"/>
              <w:bottom w:val="nil"/>
              <w:right w:val="single" w:sz="4" w:space="0" w:color="auto"/>
            </w:tcBorders>
            <w:shd w:val="clear" w:color="auto" w:fill="auto"/>
            <w:noWrap/>
            <w:vAlign w:val="bottom"/>
          </w:tcPr>
          <w:p w14:paraId="499DCECF"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0.58</w:t>
            </w:r>
          </w:p>
        </w:tc>
        <w:tc>
          <w:tcPr>
            <w:tcW w:w="765" w:type="pct"/>
            <w:tcBorders>
              <w:left w:val="single" w:sz="4" w:space="0" w:color="auto"/>
            </w:tcBorders>
            <w:vAlign w:val="bottom"/>
          </w:tcPr>
          <w:p w14:paraId="4613BFD4" w14:textId="1060018C"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1.3</w:t>
            </w:r>
            <w:r w:rsidR="00755507">
              <w:rPr>
                <w:rFonts w:asciiTheme="minorEastAsia" w:hAnsiTheme="minorEastAsia" w:cs="Arial"/>
                <w:color w:val="000000"/>
                <w:kern w:val="0"/>
                <w:sz w:val="18"/>
                <w:szCs w:val="18"/>
                <w:lang w:val="de-DE" w:eastAsia="zh-CN"/>
              </w:rPr>
              <w:t>3</w:t>
            </w:r>
            <w:r w:rsidRPr="00640350">
              <w:rPr>
                <w:rFonts w:asciiTheme="minorEastAsia" w:hAnsiTheme="minorEastAsia" w:cs="Arial"/>
                <w:color w:val="000000"/>
                <w:kern w:val="0"/>
                <w:sz w:val="18"/>
                <w:szCs w:val="18"/>
                <w:lang w:val="de-DE" w:eastAsia="zh-CN"/>
              </w:rPr>
              <w:t>**</w:t>
            </w:r>
          </w:p>
        </w:tc>
        <w:tc>
          <w:tcPr>
            <w:tcW w:w="767" w:type="pct"/>
            <w:tcBorders>
              <w:right w:val="single" w:sz="4" w:space="0" w:color="auto"/>
            </w:tcBorders>
            <w:vAlign w:val="bottom"/>
          </w:tcPr>
          <w:p w14:paraId="7EB2FFAE" w14:textId="6F926B98"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0.5</w:t>
            </w:r>
            <w:r w:rsidR="00755507">
              <w:rPr>
                <w:rFonts w:asciiTheme="minorEastAsia" w:hAnsiTheme="minorEastAsia" w:cs="Arial"/>
                <w:color w:val="000000"/>
                <w:kern w:val="0"/>
                <w:sz w:val="18"/>
                <w:szCs w:val="18"/>
                <w:lang w:val="de-DE" w:eastAsia="zh-CN"/>
              </w:rPr>
              <w:t>4</w:t>
            </w:r>
          </w:p>
        </w:tc>
      </w:tr>
      <w:tr w:rsidR="00F216B7" w:rsidRPr="00640350" w14:paraId="4B72C7BF" w14:textId="77777777" w:rsidTr="00D961E0">
        <w:trPr>
          <w:trHeight w:val="288"/>
          <w:jc w:val="center"/>
        </w:trPr>
        <w:tc>
          <w:tcPr>
            <w:tcW w:w="508" w:type="pct"/>
            <w:tcBorders>
              <w:top w:val="nil"/>
              <w:left w:val="nil"/>
              <w:bottom w:val="nil"/>
              <w:right w:val="single" w:sz="4" w:space="0" w:color="auto"/>
            </w:tcBorders>
            <w:shd w:val="clear" w:color="auto" w:fill="auto"/>
            <w:noWrap/>
            <w:vAlign w:val="bottom"/>
          </w:tcPr>
          <w:p w14:paraId="242AB212" w14:textId="77777777" w:rsidR="00F216B7" w:rsidRPr="00640350" w:rsidRDefault="00F216B7" w:rsidP="00D961E0">
            <w:pPr>
              <w:widowControl/>
              <w:adjustRightInd/>
              <w:snapToGrid/>
              <w:spacing w:line="240" w:lineRule="auto"/>
              <w:ind w:firstLine="0"/>
              <w:jc w:val="right"/>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2018</w:t>
            </w:r>
          </w:p>
        </w:tc>
        <w:tc>
          <w:tcPr>
            <w:tcW w:w="705" w:type="pct"/>
            <w:tcBorders>
              <w:top w:val="nil"/>
              <w:left w:val="nil"/>
              <w:bottom w:val="nil"/>
              <w:right w:val="nil"/>
            </w:tcBorders>
            <w:shd w:val="clear" w:color="auto" w:fill="auto"/>
            <w:noWrap/>
            <w:vAlign w:val="bottom"/>
          </w:tcPr>
          <w:p w14:paraId="14FE26DF"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-0.57</w:t>
            </w:r>
          </w:p>
        </w:tc>
        <w:tc>
          <w:tcPr>
            <w:tcW w:w="887" w:type="pct"/>
            <w:tcBorders>
              <w:top w:val="nil"/>
              <w:left w:val="nil"/>
              <w:bottom w:val="nil"/>
              <w:right w:val="single" w:sz="4" w:space="0" w:color="auto"/>
            </w:tcBorders>
            <w:shd w:val="clear" w:color="auto" w:fill="auto"/>
            <w:noWrap/>
            <w:vAlign w:val="bottom"/>
          </w:tcPr>
          <w:p w14:paraId="7525F3AD"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0.62</w:t>
            </w:r>
          </w:p>
        </w:tc>
        <w:tc>
          <w:tcPr>
            <w:tcW w:w="601" w:type="pct"/>
            <w:tcBorders>
              <w:top w:val="nil"/>
              <w:left w:val="single" w:sz="4" w:space="0" w:color="auto"/>
              <w:bottom w:val="nil"/>
              <w:right w:val="nil"/>
            </w:tcBorders>
            <w:shd w:val="clear" w:color="auto" w:fill="auto"/>
            <w:noWrap/>
            <w:vAlign w:val="bottom"/>
          </w:tcPr>
          <w:p w14:paraId="4C023CAB"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-2.19***</w:t>
            </w:r>
          </w:p>
        </w:tc>
        <w:tc>
          <w:tcPr>
            <w:tcW w:w="767" w:type="pct"/>
            <w:tcBorders>
              <w:top w:val="nil"/>
              <w:left w:val="nil"/>
              <w:bottom w:val="nil"/>
              <w:right w:val="single" w:sz="4" w:space="0" w:color="auto"/>
            </w:tcBorders>
            <w:shd w:val="clear" w:color="auto" w:fill="auto"/>
            <w:noWrap/>
            <w:vAlign w:val="bottom"/>
          </w:tcPr>
          <w:p w14:paraId="0CDE3987"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0.29</w:t>
            </w:r>
          </w:p>
        </w:tc>
        <w:tc>
          <w:tcPr>
            <w:tcW w:w="765" w:type="pct"/>
            <w:tcBorders>
              <w:left w:val="single" w:sz="4" w:space="0" w:color="auto"/>
            </w:tcBorders>
            <w:vAlign w:val="bottom"/>
          </w:tcPr>
          <w:p w14:paraId="44519582" w14:textId="17A17246"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w:t>
            </w:r>
            <w:r w:rsidR="00755507">
              <w:rPr>
                <w:rFonts w:asciiTheme="minorEastAsia" w:hAnsiTheme="minorEastAsia" w:cs="Arial"/>
                <w:color w:val="000000"/>
                <w:kern w:val="0"/>
                <w:sz w:val="18"/>
                <w:szCs w:val="18"/>
                <w:lang w:val="de-DE" w:eastAsia="zh-CN"/>
              </w:rPr>
              <w:t>1.73**</w:t>
            </w:r>
          </w:p>
        </w:tc>
        <w:tc>
          <w:tcPr>
            <w:tcW w:w="767" w:type="pct"/>
            <w:tcBorders>
              <w:right w:val="single" w:sz="4" w:space="0" w:color="auto"/>
            </w:tcBorders>
            <w:vAlign w:val="bottom"/>
          </w:tcPr>
          <w:p w14:paraId="08E16F2D" w14:textId="7DC440E6"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w:t>
            </w:r>
            <w:r w:rsidR="00755507">
              <w:rPr>
                <w:rFonts w:asciiTheme="minorEastAsia" w:hAnsiTheme="minorEastAsia" w:cs="Arial"/>
                <w:color w:val="000000"/>
                <w:kern w:val="0"/>
                <w:sz w:val="18"/>
                <w:szCs w:val="18"/>
                <w:lang w:val="de-DE" w:eastAsia="zh-CN"/>
              </w:rPr>
              <w:t>77</w:t>
            </w:r>
          </w:p>
        </w:tc>
      </w:tr>
      <w:tr w:rsidR="00F216B7" w:rsidRPr="00640350" w14:paraId="67CC9750" w14:textId="77777777" w:rsidTr="00D961E0">
        <w:trPr>
          <w:trHeight w:val="288"/>
          <w:jc w:val="center"/>
        </w:trPr>
        <w:tc>
          <w:tcPr>
            <w:tcW w:w="508" w:type="pct"/>
            <w:tcBorders>
              <w:top w:val="nil"/>
              <w:left w:val="nil"/>
              <w:right w:val="single" w:sz="4" w:space="0" w:color="auto"/>
            </w:tcBorders>
            <w:shd w:val="clear" w:color="auto" w:fill="auto"/>
            <w:noWrap/>
            <w:vAlign w:val="bottom"/>
          </w:tcPr>
          <w:p w14:paraId="0D65BF49" w14:textId="77777777" w:rsidR="00F216B7" w:rsidRPr="00640350" w:rsidRDefault="00F216B7" w:rsidP="00D961E0">
            <w:pPr>
              <w:widowControl/>
              <w:adjustRightInd/>
              <w:snapToGrid/>
              <w:spacing w:line="240" w:lineRule="auto"/>
              <w:ind w:firstLine="0"/>
              <w:jc w:val="right"/>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2019</w:t>
            </w:r>
          </w:p>
        </w:tc>
        <w:tc>
          <w:tcPr>
            <w:tcW w:w="705" w:type="pct"/>
            <w:tcBorders>
              <w:top w:val="nil"/>
              <w:left w:val="nil"/>
              <w:right w:val="nil"/>
            </w:tcBorders>
            <w:shd w:val="clear" w:color="auto" w:fill="auto"/>
            <w:noWrap/>
            <w:vAlign w:val="bottom"/>
          </w:tcPr>
          <w:p w14:paraId="1367FF48"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0.65</w:t>
            </w:r>
          </w:p>
        </w:tc>
        <w:tc>
          <w:tcPr>
            <w:tcW w:w="887" w:type="pct"/>
            <w:tcBorders>
              <w:top w:val="nil"/>
              <w:left w:val="nil"/>
              <w:right w:val="single" w:sz="4" w:space="0" w:color="auto"/>
            </w:tcBorders>
            <w:shd w:val="clear" w:color="auto" w:fill="auto"/>
            <w:noWrap/>
            <w:vAlign w:val="bottom"/>
          </w:tcPr>
          <w:p w14:paraId="17B923A2"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0.86</w:t>
            </w:r>
          </w:p>
        </w:tc>
        <w:tc>
          <w:tcPr>
            <w:tcW w:w="601" w:type="pct"/>
            <w:tcBorders>
              <w:top w:val="nil"/>
              <w:left w:val="single" w:sz="4" w:space="0" w:color="auto"/>
              <w:right w:val="nil"/>
            </w:tcBorders>
            <w:shd w:val="clear" w:color="auto" w:fill="auto"/>
            <w:noWrap/>
            <w:vAlign w:val="bottom"/>
          </w:tcPr>
          <w:p w14:paraId="3498B35A"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1.48</w:t>
            </w:r>
          </w:p>
        </w:tc>
        <w:tc>
          <w:tcPr>
            <w:tcW w:w="767" w:type="pct"/>
            <w:tcBorders>
              <w:top w:val="nil"/>
              <w:left w:val="nil"/>
              <w:right w:val="single" w:sz="4" w:space="0" w:color="auto"/>
            </w:tcBorders>
            <w:shd w:val="clear" w:color="auto" w:fill="auto"/>
            <w:noWrap/>
            <w:vAlign w:val="bottom"/>
          </w:tcPr>
          <w:p w14:paraId="612551B2"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1.37</w:t>
            </w:r>
          </w:p>
        </w:tc>
        <w:tc>
          <w:tcPr>
            <w:tcW w:w="765" w:type="pct"/>
            <w:tcBorders>
              <w:left w:val="single" w:sz="4" w:space="0" w:color="auto"/>
            </w:tcBorders>
            <w:vAlign w:val="bottom"/>
          </w:tcPr>
          <w:p w14:paraId="6FBBF6DF" w14:textId="3BE842F5"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w:t>
            </w:r>
            <w:r w:rsidR="00755507">
              <w:rPr>
                <w:rFonts w:asciiTheme="minorEastAsia" w:hAnsiTheme="minorEastAsia" w:cs="Arial"/>
                <w:color w:val="000000"/>
                <w:kern w:val="0"/>
                <w:sz w:val="18"/>
                <w:szCs w:val="18"/>
                <w:lang w:val="de-DE" w:eastAsia="zh-CN"/>
              </w:rPr>
              <w:t>79</w:t>
            </w:r>
          </w:p>
        </w:tc>
        <w:tc>
          <w:tcPr>
            <w:tcW w:w="767" w:type="pct"/>
            <w:tcBorders>
              <w:right w:val="single" w:sz="4" w:space="0" w:color="auto"/>
            </w:tcBorders>
            <w:vAlign w:val="bottom"/>
          </w:tcPr>
          <w:p w14:paraId="18FAC7B8" w14:textId="1AF2DB41"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2.6</w:t>
            </w:r>
            <w:r w:rsidR="00755507">
              <w:rPr>
                <w:rFonts w:asciiTheme="minorEastAsia" w:hAnsiTheme="minorEastAsia" w:cs="Arial"/>
                <w:color w:val="000000"/>
                <w:kern w:val="0"/>
                <w:sz w:val="18"/>
                <w:szCs w:val="18"/>
                <w:lang w:val="de-DE" w:eastAsia="zh-CN"/>
              </w:rPr>
              <w:t>4</w:t>
            </w:r>
          </w:p>
        </w:tc>
      </w:tr>
      <w:tr w:rsidR="00F216B7" w:rsidRPr="00640350" w14:paraId="60D928D2" w14:textId="77777777" w:rsidTr="00D961E0">
        <w:trPr>
          <w:trHeight w:val="288"/>
          <w:jc w:val="center"/>
        </w:trPr>
        <w:tc>
          <w:tcPr>
            <w:tcW w:w="508" w:type="pct"/>
            <w:tcBorders>
              <w:top w:val="nil"/>
              <w:left w:val="nil"/>
              <w:bottom w:val="single" w:sz="4" w:space="0" w:color="auto"/>
              <w:right w:val="single" w:sz="4" w:space="0" w:color="auto"/>
            </w:tcBorders>
            <w:shd w:val="clear" w:color="auto" w:fill="auto"/>
            <w:noWrap/>
            <w:vAlign w:val="bottom"/>
          </w:tcPr>
          <w:p w14:paraId="2ED5BE1E" w14:textId="77777777" w:rsidR="00F216B7" w:rsidRPr="00640350" w:rsidRDefault="00F216B7" w:rsidP="00D961E0">
            <w:pPr>
              <w:widowControl/>
              <w:adjustRightInd/>
              <w:snapToGrid/>
              <w:spacing w:line="240" w:lineRule="auto"/>
              <w:ind w:firstLine="0"/>
              <w:jc w:val="right"/>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2020</w:t>
            </w:r>
          </w:p>
        </w:tc>
        <w:tc>
          <w:tcPr>
            <w:tcW w:w="705" w:type="pct"/>
            <w:tcBorders>
              <w:top w:val="nil"/>
              <w:left w:val="nil"/>
              <w:bottom w:val="single" w:sz="4" w:space="0" w:color="auto"/>
              <w:right w:val="nil"/>
            </w:tcBorders>
            <w:shd w:val="clear" w:color="auto" w:fill="auto"/>
            <w:noWrap/>
            <w:vAlign w:val="bottom"/>
          </w:tcPr>
          <w:p w14:paraId="58EB4782"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2.18</w:t>
            </w:r>
          </w:p>
        </w:tc>
        <w:tc>
          <w:tcPr>
            <w:tcW w:w="887" w:type="pct"/>
            <w:tcBorders>
              <w:top w:val="nil"/>
              <w:left w:val="nil"/>
              <w:bottom w:val="single" w:sz="4" w:space="0" w:color="auto"/>
              <w:right w:val="single" w:sz="4" w:space="0" w:color="auto"/>
            </w:tcBorders>
            <w:shd w:val="clear" w:color="auto" w:fill="auto"/>
            <w:noWrap/>
            <w:vAlign w:val="bottom"/>
          </w:tcPr>
          <w:p w14:paraId="5523326C"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1.91</w:t>
            </w:r>
          </w:p>
        </w:tc>
        <w:tc>
          <w:tcPr>
            <w:tcW w:w="601" w:type="pct"/>
            <w:tcBorders>
              <w:top w:val="nil"/>
              <w:left w:val="single" w:sz="4" w:space="0" w:color="auto"/>
              <w:bottom w:val="single" w:sz="4" w:space="0" w:color="auto"/>
              <w:right w:val="nil"/>
            </w:tcBorders>
            <w:shd w:val="clear" w:color="auto" w:fill="auto"/>
            <w:noWrap/>
            <w:vAlign w:val="bottom"/>
          </w:tcPr>
          <w:p w14:paraId="42523E2A"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-1.09</w:t>
            </w:r>
          </w:p>
        </w:tc>
        <w:tc>
          <w:tcPr>
            <w:tcW w:w="767" w:type="pct"/>
            <w:tcBorders>
              <w:top w:val="nil"/>
              <w:left w:val="nil"/>
              <w:bottom w:val="single" w:sz="4" w:space="0" w:color="auto"/>
              <w:right w:val="single" w:sz="4" w:space="0" w:color="auto"/>
            </w:tcBorders>
            <w:shd w:val="clear" w:color="auto" w:fill="auto"/>
            <w:noWrap/>
            <w:vAlign w:val="bottom"/>
          </w:tcPr>
          <w:p w14:paraId="68279E6F" w14:textId="77777777"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1.06</w:t>
            </w:r>
          </w:p>
        </w:tc>
        <w:tc>
          <w:tcPr>
            <w:tcW w:w="765" w:type="pct"/>
            <w:tcBorders>
              <w:left w:val="single" w:sz="4" w:space="0" w:color="auto"/>
              <w:bottom w:val="single" w:sz="4" w:space="0" w:color="auto"/>
            </w:tcBorders>
            <w:vAlign w:val="bottom"/>
          </w:tcPr>
          <w:p w14:paraId="52F5E59C" w14:textId="5FEEDD72" w:rsidR="00F216B7" w:rsidRPr="00640350" w:rsidRDefault="00F216B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sidRPr="00640350">
              <w:rPr>
                <w:rFonts w:asciiTheme="minorEastAsia" w:hAnsiTheme="minorEastAsia" w:cs="Arial"/>
                <w:color w:val="000000"/>
                <w:kern w:val="0"/>
                <w:sz w:val="18"/>
                <w:szCs w:val="18"/>
                <w:lang w:val="de-DE" w:eastAsia="zh-CN"/>
              </w:rPr>
              <w:t>-</w:t>
            </w:r>
            <w:r w:rsidR="00755507">
              <w:rPr>
                <w:rFonts w:asciiTheme="minorEastAsia" w:hAnsiTheme="minorEastAsia" w:cs="Arial"/>
                <w:color w:val="000000"/>
                <w:kern w:val="0"/>
                <w:sz w:val="18"/>
                <w:szCs w:val="18"/>
                <w:lang w:val="de-DE" w:eastAsia="zh-CN"/>
              </w:rPr>
              <w:t>7</w:t>
            </w:r>
            <w:r w:rsidRPr="00640350">
              <w:rPr>
                <w:rFonts w:asciiTheme="minorEastAsia" w:hAnsiTheme="minorEastAsia" w:cs="Arial"/>
                <w:color w:val="000000"/>
                <w:kern w:val="0"/>
                <w:sz w:val="18"/>
                <w:szCs w:val="18"/>
                <w:lang w:val="de-DE" w:eastAsia="zh-CN"/>
              </w:rPr>
              <w:t>.</w:t>
            </w:r>
            <w:r w:rsidR="00755507">
              <w:rPr>
                <w:rFonts w:asciiTheme="minorEastAsia" w:hAnsiTheme="minorEastAsia" w:cs="Arial"/>
                <w:color w:val="000000"/>
                <w:kern w:val="0"/>
                <w:sz w:val="18"/>
                <w:szCs w:val="18"/>
                <w:lang w:val="de-DE" w:eastAsia="zh-CN"/>
              </w:rPr>
              <w:t>97</w:t>
            </w:r>
          </w:p>
        </w:tc>
        <w:tc>
          <w:tcPr>
            <w:tcW w:w="767" w:type="pct"/>
            <w:tcBorders>
              <w:bottom w:val="single" w:sz="4" w:space="0" w:color="auto"/>
              <w:right w:val="single" w:sz="4" w:space="0" w:color="auto"/>
            </w:tcBorders>
            <w:vAlign w:val="bottom"/>
          </w:tcPr>
          <w:p w14:paraId="3E7670FB" w14:textId="1823B0FA" w:rsidR="00F216B7" w:rsidRPr="00640350" w:rsidRDefault="00755507" w:rsidP="00D961E0">
            <w:pPr>
              <w:widowControl/>
              <w:adjustRightInd/>
              <w:snapToGrid/>
              <w:spacing w:line="240" w:lineRule="auto"/>
              <w:ind w:firstLine="0"/>
              <w:jc w:val="center"/>
              <w:rPr>
                <w:rFonts w:asciiTheme="minorEastAsia" w:hAnsiTheme="minorEastAsia" w:cs="Arial"/>
                <w:color w:val="000000"/>
                <w:kern w:val="0"/>
                <w:sz w:val="18"/>
                <w:szCs w:val="18"/>
                <w:lang w:val="de-DE" w:eastAsia="zh-CN"/>
              </w:rPr>
            </w:pPr>
            <w:r>
              <w:rPr>
                <w:rFonts w:asciiTheme="minorEastAsia" w:hAnsiTheme="minorEastAsia" w:cs="Arial"/>
                <w:color w:val="000000"/>
                <w:kern w:val="0"/>
                <w:sz w:val="18"/>
                <w:szCs w:val="18"/>
                <w:lang w:val="de-DE" w:eastAsia="zh-CN"/>
              </w:rPr>
              <w:t>8</w:t>
            </w:r>
            <w:r w:rsidR="00F216B7" w:rsidRPr="00640350">
              <w:rPr>
                <w:rFonts w:asciiTheme="minorEastAsia" w:hAnsiTheme="minorEastAsia" w:cs="Arial"/>
                <w:color w:val="000000"/>
                <w:kern w:val="0"/>
                <w:sz w:val="18"/>
                <w:szCs w:val="18"/>
                <w:lang w:val="de-DE" w:eastAsia="zh-CN"/>
              </w:rPr>
              <w:t>.</w:t>
            </w:r>
            <w:r>
              <w:rPr>
                <w:rFonts w:asciiTheme="minorEastAsia" w:hAnsiTheme="minorEastAsia" w:cs="Arial"/>
                <w:color w:val="000000"/>
                <w:kern w:val="0"/>
                <w:sz w:val="18"/>
                <w:szCs w:val="18"/>
                <w:lang w:val="de-DE" w:eastAsia="zh-CN"/>
              </w:rPr>
              <w:t>50</w:t>
            </w:r>
          </w:p>
        </w:tc>
      </w:tr>
    </w:tbl>
    <w:p w14:paraId="05FFDFC0" w14:textId="77777777" w:rsidR="00F216B7" w:rsidRDefault="00F216B7" w:rsidP="00D961E0">
      <w:pPr>
        <w:spacing w:line="240" w:lineRule="auto"/>
        <w:jc w:val="left"/>
        <w:rPr>
          <w:rFonts w:asciiTheme="minorEastAsia" w:hAnsiTheme="minorEastAsia"/>
          <w:sz w:val="18"/>
          <w:szCs w:val="18"/>
        </w:rPr>
      </w:pPr>
      <w:r w:rsidRPr="00640350">
        <w:rPr>
          <w:rFonts w:asciiTheme="minorEastAsia" w:hAnsiTheme="minorEastAsia"/>
          <w:sz w:val="18"/>
          <w:szCs w:val="18"/>
        </w:rPr>
        <w:t>Notes: *** / ** / * significant at 1 / 5 / 10 percent level. Cluster-robust standard errors are reported. Control variables are included and accounted for when calculating standard errors. Estimations are performed using Stata 18 (xthdidregress).</w:t>
      </w:r>
    </w:p>
    <w:p w14:paraId="399FE4BA" w14:textId="77777777" w:rsidR="001222AC" w:rsidRPr="001222AC" w:rsidRDefault="001222AC" w:rsidP="001222AC">
      <w:pPr>
        <w:spacing w:line="240" w:lineRule="auto"/>
        <w:ind w:left="432" w:firstLine="0"/>
        <w:rPr>
          <w:rFonts w:asciiTheme="minorEastAsia" w:hAnsiTheme="minorEastAsia"/>
          <w:sz w:val="18"/>
          <w:szCs w:val="18"/>
          <w:lang w:val="en-SG" w:bidi="ar"/>
        </w:rPr>
      </w:pPr>
      <w:r w:rsidRPr="001222AC">
        <w:rPr>
          <w:rFonts w:asciiTheme="minorEastAsia" w:hAnsiTheme="minorEastAsia" w:hint="eastAsia"/>
          <w:sz w:val="18"/>
          <w:szCs w:val="18"/>
          <w:highlight w:val="yellow"/>
          <w:lang w:val="en-SG" w:bidi="ar"/>
        </w:rPr>
        <w:t xml:space="preserve">Source: </w:t>
      </w:r>
      <w:r w:rsidRPr="001222AC">
        <w:rPr>
          <w:rFonts w:asciiTheme="minorEastAsia" w:hAnsiTheme="minorEastAsia"/>
          <w:sz w:val="18"/>
          <w:szCs w:val="18"/>
          <w:highlight w:val="yellow"/>
          <w:lang w:val="en-SG" w:bidi="ar"/>
        </w:rPr>
        <w:t>Table</w:t>
      </w:r>
      <w:r w:rsidRPr="001222AC">
        <w:rPr>
          <w:rFonts w:asciiTheme="minorEastAsia" w:hAnsiTheme="minorEastAsia" w:hint="eastAsia"/>
          <w:sz w:val="18"/>
          <w:szCs w:val="18"/>
          <w:highlight w:val="yellow"/>
          <w:lang w:val="en-SG" w:bidi="ar"/>
        </w:rPr>
        <w:t xml:space="preserve"> created by authors.</w:t>
      </w:r>
    </w:p>
    <w:p w14:paraId="15448612" w14:textId="77777777" w:rsidR="00051DA9" w:rsidRPr="001222AC" w:rsidRDefault="00051DA9" w:rsidP="00D961E0">
      <w:pPr>
        <w:spacing w:after="120" w:line="240" w:lineRule="auto"/>
        <w:ind w:firstLine="0"/>
        <w:jc w:val="left"/>
        <w:rPr>
          <w:rFonts w:asciiTheme="minorEastAsia" w:hAnsiTheme="minorEastAsia"/>
          <w:lang w:val="en-SG"/>
        </w:rPr>
      </w:pPr>
    </w:p>
    <w:p w14:paraId="32A54AA4" w14:textId="34D7F957" w:rsidR="00051DA9" w:rsidRPr="00640350" w:rsidRDefault="00051DA9" w:rsidP="00D961E0">
      <w:pPr>
        <w:spacing w:line="240" w:lineRule="auto"/>
        <w:rPr>
          <w:rFonts w:asciiTheme="minorEastAsia" w:hAnsiTheme="minorEastAsia"/>
          <w:lang w:bidi="ar"/>
        </w:rPr>
      </w:pPr>
      <w:r w:rsidRPr="00640350">
        <w:rPr>
          <w:rFonts w:asciiTheme="minorEastAsia" w:hAnsiTheme="minorEastAsia"/>
          <w:b/>
          <w:bCs/>
          <w:lang w:bidi="ar"/>
        </w:rPr>
        <w:t xml:space="preserve">Table </w:t>
      </w:r>
      <w:r w:rsidR="008F3DB0">
        <w:rPr>
          <w:rFonts w:asciiTheme="minorEastAsia" w:hAnsiTheme="minorEastAsia"/>
          <w:b/>
          <w:bCs/>
          <w:lang w:bidi="ar"/>
        </w:rPr>
        <w:t>A</w:t>
      </w:r>
      <w:r w:rsidR="00116DBD">
        <w:rPr>
          <w:rFonts w:asciiTheme="minorEastAsia" w:hAnsiTheme="minorEastAsia"/>
          <w:b/>
          <w:bCs/>
          <w:lang w:bidi="ar"/>
        </w:rPr>
        <w:t>6</w:t>
      </w:r>
      <w:r w:rsidRPr="00640350">
        <w:rPr>
          <w:rFonts w:asciiTheme="minorEastAsia" w:hAnsiTheme="minorEastAsia"/>
          <w:b/>
          <w:bCs/>
          <w:lang w:bidi="ar"/>
        </w:rPr>
        <w:t xml:space="preserve">. </w:t>
      </w:r>
      <w:r w:rsidRPr="00640350">
        <w:rPr>
          <w:rFonts w:asciiTheme="minorEastAsia" w:hAnsiTheme="minorEastAsia"/>
          <w:lang w:bidi="ar"/>
        </w:rPr>
        <w:t>Results for Fully Heterogeneous Treatment Effects: 2013 and 2017 batches</w:t>
      </w:r>
    </w:p>
    <w:tbl>
      <w:tblPr>
        <w:tblW w:w="0" w:type="auto"/>
        <w:jc w:val="center"/>
        <w:tblLook w:val="04A0" w:firstRow="1" w:lastRow="0" w:firstColumn="1" w:lastColumn="0" w:noHBand="0" w:noVBand="1"/>
      </w:tblPr>
      <w:tblGrid>
        <w:gridCol w:w="657"/>
        <w:gridCol w:w="1092"/>
        <w:gridCol w:w="1177"/>
        <w:gridCol w:w="967"/>
        <w:gridCol w:w="922"/>
        <w:gridCol w:w="977"/>
        <w:gridCol w:w="837"/>
      </w:tblGrid>
      <w:tr w:rsidR="00051DA9" w:rsidRPr="00640350" w14:paraId="2C7F8F0A" w14:textId="77777777" w:rsidTr="00D961E0">
        <w:trPr>
          <w:trHeight w:val="288"/>
          <w:jc w:val="center"/>
        </w:trPr>
        <w:tc>
          <w:tcPr>
            <w:tcW w:w="0" w:type="auto"/>
            <w:tcBorders>
              <w:top w:val="nil"/>
              <w:bottom w:val="single" w:sz="4" w:space="0" w:color="auto"/>
              <w:right w:val="single" w:sz="4" w:space="0" w:color="auto"/>
            </w:tcBorders>
            <w:shd w:val="clear" w:color="auto" w:fill="auto"/>
            <w:noWrap/>
            <w:vAlign w:val="bottom"/>
          </w:tcPr>
          <w:p w14:paraId="0A2D464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b/>
                <w:bCs/>
                <w:color w:val="000000"/>
                <w:kern w:val="0"/>
                <w:sz w:val="18"/>
                <w:szCs w:val="18"/>
                <w:lang w:val="en-SG" w:eastAsia="zh-CN"/>
              </w:rPr>
              <w:t>batch</w:t>
            </w:r>
          </w:p>
        </w:tc>
        <w:tc>
          <w:tcPr>
            <w:tcW w:w="0" w:type="auto"/>
            <w:gridSpan w:val="2"/>
            <w:tcBorders>
              <w:top w:val="nil"/>
              <w:left w:val="single" w:sz="4" w:space="0" w:color="auto"/>
              <w:bottom w:val="single" w:sz="4" w:space="0" w:color="auto"/>
              <w:right w:val="single" w:sz="4" w:space="0" w:color="000000"/>
            </w:tcBorders>
            <w:shd w:val="clear" w:color="auto" w:fill="auto"/>
            <w:noWrap/>
            <w:vAlign w:val="bottom"/>
            <w:hideMark/>
          </w:tcPr>
          <w:p w14:paraId="05EDDD53"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b/>
                <w:bCs/>
                <w:color w:val="000000"/>
                <w:kern w:val="0"/>
                <w:sz w:val="18"/>
                <w:szCs w:val="18"/>
                <w:lang w:val="en-SG" w:eastAsia="zh-CN"/>
              </w:rPr>
            </w:pPr>
            <w:r w:rsidRPr="00640350">
              <w:rPr>
                <w:rFonts w:asciiTheme="minorEastAsia" w:hAnsiTheme="minorEastAsia" w:cs="Times New Roman" w:hint="eastAsia"/>
                <w:b/>
                <w:bCs/>
                <w:color w:val="000000"/>
                <w:kern w:val="0"/>
                <w:sz w:val="18"/>
                <w:szCs w:val="18"/>
                <w:lang w:val="en-SG" w:eastAsia="zh-CN"/>
              </w:rPr>
              <w:t>ETWFE (time-invariant X)</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150703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b/>
                <w:bCs/>
                <w:color w:val="000000"/>
                <w:kern w:val="0"/>
                <w:sz w:val="18"/>
                <w:szCs w:val="18"/>
                <w:lang w:val="en-SG" w:eastAsia="zh-CN"/>
              </w:rPr>
            </w:pPr>
            <w:r w:rsidRPr="00640350">
              <w:rPr>
                <w:rFonts w:asciiTheme="minorEastAsia" w:hAnsiTheme="minorEastAsia" w:cs="Times New Roman" w:hint="eastAsia"/>
                <w:b/>
                <w:bCs/>
                <w:color w:val="000000"/>
                <w:kern w:val="0"/>
                <w:sz w:val="18"/>
                <w:szCs w:val="18"/>
                <w:lang w:val="en-SG" w:eastAsia="zh-CN"/>
              </w:rPr>
              <w:t>RA (time-invariant X)</w:t>
            </w:r>
          </w:p>
        </w:tc>
        <w:tc>
          <w:tcPr>
            <w:tcW w:w="0" w:type="auto"/>
            <w:gridSpan w:val="2"/>
            <w:tcBorders>
              <w:top w:val="nil"/>
              <w:left w:val="single" w:sz="4" w:space="0" w:color="auto"/>
              <w:bottom w:val="single" w:sz="4" w:space="0" w:color="auto"/>
            </w:tcBorders>
            <w:shd w:val="clear" w:color="auto" w:fill="auto"/>
            <w:noWrap/>
            <w:vAlign w:val="bottom"/>
            <w:hideMark/>
          </w:tcPr>
          <w:p w14:paraId="55EE27F4"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b/>
                <w:bCs/>
                <w:color w:val="000000"/>
                <w:kern w:val="0"/>
                <w:sz w:val="18"/>
                <w:szCs w:val="18"/>
                <w:lang w:val="en-SG" w:eastAsia="zh-CN"/>
              </w:rPr>
            </w:pPr>
            <w:r w:rsidRPr="00640350">
              <w:rPr>
                <w:rFonts w:asciiTheme="minorEastAsia" w:hAnsiTheme="minorEastAsia" w:cs="Times New Roman" w:hint="eastAsia"/>
                <w:b/>
                <w:bCs/>
                <w:color w:val="000000"/>
                <w:kern w:val="0"/>
                <w:sz w:val="18"/>
                <w:szCs w:val="18"/>
                <w:lang w:val="en-SG" w:eastAsia="zh-CN"/>
              </w:rPr>
              <w:t>RA (time-variant X)</w:t>
            </w:r>
          </w:p>
        </w:tc>
      </w:tr>
      <w:tr w:rsidR="00051DA9" w:rsidRPr="00640350" w14:paraId="3DF55C2B" w14:textId="77777777" w:rsidTr="00D961E0">
        <w:trPr>
          <w:trHeight w:val="288"/>
          <w:jc w:val="center"/>
        </w:trPr>
        <w:tc>
          <w:tcPr>
            <w:tcW w:w="0" w:type="auto"/>
            <w:tcBorders>
              <w:top w:val="single" w:sz="4" w:space="0" w:color="auto"/>
              <w:bottom w:val="single" w:sz="4" w:space="0" w:color="auto"/>
              <w:right w:val="single" w:sz="4" w:space="0" w:color="auto"/>
            </w:tcBorders>
            <w:shd w:val="clear" w:color="auto" w:fill="auto"/>
            <w:noWrap/>
            <w:vAlign w:val="bottom"/>
          </w:tcPr>
          <w:p w14:paraId="349F2C7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b/>
                <w:bCs/>
                <w:color w:val="000000"/>
                <w:kern w:val="0"/>
                <w:sz w:val="18"/>
                <w:szCs w:val="18"/>
                <w:lang w:val="en-SG" w:eastAsia="zh-CN"/>
              </w:rPr>
            </w:pPr>
            <w:r w:rsidRPr="00640350">
              <w:rPr>
                <w:rFonts w:asciiTheme="minorEastAsia" w:hAnsiTheme="minorEastAsia" w:cs="Times New Roman"/>
                <w:b/>
                <w:bCs/>
                <w:color w:val="000000"/>
                <w:kern w:val="0"/>
                <w:sz w:val="18"/>
                <w:szCs w:val="18"/>
                <w:lang w:val="en-SG" w:eastAsia="zh-CN"/>
              </w:rPr>
              <w:t>2013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7A26D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ATT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E314D91"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roofErr w:type="spellStart"/>
            <w:r w:rsidRPr="00640350">
              <w:rPr>
                <w:rFonts w:asciiTheme="minorEastAsia" w:hAnsiTheme="minorEastAsia" w:cs="Times New Roman" w:hint="eastAsia"/>
                <w:color w:val="000000"/>
                <w:kern w:val="0"/>
                <w:sz w:val="18"/>
                <w:szCs w:val="18"/>
                <w:lang w:val="en-SG" w:eastAsia="zh-CN"/>
              </w:rPr>
              <w:t>St.Error</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4797B63"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ATT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7F31EC"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roofErr w:type="spellStart"/>
            <w:r w:rsidRPr="00640350">
              <w:rPr>
                <w:rFonts w:asciiTheme="minorEastAsia" w:hAnsiTheme="minorEastAsia" w:cs="Times New Roman" w:hint="eastAsia"/>
                <w:color w:val="000000"/>
                <w:kern w:val="0"/>
                <w:sz w:val="18"/>
                <w:szCs w:val="18"/>
                <w:lang w:val="en-SG" w:eastAsia="zh-CN"/>
              </w:rPr>
              <w:t>St.Error</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1AB03F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ATT</w:t>
            </w:r>
          </w:p>
        </w:tc>
        <w:tc>
          <w:tcPr>
            <w:tcW w:w="0" w:type="auto"/>
            <w:tcBorders>
              <w:left w:val="single" w:sz="4" w:space="0" w:color="auto"/>
              <w:bottom w:val="single" w:sz="4" w:space="0" w:color="auto"/>
            </w:tcBorders>
            <w:shd w:val="clear" w:color="auto" w:fill="auto"/>
            <w:noWrap/>
            <w:vAlign w:val="bottom"/>
          </w:tcPr>
          <w:p w14:paraId="18C44E1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roofErr w:type="spellStart"/>
            <w:r w:rsidRPr="00640350">
              <w:rPr>
                <w:rFonts w:asciiTheme="minorEastAsia" w:hAnsiTheme="minorEastAsia" w:cs="Times New Roman" w:hint="eastAsia"/>
                <w:color w:val="000000"/>
                <w:kern w:val="0"/>
                <w:sz w:val="18"/>
                <w:szCs w:val="18"/>
                <w:lang w:val="en-SG" w:eastAsia="zh-CN"/>
              </w:rPr>
              <w:t>St.Error</w:t>
            </w:r>
            <w:proofErr w:type="spellEnd"/>
          </w:p>
        </w:tc>
      </w:tr>
      <w:tr w:rsidR="00051DA9" w:rsidRPr="00640350" w14:paraId="77994B78" w14:textId="77777777" w:rsidTr="00D961E0">
        <w:trPr>
          <w:trHeight w:val="288"/>
          <w:jc w:val="center"/>
        </w:trPr>
        <w:tc>
          <w:tcPr>
            <w:tcW w:w="0" w:type="auto"/>
            <w:tcBorders>
              <w:top w:val="single" w:sz="4" w:space="0" w:color="auto"/>
              <w:bottom w:val="nil"/>
              <w:right w:val="single" w:sz="4" w:space="0" w:color="auto"/>
            </w:tcBorders>
            <w:shd w:val="clear" w:color="auto" w:fill="auto"/>
            <w:noWrap/>
            <w:vAlign w:val="bottom"/>
            <w:hideMark/>
          </w:tcPr>
          <w:p w14:paraId="08DDBFDB"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E15ED0E"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-0.35</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6A340A4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0.63</w:t>
            </w:r>
          </w:p>
        </w:tc>
        <w:tc>
          <w:tcPr>
            <w:tcW w:w="0" w:type="auto"/>
            <w:tcBorders>
              <w:top w:val="single" w:sz="4" w:space="0" w:color="auto"/>
              <w:left w:val="nil"/>
              <w:bottom w:val="nil"/>
              <w:right w:val="single" w:sz="4" w:space="0" w:color="auto"/>
            </w:tcBorders>
            <w:shd w:val="clear" w:color="auto" w:fill="auto"/>
            <w:noWrap/>
            <w:vAlign w:val="bottom"/>
            <w:hideMark/>
          </w:tcPr>
          <w:p w14:paraId="697B179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-0.48</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245C95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1.95</w:t>
            </w:r>
          </w:p>
        </w:tc>
        <w:tc>
          <w:tcPr>
            <w:tcW w:w="0" w:type="auto"/>
            <w:tcBorders>
              <w:top w:val="single" w:sz="4" w:space="0" w:color="auto"/>
              <w:left w:val="nil"/>
              <w:bottom w:val="nil"/>
              <w:right w:val="single" w:sz="4" w:space="0" w:color="auto"/>
            </w:tcBorders>
            <w:shd w:val="clear" w:color="auto" w:fill="auto"/>
            <w:noWrap/>
            <w:vAlign w:val="bottom"/>
            <w:hideMark/>
          </w:tcPr>
          <w:p w14:paraId="3A4ABAC5" w14:textId="4D1C37A1"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w:t>
            </w:r>
            <w:r w:rsidR="00755507">
              <w:rPr>
                <w:rFonts w:asciiTheme="minorEastAsia" w:hAnsiTheme="minorEastAsia" w:cs="Times New Roman"/>
                <w:color w:val="000000"/>
                <w:kern w:val="0"/>
                <w:sz w:val="18"/>
                <w:szCs w:val="18"/>
                <w:lang w:val="en-SG" w:eastAsia="zh-CN"/>
              </w:rPr>
              <w:t>30</w:t>
            </w:r>
          </w:p>
        </w:tc>
        <w:tc>
          <w:tcPr>
            <w:tcW w:w="0" w:type="auto"/>
            <w:tcBorders>
              <w:top w:val="single" w:sz="4" w:space="0" w:color="auto"/>
              <w:left w:val="single" w:sz="4" w:space="0" w:color="auto"/>
              <w:bottom w:val="nil"/>
            </w:tcBorders>
            <w:shd w:val="clear" w:color="auto" w:fill="auto"/>
            <w:noWrap/>
            <w:vAlign w:val="bottom"/>
            <w:hideMark/>
          </w:tcPr>
          <w:p w14:paraId="5FEBE411" w14:textId="75E92172"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4.</w:t>
            </w:r>
            <w:r w:rsidR="00755507">
              <w:rPr>
                <w:rFonts w:asciiTheme="minorEastAsia" w:hAnsiTheme="minorEastAsia" w:cs="Times New Roman"/>
                <w:color w:val="000000"/>
                <w:kern w:val="0"/>
                <w:sz w:val="18"/>
                <w:szCs w:val="18"/>
                <w:lang w:val="en-SG" w:eastAsia="zh-CN"/>
              </w:rPr>
              <w:t>46</w:t>
            </w:r>
          </w:p>
        </w:tc>
      </w:tr>
      <w:tr w:rsidR="00051DA9" w:rsidRPr="00640350" w14:paraId="3D6467DC"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4EF13EFE"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2014</w:t>
            </w:r>
          </w:p>
        </w:tc>
        <w:tc>
          <w:tcPr>
            <w:tcW w:w="0" w:type="auto"/>
            <w:tcBorders>
              <w:top w:val="nil"/>
              <w:left w:val="single" w:sz="4" w:space="0" w:color="auto"/>
              <w:bottom w:val="nil"/>
              <w:right w:val="single" w:sz="4" w:space="0" w:color="auto"/>
            </w:tcBorders>
            <w:shd w:val="clear" w:color="auto" w:fill="auto"/>
            <w:noWrap/>
            <w:vAlign w:val="bottom"/>
            <w:hideMark/>
          </w:tcPr>
          <w:p w14:paraId="180A6E9E"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-0.39</w:t>
            </w:r>
          </w:p>
        </w:tc>
        <w:tc>
          <w:tcPr>
            <w:tcW w:w="0" w:type="auto"/>
            <w:tcBorders>
              <w:top w:val="nil"/>
              <w:left w:val="single" w:sz="4" w:space="0" w:color="auto"/>
              <w:bottom w:val="nil"/>
              <w:right w:val="single" w:sz="4" w:space="0" w:color="auto"/>
            </w:tcBorders>
            <w:shd w:val="clear" w:color="auto" w:fill="auto"/>
            <w:noWrap/>
            <w:vAlign w:val="bottom"/>
            <w:hideMark/>
          </w:tcPr>
          <w:p w14:paraId="63425CCB"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0.50</w:t>
            </w:r>
          </w:p>
        </w:tc>
        <w:tc>
          <w:tcPr>
            <w:tcW w:w="0" w:type="auto"/>
            <w:tcBorders>
              <w:top w:val="nil"/>
              <w:left w:val="nil"/>
              <w:bottom w:val="nil"/>
              <w:right w:val="single" w:sz="4" w:space="0" w:color="auto"/>
            </w:tcBorders>
            <w:shd w:val="clear" w:color="auto" w:fill="auto"/>
            <w:noWrap/>
            <w:vAlign w:val="bottom"/>
            <w:hideMark/>
          </w:tcPr>
          <w:p w14:paraId="03EEB6D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6.27</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right w:val="single" w:sz="4" w:space="0" w:color="auto"/>
            </w:tcBorders>
            <w:shd w:val="clear" w:color="auto" w:fill="auto"/>
            <w:noWrap/>
            <w:vAlign w:val="bottom"/>
            <w:hideMark/>
          </w:tcPr>
          <w:p w14:paraId="77E8D01C"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0.79</w:t>
            </w:r>
          </w:p>
        </w:tc>
        <w:tc>
          <w:tcPr>
            <w:tcW w:w="0" w:type="auto"/>
            <w:tcBorders>
              <w:top w:val="nil"/>
              <w:left w:val="nil"/>
              <w:bottom w:val="nil"/>
              <w:right w:val="single" w:sz="4" w:space="0" w:color="auto"/>
            </w:tcBorders>
            <w:shd w:val="clear" w:color="auto" w:fill="auto"/>
            <w:noWrap/>
            <w:vAlign w:val="bottom"/>
            <w:hideMark/>
          </w:tcPr>
          <w:p w14:paraId="3984ADFF" w14:textId="38685B6C"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4.</w:t>
            </w:r>
            <w:r w:rsidR="00755507">
              <w:rPr>
                <w:rFonts w:asciiTheme="minorEastAsia" w:hAnsiTheme="minorEastAsia" w:cs="Times New Roman"/>
                <w:color w:val="000000"/>
                <w:kern w:val="0"/>
                <w:sz w:val="18"/>
                <w:szCs w:val="18"/>
                <w:lang w:val="en-SG" w:eastAsia="zh-CN"/>
              </w:rPr>
              <w:t>06</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tcBorders>
            <w:shd w:val="clear" w:color="auto" w:fill="auto"/>
            <w:noWrap/>
            <w:vAlign w:val="bottom"/>
            <w:hideMark/>
          </w:tcPr>
          <w:p w14:paraId="3213D1CD" w14:textId="18AF7895"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w:t>
            </w:r>
            <w:r w:rsidR="00755507">
              <w:rPr>
                <w:rFonts w:asciiTheme="minorEastAsia" w:hAnsiTheme="minorEastAsia" w:cs="Times New Roman"/>
                <w:color w:val="000000"/>
                <w:kern w:val="0"/>
                <w:sz w:val="18"/>
                <w:szCs w:val="18"/>
                <w:lang w:val="en-SG" w:eastAsia="zh-CN"/>
              </w:rPr>
              <w:t>46</w:t>
            </w:r>
          </w:p>
        </w:tc>
      </w:tr>
      <w:tr w:rsidR="00051DA9" w:rsidRPr="00640350" w14:paraId="05863664"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4FF13A3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2015</w:t>
            </w:r>
          </w:p>
        </w:tc>
        <w:tc>
          <w:tcPr>
            <w:tcW w:w="0" w:type="auto"/>
            <w:tcBorders>
              <w:top w:val="nil"/>
              <w:left w:val="single" w:sz="4" w:space="0" w:color="auto"/>
              <w:bottom w:val="nil"/>
              <w:right w:val="single" w:sz="4" w:space="0" w:color="auto"/>
            </w:tcBorders>
            <w:shd w:val="clear" w:color="auto" w:fill="auto"/>
            <w:noWrap/>
            <w:vAlign w:val="bottom"/>
            <w:hideMark/>
          </w:tcPr>
          <w:p w14:paraId="74531AE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0.73</w:t>
            </w:r>
          </w:p>
        </w:tc>
        <w:tc>
          <w:tcPr>
            <w:tcW w:w="0" w:type="auto"/>
            <w:tcBorders>
              <w:top w:val="nil"/>
              <w:left w:val="single" w:sz="4" w:space="0" w:color="auto"/>
              <w:bottom w:val="nil"/>
              <w:right w:val="single" w:sz="4" w:space="0" w:color="auto"/>
            </w:tcBorders>
            <w:shd w:val="clear" w:color="auto" w:fill="auto"/>
            <w:noWrap/>
            <w:vAlign w:val="bottom"/>
            <w:hideMark/>
          </w:tcPr>
          <w:p w14:paraId="333C28B3"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0.63</w:t>
            </w:r>
          </w:p>
        </w:tc>
        <w:tc>
          <w:tcPr>
            <w:tcW w:w="0" w:type="auto"/>
            <w:tcBorders>
              <w:top w:val="nil"/>
              <w:left w:val="nil"/>
              <w:bottom w:val="nil"/>
              <w:right w:val="single" w:sz="4" w:space="0" w:color="auto"/>
            </w:tcBorders>
            <w:shd w:val="clear" w:color="auto" w:fill="auto"/>
            <w:noWrap/>
            <w:vAlign w:val="bottom"/>
            <w:hideMark/>
          </w:tcPr>
          <w:p w14:paraId="25F21C97"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10.01</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right w:val="single" w:sz="4" w:space="0" w:color="auto"/>
            </w:tcBorders>
            <w:shd w:val="clear" w:color="auto" w:fill="auto"/>
            <w:noWrap/>
            <w:vAlign w:val="bottom"/>
            <w:hideMark/>
          </w:tcPr>
          <w:p w14:paraId="543FA43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1.08</w:t>
            </w:r>
          </w:p>
        </w:tc>
        <w:tc>
          <w:tcPr>
            <w:tcW w:w="0" w:type="auto"/>
            <w:tcBorders>
              <w:top w:val="nil"/>
              <w:left w:val="nil"/>
              <w:bottom w:val="nil"/>
              <w:right w:val="single" w:sz="4" w:space="0" w:color="auto"/>
            </w:tcBorders>
            <w:shd w:val="clear" w:color="auto" w:fill="auto"/>
            <w:noWrap/>
            <w:vAlign w:val="bottom"/>
            <w:hideMark/>
          </w:tcPr>
          <w:p w14:paraId="288BF09B" w14:textId="6D9BD663" w:rsidR="00051DA9" w:rsidRPr="00640350" w:rsidRDefault="00755507"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s="Times New Roman"/>
                <w:color w:val="000000"/>
                <w:kern w:val="0"/>
                <w:sz w:val="18"/>
                <w:szCs w:val="18"/>
                <w:lang w:val="en-SG" w:eastAsia="zh-CN"/>
              </w:rPr>
              <w:t>13.161</w:t>
            </w:r>
            <w:r w:rsidR="00051DA9"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tcBorders>
            <w:shd w:val="clear" w:color="auto" w:fill="auto"/>
            <w:noWrap/>
            <w:vAlign w:val="bottom"/>
            <w:hideMark/>
          </w:tcPr>
          <w:p w14:paraId="1B9A323E" w14:textId="36A7F508" w:rsidR="00051DA9" w:rsidRPr="00640350" w:rsidRDefault="00755507"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s="Times New Roman"/>
                <w:color w:val="000000"/>
                <w:kern w:val="0"/>
                <w:sz w:val="18"/>
                <w:szCs w:val="18"/>
                <w:lang w:val="en-SG" w:eastAsia="zh-CN"/>
              </w:rPr>
              <w:t>2.19</w:t>
            </w:r>
          </w:p>
        </w:tc>
      </w:tr>
      <w:tr w:rsidR="00051DA9" w:rsidRPr="00640350" w14:paraId="46D9257A"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08E140D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2016</w:t>
            </w:r>
          </w:p>
        </w:tc>
        <w:tc>
          <w:tcPr>
            <w:tcW w:w="0" w:type="auto"/>
            <w:tcBorders>
              <w:top w:val="nil"/>
              <w:left w:val="single" w:sz="4" w:space="0" w:color="auto"/>
              <w:bottom w:val="nil"/>
              <w:right w:val="single" w:sz="4" w:space="0" w:color="auto"/>
            </w:tcBorders>
            <w:shd w:val="clear" w:color="auto" w:fill="auto"/>
            <w:noWrap/>
            <w:vAlign w:val="bottom"/>
            <w:hideMark/>
          </w:tcPr>
          <w:p w14:paraId="44815FE2"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0.72</w:t>
            </w:r>
          </w:p>
        </w:tc>
        <w:tc>
          <w:tcPr>
            <w:tcW w:w="0" w:type="auto"/>
            <w:tcBorders>
              <w:top w:val="nil"/>
              <w:left w:val="single" w:sz="4" w:space="0" w:color="auto"/>
              <w:bottom w:val="nil"/>
              <w:right w:val="single" w:sz="4" w:space="0" w:color="auto"/>
            </w:tcBorders>
            <w:shd w:val="clear" w:color="auto" w:fill="auto"/>
            <w:noWrap/>
            <w:vAlign w:val="bottom"/>
            <w:hideMark/>
          </w:tcPr>
          <w:p w14:paraId="32482A8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0.93</w:t>
            </w:r>
          </w:p>
        </w:tc>
        <w:tc>
          <w:tcPr>
            <w:tcW w:w="0" w:type="auto"/>
            <w:tcBorders>
              <w:top w:val="nil"/>
              <w:left w:val="nil"/>
              <w:bottom w:val="nil"/>
              <w:right w:val="single" w:sz="4" w:space="0" w:color="auto"/>
            </w:tcBorders>
            <w:shd w:val="clear" w:color="auto" w:fill="auto"/>
            <w:noWrap/>
            <w:vAlign w:val="bottom"/>
            <w:hideMark/>
          </w:tcPr>
          <w:p w14:paraId="15947D8C"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2.62</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right w:val="single" w:sz="4" w:space="0" w:color="auto"/>
            </w:tcBorders>
            <w:shd w:val="clear" w:color="auto" w:fill="auto"/>
            <w:noWrap/>
            <w:vAlign w:val="bottom"/>
            <w:hideMark/>
          </w:tcPr>
          <w:p w14:paraId="7CA12B0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1.48</w:t>
            </w:r>
          </w:p>
        </w:tc>
        <w:tc>
          <w:tcPr>
            <w:tcW w:w="0" w:type="auto"/>
            <w:tcBorders>
              <w:top w:val="nil"/>
              <w:left w:val="nil"/>
              <w:bottom w:val="nil"/>
              <w:right w:val="single" w:sz="4" w:space="0" w:color="auto"/>
            </w:tcBorders>
            <w:shd w:val="clear" w:color="auto" w:fill="auto"/>
            <w:noWrap/>
            <w:vAlign w:val="bottom"/>
            <w:hideMark/>
          </w:tcPr>
          <w:p w14:paraId="4DFD0DE7" w14:textId="68169CCA"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w:t>
            </w:r>
            <w:r w:rsidR="00755507">
              <w:rPr>
                <w:rFonts w:asciiTheme="minorEastAsia" w:hAnsiTheme="minorEastAsia" w:cs="Times New Roman"/>
                <w:color w:val="000000"/>
                <w:kern w:val="0"/>
                <w:sz w:val="18"/>
                <w:szCs w:val="18"/>
                <w:lang w:val="en-SG" w:eastAsia="zh-CN"/>
              </w:rPr>
              <w:t>19</w:t>
            </w:r>
          </w:p>
        </w:tc>
        <w:tc>
          <w:tcPr>
            <w:tcW w:w="0" w:type="auto"/>
            <w:tcBorders>
              <w:top w:val="nil"/>
              <w:left w:val="single" w:sz="4" w:space="0" w:color="auto"/>
              <w:bottom w:val="nil"/>
            </w:tcBorders>
            <w:shd w:val="clear" w:color="auto" w:fill="auto"/>
            <w:noWrap/>
            <w:vAlign w:val="bottom"/>
            <w:hideMark/>
          </w:tcPr>
          <w:p w14:paraId="000B26B9" w14:textId="15381B63"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w:t>
            </w:r>
            <w:r w:rsidR="00755507">
              <w:rPr>
                <w:rFonts w:asciiTheme="minorEastAsia" w:hAnsiTheme="minorEastAsia" w:cs="Times New Roman"/>
                <w:color w:val="000000"/>
                <w:kern w:val="0"/>
                <w:sz w:val="18"/>
                <w:szCs w:val="18"/>
                <w:lang w:val="en-SG" w:eastAsia="zh-CN"/>
              </w:rPr>
              <w:t>88</w:t>
            </w:r>
          </w:p>
        </w:tc>
      </w:tr>
      <w:tr w:rsidR="00051DA9" w:rsidRPr="00640350" w14:paraId="7011E7CE"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137FA1D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2017</w:t>
            </w:r>
          </w:p>
        </w:tc>
        <w:tc>
          <w:tcPr>
            <w:tcW w:w="0" w:type="auto"/>
            <w:tcBorders>
              <w:top w:val="nil"/>
              <w:left w:val="single" w:sz="4" w:space="0" w:color="auto"/>
              <w:bottom w:val="nil"/>
              <w:right w:val="single" w:sz="4" w:space="0" w:color="auto"/>
            </w:tcBorders>
            <w:shd w:val="clear" w:color="auto" w:fill="auto"/>
            <w:noWrap/>
            <w:vAlign w:val="bottom"/>
            <w:hideMark/>
          </w:tcPr>
          <w:p w14:paraId="2270D1DC"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0.33</w:t>
            </w:r>
          </w:p>
        </w:tc>
        <w:tc>
          <w:tcPr>
            <w:tcW w:w="0" w:type="auto"/>
            <w:tcBorders>
              <w:top w:val="nil"/>
              <w:left w:val="single" w:sz="4" w:space="0" w:color="auto"/>
              <w:bottom w:val="nil"/>
              <w:right w:val="single" w:sz="4" w:space="0" w:color="auto"/>
            </w:tcBorders>
            <w:shd w:val="clear" w:color="auto" w:fill="auto"/>
            <w:noWrap/>
            <w:vAlign w:val="bottom"/>
            <w:hideMark/>
          </w:tcPr>
          <w:p w14:paraId="5D2F981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0.52</w:t>
            </w:r>
          </w:p>
        </w:tc>
        <w:tc>
          <w:tcPr>
            <w:tcW w:w="0" w:type="auto"/>
            <w:tcBorders>
              <w:top w:val="nil"/>
              <w:left w:val="nil"/>
              <w:bottom w:val="nil"/>
              <w:right w:val="single" w:sz="4" w:space="0" w:color="auto"/>
            </w:tcBorders>
            <w:shd w:val="clear" w:color="auto" w:fill="auto"/>
            <w:noWrap/>
            <w:vAlign w:val="bottom"/>
            <w:hideMark/>
          </w:tcPr>
          <w:p w14:paraId="05EAD33F"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right w:val="single" w:sz="4" w:space="0" w:color="auto"/>
            </w:tcBorders>
            <w:shd w:val="clear" w:color="auto" w:fill="auto"/>
            <w:noWrap/>
            <w:vAlign w:val="bottom"/>
            <w:hideMark/>
          </w:tcPr>
          <w:p w14:paraId="1CB6DB6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0.80</w:t>
            </w:r>
          </w:p>
        </w:tc>
        <w:tc>
          <w:tcPr>
            <w:tcW w:w="0" w:type="auto"/>
            <w:tcBorders>
              <w:top w:val="nil"/>
              <w:left w:val="nil"/>
              <w:bottom w:val="nil"/>
              <w:right w:val="single" w:sz="4" w:space="0" w:color="auto"/>
            </w:tcBorders>
            <w:shd w:val="clear" w:color="auto" w:fill="auto"/>
            <w:noWrap/>
            <w:vAlign w:val="bottom"/>
            <w:hideMark/>
          </w:tcPr>
          <w:p w14:paraId="2E0BA4C8" w14:textId="7E472A5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w:t>
            </w:r>
            <w:r w:rsidR="00755507">
              <w:rPr>
                <w:rFonts w:asciiTheme="minorEastAsia" w:hAnsiTheme="minorEastAsia" w:cs="Times New Roman"/>
                <w:color w:val="000000"/>
                <w:kern w:val="0"/>
                <w:sz w:val="18"/>
                <w:szCs w:val="18"/>
                <w:lang w:val="en-SG" w:eastAsia="zh-CN"/>
              </w:rPr>
              <w:t>15</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tcBorders>
            <w:shd w:val="clear" w:color="auto" w:fill="auto"/>
            <w:noWrap/>
            <w:vAlign w:val="bottom"/>
            <w:hideMark/>
          </w:tcPr>
          <w:p w14:paraId="0FBD6680" w14:textId="53A8BAAC"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0.4</w:t>
            </w:r>
            <w:r w:rsidR="00755507">
              <w:rPr>
                <w:rFonts w:asciiTheme="minorEastAsia" w:hAnsiTheme="minorEastAsia" w:cs="Times New Roman"/>
                <w:color w:val="000000"/>
                <w:kern w:val="0"/>
                <w:sz w:val="18"/>
                <w:szCs w:val="18"/>
                <w:lang w:val="en-SG" w:eastAsia="zh-CN"/>
              </w:rPr>
              <w:t>8</w:t>
            </w:r>
          </w:p>
        </w:tc>
      </w:tr>
      <w:tr w:rsidR="00051DA9" w:rsidRPr="00640350" w14:paraId="23A4CBC0"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79F6C99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2018</w:t>
            </w:r>
          </w:p>
        </w:tc>
        <w:tc>
          <w:tcPr>
            <w:tcW w:w="0" w:type="auto"/>
            <w:tcBorders>
              <w:top w:val="nil"/>
              <w:left w:val="single" w:sz="4" w:space="0" w:color="auto"/>
              <w:bottom w:val="nil"/>
              <w:right w:val="single" w:sz="4" w:space="0" w:color="auto"/>
            </w:tcBorders>
            <w:shd w:val="clear" w:color="auto" w:fill="auto"/>
            <w:noWrap/>
            <w:vAlign w:val="bottom"/>
            <w:hideMark/>
          </w:tcPr>
          <w:p w14:paraId="0BA0742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1.03</w:t>
            </w:r>
          </w:p>
        </w:tc>
        <w:tc>
          <w:tcPr>
            <w:tcW w:w="0" w:type="auto"/>
            <w:tcBorders>
              <w:top w:val="nil"/>
              <w:left w:val="single" w:sz="4" w:space="0" w:color="auto"/>
              <w:bottom w:val="nil"/>
              <w:right w:val="single" w:sz="4" w:space="0" w:color="auto"/>
            </w:tcBorders>
            <w:shd w:val="clear" w:color="auto" w:fill="auto"/>
            <w:noWrap/>
            <w:vAlign w:val="bottom"/>
            <w:hideMark/>
          </w:tcPr>
          <w:p w14:paraId="2594F554"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0.65</w:t>
            </w:r>
          </w:p>
        </w:tc>
        <w:tc>
          <w:tcPr>
            <w:tcW w:w="0" w:type="auto"/>
            <w:tcBorders>
              <w:top w:val="nil"/>
              <w:left w:val="nil"/>
              <w:bottom w:val="nil"/>
              <w:right w:val="single" w:sz="4" w:space="0" w:color="auto"/>
            </w:tcBorders>
            <w:shd w:val="clear" w:color="auto" w:fill="auto"/>
            <w:noWrap/>
            <w:vAlign w:val="bottom"/>
            <w:hideMark/>
          </w:tcPr>
          <w:p w14:paraId="5E946657"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3.44</w:t>
            </w:r>
          </w:p>
        </w:tc>
        <w:tc>
          <w:tcPr>
            <w:tcW w:w="0" w:type="auto"/>
            <w:tcBorders>
              <w:top w:val="nil"/>
              <w:left w:val="single" w:sz="4" w:space="0" w:color="auto"/>
              <w:bottom w:val="nil"/>
              <w:right w:val="single" w:sz="4" w:space="0" w:color="auto"/>
            </w:tcBorders>
            <w:shd w:val="clear" w:color="auto" w:fill="auto"/>
            <w:noWrap/>
            <w:vAlign w:val="bottom"/>
            <w:hideMark/>
          </w:tcPr>
          <w:p w14:paraId="7E26F4B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3.32</w:t>
            </w:r>
          </w:p>
        </w:tc>
        <w:tc>
          <w:tcPr>
            <w:tcW w:w="0" w:type="auto"/>
            <w:tcBorders>
              <w:top w:val="nil"/>
              <w:left w:val="nil"/>
              <w:bottom w:val="nil"/>
              <w:right w:val="single" w:sz="4" w:space="0" w:color="auto"/>
            </w:tcBorders>
            <w:shd w:val="clear" w:color="auto" w:fill="auto"/>
            <w:noWrap/>
            <w:vAlign w:val="bottom"/>
            <w:hideMark/>
          </w:tcPr>
          <w:p w14:paraId="3787EE65" w14:textId="150EB681" w:rsidR="00051DA9" w:rsidRPr="00640350" w:rsidRDefault="00755507"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s="Times New Roman"/>
                <w:color w:val="000000"/>
                <w:kern w:val="0"/>
                <w:sz w:val="18"/>
                <w:szCs w:val="18"/>
                <w:lang w:val="en-SG" w:eastAsia="zh-CN"/>
              </w:rPr>
              <w:t>-</w:t>
            </w:r>
            <w:r w:rsidR="00051DA9" w:rsidRPr="00640350">
              <w:rPr>
                <w:rFonts w:asciiTheme="minorEastAsia" w:hAnsiTheme="minorEastAsia" w:cs="Times New Roman" w:hint="eastAsia"/>
                <w:color w:val="000000"/>
                <w:kern w:val="0"/>
                <w:sz w:val="18"/>
                <w:szCs w:val="18"/>
                <w:lang w:val="en-SG" w:eastAsia="zh-CN"/>
              </w:rPr>
              <w:t>0.</w:t>
            </w:r>
            <w:r>
              <w:rPr>
                <w:rFonts w:asciiTheme="minorEastAsia" w:hAnsiTheme="minorEastAsia" w:cs="Times New Roman"/>
                <w:color w:val="000000"/>
                <w:kern w:val="0"/>
                <w:sz w:val="18"/>
                <w:szCs w:val="18"/>
                <w:lang w:val="en-SG" w:eastAsia="zh-CN"/>
              </w:rPr>
              <w:t>36</w:t>
            </w:r>
          </w:p>
        </w:tc>
        <w:tc>
          <w:tcPr>
            <w:tcW w:w="0" w:type="auto"/>
            <w:tcBorders>
              <w:top w:val="nil"/>
              <w:left w:val="single" w:sz="4" w:space="0" w:color="auto"/>
              <w:bottom w:val="nil"/>
            </w:tcBorders>
            <w:shd w:val="clear" w:color="auto" w:fill="auto"/>
            <w:noWrap/>
            <w:vAlign w:val="bottom"/>
            <w:hideMark/>
          </w:tcPr>
          <w:p w14:paraId="74D17C91" w14:textId="5DDAF8C9" w:rsidR="00051DA9" w:rsidRPr="00640350" w:rsidRDefault="00755507"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s="Times New Roman"/>
                <w:color w:val="000000"/>
                <w:kern w:val="0"/>
                <w:sz w:val="18"/>
                <w:szCs w:val="18"/>
                <w:lang w:val="en-SG" w:eastAsia="zh-CN"/>
              </w:rPr>
              <w:t>4.17</w:t>
            </w:r>
          </w:p>
        </w:tc>
      </w:tr>
      <w:tr w:rsidR="00051DA9" w:rsidRPr="00640350" w14:paraId="734908C9"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04294F02"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2019</w:t>
            </w:r>
          </w:p>
        </w:tc>
        <w:tc>
          <w:tcPr>
            <w:tcW w:w="0" w:type="auto"/>
            <w:tcBorders>
              <w:top w:val="nil"/>
              <w:left w:val="single" w:sz="4" w:space="0" w:color="auto"/>
              <w:bottom w:val="nil"/>
              <w:right w:val="single" w:sz="4" w:space="0" w:color="auto"/>
            </w:tcBorders>
            <w:shd w:val="clear" w:color="auto" w:fill="auto"/>
            <w:noWrap/>
            <w:vAlign w:val="bottom"/>
            <w:hideMark/>
          </w:tcPr>
          <w:p w14:paraId="3FC8B36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-1.20</w:t>
            </w:r>
          </w:p>
        </w:tc>
        <w:tc>
          <w:tcPr>
            <w:tcW w:w="0" w:type="auto"/>
            <w:tcBorders>
              <w:top w:val="nil"/>
              <w:left w:val="single" w:sz="4" w:space="0" w:color="auto"/>
              <w:bottom w:val="nil"/>
              <w:right w:val="single" w:sz="4" w:space="0" w:color="auto"/>
            </w:tcBorders>
            <w:shd w:val="clear" w:color="auto" w:fill="auto"/>
            <w:noWrap/>
            <w:vAlign w:val="bottom"/>
            <w:hideMark/>
          </w:tcPr>
          <w:p w14:paraId="1198432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1.18</w:t>
            </w:r>
          </w:p>
        </w:tc>
        <w:tc>
          <w:tcPr>
            <w:tcW w:w="0" w:type="auto"/>
            <w:tcBorders>
              <w:top w:val="nil"/>
              <w:left w:val="nil"/>
              <w:bottom w:val="nil"/>
              <w:right w:val="single" w:sz="4" w:space="0" w:color="auto"/>
            </w:tcBorders>
            <w:shd w:val="clear" w:color="auto" w:fill="auto"/>
            <w:noWrap/>
            <w:vAlign w:val="bottom"/>
            <w:hideMark/>
          </w:tcPr>
          <w:p w14:paraId="1955E26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9.22</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right w:val="single" w:sz="4" w:space="0" w:color="auto"/>
            </w:tcBorders>
            <w:shd w:val="clear" w:color="auto" w:fill="auto"/>
            <w:noWrap/>
            <w:vAlign w:val="bottom"/>
            <w:hideMark/>
          </w:tcPr>
          <w:p w14:paraId="0EDA4C3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2.88</w:t>
            </w:r>
          </w:p>
        </w:tc>
        <w:tc>
          <w:tcPr>
            <w:tcW w:w="0" w:type="auto"/>
            <w:tcBorders>
              <w:top w:val="nil"/>
              <w:left w:val="nil"/>
              <w:bottom w:val="nil"/>
              <w:right w:val="single" w:sz="4" w:space="0" w:color="auto"/>
            </w:tcBorders>
            <w:shd w:val="clear" w:color="auto" w:fill="auto"/>
            <w:noWrap/>
            <w:vAlign w:val="bottom"/>
            <w:hideMark/>
          </w:tcPr>
          <w:p w14:paraId="67AB0E41" w14:textId="19B3EA20" w:rsidR="00051DA9" w:rsidRPr="00640350" w:rsidRDefault="00755507"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s="Times New Roman"/>
                <w:color w:val="000000"/>
                <w:kern w:val="0"/>
                <w:sz w:val="18"/>
                <w:szCs w:val="18"/>
                <w:lang w:val="en-SG" w:eastAsia="zh-CN"/>
              </w:rPr>
              <w:t>9</w:t>
            </w:r>
            <w:r w:rsidR="00051DA9" w:rsidRPr="00640350">
              <w:rPr>
                <w:rFonts w:asciiTheme="minorEastAsia" w:hAnsiTheme="minorEastAsia" w:cs="Times New Roman" w:hint="eastAsia"/>
                <w:color w:val="000000"/>
                <w:kern w:val="0"/>
                <w:sz w:val="18"/>
                <w:szCs w:val="18"/>
                <w:lang w:val="en-SG" w:eastAsia="zh-CN"/>
              </w:rPr>
              <w:t>.</w:t>
            </w:r>
            <w:r>
              <w:rPr>
                <w:rFonts w:asciiTheme="minorEastAsia" w:hAnsiTheme="minorEastAsia" w:cs="Times New Roman"/>
                <w:color w:val="000000"/>
                <w:kern w:val="0"/>
                <w:sz w:val="18"/>
                <w:szCs w:val="18"/>
                <w:lang w:val="en-SG" w:eastAsia="zh-CN"/>
              </w:rPr>
              <w:t>17*</w:t>
            </w:r>
          </w:p>
        </w:tc>
        <w:tc>
          <w:tcPr>
            <w:tcW w:w="0" w:type="auto"/>
            <w:tcBorders>
              <w:top w:val="nil"/>
              <w:left w:val="single" w:sz="4" w:space="0" w:color="auto"/>
              <w:bottom w:val="nil"/>
            </w:tcBorders>
            <w:shd w:val="clear" w:color="auto" w:fill="auto"/>
            <w:noWrap/>
            <w:vAlign w:val="bottom"/>
            <w:hideMark/>
          </w:tcPr>
          <w:p w14:paraId="284ED4DE" w14:textId="4316FA79"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5.</w:t>
            </w:r>
            <w:r w:rsidR="00755507">
              <w:rPr>
                <w:rFonts w:asciiTheme="minorEastAsia" w:hAnsiTheme="minorEastAsia" w:cs="Times New Roman"/>
                <w:color w:val="000000"/>
                <w:kern w:val="0"/>
                <w:sz w:val="18"/>
                <w:szCs w:val="18"/>
                <w:lang w:val="en-SG" w:eastAsia="zh-CN"/>
              </w:rPr>
              <w:t>22</w:t>
            </w:r>
          </w:p>
        </w:tc>
      </w:tr>
      <w:tr w:rsidR="00051DA9" w:rsidRPr="00640350" w14:paraId="1B37A87C" w14:textId="77777777" w:rsidTr="00D961E0">
        <w:trPr>
          <w:trHeight w:val="288"/>
          <w:jc w:val="center"/>
        </w:trPr>
        <w:tc>
          <w:tcPr>
            <w:tcW w:w="0" w:type="auto"/>
            <w:tcBorders>
              <w:top w:val="nil"/>
              <w:bottom w:val="nil"/>
              <w:right w:val="single" w:sz="4" w:space="0" w:color="auto"/>
            </w:tcBorders>
            <w:shd w:val="clear" w:color="auto" w:fill="auto"/>
            <w:noWrap/>
            <w:vAlign w:val="bottom"/>
            <w:hideMark/>
          </w:tcPr>
          <w:p w14:paraId="53E2F371"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2020</w:t>
            </w:r>
          </w:p>
        </w:tc>
        <w:tc>
          <w:tcPr>
            <w:tcW w:w="0" w:type="auto"/>
            <w:tcBorders>
              <w:top w:val="nil"/>
              <w:left w:val="single" w:sz="4" w:space="0" w:color="auto"/>
              <w:bottom w:val="nil"/>
              <w:right w:val="single" w:sz="4" w:space="0" w:color="auto"/>
            </w:tcBorders>
            <w:shd w:val="clear" w:color="auto" w:fill="auto"/>
            <w:noWrap/>
            <w:vAlign w:val="bottom"/>
            <w:hideMark/>
          </w:tcPr>
          <w:p w14:paraId="44A2099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2.92</w:t>
            </w:r>
          </w:p>
        </w:tc>
        <w:tc>
          <w:tcPr>
            <w:tcW w:w="0" w:type="auto"/>
            <w:tcBorders>
              <w:top w:val="nil"/>
              <w:left w:val="single" w:sz="4" w:space="0" w:color="auto"/>
              <w:bottom w:val="nil"/>
              <w:right w:val="single" w:sz="4" w:space="0" w:color="auto"/>
            </w:tcBorders>
            <w:shd w:val="clear" w:color="auto" w:fill="auto"/>
            <w:noWrap/>
            <w:vAlign w:val="bottom"/>
            <w:hideMark/>
          </w:tcPr>
          <w:p w14:paraId="1756FA5E"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5.28</w:t>
            </w:r>
          </w:p>
        </w:tc>
        <w:tc>
          <w:tcPr>
            <w:tcW w:w="0" w:type="auto"/>
            <w:tcBorders>
              <w:top w:val="nil"/>
              <w:left w:val="nil"/>
              <w:bottom w:val="nil"/>
              <w:right w:val="single" w:sz="4" w:space="0" w:color="auto"/>
            </w:tcBorders>
            <w:shd w:val="clear" w:color="auto" w:fill="auto"/>
            <w:noWrap/>
            <w:vAlign w:val="bottom"/>
            <w:hideMark/>
          </w:tcPr>
          <w:p w14:paraId="7ECF9C12"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5.36</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right w:val="single" w:sz="4" w:space="0" w:color="auto"/>
            </w:tcBorders>
            <w:shd w:val="clear" w:color="auto" w:fill="auto"/>
            <w:noWrap/>
            <w:vAlign w:val="bottom"/>
            <w:hideMark/>
          </w:tcPr>
          <w:p w14:paraId="7DA35A04"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3.45</w:t>
            </w:r>
          </w:p>
        </w:tc>
        <w:tc>
          <w:tcPr>
            <w:tcW w:w="0" w:type="auto"/>
            <w:tcBorders>
              <w:top w:val="nil"/>
              <w:left w:val="nil"/>
              <w:bottom w:val="nil"/>
              <w:right w:val="single" w:sz="4" w:space="0" w:color="auto"/>
            </w:tcBorders>
            <w:shd w:val="clear" w:color="auto" w:fill="auto"/>
            <w:noWrap/>
            <w:vAlign w:val="bottom"/>
            <w:hideMark/>
          </w:tcPr>
          <w:p w14:paraId="7EC158D7" w14:textId="7DE852B3"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w:t>
            </w:r>
            <w:r w:rsidR="00755507">
              <w:rPr>
                <w:rFonts w:asciiTheme="minorEastAsia" w:hAnsiTheme="minorEastAsia" w:cs="Times New Roman"/>
                <w:color w:val="000000"/>
                <w:kern w:val="0"/>
                <w:sz w:val="18"/>
                <w:szCs w:val="18"/>
                <w:lang w:val="en-SG" w:eastAsia="zh-CN"/>
              </w:rPr>
              <w:t>1</w:t>
            </w:r>
            <w:r w:rsidRPr="00640350">
              <w:rPr>
                <w:rFonts w:asciiTheme="minorEastAsia" w:hAnsiTheme="minorEastAsia" w:cs="Times New Roman" w:hint="eastAsia"/>
                <w:color w:val="000000"/>
                <w:kern w:val="0"/>
                <w:sz w:val="18"/>
                <w:szCs w:val="18"/>
                <w:lang w:val="en-SG" w:eastAsia="zh-CN"/>
              </w:rPr>
              <w:t>.</w:t>
            </w:r>
            <w:r w:rsidR="00755507">
              <w:rPr>
                <w:rFonts w:asciiTheme="minorEastAsia" w:hAnsiTheme="minorEastAsia" w:cs="Times New Roman"/>
                <w:color w:val="000000"/>
                <w:kern w:val="0"/>
                <w:sz w:val="18"/>
                <w:szCs w:val="18"/>
                <w:lang w:val="en-SG" w:eastAsia="zh-CN"/>
              </w:rPr>
              <w:t>57</w:t>
            </w:r>
            <w:r w:rsidRPr="00640350">
              <w:rPr>
                <w:rFonts w:asciiTheme="minorEastAsia" w:hAnsiTheme="minorEastAsia" w:cs="Times New Roman"/>
                <w:color w:val="000000"/>
                <w:kern w:val="0"/>
                <w:sz w:val="18"/>
                <w:szCs w:val="18"/>
                <w:lang w:val="en-SG" w:eastAsia="zh-CN"/>
              </w:rPr>
              <w:t>**</w:t>
            </w:r>
            <w:r w:rsidR="00AE6432">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nil"/>
            </w:tcBorders>
            <w:shd w:val="clear" w:color="auto" w:fill="auto"/>
            <w:noWrap/>
            <w:vAlign w:val="bottom"/>
            <w:hideMark/>
          </w:tcPr>
          <w:p w14:paraId="5A7A2704" w14:textId="642E2E1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4.</w:t>
            </w:r>
            <w:r w:rsidR="00AE6432">
              <w:rPr>
                <w:rFonts w:asciiTheme="minorEastAsia" w:hAnsiTheme="minorEastAsia" w:cs="Times New Roman"/>
                <w:color w:val="000000"/>
                <w:kern w:val="0"/>
                <w:sz w:val="18"/>
                <w:szCs w:val="18"/>
                <w:lang w:val="en-SG" w:eastAsia="zh-CN"/>
              </w:rPr>
              <w:t>35</w:t>
            </w:r>
          </w:p>
        </w:tc>
      </w:tr>
      <w:tr w:rsidR="00051DA9" w:rsidRPr="00640350" w14:paraId="0801BC7D" w14:textId="77777777" w:rsidTr="00D961E0">
        <w:trPr>
          <w:trHeight w:val="288"/>
          <w:jc w:val="center"/>
        </w:trPr>
        <w:tc>
          <w:tcPr>
            <w:tcW w:w="0" w:type="auto"/>
            <w:tcBorders>
              <w:top w:val="nil"/>
              <w:right w:val="single" w:sz="4" w:space="0" w:color="auto"/>
            </w:tcBorders>
            <w:shd w:val="clear" w:color="auto" w:fill="auto"/>
            <w:noWrap/>
            <w:vAlign w:val="bottom"/>
            <w:hideMark/>
          </w:tcPr>
          <w:p w14:paraId="41476354"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2021</w:t>
            </w:r>
          </w:p>
        </w:tc>
        <w:tc>
          <w:tcPr>
            <w:tcW w:w="0" w:type="auto"/>
            <w:tcBorders>
              <w:top w:val="nil"/>
              <w:left w:val="single" w:sz="4" w:space="0" w:color="auto"/>
              <w:right w:val="single" w:sz="4" w:space="0" w:color="auto"/>
            </w:tcBorders>
            <w:shd w:val="clear" w:color="auto" w:fill="auto"/>
            <w:noWrap/>
            <w:vAlign w:val="bottom"/>
            <w:hideMark/>
          </w:tcPr>
          <w:p w14:paraId="6ABA75E3"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6.20</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right w:val="single" w:sz="4" w:space="0" w:color="auto"/>
            </w:tcBorders>
            <w:shd w:val="clear" w:color="auto" w:fill="auto"/>
            <w:noWrap/>
            <w:vAlign w:val="bottom"/>
            <w:hideMark/>
          </w:tcPr>
          <w:p w14:paraId="0E4986A5"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2.35</w:t>
            </w:r>
          </w:p>
        </w:tc>
        <w:tc>
          <w:tcPr>
            <w:tcW w:w="0" w:type="auto"/>
            <w:tcBorders>
              <w:top w:val="nil"/>
              <w:left w:val="nil"/>
              <w:right w:val="single" w:sz="4" w:space="0" w:color="auto"/>
            </w:tcBorders>
            <w:shd w:val="clear" w:color="auto" w:fill="auto"/>
            <w:noWrap/>
            <w:vAlign w:val="bottom"/>
            <w:hideMark/>
          </w:tcPr>
          <w:p w14:paraId="35BF211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8.59</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right w:val="single" w:sz="4" w:space="0" w:color="auto"/>
            </w:tcBorders>
            <w:shd w:val="clear" w:color="auto" w:fill="auto"/>
            <w:noWrap/>
            <w:vAlign w:val="bottom"/>
            <w:hideMark/>
          </w:tcPr>
          <w:p w14:paraId="00661FB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1.93</w:t>
            </w:r>
          </w:p>
        </w:tc>
        <w:tc>
          <w:tcPr>
            <w:tcW w:w="0" w:type="auto"/>
            <w:tcBorders>
              <w:top w:val="nil"/>
              <w:left w:val="nil"/>
              <w:right w:val="single" w:sz="4" w:space="0" w:color="auto"/>
            </w:tcBorders>
            <w:shd w:val="clear" w:color="auto" w:fill="auto"/>
            <w:noWrap/>
            <w:vAlign w:val="bottom"/>
            <w:hideMark/>
          </w:tcPr>
          <w:p w14:paraId="68DB8293" w14:textId="468034F7" w:rsidR="00051DA9" w:rsidRPr="00640350" w:rsidRDefault="00AE6432"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s="Times New Roman"/>
                <w:color w:val="000000"/>
                <w:kern w:val="0"/>
                <w:sz w:val="18"/>
                <w:szCs w:val="18"/>
                <w:lang w:val="en-SG" w:eastAsia="zh-CN"/>
              </w:rPr>
              <w:t>9</w:t>
            </w:r>
            <w:r w:rsidR="00051DA9" w:rsidRPr="00640350">
              <w:rPr>
                <w:rFonts w:asciiTheme="minorEastAsia" w:hAnsiTheme="minorEastAsia" w:cs="Times New Roman" w:hint="eastAsia"/>
                <w:color w:val="000000"/>
                <w:kern w:val="0"/>
                <w:sz w:val="18"/>
                <w:szCs w:val="18"/>
                <w:lang w:val="en-SG" w:eastAsia="zh-CN"/>
              </w:rPr>
              <w:t>.</w:t>
            </w:r>
            <w:r>
              <w:rPr>
                <w:rFonts w:asciiTheme="minorEastAsia" w:hAnsiTheme="minorEastAsia" w:cs="Times New Roman"/>
                <w:color w:val="000000"/>
                <w:kern w:val="0"/>
                <w:sz w:val="18"/>
                <w:szCs w:val="18"/>
                <w:lang w:val="en-SG" w:eastAsia="zh-CN"/>
              </w:rPr>
              <w:t>97</w:t>
            </w:r>
            <w:r w:rsidR="00051DA9"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tcBorders>
            <w:shd w:val="clear" w:color="auto" w:fill="auto"/>
            <w:noWrap/>
            <w:vAlign w:val="bottom"/>
            <w:hideMark/>
          </w:tcPr>
          <w:p w14:paraId="482D2C1A" w14:textId="4075AFDC"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w:t>
            </w:r>
            <w:r w:rsidR="00AE6432">
              <w:rPr>
                <w:rFonts w:asciiTheme="minorEastAsia" w:hAnsiTheme="minorEastAsia" w:cs="Times New Roman"/>
                <w:color w:val="000000"/>
                <w:kern w:val="0"/>
                <w:sz w:val="18"/>
                <w:szCs w:val="18"/>
                <w:lang w:val="en-SG" w:eastAsia="zh-CN"/>
              </w:rPr>
              <w:t>46</w:t>
            </w:r>
          </w:p>
        </w:tc>
      </w:tr>
      <w:tr w:rsidR="00051DA9" w:rsidRPr="00640350" w14:paraId="66568219" w14:textId="77777777" w:rsidTr="00D961E0">
        <w:trPr>
          <w:trHeight w:val="288"/>
          <w:jc w:val="center"/>
        </w:trPr>
        <w:tc>
          <w:tcPr>
            <w:tcW w:w="0" w:type="auto"/>
            <w:tcBorders>
              <w:top w:val="nil"/>
              <w:bottom w:val="single" w:sz="4" w:space="0" w:color="auto"/>
              <w:right w:val="single" w:sz="4" w:space="0" w:color="auto"/>
            </w:tcBorders>
            <w:shd w:val="clear" w:color="auto" w:fill="auto"/>
            <w:noWrap/>
            <w:vAlign w:val="bottom"/>
            <w:hideMark/>
          </w:tcPr>
          <w:p w14:paraId="45A8AF1F"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531C7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5.97</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76EF45"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0.91</w:t>
            </w:r>
          </w:p>
        </w:tc>
        <w:tc>
          <w:tcPr>
            <w:tcW w:w="0" w:type="auto"/>
            <w:tcBorders>
              <w:top w:val="nil"/>
              <w:left w:val="nil"/>
              <w:bottom w:val="single" w:sz="4" w:space="0" w:color="auto"/>
              <w:right w:val="single" w:sz="4" w:space="0" w:color="auto"/>
            </w:tcBorders>
            <w:shd w:val="clear" w:color="auto" w:fill="auto"/>
            <w:noWrap/>
            <w:vAlign w:val="bottom"/>
            <w:hideMark/>
          </w:tcPr>
          <w:p w14:paraId="2BC60A33"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8.41</w:t>
            </w:r>
            <w:r w:rsidRPr="00640350">
              <w:rPr>
                <w:rFonts w:asciiTheme="minorEastAsia" w:hAnsiTheme="minorEastAsia" w:cs="Times New Roman"/>
                <w:color w:val="000000"/>
                <w:kern w:val="0"/>
                <w:sz w:val="18"/>
                <w:szCs w:val="18"/>
                <w:lang w:val="en-SG" w:eastAsia="zh-CN"/>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82221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0.73</w:t>
            </w:r>
          </w:p>
        </w:tc>
        <w:tc>
          <w:tcPr>
            <w:tcW w:w="0" w:type="auto"/>
            <w:tcBorders>
              <w:top w:val="nil"/>
              <w:left w:val="nil"/>
              <w:bottom w:val="single" w:sz="4" w:space="0" w:color="auto"/>
              <w:right w:val="single" w:sz="4" w:space="0" w:color="auto"/>
            </w:tcBorders>
            <w:shd w:val="clear" w:color="auto" w:fill="auto"/>
            <w:noWrap/>
            <w:vAlign w:val="bottom"/>
            <w:hideMark/>
          </w:tcPr>
          <w:p w14:paraId="0662A4D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
        </w:tc>
        <w:tc>
          <w:tcPr>
            <w:tcW w:w="0" w:type="auto"/>
            <w:tcBorders>
              <w:top w:val="nil"/>
              <w:left w:val="single" w:sz="4" w:space="0" w:color="auto"/>
              <w:bottom w:val="single" w:sz="4" w:space="0" w:color="auto"/>
            </w:tcBorders>
            <w:shd w:val="clear" w:color="auto" w:fill="auto"/>
            <w:noWrap/>
            <w:vAlign w:val="bottom"/>
            <w:hideMark/>
          </w:tcPr>
          <w:p w14:paraId="115AE02B"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 </w:t>
            </w:r>
          </w:p>
        </w:tc>
      </w:tr>
      <w:tr w:rsidR="00051DA9" w:rsidRPr="00640350" w14:paraId="48EEA93C" w14:textId="77777777" w:rsidTr="00D961E0">
        <w:trPr>
          <w:trHeight w:val="288"/>
          <w:jc w:val="center"/>
        </w:trPr>
        <w:tc>
          <w:tcPr>
            <w:tcW w:w="0" w:type="auto"/>
            <w:tcBorders>
              <w:top w:val="single" w:sz="4" w:space="0" w:color="auto"/>
              <w:bottom w:val="single" w:sz="4" w:space="0" w:color="auto"/>
              <w:right w:val="single" w:sz="4" w:space="0" w:color="auto"/>
            </w:tcBorders>
            <w:shd w:val="clear" w:color="auto" w:fill="auto"/>
            <w:noWrap/>
            <w:vAlign w:val="bottom"/>
          </w:tcPr>
          <w:p w14:paraId="1FC9E6EE"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b/>
                <w:bCs/>
                <w:color w:val="000000"/>
                <w:kern w:val="0"/>
                <w:sz w:val="18"/>
                <w:szCs w:val="18"/>
                <w:lang w:val="en-SG" w:eastAsia="zh-CN"/>
              </w:rPr>
            </w:pPr>
            <w:r w:rsidRPr="00640350">
              <w:rPr>
                <w:rFonts w:asciiTheme="minorEastAsia" w:hAnsiTheme="minorEastAsia" w:cs="Times New Roman"/>
                <w:b/>
                <w:bCs/>
                <w:color w:val="000000"/>
                <w:kern w:val="0"/>
                <w:sz w:val="18"/>
                <w:szCs w:val="18"/>
                <w:lang w:val="en-SG" w:eastAsia="zh-CN"/>
              </w:rPr>
              <w:t>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ACF6E1"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ATT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87D4FA"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roofErr w:type="spellStart"/>
            <w:r w:rsidRPr="00640350">
              <w:rPr>
                <w:rFonts w:asciiTheme="minorEastAsia" w:hAnsiTheme="minorEastAsia" w:cs="Times New Roman" w:hint="eastAsia"/>
                <w:color w:val="000000"/>
                <w:kern w:val="0"/>
                <w:sz w:val="18"/>
                <w:szCs w:val="18"/>
                <w:lang w:val="en-SG" w:eastAsia="zh-CN"/>
              </w:rPr>
              <w:t>St.Error</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B02605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ATT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3714E5"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roofErr w:type="spellStart"/>
            <w:r w:rsidRPr="00640350">
              <w:rPr>
                <w:rFonts w:asciiTheme="minorEastAsia" w:hAnsiTheme="minorEastAsia" w:cs="Times New Roman" w:hint="eastAsia"/>
                <w:color w:val="000000"/>
                <w:kern w:val="0"/>
                <w:sz w:val="18"/>
                <w:szCs w:val="18"/>
                <w:lang w:val="en-SG" w:eastAsia="zh-CN"/>
              </w:rPr>
              <w:t>St.Error</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D295182"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ATT</w:t>
            </w:r>
          </w:p>
        </w:tc>
        <w:tc>
          <w:tcPr>
            <w:tcW w:w="0" w:type="auto"/>
            <w:tcBorders>
              <w:top w:val="single" w:sz="4" w:space="0" w:color="auto"/>
              <w:left w:val="single" w:sz="4" w:space="0" w:color="auto"/>
              <w:bottom w:val="single" w:sz="4" w:space="0" w:color="auto"/>
            </w:tcBorders>
            <w:shd w:val="clear" w:color="auto" w:fill="auto"/>
            <w:noWrap/>
            <w:vAlign w:val="bottom"/>
          </w:tcPr>
          <w:p w14:paraId="4528CA8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roofErr w:type="spellStart"/>
            <w:r w:rsidRPr="00640350">
              <w:rPr>
                <w:rFonts w:asciiTheme="minorEastAsia" w:hAnsiTheme="minorEastAsia" w:cs="Times New Roman" w:hint="eastAsia"/>
                <w:color w:val="000000"/>
                <w:kern w:val="0"/>
                <w:sz w:val="18"/>
                <w:szCs w:val="18"/>
                <w:lang w:val="en-SG" w:eastAsia="zh-CN"/>
              </w:rPr>
              <w:t>St.Error</w:t>
            </w:r>
            <w:proofErr w:type="spellEnd"/>
          </w:p>
        </w:tc>
      </w:tr>
      <w:tr w:rsidR="00051DA9" w:rsidRPr="00640350" w14:paraId="28E757DE" w14:textId="77777777" w:rsidTr="00D961E0">
        <w:trPr>
          <w:trHeight w:val="288"/>
          <w:jc w:val="center"/>
        </w:trPr>
        <w:tc>
          <w:tcPr>
            <w:tcW w:w="0" w:type="auto"/>
            <w:tcBorders>
              <w:top w:val="single" w:sz="4" w:space="0" w:color="auto"/>
              <w:right w:val="single" w:sz="4" w:space="0" w:color="auto"/>
            </w:tcBorders>
            <w:shd w:val="clear" w:color="auto" w:fill="auto"/>
            <w:noWrap/>
            <w:vAlign w:val="bottom"/>
          </w:tcPr>
          <w:p w14:paraId="06DF36DF"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2017</w:t>
            </w:r>
          </w:p>
        </w:tc>
        <w:tc>
          <w:tcPr>
            <w:tcW w:w="0" w:type="auto"/>
            <w:tcBorders>
              <w:top w:val="single" w:sz="4" w:space="0" w:color="auto"/>
              <w:left w:val="single" w:sz="4" w:space="0" w:color="auto"/>
              <w:right w:val="single" w:sz="4" w:space="0" w:color="auto"/>
            </w:tcBorders>
            <w:shd w:val="clear" w:color="auto" w:fill="auto"/>
            <w:noWrap/>
            <w:vAlign w:val="bottom"/>
          </w:tcPr>
          <w:p w14:paraId="3C48B4D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0.52</w:t>
            </w:r>
          </w:p>
        </w:tc>
        <w:tc>
          <w:tcPr>
            <w:tcW w:w="0" w:type="auto"/>
            <w:tcBorders>
              <w:top w:val="single" w:sz="4" w:space="0" w:color="auto"/>
              <w:left w:val="single" w:sz="4" w:space="0" w:color="auto"/>
              <w:right w:val="single" w:sz="4" w:space="0" w:color="auto"/>
            </w:tcBorders>
            <w:shd w:val="clear" w:color="auto" w:fill="auto"/>
            <w:noWrap/>
            <w:vAlign w:val="bottom"/>
          </w:tcPr>
          <w:p w14:paraId="4C4EA64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0.50</w:t>
            </w:r>
          </w:p>
        </w:tc>
        <w:tc>
          <w:tcPr>
            <w:tcW w:w="0" w:type="auto"/>
            <w:tcBorders>
              <w:top w:val="single" w:sz="4" w:space="0" w:color="auto"/>
              <w:left w:val="nil"/>
              <w:right w:val="single" w:sz="4" w:space="0" w:color="auto"/>
            </w:tcBorders>
            <w:shd w:val="clear" w:color="auto" w:fill="auto"/>
            <w:noWrap/>
            <w:vAlign w:val="bottom"/>
          </w:tcPr>
          <w:p w14:paraId="004DA32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0.16</w:t>
            </w:r>
          </w:p>
        </w:tc>
        <w:tc>
          <w:tcPr>
            <w:tcW w:w="0" w:type="auto"/>
            <w:tcBorders>
              <w:top w:val="single" w:sz="4" w:space="0" w:color="auto"/>
              <w:left w:val="single" w:sz="4" w:space="0" w:color="auto"/>
              <w:right w:val="single" w:sz="4" w:space="0" w:color="auto"/>
            </w:tcBorders>
            <w:shd w:val="clear" w:color="auto" w:fill="auto"/>
            <w:noWrap/>
            <w:vAlign w:val="bottom"/>
          </w:tcPr>
          <w:p w14:paraId="3D799D5C"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0.43</w:t>
            </w:r>
          </w:p>
        </w:tc>
        <w:tc>
          <w:tcPr>
            <w:tcW w:w="0" w:type="auto"/>
            <w:tcBorders>
              <w:top w:val="single" w:sz="4" w:space="0" w:color="auto"/>
              <w:left w:val="nil"/>
              <w:right w:val="single" w:sz="4" w:space="0" w:color="auto"/>
            </w:tcBorders>
            <w:shd w:val="clear" w:color="auto" w:fill="auto"/>
            <w:noWrap/>
            <w:vAlign w:val="bottom"/>
          </w:tcPr>
          <w:p w14:paraId="7D96AC1C" w14:textId="6FE2F16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0.1</w:t>
            </w:r>
            <w:r w:rsidR="00AE6432">
              <w:rPr>
                <w:rFonts w:asciiTheme="minorEastAsia" w:hAnsiTheme="minorEastAsia"/>
                <w:color w:val="000000"/>
                <w:sz w:val="20"/>
                <w:szCs w:val="20"/>
              </w:rPr>
              <w:t>5</w:t>
            </w:r>
          </w:p>
        </w:tc>
        <w:tc>
          <w:tcPr>
            <w:tcW w:w="0" w:type="auto"/>
            <w:tcBorders>
              <w:top w:val="single" w:sz="4" w:space="0" w:color="auto"/>
              <w:left w:val="single" w:sz="4" w:space="0" w:color="auto"/>
            </w:tcBorders>
            <w:shd w:val="clear" w:color="auto" w:fill="auto"/>
            <w:noWrap/>
            <w:vAlign w:val="bottom"/>
          </w:tcPr>
          <w:p w14:paraId="1855A6A9" w14:textId="5E54B0DC"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0.6</w:t>
            </w:r>
            <w:r w:rsidR="00AE6432">
              <w:rPr>
                <w:rFonts w:asciiTheme="minorEastAsia" w:hAnsiTheme="minorEastAsia"/>
                <w:color w:val="000000"/>
                <w:sz w:val="20"/>
                <w:szCs w:val="20"/>
              </w:rPr>
              <w:t>5</w:t>
            </w:r>
          </w:p>
        </w:tc>
      </w:tr>
      <w:tr w:rsidR="00051DA9" w:rsidRPr="00640350" w14:paraId="282E3496" w14:textId="77777777" w:rsidTr="00D961E0">
        <w:trPr>
          <w:trHeight w:val="288"/>
          <w:jc w:val="center"/>
        </w:trPr>
        <w:tc>
          <w:tcPr>
            <w:tcW w:w="0" w:type="auto"/>
            <w:tcBorders>
              <w:top w:val="nil"/>
              <w:bottom w:val="nil"/>
              <w:right w:val="single" w:sz="4" w:space="0" w:color="auto"/>
            </w:tcBorders>
            <w:shd w:val="clear" w:color="auto" w:fill="auto"/>
            <w:noWrap/>
            <w:vAlign w:val="bottom"/>
          </w:tcPr>
          <w:p w14:paraId="4E22BB83"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2018</w:t>
            </w:r>
          </w:p>
        </w:tc>
        <w:tc>
          <w:tcPr>
            <w:tcW w:w="0" w:type="auto"/>
            <w:tcBorders>
              <w:top w:val="nil"/>
              <w:left w:val="single" w:sz="4" w:space="0" w:color="auto"/>
              <w:bottom w:val="nil"/>
              <w:right w:val="single" w:sz="4" w:space="0" w:color="auto"/>
            </w:tcBorders>
            <w:shd w:val="clear" w:color="auto" w:fill="auto"/>
            <w:noWrap/>
            <w:vAlign w:val="bottom"/>
          </w:tcPr>
          <w:p w14:paraId="25805E9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0.21</w:t>
            </w:r>
          </w:p>
        </w:tc>
        <w:tc>
          <w:tcPr>
            <w:tcW w:w="0" w:type="auto"/>
            <w:tcBorders>
              <w:top w:val="nil"/>
              <w:left w:val="single" w:sz="4" w:space="0" w:color="auto"/>
              <w:bottom w:val="nil"/>
              <w:right w:val="single" w:sz="4" w:space="0" w:color="auto"/>
            </w:tcBorders>
            <w:shd w:val="clear" w:color="auto" w:fill="auto"/>
            <w:noWrap/>
            <w:vAlign w:val="bottom"/>
          </w:tcPr>
          <w:p w14:paraId="48B9A411"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0.43</w:t>
            </w:r>
          </w:p>
        </w:tc>
        <w:tc>
          <w:tcPr>
            <w:tcW w:w="0" w:type="auto"/>
            <w:tcBorders>
              <w:top w:val="nil"/>
              <w:left w:val="single" w:sz="4" w:space="0" w:color="auto"/>
              <w:bottom w:val="nil"/>
              <w:right w:val="single" w:sz="4" w:space="0" w:color="auto"/>
            </w:tcBorders>
            <w:shd w:val="clear" w:color="auto" w:fill="auto"/>
            <w:noWrap/>
            <w:vAlign w:val="bottom"/>
          </w:tcPr>
          <w:p w14:paraId="14D7F885"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0.37</w:t>
            </w:r>
          </w:p>
        </w:tc>
        <w:tc>
          <w:tcPr>
            <w:tcW w:w="0" w:type="auto"/>
            <w:tcBorders>
              <w:top w:val="nil"/>
              <w:left w:val="single" w:sz="4" w:space="0" w:color="auto"/>
              <w:bottom w:val="nil"/>
              <w:right w:val="single" w:sz="4" w:space="0" w:color="auto"/>
            </w:tcBorders>
            <w:shd w:val="clear" w:color="auto" w:fill="auto"/>
            <w:noWrap/>
            <w:vAlign w:val="bottom"/>
          </w:tcPr>
          <w:p w14:paraId="3C65BFB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0.72</w:t>
            </w:r>
          </w:p>
        </w:tc>
        <w:tc>
          <w:tcPr>
            <w:tcW w:w="0" w:type="auto"/>
            <w:tcBorders>
              <w:top w:val="nil"/>
              <w:left w:val="single" w:sz="4" w:space="0" w:color="auto"/>
              <w:bottom w:val="nil"/>
              <w:right w:val="single" w:sz="4" w:space="0" w:color="auto"/>
            </w:tcBorders>
            <w:shd w:val="clear" w:color="auto" w:fill="auto"/>
            <w:noWrap/>
            <w:vAlign w:val="bottom"/>
          </w:tcPr>
          <w:p w14:paraId="26788834" w14:textId="2811BED1"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w:t>
            </w:r>
            <w:r w:rsidR="00AE6432">
              <w:rPr>
                <w:rFonts w:asciiTheme="minorEastAsia" w:hAnsiTheme="minorEastAsia"/>
                <w:color w:val="000000"/>
                <w:sz w:val="20"/>
                <w:szCs w:val="20"/>
              </w:rPr>
              <w:t>52</w:t>
            </w:r>
            <w:r w:rsidRPr="00640350">
              <w:rPr>
                <w:rFonts w:asciiTheme="minorEastAsia" w:hAnsiTheme="minorEastAsia"/>
                <w:color w:val="000000"/>
                <w:sz w:val="20"/>
                <w:szCs w:val="20"/>
              </w:rPr>
              <w:t>*</w:t>
            </w:r>
            <w:r w:rsidR="00AE6432">
              <w:rPr>
                <w:rFonts w:asciiTheme="minorEastAsia" w:hAnsiTheme="minorEastAsia"/>
                <w:color w:val="000000"/>
                <w:sz w:val="20"/>
                <w:szCs w:val="20"/>
              </w:rPr>
              <w:t>*</w:t>
            </w:r>
          </w:p>
        </w:tc>
        <w:tc>
          <w:tcPr>
            <w:tcW w:w="0" w:type="auto"/>
            <w:tcBorders>
              <w:top w:val="nil"/>
              <w:left w:val="single" w:sz="4" w:space="0" w:color="auto"/>
              <w:bottom w:val="nil"/>
            </w:tcBorders>
            <w:shd w:val="clear" w:color="auto" w:fill="auto"/>
            <w:noWrap/>
            <w:vAlign w:val="bottom"/>
          </w:tcPr>
          <w:p w14:paraId="790DF99F" w14:textId="706D3185"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w:t>
            </w:r>
            <w:r w:rsidR="00AE6432">
              <w:rPr>
                <w:rFonts w:asciiTheme="minorEastAsia" w:hAnsiTheme="minorEastAsia"/>
                <w:color w:val="000000"/>
                <w:sz w:val="20"/>
                <w:szCs w:val="20"/>
              </w:rPr>
              <w:t>73</w:t>
            </w:r>
          </w:p>
        </w:tc>
      </w:tr>
      <w:tr w:rsidR="00051DA9" w:rsidRPr="00640350" w14:paraId="6FF193C0" w14:textId="77777777" w:rsidTr="00D961E0">
        <w:trPr>
          <w:trHeight w:val="288"/>
          <w:jc w:val="center"/>
        </w:trPr>
        <w:tc>
          <w:tcPr>
            <w:tcW w:w="0" w:type="auto"/>
            <w:tcBorders>
              <w:top w:val="nil"/>
              <w:bottom w:val="nil"/>
              <w:right w:val="single" w:sz="4" w:space="0" w:color="auto"/>
            </w:tcBorders>
            <w:shd w:val="clear" w:color="auto" w:fill="auto"/>
            <w:noWrap/>
            <w:vAlign w:val="bottom"/>
          </w:tcPr>
          <w:p w14:paraId="0FA420A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2019</w:t>
            </w:r>
          </w:p>
        </w:tc>
        <w:tc>
          <w:tcPr>
            <w:tcW w:w="0" w:type="auto"/>
            <w:tcBorders>
              <w:top w:val="nil"/>
              <w:left w:val="single" w:sz="4" w:space="0" w:color="auto"/>
              <w:bottom w:val="nil"/>
              <w:right w:val="single" w:sz="4" w:space="0" w:color="auto"/>
            </w:tcBorders>
            <w:shd w:val="clear" w:color="auto" w:fill="auto"/>
            <w:noWrap/>
            <w:vAlign w:val="bottom"/>
          </w:tcPr>
          <w:p w14:paraId="26858F6B"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0.53</w:t>
            </w:r>
          </w:p>
        </w:tc>
        <w:tc>
          <w:tcPr>
            <w:tcW w:w="0" w:type="auto"/>
            <w:tcBorders>
              <w:top w:val="nil"/>
              <w:left w:val="single" w:sz="4" w:space="0" w:color="auto"/>
              <w:bottom w:val="nil"/>
              <w:right w:val="single" w:sz="4" w:space="0" w:color="auto"/>
            </w:tcBorders>
            <w:shd w:val="clear" w:color="auto" w:fill="auto"/>
            <w:noWrap/>
            <w:vAlign w:val="bottom"/>
          </w:tcPr>
          <w:p w14:paraId="6CDBD32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0.96</w:t>
            </w:r>
          </w:p>
        </w:tc>
        <w:tc>
          <w:tcPr>
            <w:tcW w:w="0" w:type="auto"/>
            <w:tcBorders>
              <w:top w:val="nil"/>
              <w:left w:val="nil"/>
              <w:bottom w:val="nil"/>
              <w:right w:val="single" w:sz="4" w:space="0" w:color="auto"/>
            </w:tcBorders>
            <w:shd w:val="clear" w:color="auto" w:fill="auto"/>
            <w:noWrap/>
            <w:vAlign w:val="bottom"/>
          </w:tcPr>
          <w:p w14:paraId="4840BD3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3.49</w:t>
            </w:r>
            <w:r w:rsidRPr="00640350">
              <w:rPr>
                <w:rFonts w:asciiTheme="minorEastAsia" w:hAnsiTheme="minorEastAsia"/>
                <w:color w:val="000000"/>
                <w:sz w:val="20"/>
                <w:szCs w:val="20"/>
              </w:rPr>
              <w:t>***</w:t>
            </w:r>
          </w:p>
        </w:tc>
        <w:tc>
          <w:tcPr>
            <w:tcW w:w="0" w:type="auto"/>
            <w:tcBorders>
              <w:top w:val="nil"/>
              <w:left w:val="single" w:sz="4" w:space="0" w:color="auto"/>
              <w:bottom w:val="nil"/>
              <w:right w:val="single" w:sz="4" w:space="0" w:color="auto"/>
            </w:tcBorders>
            <w:shd w:val="clear" w:color="auto" w:fill="auto"/>
            <w:noWrap/>
            <w:vAlign w:val="bottom"/>
          </w:tcPr>
          <w:p w14:paraId="76A6A67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0.94</w:t>
            </w:r>
          </w:p>
        </w:tc>
        <w:tc>
          <w:tcPr>
            <w:tcW w:w="0" w:type="auto"/>
            <w:tcBorders>
              <w:top w:val="nil"/>
              <w:left w:val="nil"/>
              <w:bottom w:val="nil"/>
              <w:right w:val="single" w:sz="4" w:space="0" w:color="auto"/>
            </w:tcBorders>
            <w:shd w:val="clear" w:color="auto" w:fill="auto"/>
            <w:noWrap/>
            <w:vAlign w:val="bottom"/>
          </w:tcPr>
          <w:p w14:paraId="724DF142" w14:textId="588A0C5C"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4.2</w:t>
            </w:r>
            <w:r w:rsidR="00AE6432">
              <w:rPr>
                <w:rFonts w:asciiTheme="minorEastAsia" w:hAnsiTheme="minorEastAsia"/>
                <w:color w:val="000000"/>
                <w:sz w:val="20"/>
                <w:szCs w:val="20"/>
              </w:rPr>
              <w:t>9</w:t>
            </w:r>
            <w:r w:rsidRPr="00640350">
              <w:rPr>
                <w:rFonts w:asciiTheme="minorEastAsia" w:hAnsiTheme="minorEastAsia"/>
                <w:color w:val="000000"/>
                <w:sz w:val="20"/>
                <w:szCs w:val="20"/>
              </w:rPr>
              <w:t>***</w:t>
            </w:r>
          </w:p>
        </w:tc>
        <w:tc>
          <w:tcPr>
            <w:tcW w:w="0" w:type="auto"/>
            <w:tcBorders>
              <w:top w:val="nil"/>
              <w:left w:val="single" w:sz="4" w:space="0" w:color="auto"/>
              <w:bottom w:val="nil"/>
            </w:tcBorders>
            <w:shd w:val="clear" w:color="auto" w:fill="auto"/>
            <w:noWrap/>
            <w:vAlign w:val="bottom"/>
          </w:tcPr>
          <w:p w14:paraId="332D67BD" w14:textId="55FAB1EF"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w:t>
            </w:r>
            <w:r w:rsidR="00AE6432">
              <w:rPr>
                <w:rFonts w:asciiTheme="minorEastAsia" w:hAnsiTheme="minorEastAsia"/>
                <w:color w:val="000000"/>
                <w:sz w:val="20"/>
                <w:szCs w:val="20"/>
              </w:rPr>
              <w:t>32</w:t>
            </w:r>
          </w:p>
        </w:tc>
      </w:tr>
      <w:tr w:rsidR="00051DA9" w:rsidRPr="00640350" w14:paraId="19767A3D" w14:textId="77777777" w:rsidTr="00D961E0">
        <w:trPr>
          <w:trHeight w:val="288"/>
          <w:jc w:val="center"/>
        </w:trPr>
        <w:tc>
          <w:tcPr>
            <w:tcW w:w="0" w:type="auto"/>
            <w:tcBorders>
              <w:top w:val="nil"/>
              <w:bottom w:val="nil"/>
              <w:right w:val="single" w:sz="4" w:space="0" w:color="auto"/>
            </w:tcBorders>
            <w:shd w:val="clear" w:color="auto" w:fill="auto"/>
            <w:noWrap/>
            <w:vAlign w:val="bottom"/>
          </w:tcPr>
          <w:p w14:paraId="21BE21A4"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2020</w:t>
            </w:r>
          </w:p>
        </w:tc>
        <w:tc>
          <w:tcPr>
            <w:tcW w:w="0" w:type="auto"/>
            <w:tcBorders>
              <w:top w:val="nil"/>
              <w:left w:val="single" w:sz="4" w:space="0" w:color="auto"/>
              <w:bottom w:val="nil"/>
              <w:right w:val="single" w:sz="4" w:space="0" w:color="auto"/>
            </w:tcBorders>
            <w:shd w:val="clear" w:color="auto" w:fill="auto"/>
            <w:noWrap/>
            <w:vAlign w:val="bottom"/>
          </w:tcPr>
          <w:p w14:paraId="161D51D8"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1.80</w:t>
            </w:r>
          </w:p>
        </w:tc>
        <w:tc>
          <w:tcPr>
            <w:tcW w:w="0" w:type="auto"/>
            <w:tcBorders>
              <w:top w:val="nil"/>
              <w:left w:val="single" w:sz="4" w:space="0" w:color="auto"/>
              <w:bottom w:val="nil"/>
              <w:right w:val="single" w:sz="4" w:space="0" w:color="auto"/>
            </w:tcBorders>
            <w:shd w:val="clear" w:color="auto" w:fill="auto"/>
            <w:noWrap/>
            <w:vAlign w:val="bottom"/>
          </w:tcPr>
          <w:p w14:paraId="7DD986F5"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1.65</w:t>
            </w:r>
          </w:p>
        </w:tc>
        <w:tc>
          <w:tcPr>
            <w:tcW w:w="0" w:type="auto"/>
            <w:tcBorders>
              <w:top w:val="nil"/>
              <w:left w:val="nil"/>
              <w:bottom w:val="nil"/>
              <w:right w:val="single" w:sz="4" w:space="0" w:color="auto"/>
            </w:tcBorders>
            <w:shd w:val="clear" w:color="auto" w:fill="auto"/>
            <w:noWrap/>
            <w:vAlign w:val="bottom"/>
          </w:tcPr>
          <w:p w14:paraId="1D1B6DC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1.82</w:t>
            </w:r>
            <w:r w:rsidRPr="00640350">
              <w:rPr>
                <w:rFonts w:asciiTheme="minorEastAsia" w:hAnsiTheme="minorEastAsia"/>
                <w:color w:val="000000"/>
                <w:sz w:val="20"/>
                <w:szCs w:val="20"/>
              </w:rPr>
              <w:t>*</w:t>
            </w:r>
          </w:p>
        </w:tc>
        <w:tc>
          <w:tcPr>
            <w:tcW w:w="0" w:type="auto"/>
            <w:tcBorders>
              <w:top w:val="nil"/>
              <w:left w:val="single" w:sz="4" w:space="0" w:color="auto"/>
              <w:bottom w:val="nil"/>
              <w:right w:val="single" w:sz="4" w:space="0" w:color="auto"/>
            </w:tcBorders>
            <w:shd w:val="clear" w:color="auto" w:fill="auto"/>
            <w:noWrap/>
            <w:vAlign w:val="bottom"/>
          </w:tcPr>
          <w:p w14:paraId="404E2542"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1.10</w:t>
            </w:r>
          </w:p>
        </w:tc>
        <w:tc>
          <w:tcPr>
            <w:tcW w:w="0" w:type="auto"/>
            <w:tcBorders>
              <w:top w:val="nil"/>
              <w:left w:val="nil"/>
              <w:bottom w:val="nil"/>
              <w:right w:val="single" w:sz="4" w:space="0" w:color="auto"/>
            </w:tcBorders>
            <w:shd w:val="clear" w:color="auto" w:fill="auto"/>
            <w:noWrap/>
            <w:vAlign w:val="bottom"/>
          </w:tcPr>
          <w:p w14:paraId="10F82BE6" w14:textId="174C1A26" w:rsidR="00051DA9" w:rsidRPr="00640350" w:rsidRDefault="00AE6432"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Pr>
                <w:rFonts w:asciiTheme="minorEastAsia" w:hAnsiTheme="minorEastAsia"/>
                <w:color w:val="000000"/>
                <w:sz w:val="20"/>
                <w:szCs w:val="20"/>
              </w:rPr>
              <w:t>0.92</w:t>
            </w:r>
          </w:p>
        </w:tc>
        <w:tc>
          <w:tcPr>
            <w:tcW w:w="0" w:type="auto"/>
            <w:tcBorders>
              <w:top w:val="nil"/>
              <w:left w:val="single" w:sz="4" w:space="0" w:color="auto"/>
              <w:bottom w:val="nil"/>
            </w:tcBorders>
            <w:shd w:val="clear" w:color="auto" w:fill="auto"/>
            <w:noWrap/>
            <w:vAlign w:val="bottom"/>
          </w:tcPr>
          <w:p w14:paraId="1BB8BEA5" w14:textId="0E461958"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w:t>
            </w:r>
            <w:r w:rsidR="00AE6432">
              <w:rPr>
                <w:rFonts w:asciiTheme="minorEastAsia" w:hAnsiTheme="minorEastAsia"/>
                <w:color w:val="000000"/>
                <w:sz w:val="20"/>
                <w:szCs w:val="20"/>
              </w:rPr>
              <w:t>8</w:t>
            </w:r>
            <w:r w:rsidRPr="00640350">
              <w:rPr>
                <w:rFonts w:asciiTheme="minorEastAsia" w:hAnsiTheme="minorEastAsia" w:hint="eastAsia"/>
                <w:color w:val="000000"/>
                <w:sz w:val="20"/>
                <w:szCs w:val="20"/>
              </w:rPr>
              <w:t>6</w:t>
            </w:r>
          </w:p>
        </w:tc>
      </w:tr>
      <w:tr w:rsidR="00051DA9" w:rsidRPr="00640350" w14:paraId="21245252" w14:textId="77777777" w:rsidTr="00D961E0">
        <w:trPr>
          <w:trHeight w:val="288"/>
          <w:jc w:val="center"/>
        </w:trPr>
        <w:tc>
          <w:tcPr>
            <w:tcW w:w="0" w:type="auto"/>
            <w:tcBorders>
              <w:top w:val="nil"/>
              <w:bottom w:val="nil"/>
              <w:right w:val="single" w:sz="4" w:space="0" w:color="auto"/>
            </w:tcBorders>
            <w:shd w:val="clear" w:color="auto" w:fill="auto"/>
            <w:noWrap/>
            <w:vAlign w:val="bottom"/>
          </w:tcPr>
          <w:p w14:paraId="713C35C6"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2021</w:t>
            </w:r>
          </w:p>
        </w:tc>
        <w:tc>
          <w:tcPr>
            <w:tcW w:w="0" w:type="auto"/>
            <w:tcBorders>
              <w:top w:val="nil"/>
              <w:left w:val="single" w:sz="4" w:space="0" w:color="auto"/>
              <w:bottom w:val="nil"/>
              <w:right w:val="single" w:sz="4" w:space="0" w:color="auto"/>
            </w:tcBorders>
            <w:shd w:val="clear" w:color="auto" w:fill="auto"/>
            <w:noWrap/>
            <w:vAlign w:val="bottom"/>
          </w:tcPr>
          <w:p w14:paraId="2DE7CEF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1.38</w:t>
            </w:r>
          </w:p>
        </w:tc>
        <w:tc>
          <w:tcPr>
            <w:tcW w:w="0" w:type="auto"/>
            <w:tcBorders>
              <w:top w:val="nil"/>
              <w:left w:val="single" w:sz="4" w:space="0" w:color="auto"/>
              <w:bottom w:val="nil"/>
              <w:right w:val="single" w:sz="4" w:space="0" w:color="auto"/>
            </w:tcBorders>
            <w:shd w:val="clear" w:color="auto" w:fill="auto"/>
            <w:noWrap/>
            <w:vAlign w:val="bottom"/>
          </w:tcPr>
          <w:p w14:paraId="30FA9725"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1.56</w:t>
            </w:r>
          </w:p>
        </w:tc>
        <w:tc>
          <w:tcPr>
            <w:tcW w:w="0" w:type="auto"/>
            <w:tcBorders>
              <w:top w:val="nil"/>
              <w:left w:val="nil"/>
              <w:bottom w:val="nil"/>
              <w:right w:val="single" w:sz="4" w:space="0" w:color="auto"/>
            </w:tcBorders>
            <w:shd w:val="clear" w:color="auto" w:fill="auto"/>
            <w:noWrap/>
            <w:vAlign w:val="bottom"/>
          </w:tcPr>
          <w:p w14:paraId="188524A2"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2.03</w:t>
            </w:r>
          </w:p>
        </w:tc>
        <w:tc>
          <w:tcPr>
            <w:tcW w:w="0" w:type="auto"/>
            <w:tcBorders>
              <w:top w:val="nil"/>
              <w:left w:val="single" w:sz="4" w:space="0" w:color="auto"/>
              <w:bottom w:val="nil"/>
              <w:right w:val="single" w:sz="4" w:space="0" w:color="auto"/>
            </w:tcBorders>
            <w:shd w:val="clear" w:color="auto" w:fill="auto"/>
            <w:noWrap/>
            <w:vAlign w:val="bottom"/>
          </w:tcPr>
          <w:p w14:paraId="46DB2B8D"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1.31</w:t>
            </w:r>
          </w:p>
        </w:tc>
        <w:tc>
          <w:tcPr>
            <w:tcW w:w="0" w:type="auto"/>
            <w:tcBorders>
              <w:top w:val="nil"/>
              <w:left w:val="nil"/>
              <w:bottom w:val="nil"/>
              <w:right w:val="single" w:sz="4" w:space="0" w:color="auto"/>
            </w:tcBorders>
            <w:shd w:val="clear" w:color="auto" w:fill="auto"/>
            <w:noWrap/>
            <w:vAlign w:val="bottom"/>
          </w:tcPr>
          <w:p w14:paraId="61228BC0" w14:textId="6A901E3C"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-0.2</w:t>
            </w:r>
            <w:r w:rsidR="00AE6432">
              <w:rPr>
                <w:rFonts w:asciiTheme="minorEastAsia" w:hAnsiTheme="minorEastAsia"/>
                <w:color w:val="000000"/>
                <w:sz w:val="20"/>
                <w:szCs w:val="20"/>
              </w:rPr>
              <w:t>4</w:t>
            </w:r>
          </w:p>
        </w:tc>
        <w:tc>
          <w:tcPr>
            <w:tcW w:w="0" w:type="auto"/>
            <w:tcBorders>
              <w:top w:val="nil"/>
              <w:left w:val="single" w:sz="4" w:space="0" w:color="auto"/>
              <w:bottom w:val="nil"/>
            </w:tcBorders>
            <w:shd w:val="clear" w:color="auto" w:fill="auto"/>
            <w:noWrap/>
            <w:vAlign w:val="bottom"/>
          </w:tcPr>
          <w:p w14:paraId="05582231" w14:textId="2756B955"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0.6</w:t>
            </w:r>
            <w:r w:rsidR="00AE6432">
              <w:rPr>
                <w:rFonts w:asciiTheme="minorEastAsia" w:hAnsiTheme="minorEastAsia"/>
                <w:color w:val="000000"/>
                <w:sz w:val="20"/>
                <w:szCs w:val="20"/>
              </w:rPr>
              <w:t>9</w:t>
            </w:r>
          </w:p>
        </w:tc>
      </w:tr>
      <w:tr w:rsidR="00051DA9" w:rsidRPr="00640350" w14:paraId="3642433A" w14:textId="77777777" w:rsidTr="00D961E0">
        <w:trPr>
          <w:trHeight w:val="288"/>
          <w:jc w:val="center"/>
        </w:trPr>
        <w:tc>
          <w:tcPr>
            <w:tcW w:w="0" w:type="auto"/>
            <w:tcBorders>
              <w:top w:val="nil"/>
              <w:bottom w:val="single" w:sz="4" w:space="0" w:color="auto"/>
              <w:right w:val="single" w:sz="4" w:space="0" w:color="auto"/>
            </w:tcBorders>
            <w:shd w:val="clear" w:color="auto" w:fill="auto"/>
            <w:noWrap/>
            <w:vAlign w:val="bottom"/>
          </w:tcPr>
          <w:p w14:paraId="0976E73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cs="Times New Roman" w:hint="eastAsia"/>
                <w:color w:val="000000"/>
                <w:kern w:val="0"/>
                <w:sz w:val="18"/>
                <w:szCs w:val="18"/>
                <w:lang w:val="en-SG" w:eastAsia="zh-CN"/>
              </w:rPr>
              <w:t>2022</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18FD64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0.86</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61C6AAF"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1.37</w:t>
            </w:r>
          </w:p>
        </w:tc>
        <w:tc>
          <w:tcPr>
            <w:tcW w:w="0" w:type="auto"/>
            <w:tcBorders>
              <w:top w:val="nil"/>
              <w:left w:val="nil"/>
              <w:bottom w:val="single" w:sz="4" w:space="0" w:color="auto"/>
              <w:right w:val="single" w:sz="4" w:space="0" w:color="auto"/>
            </w:tcBorders>
            <w:shd w:val="clear" w:color="auto" w:fill="auto"/>
            <w:noWrap/>
            <w:vAlign w:val="bottom"/>
          </w:tcPr>
          <w:p w14:paraId="3B35B64F"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0.23</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69FBC69"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0.89</w:t>
            </w:r>
          </w:p>
        </w:tc>
        <w:tc>
          <w:tcPr>
            <w:tcW w:w="0" w:type="auto"/>
            <w:tcBorders>
              <w:top w:val="nil"/>
              <w:left w:val="nil"/>
              <w:bottom w:val="single" w:sz="4" w:space="0" w:color="auto"/>
              <w:right w:val="single" w:sz="4" w:space="0" w:color="auto"/>
            </w:tcBorders>
            <w:shd w:val="clear" w:color="auto" w:fill="auto"/>
            <w:noWrap/>
            <w:vAlign w:val="bottom"/>
          </w:tcPr>
          <w:p w14:paraId="090BB51B"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p>
        </w:tc>
        <w:tc>
          <w:tcPr>
            <w:tcW w:w="0" w:type="auto"/>
            <w:tcBorders>
              <w:top w:val="nil"/>
              <w:left w:val="single" w:sz="4" w:space="0" w:color="auto"/>
              <w:bottom w:val="single" w:sz="4" w:space="0" w:color="auto"/>
            </w:tcBorders>
            <w:shd w:val="clear" w:color="auto" w:fill="auto"/>
            <w:noWrap/>
            <w:vAlign w:val="bottom"/>
          </w:tcPr>
          <w:p w14:paraId="212F7FB0" w14:textId="77777777" w:rsidR="00051DA9" w:rsidRPr="00640350" w:rsidRDefault="00051DA9" w:rsidP="00D961E0">
            <w:pPr>
              <w:widowControl/>
              <w:adjustRightInd/>
              <w:snapToGrid/>
              <w:spacing w:line="240" w:lineRule="auto"/>
              <w:ind w:firstLine="0"/>
              <w:jc w:val="center"/>
              <w:rPr>
                <w:rFonts w:asciiTheme="minorEastAsia" w:hAnsiTheme="minorEastAsia" w:cs="Times New Roman"/>
                <w:color w:val="000000"/>
                <w:kern w:val="0"/>
                <w:sz w:val="18"/>
                <w:szCs w:val="18"/>
                <w:lang w:val="en-SG" w:eastAsia="zh-CN"/>
              </w:rPr>
            </w:pPr>
            <w:r w:rsidRPr="00640350">
              <w:rPr>
                <w:rFonts w:asciiTheme="minorEastAsia" w:hAnsiTheme="minorEastAsia" w:hint="eastAsia"/>
                <w:color w:val="000000"/>
                <w:sz w:val="20"/>
                <w:szCs w:val="20"/>
              </w:rPr>
              <w:t> </w:t>
            </w:r>
          </w:p>
        </w:tc>
      </w:tr>
    </w:tbl>
    <w:p w14:paraId="2719DC11" w14:textId="77777777" w:rsidR="00051DA9" w:rsidRDefault="00051DA9" w:rsidP="00D961E0">
      <w:pPr>
        <w:spacing w:line="240" w:lineRule="auto"/>
        <w:rPr>
          <w:rFonts w:asciiTheme="minorEastAsia" w:hAnsiTheme="minorEastAsia"/>
          <w:sz w:val="18"/>
          <w:szCs w:val="18"/>
        </w:rPr>
      </w:pPr>
      <w:r w:rsidRPr="00640350">
        <w:rPr>
          <w:rFonts w:asciiTheme="minorEastAsia" w:hAnsiTheme="minorEastAsia"/>
          <w:sz w:val="18"/>
          <w:szCs w:val="18"/>
        </w:rPr>
        <w:t xml:space="preserve">Notes: *** / ** / * / # significant at 1 / 5 / 10 / 12 percent level. </w:t>
      </w:r>
    </w:p>
    <w:p w14:paraId="7BCD0F59" w14:textId="77777777" w:rsidR="001222AC" w:rsidRPr="001222AC" w:rsidRDefault="001222AC" w:rsidP="001222AC">
      <w:pPr>
        <w:spacing w:line="240" w:lineRule="auto"/>
        <w:ind w:left="432" w:firstLine="0"/>
        <w:rPr>
          <w:rFonts w:asciiTheme="minorEastAsia" w:hAnsiTheme="minorEastAsia"/>
          <w:sz w:val="18"/>
          <w:szCs w:val="18"/>
          <w:lang w:val="en-SG" w:bidi="ar"/>
        </w:rPr>
      </w:pPr>
      <w:r w:rsidRPr="001222AC">
        <w:rPr>
          <w:rFonts w:asciiTheme="minorEastAsia" w:hAnsiTheme="minorEastAsia" w:hint="eastAsia"/>
          <w:sz w:val="18"/>
          <w:szCs w:val="18"/>
          <w:highlight w:val="yellow"/>
          <w:lang w:val="en-SG" w:bidi="ar"/>
        </w:rPr>
        <w:t xml:space="preserve">Source: </w:t>
      </w:r>
      <w:r w:rsidRPr="001222AC">
        <w:rPr>
          <w:rFonts w:asciiTheme="minorEastAsia" w:hAnsiTheme="minorEastAsia"/>
          <w:sz w:val="18"/>
          <w:szCs w:val="18"/>
          <w:highlight w:val="yellow"/>
          <w:lang w:val="en-SG" w:bidi="ar"/>
        </w:rPr>
        <w:t>Table</w:t>
      </w:r>
      <w:r w:rsidRPr="001222AC">
        <w:rPr>
          <w:rFonts w:asciiTheme="minorEastAsia" w:hAnsiTheme="minorEastAsia" w:hint="eastAsia"/>
          <w:sz w:val="18"/>
          <w:szCs w:val="18"/>
          <w:highlight w:val="yellow"/>
          <w:lang w:val="en-SG" w:bidi="ar"/>
        </w:rPr>
        <w:t xml:space="preserve"> created by authors.</w:t>
      </w:r>
    </w:p>
    <w:p w14:paraId="5CF9F230" w14:textId="77777777" w:rsidR="001222AC" w:rsidRPr="001222AC" w:rsidRDefault="001222AC" w:rsidP="00D961E0">
      <w:pPr>
        <w:spacing w:line="240" w:lineRule="auto"/>
        <w:rPr>
          <w:rFonts w:asciiTheme="minorEastAsia" w:hAnsiTheme="minorEastAsia"/>
          <w:sz w:val="18"/>
          <w:szCs w:val="18"/>
          <w:lang w:val="en-SG"/>
        </w:rPr>
      </w:pPr>
    </w:p>
    <w:p w14:paraId="72002862" w14:textId="375592D8" w:rsidR="008F3DB0" w:rsidRDefault="008F3DB0">
      <w:pPr>
        <w:widowControl/>
        <w:adjustRightInd/>
        <w:snapToGrid/>
        <w:spacing w:after="160" w:line="278" w:lineRule="auto"/>
        <w:ind w:firstLine="0"/>
        <w:jc w:val="left"/>
        <w:rPr>
          <w:rFonts w:asciiTheme="minorEastAsia" w:hAnsiTheme="minorEastAsia"/>
        </w:rPr>
      </w:pPr>
      <w:r>
        <w:rPr>
          <w:rFonts w:asciiTheme="minorEastAsia" w:hAnsiTheme="minorEastAsia"/>
        </w:rPr>
        <w:br w:type="page"/>
      </w:r>
    </w:p>
    <w:p w14:paraId="3AA226F9" w14:textId="77777777" w:rsidR="008F3DB0" w:rsidRPr="00620733" w:rsidRDefault="008F3DB0" w:rsidP="008F3DB0">
      <w:pPr>
        <w:rPr>
          <w:rFonts w:ascii="DengXian" w:eastAsia="DengXian" w:hAnsi="DengXian"/>
          <w:szCs w:val="21"/>
        </w:rPr>
      </w:pPr>
      <w:r w:rsidRPr="00620733">
        <w:rPr>
          <w:rFonts w:ascii="DengXian" w:eastAsia="DengXian" w:hAnsi="DengXian"/>
          <w:noProof/>
          <w:szCs w:val="21"/>
          <w:lang w:val="en-IN" w:eastAsia="en-IN"/>
        </w:rPr>
        <w:lastRenderedPageBreak/>
        <w:drawing>
          <wp:inline distT="0" distB="0" distL="0" distR="0" wp14:anchorId="227F25DA" wp14:editId="02DBEEB2">
            <wp:extent cx="5273040" cy="3855904"/>
            <wp:effectExtent l="0" t="0" r="3810" b="0"/>
            <wp:docPr id="988686088" name="Picture 1" descr="A close-up of several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86088" name="Picture 1" descr="A close-up of several graph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0771" cy="3861557"/>
                    </a:xfrm>
                    <a:prstGeom prst="rect">
                      <a:avLst/>
                    </a:prstGeom>
                  </pic:spPr>
                </pic:pic>
              </a:graphicData>
            </a:graphic>
          </wp:inline>
        </w:drawing>
      </w:r>
    </w:p>
    <w:p w14:paraId="79BDE0D7" w14:textId="77777777" w:rsidR="008F3DB0" w:rsidRDefault="008F3DB0" w:rsidP="008F3DB0">
      <w:pPr>
        <w:spacing w:line="240" w:lineRule="auto"/>
        <w:rPr>
          <w:rFonts w:ascii="DengXian" w:eastAsia="DengXian" w:hAnsi="DengXian"/>
          <w:sz w:val="18"/>
          <w:szCs w:val="18"/>
          <w:lang w:bidi="ar"/>
        </w:rPr>
      </w:pPr>
      <w:r w:rsidRPr="00620733">
        <w:rPr>
          <w:rFonts w:ascii="DengXian" w:eastAsia="DengXian" w:hAnsi="DengXian"/>
          <w:sz w:val="18"/>
          <w:szCs w:val="18"/>
          <w:lang w:bidi="ar"/>
        </w:rPr>
        <w:t>Note: The vertical bar signifies the year of establishment of the PFTZ.</w:t>
      </w:r>
    </w:p>
    <w:p w14:paraId="14E924D9" w14:textId="161996D0" w:rsidR="008F3DB0" w:rsidRDefault="008F3DB0" w:rsidP="008F3DB0">
      <w:pPr>
        <w:spacing w:before="120" w:after="120" w:line="240" w:lineRule="auto"/>
        <w:rPr>
          <w:rFonts w:ascii="DengXian" w:eastAsia="DengXian" w:hAnsi="DengXian"/>
          <w:szCs w:val="21"/>
          <w:lang w:bidi="ar"/>
        </w:rPr>
      </w:pPr>
      <w:r w:rsidRPr="00620733">
        <w:rPr>
          <w:rFonts w:ascii="DengXian" w:eastAsia="DengXian" w:hAnsi="DengXian"/>
          <w:b/>
          <w:bCs/>
          <w:szCs w:val="21"/>
          <w:lang w:bidi="ar"/>
        </w:rPr>
        <w:t xml:space="preserve">Figure </w:t>
      </w:r>
      <w:r>
        <w:rPr>
          <w:rFonts w:ascii="DengXian" w:eastAsia="DengXian" w:hAnsi="DengXian"/>
          <w:b/>
          <w:bCs/>
          <w:szCs w:val="21"/>
          <w:lang w:bidi="ar"/>
        </w:rPr>
        <w:t>A</w:t>
      </w:r>
      <w:r w:rsidRPr="00620733">
        <w:rPr>
          <w:rFonts w:ascii="DengXian" w:eastAsia="DengXian" w:hAnsi="DengXian"/>
          <w:b/>
          <w:bCs/>
          <w:szCs w:val="21"/>
          <w:lang w:bidi="ar"/>
        </w:rPr>
        <w:t xml:space="preserve">1a. </w:t>
      </w:r>
      <w:r w:rsidRPr="00620733">
        <w:rPr>
          <w:rFonts w:ascii="DengXian" w:eastAsia="DengXian" w:hAnsi="DengXian"/>
          <w:szCs w:val="21"/>
          <w:lang w:bidi="ar"/>
        </w:rPr>
        <w:t>OFDI from PFTZs (2013 – 2017 batches)</w:t>
      </w:r>
    </w:p>
    <w:p w14:paraId="760A8FA1" w14:textId="74AE0547" w:rsidR="001222AC" w:rsidRPr="001222AC" w:rsidRDefault="001222AC" w:rsidP="001222AC">
      <w:pPr>
        <w:spacing w:line="240" w:lineRule="auto"/>
        <w:ind w:left="432" w:firstLine="0"/>
        <w:rPr>
          <w:rFonts w:asciiTheme="minorEastAsia" w:hAnsiTheme="minorEastAsia"/>
          <w:szCs w:val="21"/>
          <w:lang w:val="en-SG" w:bidi="ar"/>
        </w:rPr>
      </w:pPr>
      <w:r w:rsidRPr="001222AC">
        <w:rPr>
          <w:rFonts w:asciiTheme="minorEastAsia" w:hAnsiTheme="minorEastAsia" w:hint="eastAsia"/>
          <w:szCs w:val="21"/>
          <w:highlight w:val="yellow"/>
          <w:lang w:val="en-SG" w:bidi="ar"/>
        </w:rPr>
        <w:t xml:space="preserve">Source: </w:t>
      </w:r>
      <w:r w:rsidRPr="001222AC">
        <w:rPr>
          <w:rFonts w:asciiTheme="minorEastAsia" w:hAnsiTheme="minorEastAsia"/>
          <w:szCs w:val="21"/>
          <w:highlight w:val="yellow"/>
          <w:lang w:val="en-SG" w:bidi="ar"/>
        </w:rPr>
        <w:t>Figure</w:t>
      </w:r>
      <w:r w:rsidRPr="001222AC">
        <w:rPr>
          <w:rFonts w:asciiTheme="minorEastAsia" w:hAnsiTheme="minorEastAsia" w:hint="eastAsia"/>
          <w:szCs w:val="21"/>
          <w:highlight w:val="yellow"/>
          <w:lang w:val="en-SG" w:bidi="ar"/>
        </w:rPr>
        <w:t xml:space="preserve"> created by authors.</w:t>
      </w:r>
    </w:p>
    <w:p w14:paraId="2C05D008" w14:textId="77777777" w:rsidR="001222AC" w:rsidRPr="001222AC" w:rsidRDefault="001222AC" w:rsidP="008F3DB0">
      <w:pPr>
        <w:spacing w:before="120" w:after="120" w:line="240" w:lineRule="auto"/>
        <w:rPr>
          <w:rFonts w:ascii="DengXian" w:eastAsia="DengXian" w:hAnsi="DengXian"/>
          <w:szCs w:val="21"/>
          <w:lang w:val="en-SG" w:bidi="ar"/>
        </w:rPr>
      </w:pPr>
    </w:p>
    <w:p w14:paraId="4F37457D" w14:textId="77777777" w:rsidR="008F3DB0" w:rsidRDefault="008F3DB0" w:rsidP="008F3DB0">
      <w:pPr>
        <w:rPr>
          <w:rFonts w:ascii="DengXian" w:eastAsia="DengXian" w:hAnsi="DengXian"/>
          <w:sz w:val="18"/>
          <w:szCs w:val="18"/>
          <w:lang w:bidi="ar"/>
        </w:rPr>
      </w:pPr>
      <w:r w:rsidRPr="00620733">
        <w:rPr>
          <w:rFonts w:ascii="DengXian" w:eastAsia="DengXian" w:hAnsi="DengXian"/>
          <w:noProof/>
          <w:szCs w:val="21"/>
          <w:lang w:val="en-IN" w:eastAsia="en-IN"/>
        </w:rPr>
        <w:lastRenderedPageBreak/>
        <w:drawing>
          <wp:inline distT="0" distB="0" distL="0" distR="0" wp14:anchorId="4A60D59D" wp14:editId="7FEFD5A7">
            <wp:extent cx="5273461" cy="3751244"/>
            <wp:effectExtent l="0" t="0" r="3810" b="1905"/>
            <wp:docPr id="216728173" name="Picture 2"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28173" name="Picture 2" descr="A graph of different colored lin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7772" cy="3754311"/>
                    </a:xfrm>
                    <a:prstGeom prst="rect">
                      <a:avLst/>
                    </a:prstGeom>
                  </pic:spPr>
                </pic:pic>
              </a:graphicData>
            </a:graphic>
          </wp:inline>
        </w:drawing>
      </w:r>
    </w:p>
    <w:p w14:paraId="1671B024" w14:textId="77777777" w:rsidR="008F3DB0" w:rsidRPr="00620733" w:rsidRDefault="008F3DB0" w:rsidP="008F3DB0">
      <w:pPr>
        <w:rPr>
          <w:rFonts w:ascii="DengXian" w:eastAsia="DengXian" w:hAnsi="DengXian"/>
          <w:sz w:val="18"/>
          <w:szCs w:val="18"/>
          <w:lang w:bidi="ar"/>
        </w:rPr>
      </w:pPr>
      <w:r w:rsidRPr="00620733">
        <w:rPr>
          <w:rFonts w:ascii="DengXian" w:eastAsia="DengXian" w:hAnsi="DengXian"/>
          <w:sz w:val="18"/>
          <w:szCs w:val="18"/>
          <w:lang w:bidi="ar"/>
        </w:rPr>
        <w:t>Note: The vertical bar signifies the year of establishment of the PFTZ.</w:t>
      </w:r>
    </w:p>
    <w:p w14:paraId="2696872B" w14:textId="1866B19B" w:rsidR="008F3DB0" w:rsidRDefault="008F3DB0" w:rsidP="008F3DB0">
      <w:pPr>
        <w:spacing w:before="120" w:after="120" w:line="240" w:lineRule="auto"/>
        <w:rPr>
          <w:rFonts w:ascii="DengXian" w:eastAsia="DengXian" w:hAnsi="DengXian"/>
          <w:szCs w:val="21"/>
          <w:lang w:bidi="ar"/>
        </w:rPr>
      </w:pPr>
      <w:r w:rsidRPr="00620733">
        <w:rPr>
          <w:rFonts w:ascii="DengXian" w:eastAsia="DengXian" w:hAnsi="DengXian"/>
          <w:b/>
          <w:bCs/>
          <w:szCs w:val="21"/>
          <w:lang w:bidi="ar"/>
        </w:rPr>
        <w:t xml:space="preserve">Figure </w:t>
      </w:r>
      <w:r w:rsidR="008B6EFF">
        <w:rPr>
          <w:rFonts w:ascii="DengXian" w:eastAsia="DengXian" w:hAnsi="DengXian"/>
          <w:b/>
          <w:bCs/>
          <w:szCs w:val="21"/>
          <w:lang w:bidi="ar"/>
        </w:rPr>
        <w:t>A</w:t>
      </w:r>
      <w:r w:rsidRPr="00620733">
        <w:rPr>
          <w:rFonts w:ascii="DengXian" w:eastAsia="DengXian" w:hAnsi="DengXian"/>
          <w:b/>
          <w:bCs/>
          <w:szCs w:val="21"/>
          <w:lang w:bidi="ar"/>
        </w:rPr>
        <w:t xml:space="preserve">1b. </w:t>
      </w:r>
      <w:r w:rsidRPr="00620733">
        <w:rPr>
          <w:rFonts w:ascii="DengXian" w:eastAsia="DengXian" w:hAnsi="DengXian"/>
          <w:szCs w:val="21"/>
          <w:lang w:bidi="ar"/>
        </w:rPr>
        <w:t>OFDI from PFTZs (2018 – 2020 batches)</w:t>
      </w:r>
    </w:p>
    <w:p w14:paraId="71599346" w14:textId="375A1DD5" w:rsidR="001222AC" w:rsidRPr="001222AC" w:rsidRDefault="001222AC" w:rsidP="001222AC">
      <w:pPr>
        <w:spacing w:line="240" w:lineRule="auto"/>
        <w:ind w:left="432" w:firstLine="0"/>
        <w:rPr>
          <w:rFonts w:asciiTheme="minorEastAsia" w:hAnsiTheme="minorEastAsia"/>
          <w:szCs w:val="21"/>
          <w:lang w:val="en-SG" w:bidi="ar"/>
        </w:rPr>
      </w:pPr>
      <w:r w:rsidRPr="001222AC">
        <w:rPr>
          <w:rFonts w:asciiTheme="minorEastAsia" w:hAnsiTheme="minorEastAsia" w:hint="eastAsia"/>
          <w:szCs w:val="21"/>
          <w:highlight w:val="yellow"/>
          <w:lang w:val="en-SG" w:bidi="ar"/>
        </w:rPr>
        <w:t xml:space="preserve">Source: </w:t>
      </w:r>
      <w:r w:rsidRPr="001222AC">
        <w:rPr>
          <w:rFonts w:asciiTheme="minorEastAsia" w:hAnsiTheme="minorEastAsia"/>
          <w:szCs w:val="21"/>
          <w:highlight w:val="yellow"/>
          <w:lang w:val="en-SG" w:bidi="ar"/>
        </w:rPr>
        <w:t>Figure</w:t>
      </w:r>
      <w:r w:rsidRPr="001222AC">
        <w:rPr>
          <w:rFonts w:asciiTheme="minorEastAsia" w:hAnsiTheme="minorEastAsia" w:hint="eastAsia"/>
          <w:szCs w:val="21"/>
          <w:highlight w:val="yellow"/>
          <w:lang w:val="en-SG" w:bidi="ar"/>
        </w:rPr>
        <w:t xml:space="preserve"> created by authors.</w:t>
      </w:r>
    </w:p>
    <w:p w14:paraId="49703978" w14:textId="77777777" w:rsidR="001222AC" w:rsidRPr="001222AC" w:rsidRDefault="001222AC" w:rsidP="008F3DB0">
      <w:pPr>
        <w:spacing w:before="120" w:after="120" w:line="240" w:lineRule="auto"/>
        <w:rPr>
          <w:rFonts w:ascii="DengXian" w:eastAsia="DengXian" w:hAnsi="DengXian"/>
          <w:szCs w:val="21"/>
          <w:lang w:val="en-SG" w:bidi="ar"/>
        </w:rPr>
      </w:pPr>
    </w:p>
    <w:p w14:paraId="5321C4B6" w14:textId="77777777" w:rsidR="008F3DB0" w:rsidRPr="008F3DB0" w:rsidRDefault="008F3DB0" w:rsidP="008F3DB0">
      <w:pPr>
        <w:spacing w:line="240" w:lineRule="auto"/>
        <w:rPr>
          <w:rFonts w:ascii="DengXian" w:eastAsia="DengXian" w:hAnsi="DengXian"/>
          <w:sz w:val="18"/>
          <w:szCs w:val="18"/>
          <w:lang w:bidi="ar"/>
        </w:rPr>
      </w:pPr>
      <w:r>
        <w:rPr>
          <w:rFonts w:ascii="DengXian" w:eastAsia="DengXian" w:hAnsi="DengXian"/>
          <w:b/>
          <w:bCs/>
          <w:noProof/>
          <w:szCs w:val="21"/>
          <w:lang w:val="en-IN" w:eastAsia="en-IN"/>
        </w:rPr>
        <w:drawing>
          <wp:inline distT="0" distB="0" distL="0" distR="0" wp14:anchorId="39C1B20B" wp14:editId="56D81920">
            <wp:extent cx="5729281" cy="3194957"/>
            <wp:effectExtent l="0" t="0" r="5080" b="5715"/>
            <wp:docPr id="898607188" name="Picture 1" descr="A graph showing the growth of a number of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07188" name="Picture 1" descr="A graph showing the growth of a number of times&#10;&#10;AI-generated content may be incorrect."/>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70198" cy="3217774"/>
                    </a:xfrm>
                    <a:prstGeom prst="rect">
                      <a:avLst/>
                    </a:prstGeom>
                    <a:ln>
                      <a:noFill/>
                    </a:ln>
                    <a:extLst>
                      <a:ext uri="{53640926-AAD7-44D8-BBD7-CCE9431645EC}">
                        <a14:shadowObscured xmlns:a14="http://schemas.microsoft.com/office/drawing/2010/main"/>
                      </a:ext>
                    </a:extLst>
                  </pic:spPr>
                </pic:pic>
              </a:graphicData>
            </a:graphic>
          </wp:inline>
        </w:drawing>
      </w:r>
      <w:r w:rsidRPr="008F3DB0">
        <w:rPr>
          <w:rFonts w:ascii="DengXian" w:eastAsia="DengXian" w:hAnsi="DengXian"/>
          <w:sz w:val="18"/>
          <w:szCs w:val="18"/>
          <w:lang w:bidi="ar"/>
        </w:rPr>
        <w:t xml:space="preserve">Note: Produced using the </w:t>
      </w:r>
      <w:proofErr w:type="spellStart"/>
      <w:r w:rsidRPr="008F3DB0">
        <w:rPr>
          <w:rFonts w:ascii="DengXian" w:eastAsia="DengXian" w:hAnsi="DengXian"/>
          <w:sz w:val="18"/>
          <w:szCs w:val="18"/>
          <w:lang w:bidi="ar"/>
        </w:rPr>
        <w:t>lpdid</w:t>
      </w:r>
      <w:proofErr w:type="spellEnd"/>
      <w:r w:rsidRPr="008F3DB0">
        <w:rPr>
          <w:rFonts w:ascii="DengXian" w:eastAsia="DengXian" w:hAnsi="DengXian"/>
          <w:sz w:val="18"/>
          <w:szCs w:val="18"/>
          <w:lang w:bidi="ar"/>
        </w:rPr>
        <w:t xml:space="preserve"> estimator of Busch and Girardi (2023).</w:t>
      </w:r>
    </w:p>
    <w:p w14:paraId="51846A22" w14:textId="00395451" w:rsidR="008F3DB0" w:rsidRDefault="008F3DB0" w:rsidP="008F3DB0">
      <w:pPr>
        <w:spacing w:before="120" w:line="240" w:lineRule="auto"/>
        <w:rPr>
          <w:rFonts w:ascii="DengXian" w:eastAsia="DengXian" w:hAnsi="DengXian"/>
          <w:szCs w:val="21"/>
          <w:lang w:bidi="ar"/>
        </w:rPr>
      </w:pPr>
      <w:r w:rsidRPr="00620733">
        <w:rPr>
          <w:rFonts w:ascii="DengXian" w:eastAsia="DengXian" w:hAnsi="DengXian"/>
          <w:b/>
          <w:bCs/>
          <w:szCs w:val="21"/>
          <w:lang w:bidi="ar"/>
        </w:rPr>
        <w:lastRenderedPageBreak/>
        <w:t xml:space="preserve">Figure </w:t>
      </w:r>
      <w:r>
        <w:rPr>
          <w:rFonts w:ascii="DengXian" w:eastAsia="DengXian" w:hAnsi="DengXian"/>
          <w:b/>
          <w:bCs/>
          <w:szCs w:val="21"/>
          <w:lang w:bidi="ar"/>
        </w:rPr>
        <w:t>A</w:t>
      </w:r>
      <w:r w:rsidRPr="00620733">
        <w:rPr>
          <w:rFonts w:ascii="DengXian" w:eastAsia="DengXian" w:hAnsi="DengXian"/>
          <w:b/>
          <w:bCs/>
          <w:szCs w:val="21"/>
          <w:lang w:bidi="ar"/>
        </w:rPr>
        <w:t>2</w:t>
      </w:r>
      <w:r>
        <w:rPr>
          <w:rFonts w:ascii="DengXian" w:eastAsia="DengXian" w:hAnsi="DengXian"/>
          <w:b/>
          <w:bCs/>
          <w:szCs w:val="21"/>
          <w:lang w:bidi="ar"/>
        </w:rPr>
        <w:t>.</w:t>
      </w:r>
      <w:r w:rsidRPr="00620733">
        <w:rPr>
          <w:rFonts w:ascii="DengXian" w:eastAsia="DengXian" w:hAnsi="DengXian"/>
          <w:b/>
          <w:bCs/>
          <w:szCs w:val="21"/>
          <w:lang w:bidi="ar"/>
        </w:rPr>
        <w:t xml:space="preserve"> </w:t>
      </w:r>
      <w:r w:rsidRPr="00620733">
        <w:rPr>
          <w:rFonts w:ascii="DengXian" w:eastAsia="DengXian" w:hAnsi="DengXian"/>
          <w:szCs w:val="21"/>
          <w:lang w:bidi="ar"/>
        </w:rPr>
        <w:t>Parallel Trends: Event Study Results</w:t>
      </w:r>
    </w:p>
    <w:p w14:paraId="75FB4A5B" w14:textId="77777777" w:rsidR="001222AC" w:rsidRPr="001222AC" w:rsidRDefault="001222AC" w:rsidP="001222AC">
      <w:pPr>
        <w:spacing w:line="240" w:lineRule="auto"/>
        <w:ind w:left="432" w:firstLine="0"/>
        <w:rPr>
          <w:rFonts w:asciiTheme="minorEastAsia" w:hAnsiTheme="minorEastAsia"/>
          <w:szCs w:val="21"/>
          <w:lang w:val="en-SG" w:bidi="ar"/>
        </w:rPr>
      </w:pPr>
      <w:r w:rsidRPr="001222AC">
        <w:rPr>
          <w:rFonts w:asciiTheme="minorEastAsia" w:hAnsiTheme="minorEastAsia" w:hint="eastAsia"/>
          <w:szCs w:val="21"/>
          <w:highlight w:val="yellow"/>
          <w:lang w:val="en-SG" w:bidi="ar"/>
        </w:rPr>
        <w:t xml:space="preserve">Source: </w:t>
      </w:r>
      <w:r w:rsidRPr="001222AC">
        <w:rPr>
          <w:rFonts w:asciiTheme="minorEastAsia" w:hAnsiTheme="minorEastAsia"/>
          <w:szCs w:val="21"/>
          <w:highlight w:val="yellow"/>
          <w:lang w:val="en-SG" w:bidi="ar"/>
        </w:rPr>
        <w:t>Figure</w:t>
      </w:r>
      <w:r w:rsidRPr="001222AC">
        <w:rPr>
          <w:rFonts w:asciiTheme="minorEastAsia" w:hAnsiTheme="minorEastAsia" w:hint="eastAsia"/>
          <w:szCs w:val="21"/>
          <w:highlight w:val="yellow"/>
          <w:lang w:val="en-SG" w:bidi="ar"/>
        </w:rPr>
        <w:t xml:space="preserve"> created by authors.</w:t>
      </w:r>
    </w:p>
    <w:p w14:paraId="13B083E0" w14:textId="1486E1BE" w:rsidR="004B09F4" w:rsidRPr="004B09F4" w:rsidRDefault="004B09F4" w:rsidP="004B09F4">
      <w:pPr>
        <w:spacing w:before="240"/>
        <w:rPr>
          <w:b/>
          <w:bCs/>
          <w:i/>
          <w:iCs/>
          <w:lang w:eastAsia="zh-CN"/>
        </w:rPr>
      </w:pPr>
      <w:r w:rsidRPr="004B09F4">
        <w:rPr>
          <w:b/>
          <w:bCs/>
          <w:i/>
          <w:iCs/>
          <w:lang w:eastAsia="zh-CN"/>
        </w:rPr>
        <w:t>References</w:t>
      </w:r>
    </w:p>
    <w:p w14:paraId="6B0B6AA4" w14:textId="77777777" w:rsidR="004B09F4" w:rsidRPr="004B09F4" w:rsidRDefault="004B09F4" w:rsidP="004B09F4">
      <w:pPr>
        <w:spacing w:line="240" w:lineRule="auto"/>
        <w:ind w:left="454" w:hanging="454"/>
        <w:rPr>
          <w:lang w:bidi="ar"/>
        </w:rPr>
      </w:pPr>
      <w:bookmarkStart w:id="5" w:name="_Hlk196404976"/>
      <w:r w:rsidRPr="004B09F4">
        <w:rPr>
          <w:lang w:bidi="ar"/>
        </w:rPr>
        <w:t>Busch, A. and Girardi, D. (2023), "LPDID: Stata module implementing Local Projections Difference-in-Differences (LP-DiD)." Statistical Software Components S459273, Boston College Department of Economics.</w:t>
      </w:r>
    </w:p>
    <w:p w14:paraId="300703CD" w14:textId="77777777" w:rsidR="004B09F4" w:rsidRPr="004B09F4" w:rsidRDefault="004B09F4" w:rsidP="004B09F4">
      <w:pPr>
        <w:spacing w:line="240" w:lineRule="auto"/>
        <w:ind w:left="454" w:hanging="454"/>
        <w:rPr>
          <w:lang w:bidi="ar"/>
        </w:rPr>
      </w:pPr>
      <w:bookmarkStart w:id="6" w:name="_Hlk196405286"/>
      <w:bookmarkEnd w:id="5"/>
      <w:r w:rsidRPr="004B09F4">
        <w:rPr>
          <w:lang w:bidi="ar"/>
        </w:rPr>
        <w:t xml:space="preserve">Chen, C. (2015), “Determinants and motives of outward foreign direct investment by China's provincial firms”, </w:t>
      </w:r>
      <w:r w:rsidRPr="004B09F4">
        <w:rPr>
          <w:i/>
          <w:iCs/>
          <w:lang w:bidi="ar"/>
        </w:rPr>
        <w:t xml:space="preserve">Transnational Corporations, </w:t>
      </w:r>
      <w:r w:rsidRPr="004B09F4">
        <w:rPr>
          <w:lang w:bidi="ar"/>
        </w:rPr>
        <w:t>23(1), pp. 1-28.</w:t>
      </w:r>
    </w:p>
    <w:bookmarkEnd w:id="6"/>
    <w:p w14:paraId="18298A72" w14:textId="77777777" w:rsidR="004B09F4" w:rsidRPr="004B09F4" w:rsidRDefault="004B09F4" w:rsidP="004B09F4">
      <w:pPr>
        <w:spacing w:line="240" w:lineRule="auto"/>
        <w:ind w:left="454" w:hanging="454"/>
        <w:rPr>
          <w:lang w:bidi="ar"/>
        </w:rPr>
      </w:pPr>
      <w:r w:rsidRPr="004B09F4">
        <w:rPr>
          <w:lang w:bidi="ar"/>
        </w:rPr>
        <w:t>Farooq, U., Ahmed, J. and Khan, S. (2021), “Do the macroeconomic factors influence the firm's investment decisions? A generalized method of moments (GMM) approach”,</w:t>
      </w:r>
      <w:r w:rsidRPr="004B09F4">
        <w:rPr>
          <w:i/>
          <w:iCs/>
          <w:lang w:bidi="ar"/>
        </w:rPr>
        <w:t xml:space="preserve"> International Journal of Finance and Economics</w:t>
      </w:r>
      <w:r w:rsidRPr="004B09F4">
        <w:rPr>
          <w:lang w:bidi="ar"/>
        </w:rPr>
        <w:t>, 26, 790–801.</w:t>
      </w:r>
    </w:p>
    <w:p w14:paraId="0CB0E905" w14:textId="77777777" w:rsidR="004B09F4" w:rsidRPr="004B09F4" w:rsidRDefault="004B09F4" w:rsidP="004B09F4">
      <w:pPr>
        <w:spacing w:line="240" w:lineRule="auto"/>
        <w:ind w:left="454" w:hanging="454"/>
        <w:rPr>
          <w:lang w:bidi="ar"/>
        </w:rPr>
      </w:pPr>
      <w:r w:rsidRPr="004B09F4">
        <w:rPr>
          <w:lang w:bidi="ar"/>
        </w:rPr>
        <w:t xml:space="preserve">Huang Y. (2007), “Ownership Biases and FDI in China: Evidence from Two Provinces”, </w:t>
      </w:r>
      <w:r w:rsidRPr="004B09F4">
        <w:rPr>
          <w:i/>
          <w:iCs/>
          <w:lang w:bidi="ar"/>
        </w:rPr>
        <w:t>Business and Politics</w:t>
      </w:r>
      <w:r w:rsidRPr="004B09F4">
        <w:rPr>
          <w:lang w:bidi="ar"/>
        </w:rPr>
        <w:t>, 9(1), pp. 1-45.</w:t>
      </w:r>
    </w:p>
    <w:p w14:paraId="79E821BB" w14:textId="77777777" w:rsidR="004B09F4" w:rsidRPr="004B09F4" w:rsidRDefault="004B09F4" w:rsidP="004B09F4">
      <w:pPr>
        <w:spacing w:line="240" w:lineRule="auto"/>
        <w:ind w:left="454" w:hanging="454"/>
        <w:rPr>
          <w:lang w:bidi="ar"/>
        </w:rPr>
      </w:pPr>
      <w:r w:rsidRPr="004B09F4">
        <w:rPr>
          <w:lang w:bidi="ar"/>
        </w:rPr>
        <w:t xml:space="preserve">Li, R., Ao, Y. and Li, Z. (2021), “A Quasi-Natural Experiment Research about the Impact of FTZ Establishment on FDI to China”, </w:t>
      </w:r>
      <w:r w:rsidRPr="004B09F4">
        <w:rPr>
          <w:i/>
          <w:iCs/>
          <w:lang w:bidi="ar"/>
        </w:rPr>
        <w:t>Word Economy Studies</w:t>
      </w:r>
      <w:r w:rsidRPr="004B09F4">
        <w:rPr>
          <w:lang w:bidi="ar"/>
        </w:rPr>
        <w:t xml:space="preserve">, 8, pp. 91-106+137. </w:t>
      </w:r>
    </w:p>
    <w:p w14:paraId="5962F69F" w14:textId="77777777" w:rsidR="004B09F4" w:rsidRDefault="004B09F4" w:rsidP="004B09F4">
      <w:pPr>
        <w:spacing w:line="240" w:lineRule="auto"/>
        <w:ind w:left="454" w:hanging="454"/>
        <w:rPr>
          <w:lang w:bidi="ar"/>
        </w:rPr>
      </w:pPr>
      <w:r w:rsidRPr="004B09F4">
        <w:rPr>
          <w:lang w:bidi="ar"/>
        </w:rPr>
        <w:t xml:space="preserve">Wang, G., Hou, Y., Du, S. and Shen, C. (2023), “Do pilot free trade zones promote green innovation efficiency in enterprises? Evidence from listed companies in China”, </w:t>
      </w:r>
      <w:r w:rsidRPr="004B09F4">
        <w:rPr>
          <w:i/>
          <w:iCs/>
          <w:lang w:bidi="ar"/>
        </w:rPr>
        <w:t>Heliyon,</w:t>
      </w:r>
      <w:r w:rsidRPr="004B09F4">
        <w:rPr>
          <w:lang w:bidi="ar"/>
        </w:rPr>
        <w:t xml:space="preserve"> 9(10), e21079.</w:t>
      </w:r>
    </w:p>
    <w:p w14:paraId="4A230188" w14:textId="77777777" w:rsidR="008B6327" w:rsidRPr="00364C17" w:rsidRDefault="008B6327" w:rsidP="008B6327">
      <w:pPr>
        <w:spacing w:line="240" w:lineRule="auto"/>
        <w:ind w:left="454" w:hanging="454"/>
        <w:jc w:val="left"/>
        <w:rPr>
          <w:lang w:bidi="ar"/>
        </w:rPr>
      </w:pPr>
      <w:bookmarkStart w:id="7" w:name="_Hlk196405343"/>
      <w:r w:rsidRPr="00364C17">
        <w:rPr>
          <w:lang w:bidi="ar"/>
        </w:rPr>
        <w:t xml:space="preserve">Wong, </w:t>
      </w:r>
      <w:r w:rsidRPr="003E5F82">
        <w:rPr>
          <w:lang w:bidi="ar"/>
        </w:rPr>
        <w:t xml:space="preserve">H. </w:t>
      </w:r>
      <w:r w:rsidRPr="00364C17">
        <w:rPr>
          <w:lang w:bidi="ar"/>
        </w:rPr>
        <w:t>D. W., B. Zhao, S. X., Qiang, W. W.,</w:t>
      </w:r>
      <w:r w:rsidRPr="003E5F82">
        <w:rPr>
          <w:lang w:bidi="ar"/>
        </w:rPr>
        <w:t xml:space="preserve"> and</w:t>
      </w:r>
      <w:r w:rsidRPr="00364C17">
        <w:rPr>
          <w:lang w:bidi="ar"/>
        </w:rPr>
        <w:t xml:space="preserve"> Lee, H. F. (2024)</w:t>
      </w:r>
      <w:r w:rsidRPr="003E5F82">
        <w:rPr>
          <w:lang w:bidi="ar"/>
        </w:rPr>
        <w:t>,</w:t>
      </w:r>
      <w:r w:rsidRPr="00364C17">
        <w:rPr>
          <w:lang w:bidi="ar"/>
        </w:rPr>
        <w:t xml:space="preserve"> </w:t>
      </w:r>
      <w:r w:rsidRPr="003E5F82">
        <w:rPr>
          <w:lang w:bidi="ar"/>
        </w:rPr>
        <w:t>“</w:t>
      </w:r>
      <w:r w:rsidRPr="00364C17">
        <w:rPr>
          <w:lang w:bidi="ar"/>
        </w:rPr>
        <w:t>The interaction between domestic and outward foreign direct investment in China: The influence of region-specific context</w:t>
      </w:r>
      <w:r w:rsidRPr="003E5F82">
        <w:rPr>
          <w:lang w:bidi="ar"/>
        </w:rPr>
        <w:t>”,</w:t>
      </w:r>
      <w:r w:rsidRPr="00364C17">
        <w:rPr>
          <w:lang w:bidi="ar"/>
        </w:rPr>
        <w:t xml:space="preserve"> </w:t>
      </w:r>
      <w:r w:rsidRPr="00364C17">
        <w:rPr>
          <w:i/>
          <w:iCs/>
          <w:lang w:bidi="ar"/>
        </w:rPr>
        <w:t>PL</w:t>
      </w:r>
      <w:r w:rsidRPr="003E5F82">
        <w:rPr>
          <w:i/>
          <w:iCs/>
          <w:lang w:bidi="ar"/>
        </w:rPr>
        <w:t>o</w:t>
      </w:r>
      <w:r w:rsidRPr="00364C17">
        <w:rPr>
          <w:i/>
          <w:iCs/>
          <w:lang w:bidi="ar"/>
        </w:rPr>
        <w:t>S O</w:t>
      </w:r>
      <w:r w:rsidRPr="003E5F82">
        <w:rPr>
          <w:i/>
          <w:iCs/>
          <w:lang w:bidi="ar"/>
        </w:rPr>
        <w:t>ne</w:t>
      </w:r>
      <w:r w:rsidRPr="00364C17">
        <w:rPr>
          <w:lang w:bidi="ar"/>
        </w:rPr>
        <w:t xml:space="preserve">, </w:t>
      </w:r>
      <w:r w:rsidRPr="00364C17">
        <w:rPr>
          <w:i/>
          <w:iCs/>
          <w:lang w:bidi="ar"/>
        </w:rPr>
        <w:t>19</w:t>
      </w:r>
      <w:r w:rsidRPr="00364C17">
        <w:rPr>
          <w:lang w:bidi="ar"/>
        </w:rPr>
        <w:t xml:space="preserve">(11), e0314109. </w:t>
      </w:r>
    </w:p>
    <w:bookmarkEnd w:id="7"/>
    <w:p w14:paraId="449C1CFC" w14:textId="77777777" w:rsidR="004B09F4" w:rsidRPr="004B09F4" w:rsidRDefault="004B09F4" w:rsidP="004B09F4">
      <w:pPr>
        <w:spacing w:line="240" w:lineRule="auto"/>
        <w:ind w:left="454" w:hanging="454"/>
        <w:rPr>
          <w:lang w:bidi="ar"/>
        </w:rPr>
      </w:pPr>
      <w:r w:rsidRPr="004B09F4">
        <w:rPr>
          <w:lang w:bidi="ar"/>
        </w:rPr>
        <w:t xml:space="preserve">Yang, J., Li, Y., Dai, F. and Ni, J. (2024), “How can pilot free trade zones affect regional technology innovation? –evidence from China at the city level”, </w:t>
      </w:r>
      <w:r w:rsidRPr="004B09F4">
        <w:rPr>
          <w:i/>
          <w:iCs/>
          <w:lang w:bidi="ar"/>
        </w:rPr>
        <w:t>Applied Economics,</w:t>
      </w:r>
      <w:r w:rsidRPr="004B09F4">
        <w:rPr>
          <w:lang w:bidi="ar"/>
        </w:rPr>
        <w:t xml:space="preserve"> 1–16. https://doi.org/10.1080/00036846.2024.2303408</w:t>
      </w:r>
    </w:p>
    <w:p w14:paraId="3410C69D" w14:textId="77777777" w:rsidR="004B09F4" w:rsidRPr="003E5F82" w:rsidRDefault="004B09F4" w:rsidP="004B09F4">
      <w:pPr>
        <w:spacing w:line="240" w:lineRule="auto"/>
        <w:ind w:left="454" w:hanging="454"/>
        <w:rPr>
          <w:lang w:bidi="ar"/>
        </w:rPr>
      </w:pPr>
      <w:r w:rsidRPr="004B09F4">
        <w:rPr>
          <w:lang w:bidi="ar"/>
        </w:rPr>
        <w:t xml:space="preserve">Zhang, A. and Yu, Y. (2020), “Free Trade Zones and Urban Economic Growth: Capital, Technology, and Marketization - A Quasi-Natural Experiment Study Based on PSM-DID”, </w:t>
      </w:r>
      <w:r w:rsidRPr="004B09F4">
        <w:rPr>
          <w:i/>
          <w:iCs/>
          <w:lang w:bidi="ar"/>
        </w:rPr>
        <w:t>Exploring Economic Problems,</w:t>
      </w:r>
      <w:r w:rsidRPr="004B09F4">
        <w:rPr>
          <w:lang w:bidi="ar"/>
        </w:rPr>
        <w:t xml:space="preserve"> 459(10), pp. 110–123.</w:t>
      </w:r>
    </w:p>
    <w:p w14:paraId="7E48F720" w14:textId="77777777" w:rsidR="008F3DB0" w:rsidRPr="008D1A15" w:rsidRDefault="008F3DB0" w:rsidP="008F3DB0">
      <w:pPr>
        <w:spacing w:line="240" w:lineRule="auto"/>
        <w:rPr>
          <w:rFonts w:ascii="DengXian" w:eastAsia="DengXian" w:hAnsi="DengXian"/>
          <w:szCs w:val="21"/>
          <w:lang w:bidi="ar"/>
        </w:rPr>
      </w:pPr>
    </w:p>
    <w:p w14:paraId="503D78E4" w14:textId="77777777" w:rsidR="008F3DB0" w:rsidRPr="00620733" w:rsidRDefault="008F3DB0" w:rsidP="008F3DB0">
      <w:pPr>
        <w:spacing w:line="240" w:lineRule="auto"/>
        <w:rPr>
          <w:rFonts w:ascii="DengXian" w:eastAsia="DengXian" w:hAnsi="DengXian"/>
          <w:b/>
          <w:bCs/>
          <w:szCs w:val="21"/>
          <w:lang w:bidi="ar"/>
        </w:rPr>
      </w:pPr>
    </w:p>
    <w:p w14:paraId="61539CD1" w14:textId="77777777" w:rsidR="008F3DB0" w:rsidRPr="00620733" w:rsidRDefault="008F3DB0" w:rsidP="008F3DB0">
      <w:pPr>
        <w:spacing w:line="240" w:lineRule="auto"/>
        <w:rPr>
          <w:rFonts w:ascii="DengXian" w:eastAsia="DengXian" w:hAnsi="DengXian"/>
          <w:b/>
          <w:bCs/>
          <w:szCs w:val="21"/>
          <w:lang w:bidi="ar"/>
        </w:rPr>
      </w:pPr>
    </w:p>
    <w:p w14:paraId="3ABE8359" w14:textId="77777777" w:rsidR="008F3DB0" w:rsidRDefault="008F3DB0" w:rsidP="008F3DB0"/>
    <w:bookmarkEnd w:id="0"/>
    <w:p w14:paraId="68EF2D1A" w14:textId="77777777" w:rsidR="00A6737C" w:rsidRPr="00640350" w:rsidRDefault="00A6737C" w:rsidP="00116DBD">
      <w:pPr>
        <w:spacing w:after="120" w:line="240" w:lineRule="auto"/>
        <w:ind w:firstLine="0"/>
        <w:jc w:val="left"/>
        <w:rPr>
          <w:rFonts w:asciiTheme="minorEastAsia" w:hAnsiTheme="minorEastAsia"/>
        </w:rPr>
      </w:pPr>
    </w:p>
    <w:sectPr w:rsidR="00A6737C" w:rsidRPr="0064035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A25E4" w14:textId="77777777" w:rsidR="00732F47" w:rsidRDefault="00732F47" w:rsidP="00FB2922">
      <w:pPr>
        <w:spacing w:line="240" w:lineRule="auto"/>
      </w:pPr>
      <w:r>
        <w:separator/>
      </w:r>
    </w:p>
  </w:endnote>
  <w:endnote w:type="continuationSeparator" w:id="0">
    <w:p w14:paraId="28FCC95B" w14:textId="77777777" w:rsidR="00732F47" w:rsidRDefault="00732F47" w:rsidP="00FB2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06C5B" w14:textId="77777777" w:rsidR="00732F47" w:rsidRDefault="00732F47" w:rsidP="00FB2922">
      <w:pPr>
        <w:spacing w:line="240" w:lineRule="auto"/>
      </w:pPr>
      <w:r>
        <w:separator/>
      </w:r>
    </w:p>
  </w:footnote>
  <w:footnote w:type="continuationSeparator" w:id="0">
    <w:p w14:paraId="40870032" w14:textId="77777777" w:rsidR="00732F47" w:rsidRDefault="00732F47" w:rsidP="00FB2922">
      <w:pPr>
        <w:spacing w:line="240" w:lineRule="auto"/>
      </w:pPr>
      <w:r>
        <w:continuationSeparator/>
      </w:r>
    </w:p>
  </w:footnote>
  <w:footnote w:id="1">
    <w:p w14:paraId="7C98216E" w14:textId="4775CD19" w:rsidR="0072752D" w:rsidRPr="009B5E96" w:rsidRDefault="0072752D" w:rsidP="00F15240">
      <w:pPr>
        <w:pStyle w:val="FootnoteText"/>
        <w:ind w:firstLine="0"/>
        <w:jc w:val="left"/>
        <w:rPr>
          <w:rFonts w:eastAsiaTheme="minorHAnsi"/>
          <w:szCs w:val="21"/>
        </w:rPr>
      </w:pPr>
      <w:r w:rsidRPr="009B5E96">
        <w:rPr>
          <w:rStyle w:val="FootnoteReference"/>
          <w:rFonts w:eastAsiaTheme="minorHAnsi"/>
          <w:szCs w:val="21"/>
        </w:rPr>
        <w:footnoteRef/>
      </w:r>
      <w:r>
        <w:rPr>
          <w:rFonts w:eastAsiaTheme="minorHAnsi"/>
          <w:szCs w:val="21"/>
        </w:rPr>
        <w:t xml:space="preserve"> </w:t>
      </w:r>
      <w:r w:rsidRPr="009B5E96">
        <w:rPr>
          <w:rFonts w:eastAsiaTheme="minorHAnsi"/>
          <w:szCs w:val="21"/>
        </w:rPr>
        <w:t xml:space="preserve">Increasing </w:t>
      </w:r>
      <w:r w:rsidRPr="009B5E96">
        <w:rPr>
          <w:rFonts w:eastAsiaTheme="minorHAnsi"/>
          <w:szCs w:val="21"/>
          <w:lang w:bidi="ar"/>
        </w:rPr>
        <w:t>GDPCap</w:t>
      </w:r>
      <w:r w:rsidRPr="009B5E96">
        <w:rPr>
          <w:rFonts w:eastAsiaTheme="minorHAnsi"/>
          <w:szCs w:val="21"/>
          <w:vertAlign w:val="subscript"/>
          <w:lang w:bidi="ar"/>
        </w:rPr>
        <w:t>it</w:t>
      </w:r>
      <w:r w:rsidRPr="009B5E96">
        <w:rPr>
          <w:rFonts w:eastAsiaTheme="minorHAnsi"/>
          <w:szCs w:val="21"/>
          <w:lang w:bidi="ar"/>
        </w:rPr>
        <w:t xml:space="preserve"> with GDP</w:t>
      </w:r>
      <w:r w:rsidRPr="009B5E96">
        <w:rPr>
          <w:rFonts w:eastAsiaTheme="minorHAnsi"/>
          <w:szCs w:val="21"/>
          <w:vertAlign w:val="subscript"/>
          <w:lang w:bidi="ar"/>
        </w:rPr>
        <w:t>it</w:t>
      </w:r>
      <w:r w:rsidRPr="009B5E96">
        <w:rPr>
          <w:rFonts w:eastAsiaTheme="minorHAnsi"/>
          <w:szCs w:val="21"/>
          <w:lang w:bidi="ar"/>
        </w:rPr>
        <w:t xml:space="preserve"> fixed implies that population decreases.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50"/>
    <w:rsid w:val="00020A32"/>
    <w:rsid w:val="000239D4"/>
    <w:rsid w:val="00043539"/>
    <w:rsid w:val="00051DA9"/>
    <w:rsid w:val="00116DBD"/>
    <w:rsid w:val="001222AC"/>
    <w:rsid w:val="00175736"/>
    <w:rsid w:val="002327AC"/>
    <w:rsid w:val="002623E8"/>
    <w:rsid w:val="002B6072"/>
    <w:rsid w:val="002C21CC"/>
    <w:rsid w:val="003417EB"/>
    <w:rsid w:val="003629D4"/>
    <w:rsid w:val="00371FD6"/>
    <w:rsid w:val="00403760"/>
    <w:rsid w:val="00425003"/>
    <w:rsid w:val="004828DD"/>
    <w:rsid w:val="004B09F4"/>
    <w:rsid w:val="004C67B3"/>
    <w:rsid w:val="00602E0E"/>
    <w:rsid w:val="006233D2"/>
    <w:rsid w:val="00640350"/>
    <w:rsid w:val="00655BC6"/>
    <w:rsid w:val="00675DB6"/>
    <w:rsid w:val="006A6976"/>
    <w:rsid w:val="0072752D"/>
    <w:rsid w:val="00732F47"/>
    <w:rsid w:val="00755507"/>
    <w:rsid w:val="00767410"/>
    <w:rsid w:val="007743B5"/>
    <w:rsid w:val="00843F51"/>
    <w:rsid w:val="008B6327"/>
    <w:rsid w:val="008B6EFF"/>
    <w:rsid w:val="008D4120"/>
    <w:rsid w:val="008F3DB0"/>
    <w:rsid w:val="00904506"/>
    <w:rsid w:val="009E2C99"/>
    <w:rsid w:val="00A6737C"/>
    <w:rsid w:val="00A84CAA"/>
    <w:rsid w:val="00A94F8B"/>
    <w:rsid w:val="00AB5D19"/>
    <w:rsid w:val="00AE6432"/>
    <w:rsid w:val="00AF3802"/>
    <w:rsid w:val="00B77F51"/>
    <w:rsid w:val="00BC4DDF"/>
    <w:rsid w:val="00BE6AEC"/>
    <w:rsid w:val="00BE7E4E"/>
    <w:rsid w:val="00C05AA4"/>
    <w:rsid w:val="00C51F71"/>
    <w:rsid w:val="00C66523"/>
    <w:rsid w:val="00C74D1C"/>
    <w:rsid w:val="00CC340A"/>
    <w:rsid w:val="00CC5142"/>
    <w:rsid w:val="00D130EA"/>
    <w:rsid w:val="00D4769C"/>
    <w:rsid w:val="00D666F6"/>
    <w:rsid w:val="00D9216E"/>
    <w:rsid w:val="00D961E0"/>
    <w:rsid w:val="00DA7AF1"/>
    <w:rsid w:val="00DD4078"/>
    <w:rsid w:val="00DE712A"/>
    <w:rsid w:val="00DF5F34"/>
    <w:rsid w:val="00E773BD"/>
    <w:rsid w:val="00E928BC"/>
    <w:rsid w:val="00F15240"/>
    <w:rsid w:val="00F216B7"/>
    <w:rsid w:val="00FB2922"/>
    <w:rsid w:val="00FF58F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5C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50"/>
    <w:pPr>
      <w:widowControl w:val="0"/>
      <w:adjustRightInd w:val="0"/>
      <w:snapToGrid w:val="0"/>
      <w:spacing w:after="0" w:line="360" w:lineRule="auto"/>
      <w:ind w:firstLine="432"/>
      <w:jc w:val="both"/>
    </w:pPr>
    <w:rPr>
      <w:sz w:val="21"/>
      <w:lang w:val="en-US" w:eastAsia="zh-Hans"/>
      <w14:ligatures w14:val="none"/>
    </w:rPr>
  </w:style>
  <w:style w:type="paragraph" w:styleId="Heading1">
    <w:name w:val="heading 1"/>
    <w:basedOn w:val="Normal"/>
    <w:next w:val="Normal"/>
    <w:link w:val="Heading1Char"/>
    <w:uiPriority w:val="9"/>
    <w:qFormat/>
    <w:rsid w:val="00640350"/>
    <w:pPr>
      <w:keepNext/>
      <w:keepLines/>
      <w:widowControl/>
      <w:adjustRightInd/>
      <w:snapToGrid/>
      <w:spacing w:before="360" w:after="80" w:line="278" w:lineRule="auto"/>
      <w:ind w:firstLine="0"/>
      <w:jc w:val="left"/>
      <w:outlineLvl w:val="0"/>
    </w:pPr>
    <w:rPr>
      <w:rFonts w:asciiTheme="majorHAnsi" w:eastAsiaTheme="majorEastAsia" w:hAnsiTheme="majorHAnsi" w:cstheme="majorBidi"/>
      <w:color w:val="0F4761" w:themeColor="accent1" w:themeShade="BF"/>
      <w:sz w:val="40"/>
      <w:szCs w:val="40"/>
      <w:lang w:val="en-SG" w:eastAsia="zh-CN"/>
      <w14:ligatures w14:val="standardContextual"/>
    </w:rPr>
  </w:style>
  <w:style w:type="paragraph" w:styleId="Heading2">
    <w:name w:val="heading 2"/>
    <w:basedOn w:val="Normal"/>
    <w:next w:val="Normal"/>
    <w:link w:val="Heading2Char"/>
    <w:uiPriority w:val="9"/>
    <w:semiHidden/>
    <w:unhideWhenUsed/>
    <w:qFormat/>
    <w:rsid w:val="00640350"/>
    <w:pPr>
      <w:keepNext/>
      <w:keepLines/>
      <w:widowControl/>
      <w:adjustRightInd/>
      <w:snapToGrid/>
      <w:spacing w:before="160" w:after="80" w:line="278" w:lineRule="auto"/>
      <w:ind w:firstLine="0"/>
      <w:jc w:val="left"/>
      <w:outlineLvl w:val="1"/>
    </w:pPr>
    <w:rPr>
      <w:rFonts w:asciiTheme="majorHAnsi" w:eastAsiaTheme="majorEastAsia" w:hAnsiTheme="majorHAnsi" w:cstheme="majorBidi"/>
      <w:color w:val="0F4761" w:themeColor="accent1" w:themeShade="BF"/>
      <w:sz w:val="32"/>
      <w:szCs w:val="32"/>
      <w:lang w:val="en-SG" w:eastAsia="zh-CN"/>
      <w14:ligatures w14:val="standardContextual"/>
    </w:rPr>
  </w:style>
  <w:style w:type="paragraph" w:styleId="Heading3">
    <w:name w:val="heading 3"/>
    <w:basedOn w:val="Normal"/>
    <w:next w:val="Normal"/>
    <w:link w:val="Heading3Char"/>
    <w:uiPriority w:val="9"/>
    <w:semiHidden/>
    <w:unhideWhenUsed/>
    <w:qFormat/>
    <w:rsid w:val="00640350"/>
    <w:pPr>
      <w:keepNext/>
      <w:keepLines/>
      <w:widowControl/>
      <w:adjustRightInd/>
      <w:snapToGrid/>
      <w:spacing w:before="160" w:after="80" w:line="278" w:lineRule="auto"/>
      <w:ind w:firstLine="0"/>
      <w:jc w:val="left"/>
      <w:outlineLvl w:val="2"/>
    </w:pPr>
    <w:rPr>
      <w:rFonts w:eastAsiaTheme="majorEastAsia" w:cstheme="majorBidi"/>
      <w:color w:val="0F4761" w:themeColor="accent1" w:themeShade="BF"/>
      <w:sz w:val="28"/>
      <w:szCs w:val="28"/>
      <w:lang w:val="en-SG" w:eastAsia="zh-CN"/>
      <w14:ligatures w14:val="standardContextual"/>
    </w:rPr>
  </w:style>
  <w:style w:type="paragraph" w:styleId="Heading4">
    <w:name w:val="heading 4"/>
    <w:basedOn w:val="Normal"/>
    <w:next w:val="Normal"/>
    <w:link w:val="Heading4Char"/>
    <w:uiPriority w:val="9"/>
    <w:semiHidden/>
    <w:unhideWhenUsed/>
    <w:qFormat/>
    <w:rsid w:val="00640350"/>
    <w:pPr>
      <w:keepNext/>
      <w:keepLines/>
      <w:widowControl/>
      <w:adjustRightInd/>
      <w:snapToGrid/>
      <w:spacing w:before="80" w:after="40" w:line="278" w:lineRule="auto"/>
      <w:ind w:firstLine="0"/>
      <w:jc w:val="left"/>
      <w:outlineLvl w:val="3"/>
    </w:pPr>
    <w:rPr>
      <w:rFonts w:eastAsiaTheme="majorEastAsia" w:cstheme="majorBidi"/>
      <w:i/>
      <w:iCs/>
      <w:color w:val="0F4761" w:themeColor="accent1" w:themeShade="BF"/>
      <w:sz w:val="24"/>
      <w:lang w:val="en-SG" w:eastAsia="zh-CN"/>
      <w14:ligatures w14:val="standardContextual"/>
    </w:rPr>
  </w:style>
  <w:style w:type="paragraph" w:styleId="Heading5">
    <w:name w:val="heading 5"/>
    <w:basedOn w:val="Normal"/>
    <w:next w:val="Normal"/>
    <w:link w:val="Heading5Char"/>
    <w:uiPriority w:val="9"/>
    <w:semiHidden/>
    <w:unhideWhenUsed/>
    <w:qFormat/>
    <w:rsid w:val="00640350"/>
    <w:pPr>
      <w:keepNext/>
      <w:keepLines/>
      <w:widowControl/>
      <w:adjustRightInd/>
      <w:snapToGrid/>
      <w:spacing w:before="80" w:after="40" w:line="278" w:lineRule="auto"/>
      <w:ind w:firstLine="0"/>
      <w:jc w:val="left"/>
      <w:outlineLvl w:val="4"/>
    </w:pPr>
    <w:rPr>
      <w:rFonts w:eastAsiaTheme="majorEastAsia" w:cstheme="majorBidi"/>
      <w:color w:val="0F4761" w:themeColor="accent1" w:themeShade="BF"/>
      <w:sz w:val="24"/>
      <w:lang w:val="en-SG" w:eastAsia="zh-CN"/>
      <w14:ligatures w14:val="standardContextual"/>
    </w:rPr>
  </w:style>
  <w:style w:type="paragraph" w:styleId="Heading6">
    <w:name w:val="heading 6"/>
    <w:basedOn w:val="Normal"/>
    <w:next w:val="Normal"/>
    <w:link w:val="Heading6Char"/>
    <w:uiPriority w:val="9"/>
    <w:semiHidden/>
    <w:unhideWhenUsed/>
    <w:qFormat/>
    <w:rsid w:val="00640350"/>
    <w:pPr>
      <w:keepNext/>
      <w:keepLines/>
      <w:widowControl/>
      <w:adjustRightInd/>
      <w:snapToGrid/>
      <w:spacing w:before="40" w:line="278" w:lineRule="auto"/>
      <w:ind w:firstLine="0"/>
      <w:jc w:val="left"/>
      <w:outlineLvl w:val="5"/>
    </w:pPr>
    <w:rPr>
      <w:rFonts w:eastAsiaTheme="majorEastAsia" w:cstheme="majorBidi"/>
      <w:i/>
      <w:iCs/>
      <w:color w:val="595959" w:themeColor="text1" w:themeTint="A6"/>
      <w:sz w:val="24"/>
      <w:lang w:val="en-SG" w:eastAsia="zh-CN"/>
      <w14:ligatures w14:val="standardContextual"/>
    </w:rPr>
  </w:style>
  <w:style w:type="paragraph" w:styleId="Heading7">
    <w:name w:val="heading 7"/>
    <w:basedOn w:val="Normal"/>
    <w:next w:val="Normal"/>
    <w:link w:val="Heading7Char"/>
    <w:uiPriority w:val="9"/>
    <w:semiHidden/>
    <w:unhideWhenUsed/>
    <w:qFormat/>
    <w:rsid w:val="00640350"/>
    <w:pPr>
      <w:keepNext/>
      <w:keepLines/>
      <w:widowControl/>
      <w:adjustRightInd/>
      <w:snapToGrid/>
      <w:spacing w:before="40" w:line="278" w:lineRule="auto"/>
      <w:ind w:firstLine="0"/>
      <w:jc w:val="left"/>
      <w:outlineLvl w:val="6"/>
    </w:pPr>
    <w:rPr>
      <w:rFonts w:eastAsiaTheme="majorEastAsia" w:cstheme="majorBidi"/>
      <w:color w:val="595959" w:themeColor="text1" w:themeTint="A6"/>
      <w:sz w:val="24"/>
      <w:lang w:val="en-SG" w:eastAsia="zh-CN"/>
      <w14:ligatures w14:val="standardContextual"/>
    </w:rPr>
  </w:style>
  <w:style w:type="paragraph" w:styleId="Heading8">
    <w:name w:val="heading 8"/>
    <w:basedOn w:val="Normal"/>
    <w:next w:val="Normal"/>
    <w:link w:val="Heading8Char"/>
    <w:uiPriority w:val="9"/>
    <w:semiHidden/>
    <w:unhideWhenUsed/>
    <w:qFormat/>
    <w:rsid w:val="00640350"/>
    <w:pPr>
      <w:keepNext/>
      <w:keepLines/>
      <w:widowControl/>
      <w:adjustRightInd/>
      <w:snapToGrid/>
      <w:spacing w:line="278" w:lineRule="auto"/>
      <w:ind w:firstLine="0"/>
      <w:jc w:val="left"/>
      <w:outlineLvl w:val="7"/>
    </w:pPr>
    <w:rPr>
      <w:rFonts w:eastAsiaTheme="majorEastAsia" w:cstheme="majorBidi"/>
      <w:i/>
      <w:iCs/>
      <w:color w:val="272727" w:themeColor="text1" w:themeTint="D8"/>
      <w:sz w:val="24"/>
      <w:lang w:val="en-SG" w:eastAsia="zh-CN"/>
      <w14:ligatures w14:val="standardContextual"/>
    </w:rPr>
  </w:style>
  <w:style w:type="paragraph" w:styleId="Heading9">
    <w:name w:val="heading 9"/>
    <w:basedOn w:val="Normal"/>
    <w:next w:val="Normal"/>
    <w:link w:val="Heading9Char"/>
    <w:uiPriority w:val="9"/>
    <w:semiHidden/>
    <w:unhideWhenUsed/>
    <w:qFormat/>
    <w:rsid w:val="00640350"/>
    <w:pPr>
      <w:keepNext/>
      <w:keepLines/>
      <w:widowControl/>
      <w:adjustRightInd/>
      <w:snapToGrid/>
      <w:spacing w:line="278" w:lineRule="auto"/>
      <w:ind w:firstLine="0"/>
      <w:jc w:val="left"/>
      <w:outlineLvl w:val="8"/>
    </w:pPr>
    <w:rPr>
      <w:rFonts w:eastAsiaTheme="majorEastAsia" w:cstheme="majorBidi"/>
      <w:color w:val="272727" w:themeColor="text1" w:themeTint="D8"/>
      <w:sz w:val="24"/>
      <w:lang w:val="en-S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350"/>
    <w:rPr>
      <w:rFonts w:eastAsiaTheme="majorEastAsia" w:cstheme="majorBidi"/>
      <w:color w:val="272727" w:themeColor="text1" w:themeTint="D8"/>
    </w:rPr>
  </w:style>
  <w:style w:type="paragraph" w:styleId="Title">
    <w:name w:val="Title"/>
    <w:basedOn w:val="Normal"/>
    <w:next w:val="Normal"/>
    <w:link w:val="TitleChar"/>
    <w:uiPriority w:val="10"/>
    <w:qFormat/>
    <w:rsid w:val="00640350"/>
    <w:pPr>
      <w:widowControl/>
      <w:adjustRightInd/>
      <w:snapToGrid/>
      <w:spacing w:after="80" w:line="240" w:lineRule="auto"/>
      <w:ind w:firstLine="0"/>
      <w:contextualSpacing/>
      <w:jc w:val="left"/>
    </w:pPr>
    <w:rPr>
      <w:rFonts w:asciiTheme="majorHAnsi" w:eastAsiaTheme="majorEastAsia" w:hAnsiTheme="majorHAnsi" w:cstheme="majorBidi"/>
      <w:spacing w:val="-10"/>
      <w:kern w:val="28"/>
      <w:sz w:val="56"/>
      <w:szCs w:val="56"/>
      <w:lang w:val="en-SG" w:eastAsia="zh-CN"/>
      <w14:ligatures w14:val="standardContextual"/>
    </w:rPr>
  </w:style>
  <w:style w:type="character" w:customStyle="1" w:styleId="TitleChar">
    <w:name w:val="Title Char"/>
    <w:basedOn w:val="DefaultParagraphFont"/>
    <w:link w:val="Title"/>
    <w:uiPriority w:val="10"/>
    <w:rsid w:val="00640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350"/>
    <w:pPr>
      <w:widowControl/>
      <w:numPr>
        <w:ilvl w:val="1"/>
      </w:numPr>
      <w:adjustRightInd/>
      <w:snapToGrid/>
      <w:spacing w:after="160" w:line="278" w:lineRule="auto"/>
      <w:ind w:firstLine="432"/>
      <w:jc w:val="left"/>
    </w:pPr>
    <w:rPr>
      <w:rFonts w:eastAsiaTheme="majorEastAsia" w:cstheme="majorBidi"/>
      <w:color w:val="595959" w:themeColor="text1" w:themeTint="A6"/>
      <w:spacing w:val="15"/>
      <w:sz w:val="28"/>
      <w:szCs w:val="28"/>
      <w:lang w:val="en-SG" w:eastAsia="zh-CN"/>
      <w14:ligatures w14:val="standardContextual"/>
    </w:rPr>
  </w:style>
  <w:style w:type="character" w:customStyle="1" w:styleId="SubtitleChar">
    <w:name w:val="Subtitle Char"/>
    <w:basedOn w:val="DefaultParagraphFont"/>
    <w:link w:val="Subtitle"/>
    <w:uiPriority w:val="11"/>
    <w:rsid w:val="00640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350"/>
    <w:pPr>
      <w:widowControl/>
      <w:adjustRightInd/>
      <w:snapToGrid/>
      <w:spacing w:before="160" w:after="160" w:line="278" w:lineRule="auto"/>
      <w:ind w:firstLine="0"/>
      <w:jc w:val="center"/>
    </w:pPr>
    <w:rPr>
      <w:i/>
      <w:iCs/>
      <w:color w:val="404040" w:themeColor="text1" w:themeTint="BF"/>
      <w:sz w:val="24"/>
      <w:lang w:val="en-SG" w:eastAsia="zh-CN"/>
      <w14:ligatures w14:val="standardContextual"/>
    </w:rPr>
  </w:style>
  <w:style w:type="character" w:customStyle="1" w:styleId="QuoteChar">
    <w:name w:val="Quote Char"/>
    <w:basedOn w:val="DefaultParagraphFont"/>
    <w:link w:val="Quote"/>
    <w:uiPriority w:val="29"/>
    <w:rsid w:val="00640350"/>
    <w:rPr>
      <w:i/>
      <w:iCs/>
      <w:color w:val="404040" w:themeColor="text1" w:themeTint="BF"/>
    </w:rPr>
  </w:style>
  <w:style w:type="paragraph" w:styleId="ListParagraph">
    <w:name w:val="List Paragraph"/>
    <w:basedOn w:val="Normal"/>
    <w:uiPriority w:val="34"/>
    <w:qFormat/>
    <w:rsid w:val="00640350"/>
    <w:pPr>
      <w:widowControl/>
      <w:adjustRightInd/>
      <w:snapToGrid/>
      <w:spacing w:after="160" w:line="278" w:lineRule="auto"/>
      <w:ind w:left="720" w:firstLine="0"/>
      <w:contextualSpacing/>
      <w:jc w:val="left"/>
    </w:pPr>
    <w:rPr>
      <w:sz w:val="24"/>
      <w:lang w:val="en-SG" w:eastAsia="zh-CN"/>
      <w14:ligatures w14:val="standardContextual"/>
    </w:rPr>
  </w:style>
  <w:style w:type="character" w:styleId="IntenseEmphasis">
    <w:name w:val="Intense Emphasis"/>
    <w:basedOn w:val="DefaultParagraphFont"/>
    <w:uiPriority w:val="21"/>
    <w:qFormat/>
    <w:rsid w:val="00640350"/>
    <w:rPr>
      <w:i/>
      <w:iCs/>
      <w:color w:val="0F4761" w:themeColor="accent1" w:themeShade="BF"/>
    </w:rPr>
  </w:style>
  <w:style w:type="paragraph" w:styleId="IntenseQuote">
    <w:name w:val="Intense Quote"/>
    <w:basedOn w:val="Normal"/>
    <w:next w:val="Normal"/>
    <w:link w:val="IntenseQuoteChar"/>
    <w:uiPriority w:val="30"/>
    <w:qFormat/>
    <w:rsid w:val="00640350"/>
    <w:pPr>
      <w:widowControl/>
      <w:pBdr>
        <w:top w:val="single" w:sz="4" w:space="10" w:color="0F4761" w:themeColor="accent1" w:themeShade="BF"/>
        <w:bottom w:val="single" w:sz="4" w:space="10" w:color="0F4761" w:themeColor="accent1" w:themeShade="BF"/>
      </w:pBdr>
      <w:adjustRightInd/>
      <w:snapToGrid/>
      <w:spacing w:before="360" w:after="360" w:line="278" w:lineRule="auto"/>
      <w:ind w:left="864" w:right="864" w:firstLine="0"/>
      <w:jc w:val="center"/>
    </w:pPr>
    <w:rPr>
      <w:i/>
      <w:iCs/>
      <w:color w:val="0F4761" w:themeColor="accent1" w:themeShade="BF"/>
      <w:sz w:val="24"/>
      <w:lang w:val="en-SG" w:eastAsia="zh-CN"/>
      <w14:ligatures w14:val="standardContextual"/>
    </w:rPr>
  </w:style>
  <w:style w:type="character" w:customStyle="1" w:styleId="IntenseQuoteChar">
    <w:name w:val="Intense Quote Char"/>
    <w:basedOn w:val="DefaultParagraphFont"/>
    <w:link w:val="IntenseQuote"/>
    <w:uiPriority w:val="30"/>
    <w:rsid w:val="00640350"/>
    <w:rPr>
      <w:i/>
      <w:iCs/>
      <w:color w:val="0F4761" w:themeColor="accent1" w:themeShade="BF"/>
    </w:rPr>
  </w:style>
  <w:style w:type="character" w:styleId="IntenseReference">
    <w:name w:val="Intense Reference"/>
    <w:basedOn w:val="DefaultParagraphFont"/>
    <w:uiPriority w:val="32"/>
    <w:qFormat/>
    <w:rsid w:val="00640350"/>
    <w:rPr>
      <w:b/>
      <w:bCs/>
      <w:smallCaps/>
      <w:color w:val="0F4761" w:themeColor="accent1" w:themeShade="BF"/>
      <w:spacing w:val="5"/>
    </w:rPr>
  </w:style>
  <w:style w:type="table" w:styleId="TableGrid">
    <w:name w:val="Table Grid"/>
    <w:basedOn w:val="TableNormal"/>
    <w:qFormat/>
    <w:rsid w:val="00640350"/>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DBD"/>
    <w:pPr>
      <w:spacing w:after="0" w:line="240" w:lineRule="auto"/>
    </w:pPr>
    <w:rPr>
      <w:sz w:val="21"/>
      <w:lang w:val="en-US" w:eastAsia="zh-Hans"/>
      <w14:ligatures w14:val="none"/>
    </w:rPr>
  </w:style>
  <w:style w:type="paragraph" w:styleId="Header">
    <w:name w:val="header"/>
    <w:basedOn w:val="Normal"/>
    <w:link w:val="HeaderChar"/>
    <w:uiPriority w:val="99"/>
    <w:unhideWhenUsed/>
    <w:rsid w:val="00FB2922"/>
    <w:pPr>
      <w:tabs>
        <w:tab w:val="center" w:pos="4513"/>
        <w:tab w:val="right" w:pos="9026"/>
      </w:tabs>
      <w:spacing w:line="240" w:lineRule="auto"/>
    </w:pPr>
  </w:style>
  <w:style w:type="character" w:customStyle="1" w:styleId="HeaderChar">
    <w:name w:val="Header Char"/>
    <w:basedOn w:val="DefaultParagraphFont"/>
    <w:link w:val="Header"/>
    <w:uiPriority w:val="99"/>
    <w:rsid w:val="00FB2922"/>
    <w:rPr>
      <w:sz w:val="21"/>
      <w:lang w:val="en-US" w:eastAsia="zh-Hans"/>
      <w14:ligatures w14:val="none"/>
    </w:rPr>
  </w:style>
  <w:style w:type="paragraph" w:styleId="Footer">
    <w:name w:val="footer"/>
    <w:basedOn w:val="Normal"/>
    <w:link w:val="FooterChar"/>
    <w:uiPriority w:val="99"/>
    <w:unhideWhenUsed/>
    <w:rsid w:val="00FB2922"/>
    <w:pPr>
      <w:tabs>
        <w:tab w:val="center" w:pos="4513"/>
        <w:tab w:val="right" w:pos="9026"/>
      </w:tabs>
      <w:spacing w:line="240" w:lineRule="auto"/>
    </w:pPr>
  </w:style>
  <w:style w:type="character" w:customStyle="1" w:styleId="FooterChar">
    <w:name w:val="Footer Char"/>
    <w:basedOn w:val="DefaultParagraphFont"/>
    <w:link w:val="Footer"/>
    <w:uiPriority w:val="99"/>
    <w:rsid w:val="00FB2922"/>
    <w:rPr>
      <w:sz w:val="21"/>
      <w:lang w:val="en-US" w:eastAsia="zh-Hans"/>
      <w14:ligatures w14:val="none"/>
    </w:rPr>
  </w:style>
  <w:style w:type="paragraph" w:styleId="EndnoteText">
    <w:name w:val="endnote text"/>
    <w:basedOn w:val="Normal"/>
    <w:link w:val="EndnoteTextChar"/>
    <w:uiPriority w:val="99"/>
    <w:semiHidden/>
    <w:unhideWhenUsed/>
    <w:qFormat/>
    <w:rsid w:val="00F15240"/>
  </w:style>
  <w:style w:type="character" w:customStyle="1" w:styleId="EndnoteTextChar">
    <w:name w:val="Endnote Text Char"/>
    <w:basedOn w:val="DefaultParagraphFont"/>
    <w:link w:val="EndnoteText"/>
    <w:uiPriority w:val="99"/>
    <w:semiHidden/>
    <w:qFormat/>
    <w:rsid w:val="00F15240"/>
    <w:rPr>
      <w:sz w:val="21"/>
      <w:lang w:val="en-US" w:eastAsia="zh-Hans"/>
      <w14:ligatures w14:val="none"/>
    </w:rPr>
  </w:style>
  <w:style w:type="character" w:styleId="EndnoteReference">
    <w:name w:val="endnote reference"/>
    <w:basedOn w:val="DefaultParagraphFont"/>
    <w:uiPriority w:val="99"/>
    <w:semiHidden/>
    <w:unhideWhenUsed/>
    <w:qFormat/>
    <w:rsid w:val="00F15240"/>
    <w:rPr>
      <w:vertAlign w:val="superscript"/>
    </w:rPr>
  </w:style>
  <w:style w:type="paragraph" w:styleId="FootnoteText">
    <w:name w:val="footnote text"/>
    <w:basedOn w:val="Normal"/>
    <w:link w:val="FootnoteTextChar"/>
    <w:uiPriority w:val="99"/>
    <w:semiHidden/>
    <w:unhideWhenUsed/>
    <w:rsid w:val="0072752D"/>
    <w:pPr>
      <w:spacing w:line="240" w:lineRule="auto"/>
    </w:pPr>
    <w:rPr>
      <w:sz w:val="20"/>
      <w:szCs w:val="20"/>
    </w:rPr>
  </w:style>
  <w:style w:type="character" w:customStyle="1" w:styleId="FootnoteTextChar">
    <w:name w:val="Footnote Text Char"/>
    <w:basedOn w:val="DefaultParagraphFont"/>
    <w:link w:val="FootnoteText"/>
    <w:uiPriority w:val="99"/>
    <w:semiHidden/>
    <w:rsid w:val="0072752D"/>
    <w:rPr>
      <w:sz w:val="20"/>
      <w:szCs w:val="20"/>
      <w:lang w:val="en-US" w:eastAsia="zh-Hans"/>
      <w14:ligatures w14:val="none"/>
    </w:rPr>
  </w:style>
  <w:style w:type="character" w:styleId="FootnoteReference">
    <w:name w:val="footnote reference"/>
    <w:basedOn w:val="DefaultParagraphFont"/>
    <w:uiPriority w:val="99"/>
    <w:semiHidden/>
    <w:unhideWhenUsed/>
    <w:rsid w:val="0072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74881">
      <w:bodyDiv w:val="1"/>
      <w:marLeft w:val="0"/>
      <w:marRight w:val="0"/>
      <w:marTop w:val="0"/>
      <w:marBottom w:val="0"/>
      <w:divBdr>
        <w:top w:val="none" w:sz="0" w:space="0" w:color="auto"/>
        <w:left w:val="none" w:sz="0" w:space="0" w:color="auto"/>
        <w:bottom w:val="none" w:sz="0" w:space="0" w:color="auto"/>
        <w:right w:val="none" w:sz="0" w:space="0" w:color="auto"/>
      </w:divBdr>
    </w:div>
    <w:div w:id="19683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D59C-2E8B-407E-906D-786A7620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2025-06-03T04:23:00Z</dcterms:created>
  <dcterms:modified xsi:type="dcterms:W3CDTF">2025-06-26T13:44:00Z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d67267ff-6233-4425-a2b4-d056c322782f</vt:lpwstr>
  </property>
</Properties>
</file>