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DBAD1" w14:textId="6668F308" w:rsidR="002174E9" w:rsidRDefault="002174E9" w:rsidP="002174E9">
      <w:pPr>
        <w:pStyle w:val="Ttulo"/>
        <w:rPr>
          <w:b w:val="0"/>
        </w:rPr>
      </w:pPr>
      <w:r>
        <w:t>Supplementary</w:t>
      </w:r>
      <w:r>
        <w:rPr>
          <w:spacing w:val="-20"/>
        </w:rPr>
        <w:t xml:space="preserve"> </w:t>
      </w:r>
      <w:r>
        <w:t>material II</w:t>
      </w:r>
    </w:p>
    <w:p w14:paraId="395EFE60" w14:textId="59398C06" w:rsidR="000B7CC1" w:rsidRDefault="000B7CC1">
      <w:pPr>
        <w:pStyle w:val="Ttulo"/>
      </w:pPr>
    </w:p>
    <w:p w14:paraId="0C517A53" w14:textId="77777777" w:rsidR="000B7CC1" w:rsidRDefault="000B7CC1">
      <w:pPr>
        <w:pStyle w:val="Textoindependiente"/>
        <w:rPr>
          <w:b/>
          <w:sz w:val="28"/>
        </w:rPr>
      </w:pPr>
    </w:p>
    <w:p w14:paraId="2155AA77" w14:textId="02CA5F01" w:rsidR="000B7CC1" w:rsidRDefault="00000000">
      <w:pPr>
        <w:pStyle w:val="Textoindependiente"/>
        <w:spacing w:line="360" w:lineRule="auto"/>
        <w:ind w:left="118" w:right="112" w:firstLine="112"/>
        <w:jc w:val="both"/>
      </w:pPr>
      <w:r>
        <w:t xml:space="preserve">This supplementary </w:t>
      </w:r>
      <w:r w:rsidR="002174E9">
        <w:t xml:space="preserve">material </w:t>
      </w:r>
      <w:r>
        <w:t>is linked to the article entitled “The potential of the Blue Economy to promote the generation of sustainable employment in the European Union.” It contains valuable content that could not be</w:t>
      </w:r>
      <w:r>
        <w:rPr>
          <w:spacing w:val="-1"/>
        </w:rPr>
        <w:t xml:space="preserve"> </w:t>
      </w:r>
      <w:r>
        <w:t>accommodated within the journal’s word limit and is</w:t>
      </w:r>
      <w:r>
        <w:rPr>
          <w:spacing w:val="-12"/>
        </w:rPr>
        <w:t xml:space="preserve"> </w:t>
      </w:r>
      <w:r>
        <w:t>made</w:t>
      </w:r>
      <w:r>
        <w:rPr>
          <w:spacing w:val="-12"/>
        </w:rPr>
        <w:t xml:space="preserve"> </w:t>
      </w:r>
      <w:r>
        <w:t>available</w:t>
      </w:r>
      <w:r>
        <w:rPr>
          <w:spacing w:val="-12"/>
        </w:rPr>
        <w:t xml:space="preserve"> </w:t>
      </w:r>
      <w:r>
        <w:t>here</w:t>
      </w:r>
      <w:r>
        <w:rPr>
          <w:spacing w:val="-12"/>
        </w:rPr>
        <w:t xml:space="preserve"> </w:t>
      </w:r>
      <w:r>
        <w:t>for</w:t>
      </w:r>
      <w:r>
        <w:rPr>
          <w:spacing w:val="-12"/>
        </w:rPr>
        <w:t xml:space="preserve"> </w:t>
      </w:r>
      <w:r>
        <w:t>transparency</w:t>
      </w:r>
      <w:r>
        <w:rPr>
          <w:spacing w:val="-12"/>
        </w:rPr>
        <w:t xml:space="preserve"> </w:t>
      </w:r>
      <w:r>
        <w:t>and</w:t>
      </w:r>
      <w:r>
        <w:rPr>
          <w:spacing w:val="-12"/>
        </w:rPr>
        <w:t xml:space="preserve"> </w:t>
      </w:r>
      <w:r>
        <w:t>scholarly</w:t>
      </w:r>
      <w:r>
        <w:rPr>
          <w:spacing w:val="-12"/>
        </w:rPr>
        <w:t xml:space="preserve"> </w:t>
      </w:r>
      <w:r>
        <w:t>completeness.</w:t>
      </w:r>
      <w:r>
        <w:rPr>
          <w:spacing w:val="-12"/>
        </w:rPr>
        <w:t xml:space="preserve"> </w:t>
      </w:r>
      <w:r>
        <w:t>In</w:t>
      </w:r>
      <w:r>
        <w:rPr>
          <w:spacing w:val="-12"/>
        </w:rPr>
        <w:t xml:space="preserve"> </w:t>
      </w:r>
      <w:r>
        <w:t>particular,</w:t>
      </w:r>
      <w:r>
        <w:rPr>
          <w:spacing w:val="-12"/>
        </w:rPr>
        <w:t xml:space="preserve"> </w:t>
      </w:r>
      <w:r>
        <w:t>the</w:t>
      </w:r>
      <w:r>
        <w:rPr>
          <w:spacing w:val="-12"/>
        </w:rPr>
        <w:t xml:space="preserve"> </w:t>
      </w:r>
      <w:r>
        <w:t>document expands</w:t>
      </w:r>
      <w:r>
        <w:rPr>
          <w:spacing w:val="-15"/>
        </w:rPr>
        <w:t xml:space="preserve"> </w:t>
      </w:r>
      <w:r>
        <w:t>upon</w:t>
      </w:r>
      <w:r>
        <w:rPr>
          <w:spacing w:val="-15"/>
        </w:rPr>
        <w:t xml:space="preserve"> </w:t>
      </w:r>
      <w:r>
        <w:t>the</w:t>
      </w:r>
      <w:r>
        <w:rPr>
          <w:spacing w:val="-15"/>
        </w:rPr>
        <w:t xml:space="preserve"> </w:t>
      </w:r>
      <w:r>
        <w:t>Literature</w:t>
      </w:r>
      <w:r>
        <w:rPr>
          <w:spacing w:val="-15"/>
        </w:rPr>
        <w:t xml:space="preserve"> </w:t>
      </w:r>
      <w:r>
        <w:t>review,</w:t>
      </w:r>
      <w:r>
        <w:rPr>
          <w:spacing w:val="-15"/>
        </w:rPr>
        <w:t xml:space="preserve"> </w:t>
      </w:r>
      <w:r>
        <w:t>Results,</w:t>
      </w:r>
      <w:r>
        <w:rPr>
          <w:spacing w:val="-15"/>
        </w:rPr>
        <w:t xml:space="preserve"> </w:t>
      </w:r>
      <w:r>
        <w:t>Discussions</w:t>
      </w:r>
      <w:r>
        <w:rPr>
          <w:spacing w:val="-15"/>
        </w:rPr>
        <w:t xml:space="preserve"> </w:t>
      </w:r>
      <w:r>
        <w:t>and</w:t>
      </w:r>
      <w:r>
        <w:rPr>
          <w:spacing w:val="-15"/>
        </w:rPr>
        <w:t xml:space="preserve"> </w:t>
      </w:r>
      <w:r>
        <w:t>Conclusions</w:t>
      </w:r>
      <w:r>
        <w:rPr>
          <w:spacing w:val="-15"/>
        </w:rPr>
        <w:t xml:space="preserve"> </w:t>
      </w:r>
      <w:r>
        <w:t>that</w:t>
      </w:r>
      <w:r>
        <w:rPr>
          <w:spacing w:val="-15"/>
        </w:rPr>
        <w:t xml:space="preserve"> </w:t>
      </w:r>
      <w:r>
        <w:t>were</w:t>
      </w:r>
      <w:r>
        <w:rPr>
          <w:spacing w:val="-15"/>
        </w:rPr>
        <w:t xml:space="preserve"> </w:t>
      </w:r>
      <w:r>
        <w:t>necessarily abbreviated in the main submission.</w:t>
      </w:r>
    </w:p>
    <w:p w14:paraId="6E796DC5" w14:textId="77777777" w:rsidR="000B7CC1" w:rsidRDefault="000B7CC1">
      <w:pPr>
        <w:pStyle w:val="Textoindependiente"/>
        <w:spacing w:before="4"/>
      </w:pPr>
    </w:p>
    <w:p w14:paraId="437516E7" w14:textId="77777777" w:rsidR="000B7CC1" w:rsidRDefault="00000000">
      <w:pPr>
        <w:pStyle w:val="Ttulo1"/>
      </w:pPr>
      <w:r>
        <w:t>Literature</w:t>
      </w:r>
      <w:r>
        <w:rPr>
          <w:spacing w:val="-2"/>
        </w:rPr>
        <w:t xml:space="preserve"> Review</w:t>
      </w:r>
    </w:p>
    <w:p w14:paraId="7DFC6AF7" w14:textId="77777777" w:rsidR="000B7CC1" w:rsidRDefault="000B7CC1">
      <w:pPr>
        <w:pStyle w:val="Textoindependiente"/>
        <w:spacing w:before="142"/>
        <w:rPr>
          <w:b/>
        </w:rPr>
      </w:pPr>
    </w:p>
    <w:p w14:paraId="57A077C5" w14:textId="77777777" w:rsidR="000B7CC1" w:rsidRDefault="00000000">
      <w:pPr>
        <w:pStyle w:val="Textoindependiente"/>
        <w:spacing w:line="360" w:lineRule="auto"/>
        <w:ind w:left="118" w:right="111" w:firstLine="112"/>
        <w:jc w:val="both"/>
      </w:pPr>
      <w:r>
        <w:t>Similarly,</w:t>
      </w:r>
      <w:r>
        <w:rPr>
          <w:spacing w:val="-2"/>
        </w:rPr>
        <w:t xml:space="preserve"> </w:t>
      </w:r>
      <w:r>
        <w:t>for</w:t>
      </w:r>
      <w:r>
        <w:rPr>
          <w:spacing w:val="-2"/>
        </w:rPr>
        <w:t xml:space="preserve"> </w:t>
      </w:r>
      <w:r>
        <w:t>several</w:t>
      </w:r>
      <w:r>
        <w:rPr>
          <w:spacing w:val="-2"/>
        </w:rPr>
        <w:t xml:space="preserve"> </w:t>
      </w:r>
      <w:r>
        <w:t>years</w:t>
      </w:r>
      <w:r>
        <w:rPr>
          <w:spacing w:val="-3"/>
        </w:rPr>
        <w:t xml:space="preserve"> </w:t>
      </w:r>
      <w:r>
        <w:t>to</w:t>
      </w:r>
      <w:r>
        <w:rPr>
          <w:spacing w:val="-3"/>
        </w:rPr>
        <w:t xml:space="preserve"> </w:t>
      </w:r>
      <w:r>
        <w:t>date</w:t>
      </w:r>
      <w:r>
        <w:rPr>
          <w:spacing w:val="-3"/>
        </w:rPr>
        <w:t xml:space="preserve"> </w:t>
      </w:r>
      <w:r>
        <w:t>many</w:t>
      </w:r>
      <w:r>
        <w:rPr>
          <w:spacing w:val="-3"/>
        </w:rPr>
        <w:t xml:space="preserve"> </w:t>
      </w:r>
      <w:r>
        <w:t>sources</w:t>
      </w:r>
      <w:r>
        <w:rPr>
          <w:spacing w:val="-3"/>
        </w:rPr>
        <w:t xml:space="preserve"> </w:t>
      </w:r>
      <w:r>
        <w:t>have</w:t>
      </w:r>
      <w:r>
        <w:rPr>
          <w:spacing w:val="-3"/>
        </w:rPr>
        <w:t xml:space="preserve"> </w:t>
      </w:r>
      <w:r>
        <w:t>denounced</w:t>
      </w:r>
      <w:r>
        <w:rPr>
          <w:spacing w:val="-3"/>
        </w:rPr>
        <w:t xml:space="preserve"> </w:t>
      </w:r>
      <w:r>
        <w:t>that</w:t>
      </w:r>
      <w:r>
        <w:rPr>
          <w:spacing w:val="-3"/>
        </w:rPr>
        <w:t xml:space="preserve"> </w:t>
      </w:r>
      <w:r>
        <w:t>oceans</w:t>
      </w:r>
      <w:r>
        <w:rPr>
          <w:spacing w:val="-3"/>
        </w:rPr>
        <w:t xml:space="preserve"> </w:t>
      </w:r>
      <w:r>
        <w:t>are</w:t>
      </w:r>
      <w:r>
        <w:rPr>
          <w:spacing w:val="-3"/>
        </w:rPr>
        <w:t xml:space="preserve"> </w:t>
      </w:r>
      <w:r>
        <w:t>turning</w:t>
      </w:r>
      <w:r>
        <w:rPr>
          <w:spacing w:val="-3"/>
        </w:rPr>
        <w:t xml:space="preserve"> </w:t>
      </w:r>
      <w:r>
        <w:t>into a global swamp due to plastic pollution (Abbing, 2019</w:t>
      </w:r>
      <w:proofErr w:type="gramStart"/>
      <w:r>
        <w:t>)</w:t>
      </w:r>
      <w:r>
        <w:rPr>
          <w:spacing w:val="40"/>
        </w:rPr>
        <w:t xml:space="preserve"> </w:t>
      </w:r>
      <w:r>
        <w:t>.</w:t>
      </w:r>
      <w:proofErr w:type="gramEnd"/>
      <w:r>
        <w:t xml:space="preserve"> To aggravate the dimensions of this ecological catastrophe, other sources such as GIZ (2021) confirm that the generalized rise in ocean levels as a consequence of climate change associated with the degradation of the planet (Daly et al., 2021; </w:t>
      </w:r>
      <w:proofErr w:type="spellStart"/>
      <w:r>
        <w:t>Kuwae</w:t>
      </w:r>
      <w:proofErr w:type="spellEnd"/>
      <w:r>
        <w:t xml:space="preserve"> et al., 2022; Shiiba et al., 2022; Tanaka et al., 2022), will inevitably entail the disappearance of several nations in the Pacific Ocean, the so-called SIDS (Small Island Developing States)</w:t>
      </w:r>
      <w:r>
        <w:rPr>
          <w:spacing w:val="40"/>
        </w:rPr>
        <w:t xml:space="preserve"> </w:t>
      </w:r>
      <w:r>
        <w:t>(Cheng et al., 2021; Hassanali, 2020; Louey, 2022; Mallin, 2018). In</w:t>
      </w:r>
      <w:r>
        <w:rPr>
          <w:spacing w:val="-4"/>
        </w:rPr>
        <w:t xml:space="preserve"> </w:t>
      </w:r>
      <w:r>
        <w:t>response</w:t>
      </w:r>
      <w:r>
        <w:rPr>
          <w:spacing w:val="-4"/>
        </w:rPr>
        <w:t xml:space="preserve"> </w:t>
      </w:r>
      <w:r>
        <w:t>to</w:t>
      </w:r>
      <w:r>
        <w:rPr>
          <w:spacing w:val="-4"/>
        </w:rPr>
        <w:t xml:space="preserve"> </w:t>
      </w:r>
      <w:r>
        <w:t>this</w:t>
      </w:r>
      <w:r>
        <w:rPr>
          <w:spacing w:val="-4"/>
        </w:rPr>
        <w:t xml:space="preserve"> </w:t>
      </w:r>
      <w:r>
        <w:t>disheartening</w:t>
      </w:r>
      <w:r>
        <w:rPr>
          <w:spacing w:val="-4"/>
        </w:rPr>
        <w:t xml:space="preserve"> </w:t>
      </w:r>
      <w:r>
        <w:t>scenario,</w:t>
      </w:r>
      <w:r>
        <w:rPr>
          <w:spacing w:val="-4"/>
        </w:rPr>
        <w:t xml:space="preserve"> </w:t>
      </w:r>
      <w:r>
        <w:t>the</w:t>
      </w:r>
      <w:r>
        <w:rPr>
          <w:spacing w:val="-4"/>
        </w:rPr>
        <w:t xml:space="preserve"> </w:t>
      </w:r>
      <w:r>
        <w:t>Blue</w:t>
      </w:r>
      <w:r>
        <w:rPr>
          <w:spacing w:val="-4"/>
        </w:rPr>
        <w:t xml:space="preserve"> </w:t>
      </w:r>
      <w:r>
        <w:t>Economy</w:t>
      </w:r>
      <w:r>
        <w:rPr>
          <w:spacing w:val="-4"/>
        </w:rPr>
        <w:t xml:space="preserve"> </w:t>
      </w:r>
      <w:r>
        <w:t>enacts</w:t>
      </w:r>
      <w:r>
        <w:rPr>
          <w:spacing w:val="-4"/>
        </w:rPr>
        <w:t xml:space="preserve"> </w:t>
      </w:r>
      <w:r>
        <w:t>the</w:t>
      </w:r>
      <w:r>
        <w:rPr>
          <w:spacing w:val="-4"/>
        </w:rPr>
        <w:t xml:space="preserve"> </w:t>
      </w:r>
      <w:r>
        <w:t>defense</w:t>
      </w:r>
      <w:r>
        <w:rPr>
          <w:spacing w:val="-4"/>
        </w:rPr>
        <w:t xml:space="preserve"> </w:t>
      </w:r>
      <w:r>
        <w:t>of</w:t>
      </w:r>
      <w:r>
        <w:rPr>
          <w:spacing w:val="-4"/>
        </w:rPr>
        <w:t xml:space="preserve"> </w:t>
      </w:r>
      <w:r>
        <w:t>the</w:t>
      </w:r>
      <w:r>
        <w:rPr>
          <w:spacing w:val="-4"/>
        </w:rPr>
        <w:t xml:space="preserve"> </w:t>
      </w:r>
      <w:r>
        <w:t>oceanic biodiversity</w:t>
      </w:r>
      <w:r>
        <w:rPr>
          <w:spacing w:val="80"/>
        </w:rPr>
        <w:t xml:space="preserve"> </w:t>
      </w:r>
      <w:r>
        <w:t xml:space="preserve">(Tanaka et al., 2022; </w:t>
      </w:r>
      <w:proofErr w:type="spellStart"/>
      <w:r>
        <w:t>Vierros</w:t>
      </w:r>
      <w:proofErr w:type="spellEnd"/>
      <w:r>
        <w:t xml:space="preserve"> &amp; Harden-Davies, 2020) through the development of </w:t>
      </w:r>
      <w:r>
        <w:rPr>
          <w:i/>
        </w:rPr>
        <w:t xml:space="preserve">ad hoc </w:t>
      </w:r>
      <w:r>
        <w:t xml:space="preserve">programs towards the conservation of marine wildlife. Several of these programs have been centered on the protection of invertebrates that compose and inhabit the coral reefs, particularly the subphylum </w:t>
      </w:r>
      <w:proofErr w:type="spellStart"/>
      <w:r>
        <w:rPr>
          <w:i/>
        </w:rPr>
        <w:t>anthozoa</w:t>
      </w:r>
      <w:proofErr w:type="spellEnd"/>
      <w:r>
        <w:rPr>
          <w:i/>
          <w:spacing w:val="40"/>
        </w:rPr>
        <w:t xml:space="preserve"> </w:t>
      </w:r>
      <w:r>
        <w:t>(Obura, 2020; Phelan et al., 2020), since the social and economic development of the countries of the Pacific Basin depends on these ecosystems, if not their very existence</w:t>
      </w:r>
      <w:r>
        <w:rPr>
          <w:spacing w:val="40"/>
        </w:rPr>
        <w:t xml:space="preserve"> </w:t>
      </w:r>
      <w:r>
        <w:t>(Hoegh-Guldberg et al., 2017).</w:t>
      </w:r>
    </w:p>
    <w:p w14:paraId="421FAC17" w14:textId="77777777" w:rsidR="000B7CC1" w:rsidRDefault="000B7CC1">
      <w:pPr>
        <w:pStyle w:val="Textoindependiente"/>
        <w:spacing w:before="4"/>
      </w:pPr>
    </w:p>
    <w:p w14:paraId="5419BAEE" w14:textId="77777777" w:rsidR="000B7CC1" w:rsidRDefault="00000000">
      <w:pPr>
        <w:pStyle w:val="Ttulo1"/>
      </w:pPr>
      <w:r>
        <w:rPr>
          <w:spacing w:val="-2"/>
        </w:rPr>
        <w:t>Results</w:t>
      </w:r>
    </w:p>
    <w:p w14:paraId="7A252EB9" w14:textId="77777777" w:rsidR="000B7CC1" w:rsidRDefault="000B7CC1">
      <w:pPr>
        <w:pStyle w:val="Textoindependiente"/>
        <w:spacing w:before="141"/>
        <w:rPr>
          <w:b/>
        </w:rPr>
      </w:pPr>
    </w:p>
    <w:p w14:paraId="7F7E6F7B" w14:textId="77777777" w:rsidR="000B7CC1" w:rsidRDefault="00000000">
      <w:pPr>
        <w:pStyle w:val="Textoindependiente"/>
        <w:spacing w:before="1" w:line="360" w:lineRule="auto"/>
        <w:ind w:left="118" w:right="110" w:firstLine="112"/>
        <w:jc w:val="both"/>
      </w:pPr>
      <w:r>
        <w:t>In an intermediate range of from 920,000 to 550,000 workers fall the sea façades corresponding</w:t>
      </w:r>
      <w:r>
        <w:rPr>
          <w:spacing w:val="-3"/>
        </w:rPr>
        <w:t xml:space="preserve"> </w:t>
      </w:r>
      <w:r>
        <w:t>to</w:t>
      </w:r>
      <w:r>
        <w:rPr>
          <w:spacing w:val="-3"/>
        </w:rPr>
        <w:t xml:space="preserve"> </w:t>
      </w:r>
      <w:r>
        <w:t>the</w:t>
      </w:r>
      <w:r>
        <w:rPr>
          <w:spacing w:val="-15"/>
        </w:rPr>
        <w:t xml:space="preserve"> </w:t>
      </w:r>
      <w:r>
        <w:t>Adriatic-Ionian</w:t>
      </w:r>
      <w:r>
        <w:rPr>
          <w:spacing w:val="-3"/>
        </w:rPr>
        <w:t xml:space="preserve"> </w:t>
      </w:r>
      <w:r>
        <w:t>Sea,</w:t>
      </w:r>
      <w:r>
        <w:rPr>
          <w:spacing w:val="-3"/>
        </w:rPr>
        <w:t xml:space="preserve"> </w:t>
      </w:r>
      <w:r>
        <w:t>the</w:t>
      </w:r>
      <w:r>
        <w:rPr>
          <w:spacing w:val="-3"/>
        </w:rPr>
        <w:t xml:space="preserve"> </w:t>
      </w:r>
      <w:r>
        <w:t>Baltic</w:t>
      </w:r>
      <w:r>
        <w:rPr>
          <w:spacing w:val="-4"/>
        </w:rPr>
        <w:t xml:space="preserve"> </w:t>
      </w:r>
      <w:r>
        <w:t>Sea,</w:t>
      </w:r>
      <w:r>
        <w:rPr>
          <w:spacing w:val="-3"/>
        </w:rPr>
        <w:t xml:space="preserve"> </w:t>
      </w:r>
      <w:r>
        <w:t>and</w:t>
      </w:r>
      <w:r>
        <w:rPr>
          <w:spacing w:val="-3"/>
        </w:rPr>
        <w:t xml:space="preserve"> </w:t>
      </w:r>
      <w:r>
        <w:t>the</w:t>
      </w:r>
      <w:r>
        <w:rPr>
          <w:spacing w:val="-3"/>
        </w:rPr>
        <w:t xml:space="preserve"> </w:t>
      </w:r>
      <w:r>
        <w:t>North</w:t>
      </w:r>
      <w:r>
        <w:rPr>
          <w:spacing w:val="-3"/>
        </w:rPr>
        <w:t xml:space="preserve"> </w:t>
      </w:r>
      <w:r>
        <w:t>Sea,</w:t>
      </w:r>
      <w:r>
        <w:rPr>
          <w:spacing w:val="-3"/>
        </w:rPr>
        <w:t xml:space="preserve"> </w:t>
      </w:r>
      <w:r>
        <w:t>with</w:t>
      </w:r>
      <w:r>
        <w:rPr>
          <w:spacing w:val="-3"/>
        </w:rPr>
        <w:t xml:space="preserve"> </w:t>
      </w:r>
      <w:r>
        <w:t>the</w:t>
      </w:r>
      <w:r>
        <w:rPr>
          <w:spacing w:val="-3"/>
        </w:rPr>
        <w:t xml:space="preserve"> </w:t>
      </w:r>
      <w:r>
        <w:t>latter</w:t>
      </w:r>
      <w:r>
        <w:rPr>
          <w:spacing w:val="-3"/>
        </w:rPr>
        <w:t xml:space="preserve"> </w:t>
      </w:r>
      <w:r>
        <w:t>two areas</w:t>
      </w:r>
      <w:r>
        <w:rPr>
          <w:spacing w:val="-4"/>
        </w:rPr>
        <w:t xml:space="preserve"> </w:t>
      </w:r>
      <w:r>
        <w:t>showing</w:t>
      </w:r>
      <w:r>
        <w:rPr>
          <w:spacing w:val="-4"/>
        </w:rPr>
        <w:t xml:space="preserve"> </w:t>
      </w:r>
      <w:r>
        <w:t>the</w:t>
      </w:r>
      <w:r>
        <w:rPr>
          <w:spacing w:val="-4"/>
        </w:rPr>
        <w:t xml:space="preserve"> </w:t>
      </w:r>
      <w:r>
        <w:t>least</w:t>
      </w:r>
      <w:r>
        <w:rPr>
          <w:spacing w:val="-4"/>
        </w:rPr>
        <w:t xml:space="preserve"> </w:t>
      </w:r>
      <w:r>
        <w:t>variability</w:t>
      </w:r>
      <w:r>
        <w:rPr>
          <w:spacing w:val="-3"/>
        </w:rPr>
        <w:t xml:space="preserve"> </w:t>
      </w:r>
      <w:r>
        <w:t>over</w:t>
      </w:r>
      <w:r>
        <w:rPr>
          <w:spacing w:val="-3"/>
        </w:rPr>
        <w:t xml:space="preserve"> </w:t>
      </w:r>
      <w:r>
        <w:t>the</w:t>
      </w:r>
      <w:r>
        <w:rPr>
          <w:spacing w:val="-3"/>
        </w:rPr>
        <w:t xml:space="preserve"> </w:t>
      </w:r>
      <w:r>
        <w:t>analyzed</w:t>
      </w:r>
      <w:r>
        <w:rPr>
          <w:spacing w:val="-6"/>
        </w:rPr>
        <w:t xml:space="preserve"> </w:t>
      </w:r>
      <w:r>
        <w:t>period</w:t>
      </w:r>
      <w:r>
        <w:rPr>
          <w:spacing w:val="-3"/>
        </w:rPr>
        <w:t xml:space="preserve"> </w:t>
      </w:r>
      <w:r>
        <w:t>(2009-2017).</w:t>
      </w:r>
      <w:r>
        <w:rPr>
          <w:spacing w:val="-3"/>
        </w:rPr>
        <w:t xml:space="preserve"> </w:t>
      </w:r>
      <w:r>
        <w:t>Finally,</w:t>
      </w:r>
      <w:r>
        <w:rPr>
          <w:spacing w:val="-4"/>
        </w:rPr>
        <w:t xml:space="preserve"> </w:t>
      </w:r>
      <w:r>
        <w:t>we</w:t>
      </w:r>
      <w:r>
        <w:rPr>
          <w:spacing w:val="-3"/>
        </w:rPr>
        <w:t xml:space="preserve"> </w:t>
      </w:r>
      <w:r>
        <w:t>conclude that</w:t>
      </w:r>
      <w:r>
        <w:rPr>
          <w:spacing w:val="-1"/>
        </w:rPr>
        <w:t xml:space="preserve"> </w:t>
      </w:r>
      <w:r>
        <w:t>the</w:t>
      </w:r>
      <w:r>
        <w:rPr>
          <w:spacing w:val="-1"/>
        </w:rPr>
        <w:t xml:space="preserve"> </w:t>
      </w:r>
      <w:r>
        <w:t>two</w:t>
      </w:r>
      <w:r>
        <w:rPr>
          <w:spacing w:val="-2"/>
        </w:rPr>
        <w:t xml:space="preserve"> </w:t>
      </w:r>
      <w:r>
        <w:t>ocean</w:t>
      </w:r>
      <w:r>
        <w:rPr>
          <w:spacing w:val="-2"/>
        </w:rPr>
        <w:t xml:space="preserve"> </w:t>
      </w:r>
      <w:r>
        <w:t>basins</w:t>
      </w:r>
      <w:r>
        <w:rPr>
          <w:spacing w:val="-2"/>
        </w:rPr>
        <w:t xml:space="preserve"> </w:t>
      </w:r>
      <w:r>
        <w:t>in</w:t>
      </w:r>
      <w:r>
        <w:rPr>
          <w:spacing w:val="-2"/>
        </w:rPr>
        <w:t xml:space="preserve"> </w:t>
      </w:r>
      <w:r>
        <w:t>which</w:t>
      </w:r>
      <w:r>
        <w:rPr>
          <w:spacing w:val="-2"/>
        </w:rPr>
        <w:t xml:space="preserve"> </w:t>
      </w:r>
      <w:proofErr w:type="gramStart"/>
      <w:r>
        <w:t>less</w:t>
      </w:r>
      <w:proofErr w:type="gramEnd"/>
      <w:r>
        <w:rPr>
          <w:spacing w:val="-1"/>
        </w:rPr>
        <w:t xml:space="preserve"> </w:t>
      </w:r>
      <w:r>
        <w:t>blue</w:t>
      </w:r>
      <w:r>
        <w:rPr>
          <w:spacing w:val="-1"/>
        </w:rPr>
        <w:t xml:space="preserve"> </w:t>
      </w:r>
      <w:r>
        <w:t>jobs</w:t>
      </w:r>
      <w:r>
        <w:rPr>
          <w:spacing w:val="-2"/>
        </w:rPr>
        <w:t xml:space="preserve"> </w:t>
      </w:r>
      <w:r>
        <w:t>are</w:t>
      </w:r>
      <w:r>
        <w:rPr>
          <w:spacing w:val="-1"/>
        </w:rPr>
        <w:t xml:space="preserve"> </w:t>
      </w:r>
      <w:r>
        <w:t>generated</w:t>
      </w:r>
      <w:r>
        <w:rPr>
          <w:spacing w:val="-2"/>
        </w:rPr>
        <w:t xml:space="preserve"> </w:t>
      </w:r>
      <w:r>
        <w:t>in</w:t>
      </w:r>
      <w:r>
        <w:rPr>
          <w:spacing w:val="-4"/>
        </w:rPr>
        <w:t xml:space="preserve"> </w:t>
      </w:r>
      <w:r>
        <w:t>absolute</w:t>
      </w:r>
      <w:r>
        <w:rPr>
          <w:spacing w:val="-1"/>
        </w:rPr>
        <w:t xml:space="preserve"> </w:t>
      </w:r>
      <w:r>
        <w:t>terms</w:t>
      </w:r>
      <w:r>
        <w:rPr>
          <w:spacing w:val="-2"/>
        </w:rPr>
        <w:t xml:space="preserve"> </w:t>
      </w:r>
      <w:r>
        <w:t>are</w:t>
      </w:r>
      <w:r>
        <w:rPr>
          <w:spacing w:val="-1"/>
        </w:rPr>
        <w:t xml:space="preserve"> </w:t>
      </w:r>
      <w:r>
        <w:t>located</w:t>
      </w:r>
      <w:r>
        <w:rPr>
          <w:spacing w:val="-2"/>
        </w:rPr>
        <w:t xml:space="preserve"> </w:t>
      </w:r>
      <w:r>
        <w:t>in the easternmost part</w:t>
      </w:r>
      <w:r>
        <w:rPr>
          <w:spacing w:val="1"/>
        </w:rPr>
        <w:t xml:space="preserve"> </w:t>
      </w:r>
      <w:r>
        <w:t>of the</w:t>
      </w:r>
      <w:r>
        <w:rPr>
          <w:spacing w:val="1"/>
        </w:rPr>
        <w:t xml:space="preserve"> </w:t>
      </w:r>
      <w:r>
        <w:t>European</w:t>
      </w:r>
      <w:r>
        <w:rPr>
          <w:spacing w:val="-1"/>
        </w:rPr>
        <w:t xml:space="preserve"> </w:t>
      </w:r>
      <w:r>
        <w:t xml:space="preserve">Union: </w:t>
      </w:r>
      <w:proofErr w:type="gramStart"/>
      <w:r>
        <w:t>the</w:t>
      </w:r>
      <w:proofErr w:type="gramEnd"/>
      <w:r>
        <w:rPr>
          <w:spacing w:val="-1"/>
        </w:rPr>
        <w:t xml:space="preserve"> </w:t>
      </w:r>
      <w:r>
        <w:t>East</w:t>
      </w:r>
      <w:r>
        <w:rPr>
          <w:spacing w:val="-1"/>
        </w:rPr>
        <w:t xml:space="preserve"> </w:t>
      </w:r>
      <w:r>
        <w:t>Mediterranean</w:t>
      </w:r>
      <w:r>
        <w:rPr>
          <w:spacing w:val="1"/>
        </w:rPr>
        <w:t xml:space="preserve"> </w:t>
      </w:r>
      <w:r>
        <w:t>and the</w:t>
      </w:r>
      <w:r>
        <w:rPr>
          <w:spacing w:val="1"/>
        </w:rPr>
        <w:t xml:space="preserve"> </w:t>
      </w:r>
      <w:r>
        <w:t>Black</w:t>
      </w:r>
      <w:r>
        <w:rPr>
          <w:spacing w:val="-2"/>
        </w:rPr>
        <w:t xml:space="preserve"> </w:t>
      </w:r>
      <w:r>
        <w:t>Sea,</w:t>
      </w:r>
      <w:r>
        <w:rPr>
          <w:spacing w:val="1"/>
        </w:rPr>
        <w:t xml:space="preserve"> </w:t>
      </w:r>
      <w:r>
        <w:rPr>
          <w:spacing w:val="-2"/>
        </w:rPr>
        <w:t>within</w:t>
      </w:r>
    </w:p>
    <w:p w14:paraId="3087C0B0" w14:textId="77777777" w:rsidR="000B7CC1" w:rsidRDefault="000B7CC1">
      <w:pPr>
        <w:spacing w:line="360" w:lineRule="auto"/>
        <w:jc w:val="both"/>
        <w:sectPr w:rsidR="000B7CC1">
          <w:type w:val="continuous"/>
          <w:pgSz w:w="11910" w:h="16840"/>
          <w:pgMar w:top="1360" w:right="1300" w:bottom="280" w:left="1300" w:header="720" w:footer="720" w:gutter="0"/>
          <w:cols w:space="720"/>
        </w:sectPr>
      </w:pPr>
    </w:p>
    <w:p w14:paraId="62F7F547" w14:textId="77777777" w:rsidR="000B7CC1" w:rsidRDefault="00000000">
      <w:pPr>
        <w:pStyle w:val="Textoindependiente"/>
        <w:spacing w:before="78" w:line="360" w:lineRule="auto"/>
        <w:ind w:left="118" w:right="112"/>
        <w:jc w:val="both"/>
      </w:pPr>
      <w:r>
        <w:lastRenderedPageBreak/>
        <w:t>a range that fluctuates between 100,000 and 500,000 workers. Consequently, it is confirmed that</w:t>
      </w:r>
      <w:r>
        <w:rPr>
          <w:spacing w:val="-15"/>
        </w:rPr>
        <w:t xml:space="preserve"> </w:t>
      </w:r>
      <w:r>
        <w:t>the</w:t>
      </w:r>
      <w:r>
        <w:rPr>
          <w:spacing w:val="-15"/>
        </w:rPr>
        <w:t xml:space="preserve"> </w:t>
      </w:r>
      <w:r>
        <w:t>ocean</w:t>
      </w:r>
      <w:r>
        <w:rPr>
          <w:spacing w:val="-15"/>
        </w:rPr>
        <w:t xml:space="preserve"> </w:t>
      </w:r>
      <w:r>
        <w:t>basins</w:t>
      </w:r>
      <w:r>
        <w:rPr>
          <w:spacing w:val="-15"/>
        </w:rPr>
        <w:t xml:space="preserve"> </w:t>
      </w:r>
      <w:r>
        <w:t>that</w:t>
      </w:r>
      <w:r>
        <w:rPr>
          <w:spacing w:val="-15"/>
        </w:rPr>
        <w:t xml:space="preserve"> </w:t>
      </w:r>
      <w:r>
        <w:t>exhibit</w:t>
      </w:r>
      <w:r>
        <w:rPr>
          <w:spacing w:val="-15"/>
        </w:rPr>
        <w:t xml:space="preserve"> </w:t>
      </w:r>
      <w:r>
        <w:t>a</w:t>
      </w:r>
      <w:r>
        <w:rPr>
          <w:spacing w:val="-15"/>
        </w:rPr>
        <w:t xml:space="preserve"> </w:t>
      </w:r>
      <w:r>
        <w:t>higher</w:t>
      </w:r>
      <w:r>
        <w:rPr>
          <w:spacing w:val="-15"/>
        </w:rPr>
        <w:t xml:space="preserve"> </w:t>
      </w:r>
      <w:r>
        <w:t>degree</w:t>
      </w:r>
      <w:r>
        <w:rPr>
          <w:spacing w:val="-15"/>
        </w:rPr>
        <w:t xml:space="preserve"> </w:t>
      </w:r>
      <w:r>
        <w:t>of</w:t>
      </w:r>
      <w:r>
        <w:rPr>
          <w:spacing w:val="-15"/>
        </w:rPr>
        <w:t xml:space="preserve"> </w:t>
      </w:r>
      <w:r>
        <w:t>variability</w:t>
      </w:r>
      <w:r>
        <w:rPr>
          <w:spacing w:val="-15"/>
        </w:rPr>
        <w:t xml:space="preserve"> </w:t>
      </w:r>
      <w:r>
        <w:t>(e.g.</w:t>
      </w:r>
      <w:r>
        <w:rPr>
          <w:spacing w:val="-15"/>
        </w:rPr>
        <w:t xml:space="preserve"> </w:t>
      </w:r>
      <w:r>
        <w:t>Mediterranean</w:t>
      </w:r>
      <w:r>
        <w:rPr>
          <w:spacing w:val="-15"/>
        </w:rPr>
        <w:t xml:space="preserve"> </w:t>
      </w:r>
      <w:r>
        <w:t>and</w:t>
      </w:r>
      <w:r>
        <w:rPr>
          <w:spacing w:val="-15"/>
        </w:rPr>
        <w:t xml:space="preserve"> </w:t>
      </w:r>
      <w:r>
        <w:t>Adriatic- Ionian</w:t>
      </w:r>
      <w:r>
        <w:rPr>
          <w:spacing w:val="-15"/>
        </w:rPr>
        <w:t xml:space="preserve"> </w:t>
      </w:r>
      <w:r>
        <w:t>Sea)</w:t>
      </w:r>
      <w:r>
        <w:rPr>
          <w:spacing w:val="-15"/>
        </w:rPr>
        <w:t xml:space="preserve"> </w:t>
      </w:r>
      <w:r>
        <w:t>are</w:t>
      </w:r>
      <w:r>
        <w:rPr>
          <w:spacing w:val="-15"/>
        </w:rPr>
        <w:t xml:space="preserve"> </w:t>
      </w:r>
      <w:r>
        <w:t>those</w:t>
      </w:r>
      <w:r>
        <w:rPr>
          <w:spacing w:val="-14"/>
        </w:rPr>
        <w:t xml:space="preserve"> </w:t>
      </w:r>
      <w:r>
        <w:t>in</w:t>
      </w:r>
      <w:r>
        <w:rPr>
          <w:spacing w:val="-14"/>
        </w:rPr>
        <w:t xml:space="preserve"> </w:t>
      </w:r>
      <w:r>
        <w:t>which</w:t>
      </w:r>
      <w:r>
        <w:rPr>
          <w:spacing w:val="-14"/>
        </w:rPr>
        <w:t xml:space="preserve"> </w:t>
      </w:r>
      <w:r>
        <w:t>variables</w:t>
      </w:r>
      <w:r>
        <w:rPr>
          <w:spacing w:val="-14"/>
        </w:rPr>
        <w:t xml:space="preserve"> </w:t>
      </w:r>
      <w:r>
        <w:t>Coastal</w:t>
      </w:r>
      <w:r>
        <w:rPr>
          <w:spacing w:val="-15"/>
        </w:rPr>
        <w:t xml:space="preserve"> </w:t>
      </w:r>
      <w:r>
        <w:t>Tourism</w:t>
      </w:r>
      <w:r>
        <w:rPr>
          <w:spacing w:val="-14"/>
        </w:rPr>
        <w:t xml:space="preserve"> </w:t>
      </w:r>
      <w:r>
        <w:t>(</w:t>
      </w:r>
      <w:r>
        <w:rPr>
          <w:i/>
        </w:rPr>
        <w:t>CT</w:t>
      </w:r>
      <w:r>
        <w:t>),</w:t>
      </w:r>
      <w:r>
        <w:rPr>
          <w:spacing w:val="-14"/>
        </w:rPr>
        <w:t xml:space="preserve"> </w:t>
      </w:r>
      <w:r>
        <w:t>Living</w:t>
      </w:r>
      <w:r>
        <w:rPr>
          <w:spacing w:val="-14"/>
        </w:rPr>
        <w:t xml:space="preserve"> </w:t>
      </w:r>
      <w:r>
        <w:t>Resources</w:t>
      </w:r>
      <w:r>
        <w:rPr>
          <w:spacing w:val="-14"/>
        </w:rPr>
        <w:t xml:space="preserve"> </w:t>
      </w:r>
      <w:r>
        <w:t>(</w:t>
      </w:r>
      <w:r>
        <w:rPr>
          <w:i/>
        </w:rPr>
        <w:t>LR</w:t>
      </w:r>
      <w:r>
        <w:t>),</w:t>
      </w:r>
      <w:r>
        <w:rPr>
          <w:spacing w:val="-14"/>
        </w:rPr>
        <w:t xml:space="preserve"> </w:t>
      </w:r>
      <w:r>
        <w:t>and</w:t>
      </w:r>
      <w:r>
        <w:rPr>
          <w:spacing w:val="-14"/>
        </w:rPr>
        <w:t xml:space="preserve"> </w:t>
      </w:r>
      <w:r>
        <w:t>Port Activities (</w:t>
      </w:r>
      <w:r>
        <w:rPr>
          <w:i/>
        </w:rPr>
        <w:t>PA</w:t>
      </w:r>
      <w:r>
        <w:t>) have a higher presence.</w:t>
      </w:r>
    </w:p>
    <w:p w14:paraId="5D89A0B9" w14:textId="77777777" w:rsidR="000B7CC1" w:rsidRDefault="000B7CC1">
      <w:pPr>
        <w:pStyle w:val="Textoindependiente"/>
        <w:spacing w:before="4"/>
      </w:pPr>
    </w:p>
    <w:p w14:paraId="03E7C3AF" w14:textId="77777777" w:rsidR="000B7CC1" w:rsidRDefault="00000000">
      <w:pPr>
        <w:pStyle w:val="Ttulo1"/>
      </w:pPr>
      <w:r>
        <w:rPr>
          <w:spacing w:val="-2"/>
        </w:rPr>
        <w:t>Discussion</w:t>
      </w:r>
    </w:p>
    <w:p w14:paraId="6D4AC852" w14:textId="77777777" w:rsidR="000B7CC1" w:rsidRDefault="000B7CC1">
      <w:pPr>
        <w:pStyle w:val="Textoindependiente"/>
        <w:spacing w:before="142"/>
        <w:rPr>
          <w:b/>
        </w:rPr>
      </w:pPr>
    </w:p>
    <w:p w14:paraId="68F3D105" w14:textId="77777777" w:rsidR="000B7CC1" w:rsidRDefault="00000000">
      <w:pPr>
        <w:pStyle w:val="Textoindependiente"/>
        <w:spacing w:line="360" w:lineRule="auto"/>
        <w:ind w:left="118" w:right="112" w:firstLine="112"/>
        <w:jc w:val="both"/>
      </w:pPr>
      <w:r>
        <w:t>This research, aimed at analyzing the impact of the Blue Economy on job creation across the European Union, firstly demonstrates that the Blue Economy has transcended for many years now the Ocean Economy as defined by Colgan (2003), i.e., having repercussions only and solely in countries with a maritime coastline. On the contrary, the Blue Economy also has a remarkable presence in the landlocked countries of the European Union (Austria, Czechia, Hungary,</w:t>
      </w:r>
      <w:r>
        <w:rPr>
          <w:spacing w:val="-11"/>
        </w:rPr>
        <w:t xml:space="preserve"> </w:t>
      </w:r>
      <w:r>
        <w:t>Luxembourg,</w:t>
      </w:r>
      <w:r>
        <w:rPr>
          <w:spacing w:val="-11"/>
        </w:rPr>
        <w:t xml:space="preserve"> </w:t>
      </w:r>
      <w:r>
        <w:t>and</w:t>
      </w:r>
      <w:r>
        <w:rPr>
          <w:spacing w:val="-11"/>
        </w:rPr>
        <w:t xml:space="preserve"> </w:t>
      </w:r>
      <w:r>
        <w:t>Slovakia),</w:t>
      </w:r>
      <w:r>
        <w:rPr>
          <w:spacing w:val="-11"/>
        </w:rPr>
        <w:t xml:space="preserve"> </w:t>
      </w:r>
      <w:r>
        <w:t>although</w:t>
      </w:r>
      <w:r>
        <w:rPr>
          <w:spacing w:val="-11"/>
        </w:rPr>
        <w:t xml:space="preserve"> </w:t>
      </w:r>
      <w:r>
        <w:t>its</w:t>
      </w:r>
      <w:r>
        <w:rPr>
          <w:spacing w:val="-11"/>
        </w:rPr>
        <w:t xml:space="preserve"> </w:t>
      </w:r>
      <w:r>
        <w:t>importance</w:t>
      </w:r>
      <w:r>
        <w:rPr>
          <w:spacing w:val="-11"/>
        </w:rPr>
        <w:t xml:space="preserve"> </w:t>
      </w:r>
      <w:r>
        <w:t>is</w:t>
      </w:r>
      <w:r>
        <w:rPr>
          <w:spacing w:val="-11"/>
        </w:rPr>
        <w:t xml:space="preserve"> </w:t>
      </w:r>
      <w:r>
        <w:t>eminently</w:t>
      </w:r>
      <w:r>
        <w:rPr>
          <w:spacing w:val="-11"/>
        </w:rPr>
        <w:t xml:space="preserve"> </w:t>
      </w:r>
      <w:r>
        <w:t>less</w:t>
      </w:r>
      <w:r>
        <w:rPr>
          <w:spacing w:val="-11"/>
        </w:rPr>
        <w:t xml:space="preserve"> </w:t>
      </w:r>
      <w:r>
        <w:t>than</w:t>
      </w:r>
      <w:r>
        <w:rPr>
          <w:spacing w:val="-11"/>
        </w:rPr>
        <w:t xml:space="preserve"> </w:t>
      </w:r>
      <w:r>
        <w:t>in</w:t>
      </w:r>
      <w:r>
        <w:rPr>
          <w:spacing w:val="-11"/>
        </w:rPr>
        <w:t xml:space="preserve"> </w:t>
      </w:r>
      <w:r>
        <w:t>the</w:t>
      </w:r>
      <w:r>
        <w:rPr>
          <w:spacing w:val="-11"/>
        </w:rPr>
        <w:t xml:space="preserve"> </w:t>
      </w:r>
      <w:r>
        <w:t>rest of the countries analyzed. From a fixed-effects panel data regression performed on the 27 member</w:t>
      </w:r>
      <w:r>
        <w:rPr>
          <w:spacing w:val="-4"/>
        </w:rPr>
        <w:t xml:space="preserve"> </w:t>
      </w:r>
      <w:r>
        <w:t>states</w:t>
      </w:r>
      <w:r>
        <w:rPr>
          <w:spacing w:val="-4"/>
        </w:rPr>
        <w:t xml:space="preserve"> </w:t>
      </w:r>
      <w:r>
        <w:t>of</w:t>
      </w:r>
      <w:r>
        <w:rPr>
          <w:spacing w:val="-4"/>
        </w:rPr>
        <w:t xml:space="preserve"> </w:t>
      </w:r>
      <w:r>
        <w:t>the</w:t>
      </w:r>
      <w:r>
        <w:rPr>
          <w:spacing w:val="-4"/>
        </w:rPr>
        <w:t xml:space="preserve"> </w:t>
      </w:r>
      <w:r>
        <w:t>European</w:t>
      </w:r>
      <w:r>
        <w:rPr>
          <w:spacing w:val="-4"/>
        </w:rPr>
        <w:t xml:space="preserve"> </w:t>
      </w:r>
      <w:r>
        <w:t>Union</w:t>
      </w:r>
      <w:r>
        <w:rPr>
          <w:spacing w:val="-4"/>
        </w:rPr>
        <w:t xml:space="preserve"> </w:t>
      </w:r>
      <w:r>
        <w:t>over</w:t>
      </w:r>
      <w:r>
        <w:rPr>
          <w:spacing w:val="-4"/>
        </w:rPr>
        <w:t xml:space="preserve"> </w:t>
      </w:r>
      <w:r>
        <w:t>the</w:t>
      </w:r>
      <w:r>
        <w:rPr>
          <w:spacing w:val="-4"/>
        </w:rPr>
        <w:t xml:space="preserve"> </w:t>
      </w:r>
      <w:r>
        <w:t>period</w:t>
      </w:r>
      <w:r>
        <w:rPr>
          <w:spacing w:val="-4"/>
        </w:rPr>
        <w:t xml:space="preserve"> </w:t>
      </w:r>
      <w:r>
        <w:t>2009-2018,</w:t>
      </w:r>
      <w:r>
        <w:rPr>
          <w:spacing w:val="-4"/>
        </w:rPr>
        <w:t xml:space="preserve"> </w:t>
      </w:r>
      <w:r>
        <w:t>based</w:t>
      </w:r>
      <w:r>
        <w:rPr>
          <w:spacing w:val="-4"/>
        </w:rPr>
        <w:t xml:space="preserve"> </w:t>
      </w:r>
      <w:r>
        <w:t>on</w:t>
      </w:r>
      <w:r>
        <w:rPr>
          <w:spacing w:val="-4"/>
        </w:rPr>
        <w:t xml:space="preserve"> </w:t>
      </w:r>
      <w:r>
        <w:t>data</w:t>
      </w:r>
      <w:r>
        <w:rPr>
          <w:spacing w:val="-4"/>
        </w:rPr>
        <w:t xml:space="preserve"> </w:t>
      </w:r>
      <w:r>
        <w:t>obtained</w:t>
      </w:r>
      <w:r>
        <w:rPr>
          <w:spacing w:val="-4"/>
        </w:rPr>
        <w:t xml:space="preserve"> </w:t>
      </w:r>
      <w:r>
        <w:t>from The</w:t>
      </w:r>
      <w:r>
        <w:rPr>
          <w:spacing w:val="-8"/>
        </w:rPr>
        <w:t xml:space="preserve"> </w:t>
      </w:r>
      <w:r>
        <w:t>EU</w:t>
      </w:r>
      <w:r>
        <w:rPr>
          <w:spacing w:val="-8"/>
        </w:rPr>
        <w:t xml:space="preserve"> </w:t>
      </w:r>
      <w:r>
        <w:t>Blue</w:t>
      </w:r>
      <w:r>
        <w:rPr>
          <w:spacing w:val="-8"/>
        </w:rPr>
        <w:t xml:space="preserve"> </w:t>
      </w:r>
      <w:r>
        <w:t>Economy</w:t>
      </w:r>
      <w:r>
        <w:rPr>
          <w:spacing w:val="-8"/>
        </w:rPr>
        <w:t xml:space="preserve"> </w:t>
      </w:r>
      <w:r>
        <w:t>Report</w:t>
      </w:r>
      <w:r>
        <w:rPr>
          <w:spacing w:val="-8"/>
        </w:rPr>
        <w:t xml:space="preserve"> </w:t>
      </w:r>
      <w:r>
        <w:t>(European</w:t>
      </w:r>
      <w:r>
        <w:rPr>
          <w:spacing w:val="-8"/>
        </w:rPr>
        <w:t xml:space="preserve"> </w:t>
      </w:r>
      <w:r>
        <w:t>Commission,</w:t>
      </w:r>
      <w:r>
        <w:rPr>
          <w:spacing w:val="-8"/>
        </w:rPr>
        <w:t xml:space="preserve"> </w:t>
      </w:r>
      <w:r>
        <w:t>2021),</w:t>
      </w:r>
      <w:r>
        <w:rPr>
          <w:spacing w:val="-8"/>
        </w:rPr>
        <w:t xml:space="preserve"> </w:t>
      </w:r>
      <w:r>
        <w:t>it</w:t>
      </w:r>
      <w:r>
        <w:rPr>
          <w:spacing w:val="-8"/>
        </w:rPr>
        <w:t xml:space="preserve"> </w:t>
      </w:r>
      <w:r>
        <w:t>can</w:t>
      </w:r>
      <w:r>
        <w:rPr>
          <w:spacing w:val="-8"/>
        </w:rPr>
        <w:t xml:space="preserve"> </w:t>
      </w:r>
      <w:r>
        <w:t>be</w:t>
      </w:r>
      <w:r>
        <w:rPr>
          <w:spacing w:val="-8"/>
        </w:rPr>
        <w:t xml:space="preserve"> </w:t>
      </w:r>
      <w:r>
        <w:t>noted</w:t>
      </w:r>
      <w:r>
        <w:rPr>
          <w:spacing w:val="-8"/>
        </w:rPr>
        <w:t xml:space="preserve"> </w:t>
      </w:r>
      <w:r>
        <w:t>that</w:t>
      </w:r>
      <w:r>
        <w:rPr>
          <w:spacing w:val="-8"/>
        </w:rPr>
        <w:t xml:space="preserve"> </w:t>
      </w:r>
      <w:r>
        <w:t>our</w:t>
      </w:r>
      <w:r>
        <w:rPr>
          <w:spacing w:val="-8"/>
        </w:rPr>
        <w:t xml:space="preserve"> </w:t>
      </w:r>
      <w:r>
        <w:t>findings are also confirmed by</w:t>
      </w:r>
      <w:r>
        <w:rPr>
          <w:spacing w:val="-2"/>
        </w:rPr>
        <w:t xml:space="preserve"> </w:t>
      </w:r>
      <w:r>
        <w:t>the prevailing literature.</w:t>
      </w:r>
      <w:r>
        <w:rPr>
          <w:spacing w:val="-2"/>
        </w:rPr>
        <w:t xml:space="preserve"> </w:t>
      </w:r>
      <w:r>
        <w:t>For instance,</w:t>
      </w:r>
      <w:r>
        <w:rPr>
          <w:spacing w:val="-2"/>
        </w:rPr>
        <w:t xml:space="preserve"> </w:t>
      </w:r>
      <w:r>
        <w:t>the high</w:t>
      </w:r>
      <w:r>
        <w:rPr>
          <w:spacing w:val="-1"/>
        </w:rPr>
        <w:t xml:space="preserve"> </w:t>
      </w:r>
      <w:r>
        <w:t>statistical significance of the</w:t>
      </w:r>
      <w:r>
        <w:rPr>
          <w:spacing w:val="-5"/>
        </w:rPr>
        <w:t xml:space="preserve"> </w:t>
      </w:r>
      <w:r>
        <w:t>variable</w:t>
      </w:r>
      <w:r>
        <w:rPr>
          <w:spacing w:val="-7"/>
        </w:rPr>
        <w:t xml:space="preserve"> </w:t>
      </w:r>
      <w:r>
        <w:rPr>
          <w:i/>
        </w:rPr>
        <w:t>LR</w:t>
      </w:r>
      <w:r>
        <w:rPr>
          <w:i/>
          <w:spacing w:val="-5"/>
        </w:rPr>
        <w:t xml:space="preserve"> </w:t>
      </w:r>
      <w:r>
        <w:t>(Living</w:t>
      </w:r>
      <w:r>
        <w:rPr>
          <w:spacing w:val="-6"/>
        </w:rPr>
        <w:t xml:space="preserve"> </w:t>
      </w:r>
      <w:r>
        <w:t>Resources)</w:t>
      </w:r>
      <w:r>
        <w:rPr>
          <w:spacing w:val="-6"/>
        </w:rPr>
        <w:t xml:space="preserve"> </w:t>
      </w:r>
      <w:r>
        <w:t>(given</w:t>
      </w:r>
      <w:r>
        <w:rPr>
          <w:spacing w:val="-6"/>
        </w:rPr>
        <w:t xml:space="preserve"> </w:t>
      </w:r>
      <w:r>
        <w:t>a</w:t>
      </w:r>
      <w:r>
        <w:rPr>
          <w:spacing w:val="-5"/>
        </w:rPr>
        <w:t xml:space="preserve"> </w:t>
      </w:r>
      <w:r>
        <w:rPr>
          <w:i/>
        </w:rPr>
        <w:t>p</w:t>
      </w:r>
      <w:r>
        <w:t>-value</w:t>
      </w:r>
      <w:r>
        <w:rPr>
          <w:spacing w:val="-5"/>
        </w:rPr>
        <w:t xml:space="preserve"> </w:t>
      </w:r>
      <w:r>
        <w:t>less</w:t>
      </w:r>
      <w:r>
        <w:rPr>
          <w:spacing w:val="-5"/>
        </w:rPr>
        <w:t xml:space="preserve"> </w:t>
      </w:r>
      <w:r>
        <w:t>than</w:t>
      </w:r>
      <w:r>
        <w:rPr>
          <w:spacing w:val="-5"/>
        </w:rPr>
        <w:t xml:space="preserve"> </w:t>
      </w:r>
      <w:r>
        <w:t>0.001),</w:t>
      </w:r>
      <w:r>
        <w:rPr>
          <w:spacing w:val="-5"/>
        </w:rPr>
        <w:t xml:space="preserve"> </w:t>
      </w:r>
      <w:r>
        <w:t>denotes</w:t>
      </w:r>
      <w:r>
        <w:rPr>
          <w:spacing w:val="-5"/>
        </w:rPr>
        <w:t xml:space="preserve"> </w:t>
      </w:r>
      <w:r>
        <w:t>the</w:t>
      </w:r>
      <w:r>
        <w:rPr>
          <w:spacing w:val="-5"/>
        </w:rPr>
        <w:t xml:space="preserve"> </w:t>
      </w:r>
      <w:r>
        <w:t>huge</w:t>
      </w:r>
      <w:r>
        <w:rPr>
          <w:spacing w:val="-5"/>
        </w:rPr>
        <w:t xml:space="preserve"> </w:t>
      </w:r>
      <w:r>
        <w:t>specific weight</w:t>
      </w:r>
      <w:r>
        <w:rPr>
          <w:spacing w:val="-15"/>
        </w:rPr>
        <w:t xml:space="preserve"> </w:t>
      </w:r>
      <w:r>
        <w:t>of</w:t>
      </w:r>
      <w:r>
        <w:rPr>
          <w:spacing w:val="-15"/>
        </w:rPr>
        <w:t xml:space="preserve"> </w:t>
      </w:r>
      <w:r>
        <w:t>the</w:t>
      </w:r>
      <w:r>
        <w:rPr>
          <w:spacing w:val="-15"/>
        </w:rPr>
        <w:t xml:space="preserve"> </w:t>
      </w:r>
      <w:r>
        <w:t>EU</w:t>
      </w:r>
      <w:r>
        <w:rPr>
          <w:spacing w:val="-15"/>
        </w:rPr>
        <w:t xml:space="preserve"> </w:t>
      </w:r>
      <w:r>
        <w:t>fishing</w:t>
      </w:r>
      <w:r>
        <w:rPr>
          <w:spacing w:val="-15"/>
        </w:rPr>
        <w:t xml:space="preserve"> </w:t>
      </w:r>
      <w:r>
        <w:t>industries</w:t>
      </w:r>
      <w:r>
        <w:rPr>
          <w:spacing w:val="-15"/>
        </w:rPr>
        <w:t xml:space="preserve"> </w:t>
      </w:r>
      <w:r>
        <w:t>and</w:t>
      </w:r>
      <w:r>
        <w:rPr>
          <w:spacing w:val="-15"/>
        </w:rPr>
        <w:t xml:space="preserve"> </w:t>
      </w:r>
      <w:r>
        <w:t>aquaculture</w:t>
      </w:r>
      <w:r>
        <w:rPr>
          <w:spacing w:val="-15"/>
        </w:rPr>
        <w:t xml:space="preserve"> </w:t>
      </w:r>
      <w:r>
        <w:t>sector</w:t>
      </w:r>
      <w:r>
        <w:rPr>
          <w:spacing w:val="-15"/>
        </w:rPr>
        <w:t xml:space="preserve"> </w:t>
      </w:r>
      <w:r>
        <w:t>at</w:t>
      </w:r>
      <w:r>
        <w:rPr>
          <w:spacing w:val="-15"/>
        </w:rPr>
        <w:t xml:space="preserve"> </w:t>
      </w:r>
      <w:r>
        <w:t>a</w:t>
      </w:r>
      <w:r>
        <w:rPr>
          <w:spacing w:val="-15"/>
        </w:rPr>
        <w:t xml:space="preserve"> </w:t>
      </w:r>
      <w:r>
        <w:t>global</w:t>
      </w:r>
      <w:r>
        <w:rPr>
          <w:spacing w:val="-15"/>
        </w:rPr>
        <w:t xml:space="preserve"> </w:t>
      </w:r>
      <w:r>
        <w:t>level</w:t>
      </w:r>
      <w:r>
        <w:rPr>
          <w:spacing w:val="-15"/>
        </w:rPr>
        <w:t xml:space="preserve"> </w:t>
      </w:r>
      <w:r>
        <w:t>(Guillen</w:t>
      </w:r>
      <w:r>
        <w:rPr>
          <w:spacing w:val="-15"/>
        </w:rPr>
        <w:t xml:space="preserve"> </w:t>
      </w:r>
      <w:r>
        <w:t>et</w:t>
      </w:r>
      <w:r>
        <w:rPr>
          <w:spacing w:val="-15"/>
        </w:rPr>
        <w:t xml:space="preserve"> </w:t>
      </w:r>
      <w:r>
        <w:t>al.,</w:t>
      </w:r>
      <w:r>
        <w:rPr>
          <w:spacing w:val="-15"/>
        </w:rPr>
        <w:t xml:space="preserve"> </w:t>
      </w:r>
      <w:r>
        <w:t>2019). However, the negative sign of the regression can</w:t>
      </w:r>
      <w:r>
        <w:rPr>
          <w:spacing w:val="-1"/>
        </w:rPr>
        <w:t xml:space="preserve"> </w:t>
      </w:r>
      <w:r>
        <w:t>be explained by the drastic effects of climate change (</w:t>
      </w:r>
      <w:proofErr w:type="spellStart"/>
      <w:r>
        <w:t>Hoerterer</w:t>
      </w:r>
      <w:proofErr w:type="spellEnd"/>
      <w:r>
        <w:t xml:space="preserve"> et al., 2020), which have considerably reduced the capture of certain fish species (</w:t>
      </w:r>
      <w:proofErr w:type="spellStart"/>
      <w:r>
        <w:t>ie</w:t>
      </w:r>
      <w:proofErr w:type="spellEnd"/>
      <w:r>
        <w:t>. sardine, mackerel, or bluefin tuna) (Peck et al., 2020)</w:t>
      </w:r>
      <w:r>
        <w:rPr>
          <w:spacing w:val="40"/>
        </w:rPr>
        <w:t xml:space="preserve"> </w:t>
      </w:r>
      <w:r>
        <w:t>or the decline in the usual production of the European fish farms</w:t>
      </w:r>
      <w:r>
        <w:rPr>
          <w:spacing w:val="80"/>
        </w:rPr>
        <w:t xml:space="preserve"> </w:t>
      </w:r>
      <w:r>
        <w:t>(</w:t>
      </w:r>
      <w:proofErr w:type="spellStart"/>
      <w:r>
        <w:t>Maulu</w:t>
      </w:r>
      <w:proofErr w:type="spellEnd"/>
      <w:r>
        <w:t xml:space="preserve"> et al., 2021; Peck et al., 2020).</w:t>
      </w:r>
    </w:p>
    <w:p w14:paraId="6CA6A7EC" w14:textId="77777777" w:rsidR="000B7CC1" w:rsidRDefault="000B7CC1">
      <w:pPr>
        <w:pStyle w:val="Textoindependiente"/>
        <w:spacing w:before="4"/>
      </w:pPr>
    </w:p>
    <w:p w14:paraId="5084F348" w14:textId="77777777" w:rsidR="000B7CC1" w:rsidRDefault="00000000">
      <w:pPr>
        <w:pStyle w:val="Textoindependiente"/>
        <w:spacing w:line="360" w:lineRule="auto"/>
        <w:ind w:left="118" w:right="112" w:firstLine="112"/>
        <w:jc w:val="both"/>
      </w:pPr>
      <w:r>
        <w:t>In</w:t>
      </w:r>
      <w:r>
        <w:rPr>
          <w:spacing w:val="-12"/>
        </w:rPr>
        <w:t xml:space="preserve"> </w:t>
      </w:r>
      <w:r>
        <w:t>the</w:t>
      </w:r>
      <w:r>
        <w:rPr>
          <w:spacing w:val="-13"/>
        </w:rPr>
        <w:t xml:space="preserve"> </w:t>
      </w:r>
      <w:r>
        <w:t>same</w:t>
      </w:r>
      <w:r>
        <w:rPr>
          <w:spacing w:val="-12"/>
        </w:rPr>
        <w:t xml:space="preserve"> </w:t>
      </w:r>
      <w:r>
        <w:t>vein,</w:t>
      </w:r>
      <w:r>
        <w:rPr>
          <w:spacing w:val="-12"/>
        </w:rPr>
        <w:t xml:space="preserve"> </w:t>
      </w:r>
      <w:r>
        <w:t>the</w:t>
      </w:r>
      <w:r>
        <w:rPr>
          <w:spacing w:val="-12"/>
        </w:rPr>
        <w:t xml:space="preserve"> </w:t>
      </w:r>
      <w:r>
        <w:t>set</w:t>
      </w:r>
      <w:r>
        <w:rPr>
          <w:spacing w:val="-12"/>
        </w:rPr>
        <w:t xml:space="preserve"> </w:t>
      </w:r>
      <w:r>
        <w:t>of</w:t>
      </w:r>
      <w:r>
        <w:rPr>
          <w:spacing w:val="-13"/>
        </w:rPr>
        <w:t xml:space="preserve"> </w:t>
      </w:r>
      <w:r>
        <w:t>Common</w:t>
      </w:r>
      <w:r>
        <w:rPr>
          <w:spacing w:val="-13"/>
        </w:rPr>
        <w:t xml:space="preserve"> </w:t>
      </w:r>
      <w:r>
        <w:t>Fisheries</w:t>
      </w:r>
      <w:r>
        <w:rPr>
          <w:spacing w:val="-13"/>
        </w:rPr>
        <w:t xml:space="preserve"> </w:t>
      </w:r>
      <w:r>
        <w:t>Policies</w:t>
      </w:r>
      <w:r>
        <w:rPr>
          <w:spacing w:val="-13"/>
        </w:rPr>
        <w:t xml:space="preserve"> </w:t>
      </w:r>
      <w:r>
        <w:t>(CFPs)</w:t>
      </w:r>
      <w:r>
        <w:rPr>
          <w:spacing w:val="-12"/>
        </w:rPr>
        <w:t xml:space="preserve"> </w:t>
      </w:r>
      <w:r>
        <w:t>enacted</w:t>
      </w:r>
      <w:r>
        <w:rPr>
          <w:spacing w:val="-12"/>
        </w:rPr>
        <w:t xml:space="preserve"> </w:t>
      </w:r>
      <w:r>
        <w:t>by</w:t>
      </w:r>
      <w:r>
        <w:rPr>
          <w:spacing w:val="-12"/>
        </w:rPr>
        <w:t xml:space="preserve"> </w:t>
      </w:r>
      <w:r>
        <w:t>the</w:t>
      </w:r>
      <w:r>
        <w:rPr>
          <w:spacing w:val="-12"/>
        </w:rPr>
        <w:t xml:space="preserve"> </w:t>
      </w:r>
      <w:r>
        <w:t>European</w:t>
      </w:r>
      <w:r>
        <w:rPr>
          <w:spacing w:val="-12"/>
        </w:rPr>
        <w:t xml:space="preserve"> </w:t>
      </w:r>
      <w:r>
        <w:t>Union (Daw</w:t>
      </w:r>
      <w:r>
        <w:rPr>
          <w:spacing w:val="-3"/>
        </w:rPr>
        <w:t xml:space="preserve"> </w:t>
      </w:r>
      <w:r>
        <w:t>&amp;</w:t>
      </w:r>
      <w:r>
        <w:rPr>
          <w:spacing w:val="-3"/>
        </w:rPr>
        <w:t xml:space="preserve"> </w:t>
      </w:r>
      <w:r>
        <w:t>Gray,</w:t>
      </w:r>
      <w:r>
        <w:rPr>
          <w:spacing w:val="-3"/>
        </w:rPr>
        <w:t xml:space="preserve"> </w:t>
      </w:r>
      <w:r>
        <w:t>2005),</w:t>
      </w:r>
      <w:r>
        <w:rPr>
          <w:spacing w:val="-3"/>
        </w:rPr>
        <w:t xml:space="preserve"> </w:t>
      </w:r>
      <w:r>
        <w:t>in</w:t>
      </w:r>
      <w:r>
        <w:rPr>
          <w:spacing w:val="-3"/>
        </w:rPr>
        <w:t xml:space="preserve"> </w:t>
      </w:r>
      <w:r>
        <w:t>particular,</w:t>
      </w:r>
      <w:r>
        <w:rPr>
          <w:spacing w:val="-3"/>
        </w:rPr>
        <w:t xml:space="preserve"> </w:t>
      </w:r>
      <w:r>
        <w:t>the</w:t>
      </w:r>
      <w:r>
        <w:rPr>
          <w:spacing w:val="-3"/>
        </w:rPr>
        <w:t xml:space="preserve"> </w:t>
      </w:r>
      <w:r>
        <w:t>system</w:t>
      </w:r>
      <w:r>
        <w:rPr>
          <w:spacing w:val="-3"/>
        </w:rPr>
        <w:t xml:space="preserve"> </w:t>
      </w:r>
      <w:r>
        <w:t>of</w:t>
      </w:r>
      <w:r>
        <w:rPr>
          <w:spacing w:val="-3"/>
        </w:rPr>
        <w:t xml:space="preserve"> </w:t>
      </w:r>
      <w:r>
        <w:t>quotas</w:t>
      </w:r>
      <w:r>
        <w:rPr>
          <w:spacing w:val="-3"/>
        </w:rPr>
        <w:t xml:space="preserve"> </w:t>
      </w:r>
      <w:r>
        <w:t>granted</w:t>
      </w:r>
      <w:r>
        <w:rPr>
          <w:spacing w:val="-3"/>
        </w:rPr>
        <w:t xml:space="preserve"> </w:t>
      </w:r>
      <w:r>
        <w:t>to</w:t>
      </w:r>
      <w:r>
        <w:rPr>
          <w:spacing w:val="-3"/>
        </w:rPr>
        <w:t xml:space="preserve"> </w:t>
      </w:r>
      <w:r>
        <w:t>the</w:t>
      </w:r>
      <w:r>
        <w:rPr>
          <w:spacing w:val="-3"/>
        </w:rPr>
        <w:t xml:space="preserve"> </w:t>
      </w:r>
      <w:r>
        <w:t>different</w:t>
      </w:r>
      <w:r>
        <w:rPr>
          <w:spacing w:val="-3"/>
        </w:rPr>
        <w:t xml:space="preserve"> </w:t>
      </w:r>
      <w:r>
        <w:t>member</w:t>
      </w:r>
      <w:r>
        <w:rPr>
          <w:spacing w:val="-3"/>
        </w:rPr>
        <w:t xml:space="preserve"> </w:t>
      </w:r>
      <w:r>
        <w:t>states for fishing in certain seas or for capturing certain endemic species, has also influenced in the lower contribution to the Blue Economy of this variable. In fact, the coastal populations themselves have been made aware of the gravity of depleting fish resources or the elevated marine pollution (Garza-Gil et al., 2021), in a context of uncertainty denominated the “Blue degrowth”</w:t>
      </w:r>
      <w:r>
        <w:rPr>
          <w:spacing w:val="-6"/>
        </w:rPr>
        <w:t xml:space="preserve"> </w:t>
      </w:r>
      <w:r>
        <w:t>(</w:t>
      </w:r>
      <w:proofErr w:type="spellStart"/>
      <w:r>
        <w:t>Hadjimichael</w:t>
      </w:r>
      <w:proofErr w:type="spellEnd"/>
      <w:r>
        <w:t>,</w:t>
      </w:r>
      <w:r>
        <w:rPr>
          <w:spacing w:val="-6"/>
        </w:rPr>
        <w:t xml:space="preserve"> </w:t>
      </w:r>
      <w:r>
        <w:t>2018).</w:t>
      </w:r>
      <w:r>
        <w:rPr>
          <w:spacing w:val="-6"/>
        </w:rPr>
        <w:t xml:space="preserve"> </w:t>
      </w:r>
      <w:r>
        <w:t>With</w:t>
      </w:r>
      <w:r>
        <w:rPr>
          <w:spacing w:val="-6"/>
        </w:rPr>
        <w:t xml:space="preserve"> </w:t>
      </w:r>
      <w:r>
        <w:t>identical</w:t>
      </w:r>
      <w:r>
        <w:rPr>
          <w:spacing w:val="-6"/>
        </w:rPr>
        <w:t xml:space="preserve"> </w:t>
      </w:r>
      <w:r>
        <w:t>statistical</w:t>
      </w:r>
      <w:r>
        <w:rPr>
          <w:spacing w:val="-6"/>
        </w:rPr>
        <w:t xml:space="preserve"> </w:t>
      </w:r>
      <w:r>
        <w:t>significance,</w:t>
      </w:r>
      <w:r>
        <w:rPr>
          <w:spacing w:val="-6"/>
        </w:rPr>
        <w:t xml:space="preserve"> </w:t>
      </w:r>
      <w:r>
        <w:t>but</w:t>
      </w:r>
      <w:r>
        <w:rPr>
          <w:spacing w:val="-6"/>
        </w:rPr>
        <w:t xml:space="preserve"> </w:t>
      </w:r>
      <w:r>
        <w:t>in</w:t>
      </w:r>
      <w:r>
        <w:rPr>
          <w:spacing w:val="-6"/>
        </w:rPr>
        <w:t xml:space="preserve"> </w:t>
      </w:r>
      <w:r>
        <w:t>a</w:t>
      </w:r>
      <w:r>
        <w:rPr>
          <w:spacing w:val="-6"/>
        </w:rPr>
        <w:t xml:space="preserve"> </w:t>
      </w:r>
      <w:r>
        <w:t>positive</w:t>
      </w:r>
      <w:r>
        <w:rPr>
          <w:spacing w:val="-6"/>
        </w:rPr>
        <w:t xml:space="preserve"> </w:t>
      </w:r>
      <w:r>
        <w:t>sense, the</w:t>
      </w:r>
      <w:r>
        <w:rPr>
          <w:spacing w:val="-1"/>
        </w:rPr>
        <w:t xml:space="preserve"> </w:t>
      </w:r>
      <w:r>
        <w:t>variable</w:t>
      </w:r>
      <w:r>
        <w:rPr>
          <w:spacing w:val="-3"/>
        </w:rPr>
        <w:t xml:space="preserve"> </w:t>
      </w:r>
      <w:r>
        <w:rPr>
          <w:i/>
        </w:rPr>
        <w:t>CT</w:t>
      </w:r>
      <w:r>
        <w:rPr>
          <w:i/>
          <w:spacing w:val="-2"/>
        </w:rPr>
        <w:t xml:space="preserve"> </w:t>
      </w:r>
      <w:r>
        <w:t>(Coastal</w:t>
      </w:r>
      <w:r>
        <w:rPr>
          <w:spacing w:val="-2"/>
        </w:rPr>
        <w:t xml:space="preserve"> </w:t>
      </w:r>
      <w:r>
        <w:t>Tourism)</w:t>
      </w:r>
      <w:r>
        <w:rPr>
          <w:spacing w:val="-2"/>
        </w:rPr>
        <w:t xml:space="preserve"> </w:t>
      </w:r>
      <w:r>
        <w:t>represents</w:t>
      </w:r>
      <w:r>
        <w:rPr>
          <w:spacing w:val="-2"/>
        </w:rPr>
        <w:t xml:space="preserve"> </w:t>
      </w:r>
      <w:r>
        <w:t>the</w:t>
      </w:r>
      <w:r>
        <w:rPr>
          <w:spacing w:val="-1"/>
        </w:rPr>
        <w:t xml:space="preserve"> </w:t>
      </w:r>
      <w:r>
        <w:t>main</w:t>
      </w:r>
      <w:r>
        <w:rPr>
          <w:spacing w:val="-1"/>
        </w:rPr>
        <w:t xml:space="preserve"> </w:t>
      </w:r>
      <w:r>
        <w:t>pole</w:t>
      </w:r>
      <w:r>
        <w:rPr>
          <w:spacing w:val="-1"/>
        </w:rPr>
        <w:t xml:space="preserve"> </w:t>
      </w:r>
      <w:r>
        <w:t>of</w:t>
      </w:r>
      <w:r>
        <w:rPr>
          <w:spacing w:val="-2"/>
        </w:rPr>
        <w:t xml:space="preserve"> </w:t>
      </w:r>
      <w:r>
        <w:t>growth</w:t>
      </w:r>
      <w:r>
        <w:rPr>
          <w:spacing w:val="-4"/>
        </w:rPr>
        <w:t xml:space="preserve"> </w:t>
      </w:r>
      <w:r>
        <w:t>of</w:t>
      </w:r>
      <w:r>
        <w:rPr>
          <w:spacing w:val="-1"/>
        </w:rPr>
        <w:t xml:space="preserve"> </w:t>
      </w:r>
      <w:r>
        <w:t>jobs</w:t>
      </w:r>
      <w:r>
        <w:rPr>
          <w:spacing w:val="-1"/>
        </w:rPr>
        <w:t xml:space="preserve"> </w:t>
      </w:r>
      <w:r>
        <w:t>generated</w:t>
      </w:r>
      <w:r>
        <w:rPr>
          <w:spacing w:val="-1"/>
        </w:rPr>
        <w:t xml:space="preserve"> </w:t>
      </w:r>
      <w:r>
        <w:t>by</w:t>
      </w:r>
      <w:r>
        <w:rPr>
          <w:spacing w:val="-1"/>
        </w:rPr>
        <w:t xml:space="preserve"> </w:t>
      </w:r>
      <w:r>
        <w:t>the Blue</w:t>
      </w:r>
      <w:r>
        <w:rPr>
          <w:spacing w:val="5"/>
        </w:rPr>
        <w:t xml:space="preserve"> </w:t>
      </w:r>
      <w:r>
        <w:t>Economy.</w:t>
      </w:r>
      <w:r>
        <w:rPr>
          <w:spacing w:val="6"/>
        </w:rPr>
        <w:t xml:space="preserve"> </w:t>
      </w:r>
      <w:r>
        <w:t>The</w:t>
      </w:r>
      <w:r>
        <w:rPr>
          <w:spacing w:val="6"/>
        </w:rPr>
        <w:t xml:space="preserve"> </w:t>
      </w:r>
      <w:r>
        <w:t>rise</w:t>
      </w:r>
      <w:r>
        <w:rPr>
          <w:spacing w:val="6"/>
        </w:rPr>
        <w:t xml:space="preserve"> </w:t>
      </w:r>
      <w:r>
        <w:t>of</w:t>
      </w:r>
      <w:r>
        <w:rPr>
          <w:spacing w:val="6"/>
        </w:rPr>
        <w:t xml:space="preserve"> </w:t>
      </w:r>
      <w:r>
        <w:t>sustainable</w:t>
      </w:r>
      <w:r>
        <w:rPr>
          <w:spacing w:val="6"/>
        </w:rPr>
        <w:t xml:space="preserve"> </w:t>
      </w:r>
      <w:r>
        <w:t>tourism</w:t>
      </w:r>
      <w:r>
        <w:rPr>
          <w:spacing w:val="3"/>
        </w:rPr>
        <w:t xml:space="preserve"> </w:t>
      </w:r>
      <w:r>
        <w:t>(Brumbaugh</w:t>
      </w:r>
      <w:r>
        <w:rPr>
          <w:spacing w:val="4"/>
        </w:rPr>
        <w:t xml:space="preserve"> </w:t>
      </w:r>
      <w:r>
        <w:t>&amp;</w:t>
      </w:r>
      <w:r>
        <w:rPr>
          <w:spacing w:val="5"/>
        </w:rPr>
        <w:t xml:space="preserve"> </w:t>
      </w:r>
      <w:r>
        <w:t>Patil,</w:t>
      </w:r>
      <w:r>
        <w:rPr>
          <w:spacing w:val="5"/>
        </w:rPr>
        <w:t xml:space="preserve"> </w:t>
      </w:r>
      <w:r>
        <w:t>2017)</w:t>
      </w:r>
      <w:r>
        <w:rPr>
          <w:spacing w:val="6"/>
        </w:rPr>
        <w:t xml:space="preserve"> </w:t>
      </w:r>
      <w:r>
        <w:t>caused</w:t>
      </w:r>
      <w:r>
        <w:rPr>
          <w:spacing w:val="6"/>
        </w:rPr>
        <w:t xml:space="preserve"> </w:t>
      </w:r>
      <w:r>
        <w:t>by</w:t>
      </w:r>
      <w:r>
        <w:rPr>
          <w:spacing w:val="6"/>
        </w:rPr>
        <w:t xml:space="preserve"> </w:t>
      </w:r>
      <w:r>
        <w:t>the</w:t>
      </w:r>
      <w:r>
        <w:rPr>
          <w:spacing w:val="6"/>
        </w:rPr>
        <w:t xml:space="preserve"> </w:t>
      </w:r>
      <w:r>
        <w:rPr>
          <w:spacing w:val="-5"/>
        </w:rPr>
        <w:t>Rio</w:t>
      </w:r>
    </w:p>
    <w:p w14:paraId="1775F663" w14:textId="77777777" w:rsidR="000B7CC1" w:rsidRDefault="00000000">
      <w:pPr>
        <w:pStyle w:val="Textoindependiente"/>
        <w:spacing w:line="360" w:lineRule="auto"/>
        <w:ind w:left="118" w:right="112"/>
        <w:jc w:val="both"/>
      </w:pPr>
      <w:r>
        <w:t>+20 or the Earth Summit conference (Kabil et al., 2021), has resulted in novel and sustainable initiatives</w:t>
      </w:r>
      <w:r>
        <w:rPr>
          <w:spacing w:val="-5"/>
        </w:rPr>
        <w:t xml:space="preserve"> </w:t>
      </w:r>
      <w:r>
        <w:t>such</w:t>
      </w:r>
      <w:r>
        <w:rPr>
          <w:spacing w:val="-4"/>
        </w:rPr>
        <w:t xml:space="preserve"> </w:t>
      </w:r>
      <w:r>
        <w:t>as</w:t>
      </w:r>
      <w:r>
        <w:rPr>
          <w:spacing w:val="-4"/>
        </w:rPr>
        <w:t xml:space="preserve"> </w:t>
      </w:r>
      <w:r>
        <w:t>the</w:t>
      </w:r>
      <w:r>
        <w:rPr>
          <w:spacing w:val="-4"/>
        </w:rPr>
        <w:t xml:space="preserve"> </w:t>
      </w:r>
      <w:r>
        <w:t>fact</w:t>
      </w:r>
      <w:r>
        <w:rPr>
          <w:spacing w:val="-4"/>
        </w:rPr>
        <w:t xml:space="preserve"> </w:t>
      </w:r>
      <w:r>
        <w:t>of</w:t>
      </w:r>
      <w:r>
        <w:rPr>
          <w:spacing w:val="-4"/>
        </w:rPr>
        <w:t xml:space="preserve"> </w:t>
      </w:r>
      <w:r>
        <w:t>integrating</w:t>
      </w:r>
      <w:r>
        <w:rPr>
          <w:spacing w:val="-4"/>
        </w:rPr>
        <w:t xml:space="preserve"> </w:t>
      </w:r>
      <w:r>
        <w:t>on</w:t>
      </w:r>
      <w:r>
        <w:rPr>
          <w:spacing w:val="-4"/>
        </w:rPr>
        <w:t xml:space="preserve"> </w:t>
      </w:r>
      <w:r>
        <w:t>an</w:t>
      </w:r>
      <w:r>
        <w:rPr>
          <w:spacing w:val="-4"/>
        </w:rPr>
        <w:t xml:space="preserve"> </w:t>
      </w:r>
      <w:r>
        <w:t>environmentally</w:t>
      </w:r>
      <w:r>
        <w:rPr>
          <w:spacing w:val="-5"/>
        </w:rPr>
        <w:t xml:space="preserve"> </w:t>
      </w:r>
      <w:r>
        <w:t>friendly</w:t>
      </w:r>
      <w:r>
        <w:rPr>
          <w:spacing w:val="-4"/>
        </w:rPr>
        <w:t xml:space="preserve"> </w:t>
      </w:r>
      <w:r>
        <w:t>way,</w:t>
      </w:r>
      <w:r>
        <w:rPr>
          <w:spacing w:val="-4"/>
        </w:rPr>
        <w:t xml:space="preserve"> </w:t>
      </w:r>
      <w:r>
        <w:t>tourism</w:t>
      </w:r>
      <w:r>
        <w:rPr>
          <w:spacing w:val="-4"/>
        </w:rPr>
        <w:t xml:space="preserve"> </w:t>
      </w:r>
      <w:r>
        <w:rPr>
          <w:spacing w:val="-2"/>
        </w:rPr>
        <w:t>practices</w:t>
      </w:r>
    </w:p>
    <w:p w14:paraId="2379F6A7" w14:textId="77777777" w:rsidR="000B7CC1" w:rsidRDefault="000B7CC1">
      <w:pPr>
        <w:spacing w:line="360" w:lineRule="auto"/>
        <w:jc w:val="both"/>
        <w:sectPr w:rsidR="000B7CC1">
          <w:pgSz w:w="11910" w:h="16840"/>
          <w:pgMar w:top="1340" w:right="1300" w:bottom="280" w:left="1300" w:header="720" w:footer="720" w:gutter="0"/>
          <w:cols w:space="720"/>
        </w:sectPr>
      </w:pPr>
    </w:p>
    <w:p w14:paraId="18F83179" w14:textId="77777777" w:rsidR="000B7CC1" w:rsidRDefault="00000000">
      <w:pPr>
        <w:pStyle w:val="Textoindependiente"/>
        <w:spacing w:before="78" w:line="360" w:lineRule="auto"/>
        <w:ind w:left="118" w:right="111"/>
        <w:jc w:val="both"/>
      </w:pPr>
      <w:r>
        <w:lastRenderedPageBreak/>
        <w:t>with fishing (Hall, 2021). In the case of blue jobs generated from the exploitation of non- renewable</w:t>
      </w:r>
      <w:r>
        <w:rPr>
          <w:spacing w:val="-12"/>
        </w:rPr>
        <w:t xml:space="preserve"> </w:t>
      </w:r>
      <w:r>
        <w:t>resources</w:t>
      </w:r>
      <w:r>
        <w:rPr>
          <w:spacing w:val="-12"/>
        </w:rPr>
        <w:t xml:space="preserve"> </w:t>
      </w:r>
      <w:r>
        <w:t>coming</w:t>
      </w:r>
      <w:r>
        <w:rPr>
          <w:spacing w:val="-12"/>
        </w:rPr>
        <w:t xml:space="preserve"> </w:t>
      </w:r>
      <w:r>
        <w:t>from</w:t>
      </w:r>
      <w:r>
        <w:rPr>
          <w:spacing w:val="-12"/>
        </w:rPr>
        <w:t xml:space="preserve"> </w:t>
      </w:r>
      <w:r>
        <w:t>the</w:t>
      </w:r>
      <w:r>
        <w:rPr>
          <w:spacing w:val="-12"/>
        </w:rPr>
        <w:t xml:space="preserve"> </w:t>
      </w:r>
      <w:r>
        <w:t>seas,</w:t>
      </w:r>
      <w:r>
        <w:rPr>
          <w:spacing w:val="-12"/>
        </w:rPr>
        <w:t xml:space="preserve"> </w:t>
      </w:r>
      <w:r>
        <w:t>their</w:t>
      </w:r>
      <w:r>
        <w:rPr>
          <w:spacing w:val="-13"/>
        </w:rPr>
        <w:t xml:space="preserve"> </w:t>
      </w:r>
      <w:r>
        <w:t>positive</w:t>
      </w:r>
      <w:r>
        <w:rPr>
          <w:spacing w:val="-12"/>
        </w:rPr>
        <w:t xml:space="preserve"> </w:t>
      </w:r>
      <w:r>
        <w:t>impact</w:t>
      </w:r>
      <w:r>
        <w:rPr>
          <w:spacing w:val="-12"/>
        </w:rPr>
        <w:t xml:space="preserve"> </w:t>
      </w:r>
      <w:r>
        <w:t>on</w:t>
      </w:r>
      <w:r>
        <w:rPr>
          <w:spacing w:val="-12"/>
        </w:rPr>
        <w:t xml:space="preserve"> </w:t>
      </w:r>
      <w:r>
        <w:t>the</w:t>
      </w:r>
      <w:r>
        <w:rPr>
          <w:spacing w:val="-12"/>
        </w:rPr>
        <w:t xml:space="preserve"> </w:t>
      </w:r>
      <w:r>
        <w:t>Blue</w:t>
      </w:r>
      <w:r>
        <w:rPr>
          <w:spacing w:val="-12"/>
        </w:rPr>
        <w:t xml:space="preserve"> </w:t>
      </w:r>
      <w:r>
        <w:t>Economy</w:t>
      </w:r>
      <w:r>
        <w:rPr>
          <w:spacing w:val="-12"/>
        </w:rPr>
        <w:t xml:space="preserve"> </w:t>
      </w:r>
      <w:r>
        <w:t>has</w:t>
      </w:r>
      <w:r>
        <w:rPr>
          <w:spacing w:val="-12"/>
        </w:rPr>
        <w:t xml:space="preserve"> </w:t>
      </w:r>
      <w:r>
        <w:t>been due to an exhaustive knowledge of the functioning of underwater ecosystems</w:t>
      </w:r>
      <w:r>
        <w:rPr>
          <w:spacing w:val="80"/>
        </w:rPr>
        <w:t xml:space="preserve"> </w:t>
      </w:r>
      <w:r>
        <w:t>(Glover et al., 2018), a scheme that has enabled the extraction of minerals, oil, or natural gas</w:t>
      </w:r>
      <w:r>
        <w:rPr>
          <w:spacing w:val="40"/>
        </w:rPr>
        <w:t xml:space="preserve"> </w:t>
      </w:r>
      <w:r>
        <w:t>(Kaczynski, 2012),</w:t>
      </w:r>
      <w:r>
        <w:rPr>
          <w:spacing w:val="-10"/>
        </w:rPr>
        <w:t xml:space="preserve"> </w:t>
      </w:r>
      <w:r>
        <w:t>with</w:t>
      </w:r>
      <w:r>
        <w:rPr>
          <w:spacing w:val="-10"/>
        </w:rPr>
        <w:t xml:space="preserve"> </w:t>
      </w:r>
      <w:r>
        <w:t>minimal</w:t>
      </w:r>
      <w:r>
        <w:rPr>
          <w:spacing w:val="-10"/>
        </w:rPr>
        <w:t xml:space="preserve"> </w:t>
      </w:r>
      <w:r>
        <w:t>damage</w:t>
      </w:r>
      <w:r>
        <w:rPr>
          <w:spacing w:val="-10"/>
        </w:rPr>
        <w:t xml:space="preserve"> </w:t>
      </w:r>
      <w:r>
        <w:t>to</w:t>
      </w:r>
      <w:r>
        <w:rPr>
          <w:spacing w:val="-10"/>
        </w:rPr>
        <w:t xml:space="preserve"> </w:t>
      </w:r>
      <w:r>
        <w:t>marine</w:t>
      </w:r>
      <w:r>
        <w:rPr>
          <w:spacing w:val="-10"/>
        </w:rPr>
        <w:t xml:space="preserve"> </w:t>
      </w:r>
      <w:r>
        <w:t>fauna</w:t>
      </w:r>
      <w:r>
        <w:rPr>
          <w:spacing w:val="-10"/>
        </w:rPr>
        <w:t xml:space="preserve"> </w:t>
      </w:r>
      <w:r>
        <w:t>and</w:t>
      </w:r>
      <w:r>
        <w:rPr>
          <w:spacing w:val="-10"/>
        </w:rPr>
        <w:t xml:space="preserve"> </w:t>
      </w:r>
      <w:r>
        <w:t>flora.</w:t>
      </w:r>
      <w:r>
        <w:rPr>
          <w:spacing w:val="-10"/>
        </w:rPr>
        <w:t xml:space="preserve"> </w:t>
      </w:r>
      <w:r>
        <w:t>Note</w:t>
      </w:r>
      <w:r>
        <w:rPr>
          <w:spacing w:val="-10"/>
        </w:rPr>
        <w:t xml:space="preserve"> </w:t>
      </w:r>
      <w:r>
        <w:t>that</w:t>
      </w:r>
      <w:r>
        <w:rPr>
          <w:spacing w:val="-10"/>
        </w:rPr>
        <w:t xml:space="preserve"> </w:t>
      </w:r>
      <w:r>
        <w:t>such</w:t>
      </w:r>
      <w:r>
        <w:rPr>
          <w:spacing w:val="-10"/>
        </w:rPr>
        <w:t xml:space="preserve"> </w:t>
      </w:r>
      <w:r>
        <w:t>a</w:t>
      </w:r>
      <w:r>
        <w:rPr>
          <w:spacing w:val="-10"/>
        </w:rPr>
        <w:t xml:space="preserve"> </w:t>
      </w:r>
      <w:r>
        <w:t>degree</w:t>
      </w:r>
      <w:r>
        <w:rPr>
          <w:spacing w:val="-10"/>
        </w:rPr>
        <w:t xml:space="preserve"> </w:t>
      </w:r>
      <w:r>
        <w:t>of</w:t>
      </w:r>
      <w:r>
        <w:rPr>
          <w:spacing w:val="-10"/>
        </w:rPr>
        <w:t xml:space="preserve"> </w:t>
      </w:r>
      <w:r>
        <w:t>development of non-renewable resources associated with the Blue Economy would not have been possible without the prior consideration of a number of rather complex factors (historical, economic, legal, environmental, etc.) (Charlier &amp; Charlier, 1992).</w:t>
      </w:r>
    </w:p>
    <w:p w14:paraId="048EA968" w14:textId="77777777" w:rsidR="000B7CC1" w:rsidRDefault="000B7CC1">
      <w:pPr>
        <w:pStyle w:val="Textoindependiente"/>
        <w:spacing w:before="4"/>
      </w:pPr>
    </w:p>
    <w:p w14:paraId="7005A1F7" w14:textId="77777777" w:rsidR="000B7CC1" w:rsidRDefault="00000000">
      <w:pPr>
        <w:pStyle w:val="Textoindependiente"/>
        <w:spacing w:line="360" w:lineRule="auto"/>
        <w:ind w:left="118" w:right="113" w:firstLine="112"/>
        <w:jc w:val="both"/>
      </w:pPr>
      <w:r>
        <w:t xml:space="preserve">Finally, it can be observed that, in the light of this research, the only variable that lacks statistical significance is </w:t>
      </w:r>
      <w:r>
        <w:rPr>
          <w:i/>
        </w:rPr>
        <w:t xml:space="preserve">OE </w:t>
      </w:r>
      <w:r>
        <w:t>(Ocean Energy), which is probably the great unresolved issue of the</w:t>
      </w:r>
      <w:r>
        <w:rPr>
          <w:spacing w:val="-6"/>
        </w:rPr>
        <w:t xml:space="preserve"> </w:t>
      </w:r>
      <w:r>
        <w:t>European</w:t>
      </w:r>
      <w:r>
        <w:rPr>
          <w:spacing w:val="-6"/>
        </w:rPr>
        <w:t xml:space="preserve"> </w:t>
      </w:r>
      <w:r>
        <w:t>Blue</w:t>
      </w:r>
      <w:r>
        <w:rPr>
          <w:spacing w:val="-6"/>
        </w:rPr>
        <w:t xml:space="preserve"> </w:t>
      </w:r>
      <w:r>
        <w:t>Economy,</w:t>
      </w:r>
      <w:r>
        <w:rPr>
          <w:spacing w:val="-6"/>
        </w:rPr>
        <w:t xml:space="preserve"> </w:t>
      </w:r>
      <w:r>
        <w:t>given</w:t>
      </w:r>
      <w:r>
        <w:rPr>
          <w:spacing w:val="-6"/>
        </w:rPr>
        <w:t xml:space="preserve"> </w:t>
      </w:r>
      <w:r>
        <w:t>its</w:t>
      </w:r>
      <w:r>
        <w:rPr>
          <w:spacing w:val="-6"/>
        </w:rPr>
        <w:t xml:space="preserve"> </w:t>
      </w:r>
      <w:r>
        <w:t>negligible</w:t>
      </w:r>
      <w:r>
        <w:rPr>
          <w:spacing w:val="-6"/>
        </w:rPr>
        <w:t xml:space="preserve"> </w:t>
      </w:r>
      <w:r>
        <w:t>contribution</w:t>
      </w:r>
      <w:r>
        <w:rPr>
          <w:spacing w:val="-6"/>
        </w:rPr>
        <w:t xml:space="preserve"> </w:t>
      </w:r>
      <w:r>
        <w:t>to</w:t>
      </w:r>
      <w:r>
        <w:rPr>
          <w:spacing w:val="-6"/>
        </w:rPr>
        <w:t xml:space="preserve"> </w:t>
      </w:r>
      <w:r>
        <w:t>the</w:t>
      </w:r>
      <w:r>
        <w:rPr>
          <w:spacing w:val="-6"/>
        </w:rPr>
        <w:t xml:space="preserve"> </w:t>
      </w:r>
      <w:r>
        <w:t>creation</w:t>
      </w:r>
      <w:r>
        <w:rPr>
          <w:spacing w:val="-6"/>
        </w:rPr>
        <w:t xml:space="preserve"> </w:t>
      </w:r>
      <w:r>
        <w:t>of</w:t>
      </w:r>
      <w:r>
        <w:rPr>
          <w:spacing w:val="-6"/>
        </w:rPr>
        <w:t xml:space="preserve"> </w:t>
      </w:r>
      <w:r>
        <w:t>European</w:t>
      </w:r>
      <w:r>
        <w:rPr>
          <w:spacing w:val="-6"/>
        </w:rPr>
        <w:t xml:space="preserve"> </w:t>
      </w:r>
      <w:r>
        <w:t>blue jobs.</w:t>
      </w:r>
      <w:r>
        <w:rPr>
          <w:spacing w:val="-3"/>
        </w:rPr>
        <w:t xml:space="preserve"> </w:t>
      </w:r>
      <w:r>
        <w:t>In</w:t>
      </w:r>
      <w:r>
        <w:rPr>
          <w:spacing w:val="-3"/>
        </w:rPr>
        <w:t xml:space="preserve"> </w:t>
      </w:r>
      <w:r>
        <w:t>any</w:t>
      </w:r>
      <w:r>
        <w:rPr>
          <w:spacing w:val="-3"/>
        </w:rPr>
        <w:t xml:space="preserve"> </w:t>
      </w:r>
      <w:r>
        <w:t>case,</w:t>
      </w:r>
      <w:r>
        <w:rPr>
          <w:spacing w:val="-3"/>
        </w:rPr>
        <w:t xml:space="preserve"> </w:t>
      </w:r>
      <w:r>
        <w:t>this</w:t>
      </w:r>
      <w:r>
        <w:rPr>
          <w:spacing w:val="-3"/>
        </w:rPr>
        <w:t xml:space="preserve"> </w:t>
      </w:r>
      <w:r>
        <w:t>problem, which</w:t>
      </w:r>
      <w:r>
        <w:rPr>
          <w:spacing w:val="-3"/>
        </w:rPr>
        <w:t xml:space="preserve"> </w:t>
      </w:r>
      <w:r>
        <w:t>is</w:t>
      </w:r>
      <w:r>
        <w:rPr>
          <w:spacing w:val="-3"/>
        </w:rPr>
        <w:t xml:space="preserve"> </w:t>
      </w:r>
      <w:r>
        <w:t>crucial</w:t>
      </w:r>
      <w:r>
        <w:rPr>
          <w:spacing w:val="-2"/>
        </w:rPr>
        <w:t xml:space="preserve"> </w:t>
      </w:r>
      <w:r>
        <w:t>for</w:t>
      </w:r>
      <w:r>
        <w:rPr>
          <w:spacing w:val="-3"/>
        </w:rPr>
        <w:t xml:space="preserve"> </w:t>
      </w:r>
      <w:r>
        <w:t>the</w:t>
      </w:r>
      <w:r>
        <w:rPr>
          <w:spacing w:val="-4"/>
        </w:rPr>
        <w:t xml:space="preserve"> </w:t>
      </w:r>
      <w:r>
        <w:t>advancement</w:t>
      </w:r>
      <w:r>
        <w:rPr>
          <w:spacing w:val="-2"/>
        </w:rPr>
        <w:t xml:space="preserve"> </w:t>
      </w:r>
      <w:r>
        <w:t>of</w:t>
      </w:r>
      <w:r>
        <w:rPr>
          <w:spacing w:val="-3"/>
        </w:rPr>
        <w:t xml:space="preserve"> </w:t>
      </w:r>
      <w:r>
        <w:t>a</w:t>
      </w:r>
      <w:r>
        <w:rPr>
          <w:spacing w:val="-3"/>
        </w:rPr>
        <w:t xml:space="preserve"> </w:t>
      </w:r>
      <w:r>
        <w:t>truly</w:t>
      </w:r>
      <w:r>
        <w:rPr>
          <w:spacing w:val="-4"/>
        </w:rPr>
        <w:t xml:space="preserve"> </w:t>
      </w:r>
      <w:r>
        <w:t xml:space="preserve">self-sustainable blue economy, is not strictly European but global. In this sense, IRENA (2020) points out that the expansion of offshore energies is still limited by purely technological and geographical </w:t>
      </w:r>
      <w:r>
        <w:rPr>
          <w:spacing w:val="-2"/>
        </w:rPr>
        <w:t>factors.</w:t>
      </w:r>
    </w:p>
    <w:p w14:paraId="232380DC" w14:textId="77777777" w:rsidR="000B7CC1" w:rsidRDefault="000B7CC1">
      <w:pPr>
        <w:pStyle w:val="Textoindependiente"/>
        <w:spacing w:before="4"/>
      </w:pPr>
    </w:p>
    <w:p w14:paraId="241342C7" w14:textId="77777777" w:rsidR="000B7CC1" w:rsidRDefault="00000000">
      <w:pPr>
        <w:pStyle w:val="Ttulo1"/>
      </w:pPr>
      <w:r>
        <w:rPr>
          <w:spacing w:val="-2"/>
        </w:rPr>
        <w:t>Conclusions</w:t>
      </w:r>
    </w:p>
    <w:p w14:paraId="11F59161" w14:textId="77777777" w:rsidR="000B7CC1" w:rsidRDefault="000B7CC1">
      <w:pPr>
        <w:pStyle w:val="Textoindependiente"/>
        <w:spacing w:before="142"/>
        <w:rPr>
          <w:b/>
        </w:rPr>
      </w:pPr>
    </w:p>
    <w:p w14:paraId="14D6FBDA" w14:textId="77777777" w:rsidR="000B7CC1" w:rsidRDefault="00000000">
      <w:pPr>
        <w:pStyle w:val="Textoindependiente"/>
        <w:spacing w:line="360" w:lineRule="auto"/>
        <w:ind w:left="118" w:right="112" w:firstLine="112"/>
        <w:jc w:val="both"/>
      </w:pPr>
      <w:r>
        <w:t xml:space="preserve">In our view, this work may give raise new lines of research. For example, replicating the analysis carried out using variables even more representative of the Blue Economy of the present, such as those defined by Lagemann (2021), i.e., Blue Bioeconomy, Coastal and environmental protection, </w:t>
      </w:r>
      <w:proofErr w:type="spellStart"/>
      <w:r>
        <w:t>Defence</w:t>
      </w:r>
      <w:proofErr w:type="spellEnd"/>
      <w:r>
        <w:t xml:space="preserve"> and security, Desalination, Marine minerals/Deep-seabed mining, Marine research, and Education. It could also be interesting to analyze the impact of the Blue Economy on the basis of ocean facades rather than countries, although European countries without an ocean coastline would not be taken into account. At an inter-company level,</w:t>
      </w:r>
      <w:r>
        <w:rPr>
          <w:spacing w:val="-4"/>
        </w:rPr>
        <w:t xml:space="preserve"> </w:t>
      </w:r>
      <w:r>
        <w:t>it</w:t>
      </w:r>
      <w:r>
        <w:rPr>
          <w:spacing w:val="-4"/>
        </w:rPr>
        <w:t xml:space="preserve"> </w:t>
      </w:r>
      <w:r>
        <w:t>would</w:t>
      </w:r>
      <w:r>
        <w:rPr>
          <w:spacing w:val="-4"/>
        </w:rPr>
        <w:t xml:space="preserve"> </w:t>
      </w:r>
      <w:r>
        <w:t>be</w:t>
      </w:r>
      <w:r>
        <w:rPr>
          <w:spacing w:val="-4"/>
        </w:rPr>
        <w:t xml:space="preserve"> </w:t>
      </w:r>
      <w:r>
        <w:t>worthwhile</w:t>
      </w:r>
      <w:r>
        <w:rPr>
          <w:spacing w:val="-4"/>
        </w:rPr>
        <w:t xml:space="preserve"> </w:t>
      </w:r>
      <w:r>
        <w:t>to</w:t>
      </w:r>
      <w:r>
        <w:rPr>
          <w:spacing w:val="-4"/>
        </w:rPr>
        <w:t xml:space="preserve"> </w:t>
      </w:r>
      <w:r>
        <w:t>examine</w:t>
      </w:r>
      <w:r>
        <w:rPr>
          <w:spacing w:val="-4"/>
        </w:rPr>
        <w:t xml:space="preserve"> </w:t>
      </w:r>
      <w:r>
        <w:t>the</w:t>
      </w:r>
      <w:r>
        <w:rPr>
          <w:spacing w:val="-5"/>
        </w:rPr>
        <w:t xml:space="preserve"> </w:t>
      </w:r>
      <w:r>
        <w:t>overall</w:t>
      </w:r>
      <w:r>
        <w:rPr>
          <w:spacing w:val="-4"/>
        </w:rPr>
        <w:t xml:space="preserve"> </w:t>
      </w:r>
      <w:r>
        <w:t>performance</w:t>
      </w:r>
      <w:r>
        <w:rPr>
          <w:spacing w:val="-4"/>
        </w:rPr>
        <w:t xml:space="preserve"> </w:t>
      </w:r>
      <w:r>
        <w:t>of</w:t>
      </w:r>
      <w:r>
        <w:rPr>
          <w:spacing w:val="-3"/>
        </w:rPr>
        <w:t xml:space="preserve"> </w:t>
      </w:r>
      <w:r>
        <w:t>companies</w:t>
      </w:r>
      <w:r>
        <w:rPr>
          <w:spacing w:val="-4"/>
        </w:rPr>
        <w:t xml:space="preserve"> </w:t>
      </w:r>
      <w:r>
        <w:t>on</w:t>
      </w:r>
      <w:r>
        <w:rPr>
          <w:spacing w:val="-4"/>
        </w:rPr>
        <w:t xml:space="preserve"> </w:t>
      </w:r>
      <w:r>
        <w:t>the</w:t>
      </w:r>
      <w:r>
        <w:rPr>
          <w:spacing w:val="-4"/>
        </w:rPr>
        <w:t xml:space="preserve"> </w:t>
      </w:r>
      <w:r>
        <w:t>basis</w:t>
      </w:r>
      <w:r>
        <w:rPr>
          <w:spacing w:val="-5"/>
        </w:rPr>
        <w:t xml:space="preserve"> </w:t>
      </w:r>
      <w:r>
        <w:t>of the Blueness Index, a measure recently established by Mumtaz &amp; Smith (2022), which acts as a</w:t>
      </w:r>
      <w:r>
        <w:rPr>
          <w:spacing w:val="-6"/>
        </w:rPr>
        <w:t xml:space="preserve"> </w:t>
      </w:r>
      <w:r>
        <w:t>benchmark</w:t>
      </w:r>
      <w:r>
        <w:rPr>
          <w:spacing w:val="-6"/>
        </w:rPr>
        <w:t xml:space="preserve"> </w:t>
      </w:r>
      <w:r>
        <w:t>for</w:t>
      </w:r>
      <w:r>
        <w:rPr>
          <w:spacing w:val="-6"/>
        </w:rPr>
        <w:t xml:space="preserve"> </w:t>
      </w:r>
      <w:r>
        <w:t>investors</w:t>
      </w:r>
      <w:r>
        <w:rPr>
          <w:spacing w:val="-6"/>
        </w:rPr>
        <w:t xml:space="preserve"> </w:t>
      </w:r>
      <w:r>
        <w:t>who</w:t>
      </w:r>
      <w:r>
        <w:rPr>
          <w:spacing w:val="-6"/>
        </w:rPr>
        <w:t xml:space="preserve"> </w:t>
      </w:r>
      <w:r>
        <w:t>are</w:t>
      </w:r>
      <w:r>
        <w:rPr>
          <w:spacing w:val="-6"/>
        </w:rPr>
        <w:t xml:space="preserve"> </w:t>
      </w:r>
      <w:r>
        <w:t>firmly</w:t>
      </w:r>
      <w:r>
        <w:rPr>
          <w:spacing w:val="-6"/>
        </w:rPr>
        <w:t xml:space="preserve"> </w:t>
      </w:r>
      <w:r>
        <w:t>committed</w:t>
      </w:r>
      <w:r>
        <w:rPr>
          <w:spacing w:val="-7"/>
        </w:rPr>
        <w:t xml:space="preserve"> </w:t>
      </w:r>
      <w:r>
        <w:t>to</w:t>
      </w:r>
      <w:r>
        <w:rPr>
          <w:spacing w:val="-7"/>
        </w:rPr>
        <w:t xml:space="preserve"> </w:t>
      </w:r>
      <w:r>
        <w:t>the</w:t>
      </w:r>
      <w:r>
        <w:rPr>
          <w:spacing w:val="-7"/>
        </w:rPr>
        <w:t xml:space="preserve"> </w:t>
      </w:r>
      <w:r>
        <w:t>environmental</w:t>
      </w:r>
      <w:r>
        <w:rPr>
          <w:spacing w:val="-6"/>
        </w:rPr>
        <w:t xml:space="preserve"> </w:t>
      </w:r>
      <w:r>
        <w:t>and</w:t>
      </w:r>
      <w:r>
        <w:rPr>
          <w:spacing w:val="-6"/>
        </w:rPr>
        <w:t xml:space="preserve"> </w:t>
      </w:r>
      <w:r>
        <w:t>socio-economic benefits of the Blue Economy.</w:t>
      </w:r>
    </w:p>
    <w:p w14:paraId="168883DC" w14:textId="77777777" w:rsidR="000B7CC1" w:rsidRDefault="000B7CC1">
      <w:pPr>
        <w:pStyle w:val="Textoindependiente"/>
        <w:spacing w:before="4"/>
      </w:pPr>
    </w:p>
    <w:p w14:paraId="0E37421A" w14:textId="77777777" w:rsidR="000B7CC1" w:rsidRDefault="00000000">
      <w:pPr>
        <w:pStyle w:val="Textoindependiente"/>
        <w:spacing w:line="360" w:lineRule="auto"/>
        <w:ind w:left="118" w:right="113" w:firstLine="112"/>
        <w:jc w:val="both"/>
      </w:pPr>
      <w:r>
        <w:t>To</w:t>
      </w:r>
      <w:r>
        <w:rPr>
          <w:spacing w:val="-4"/>
        </w:rPr>
        <w:t xml:space="preserve"> </w:t>
      </w:r>
      <w:r>
        <w:t>conclude,</w:t>
      </w:r>
      <w:r>
        <w:rPr>
          <w:spacing w:val="-4"/>
        </w:rPr>
        <w:t xml:space="preserve"> </w:t>
      </w:r>
      <w:r>
        <w:t>it</w:t>
      </w:r>
      <w:r>
        <w:rPr>
          <w:spacing w:val="-4"/>
        </w:rPr>
        <w:t xml:space="preserve"> </w:t>
      </w:r>
      <w:r>
        <w:t>should</w:t>
      </w:r>
      <w:r>
        <w:rPr>
          <w:spacing w:val="-4"/>
        </w:rPr>
        <w:t xml:space="preserve"> </w:t>
      </w:r>
      <w:r>
        <w:t>be</w:t>
      </w:r>
      <w:r>
        <w:rPr>
          <w:spacing w:val="-4"/>
        </w:rPr>
        <w:t xml:space="preserve"> </w:t>
      </w:r>
      <w:r>
        <w:t>emphasized</w:t>
      </w:r>
      <w:r>
        <w:rPr>
          <w:spacing w:val="-4"/>
        </w:rPr>
        <w:t xml:space="preserve"> </w:t>
      </w:r>
      <w:r>
        <w:t>several</w:t>
      </w:r>
      <w:r>
        <w:rPr>
          <w:spacing w:val="-4"/>
        </w:rPr>
        <w:t xml:space="preserve"> </w:t>
      </w:r>
      <w:r>
        <w:t>practical</w:t>
      </w:r>
      <w:r>
        <w:rPr>
          <w:spacing w:val="-4"/>
        </w:rPr>
        <w:t xml:space="preserve"> </w:t>
      </w:r>
      <w:r>
        <w:t>policies</w:t>
      </w:r>
      <w:r>
        <w:rPr>
          <w:spacing w:val="-5"/>
        </w:rPr>
        <w:t xml:space="preserve"> </w:t>
      </w:r>
      <w:r>
        <w:t>that</w:t>
      </w:r>
      <w:r>
        <w:rPr>
          <w:spacing w:val="-4"/>
        </w:rPr>
        <w:t xml:space="preserve"> </w:t>
      </w:r>
      <w:r>
        <w:t>could</w:t>
      </w:r>
      <w:r>
        <w:rPr>
          <w:spacing w:val="-4"/>
        </w:rPr>
        <w:t xml:space="preserve"> </w:t>
      </w:r>
      <w:r>
        <w:t>be</w:t>
      </w:r>
      <w:r>
        <w:rPr>
          <w:spacing w:val="-4"/>
        </w:rPr>
        <w:t xml:space="preserve"> </w:t>
      </w:r>
      <w:r>
        <w:t>implemented</w:t>
      </w:r>
      <w:r>
        <w:rPr>
          <w:spacing w:val="-4"/>
        </w:rPr>
        <w:t xml:space="preserve"> </w:t>
      </w:r>
      <w:r>
        <w:t>on the basis of this research.</w:t>
      </w:r>
      <w:r>
        <w:rPr>
          <w:spacing w:val="-9"/>
        </w:rPr>
        <w:t xml:space="preserve"> </w:t>
      </w:r>
      <w:r>
        <w:t>Among them, it should be emphasized that Marine Spatial Planning should</w:t>
      </w:r>
      <w:r>
        <w:rPr>
          <w:spacing w:val="-4"/>
        </w:rPr>
        <w:t xml:space="preserve"> </w:t>
      </w:r>
      <w:r>
        <w:t>be</w:t>
      </w:r>
      <w:r>
        <w:rPr>
          <w:spacing w:val="-4"/>
        </w:rPr>
        <w:t xml:space="preserve"> </w:t>
      </w:r>
      <w:r>
        <w:t>elaborated</w:t>
      </w:r>
      <w:r>
        <w:rPr>
          <w:spacing w:val="-4"/>
        </w:rPr>
        <w:t xml:space="preserve"> </w:t>
      </w:r>
      <w:r>
        <w:t>taking</w:t>
      </w:r>
      <w:r>
        <w:rPr>
          <w:spacing w:val="-4"/>
        </w:rPr>
        <w:t xml:space="preserve"> </w:t>
      </w:r>
      <w:r>
        <w:t>into</w:t>
      </w:r>
      <w:r>
        <w:rPr>
          <w:spacing w:val="-4"/>
        </w:rPr>
        <w:t xml:space="preserve"> </w:t>
      </w:r>
      <w:r>
        <w:t>account</w:t>
      </w:r>
      <w:r>
        <w:rPr>
          <w:spacing w:val="-4"/>
        </w:rPr>
        <w:t xml:space="preserve"> </w:t>
      </w:r>
      <w:r>
        <w:t>the</w:t>
      </w:r>
      <w:r>
        <w:rPr>
          <w:spacing w:val="-4"/>
        </w:rPr>
        <w:t xml:space="preserve"> </w:t>
      </w:r>
      <w:r>
        <w:t>real</w:t>
      </w:r>
      <w:r>
        <w:rPr>
          <w:spacing w:val="-5"/>
        </w:rPr>
        <w:t xml:space="preserve"> </w:t>
      </w:r>
      <w:r>
        <w:t>needs</w:t>
      </w:r>
      <w:r>
        <w:rPr>
          <w:spacing w:val="-4"/>
        </w:rPr>
        <w:t xml:space="preserve"> </w:t>
      </w:r>
      <w:r>
        <w:t>of</w:t>
      </w:r>
      <w:r>
        <w:rPr>
          <w:spacing w:val="-4"/>
        </w:rPr>
        <w:t xml:space="preserve"> </w:t>
      </w:r>
      <w:r>
        <w:t>all</w:t>
      </w:r>
      <w:r>
        <w:rPr>
          <w:spacing w:val="-4"/>
        </w:rPr>
        <w:t xml:space="preserve"> </w:t>
      </w:r>
      <w:r>
        <w:t>stakeholders</w:t>
      </w:r>
      <w:r>
        <w:rPr>
          <w:spacing w:val="-4"/>
        </w:rPr>
        <w:t xml:space="preserve"> </w:t>
      </w:r>
      <w:r>
        <w:t>involved</w:t>
      </w:r>
      <w:r>
        <w:rPr>
          <w:spacing w:val="-4"/>
        </w:rPr>
        <w:t xml:space="preserve"> </w:t>
      </w:r>
      <w:r>
        <w:t>in</w:t>
      </w:r>
      <w:r>
        <w:rPr>
          <w:spacing w:val="-4"/>
        </w:rPr>
        <w:t xml:space="preserve"> </w:t>
      </w:r>
      <w:r>
        <w:t>the</w:t>
      </w:r>
      <w:r>
        <w:rPr>
          <w:spacing w:val="-4"/>
        </w:rPr>
        <w:t xml:space="preserve"> </w:t>
      </w:r>
      <w:r>
        <w:t>Blue Economy</w:t>
      </w:r>
      <w:r>
        <w:rPr>
          <w:spacing w:val="3"/>
        </w:rPr>
        <w:t xml:space="preserve"> </w:t>
      </w:r>
      <w:r>
        <w:t>and</w:t>
      </w:r>
      <w:r>
        <w:rPr>
          <w:spacing w:val="4"/>
        </w:rPr>
        <w:t xml:space="preserve"> </w:t>
      </w:r>
      <w:r>
        <w:t>not</w:t>
      </w:r>
      <w:r>
        <w:rPr>
          <w:spacing w:val="3"/>
        </w:rPr>
        <w:t xml:space="preserve"> </w:t>
      </w:r>
      <w:r>
        <w:t>just</w:t>
      </w:r>
      <w:r>
        <w:rPr>
          <w:spacing w:val="4"/>
        </w:rPr>
        <w:t xml:space="preserve"> </w:t>
      </w:r>
      <w:r>
        <w:t>some</w:t>
      </w:r>
      <w:r>
        <w:rPr>
          <w:spacing w:val="3"/>
        </w:rPr>
        <w:t xml:space="preserve"> </w:t>
      </w:r>
      <w:r>
        <w:t>of</w:t>
      </w:r>
      <w:r>
        <w:rPr>
          <w:spacing w:val="4"/>
        </w:rPr>
        <w:t xml:space="preserve"> </w:t>
      </w:r>
      <w:r>
        <w:t>them.</w:t>
      </w:r>
      <w:r>
        <w:rPr>
          <w:spacing w:val="3"/>
        </w:rPr>
        <w:t xml:space="preserve"> </w:t>
      </w:r>
      <w:r>
        <w:t>Such</w:t>
      </w:r>
      <w:r>
        <w:rPr>
          <w:spacing w:val="4"/>
        </w:rPr>
        <w:t xml:space="preserve"> </w:t>
      </w:r>
      <w:r>
        <w:t>is</w:t>
      </w:r>
      <w:r>
        <w:rPr>
          <w:spacing w:val="4"/>
        </w:rPr>
        <w:t xml:space="preserve"> </w:t>
      </w:r>
      <w:r>
        <w:t>the</w:t>
      </w:r>
      <w:r>
        <w:rPr>
          <w:spacing w:val="3"/>
        </w:rPr>
        <w:t xml:space="preserve"> </w:t>
      </w:r>
      <w:r>
        <w:t>case</w:t>
      </w:r>
      <w:r>
        <w:rPr>
          <w:spacing w:val="4"/>
        </w:rPr>
        <w:t xml:space="preserve"> </w:t>
      </w:r>
      <w:r>
        <w:t>of</w:t>
      </w:r>
      <w:r>
        <w:rPr>
          <w:spacing w:val="3"/>
        </w:rPr>
        <w:t xml:space="preserve"> </w:t>
      </w:r>
      <w:r>
        <w:t>port</w:t>
      </w:r>
      <w:r>
        <w:rPr>
          <w:spacing w:val="4"/>
        </w:rPr>
        <w:t xml:space="preserve"> </w:t>
      </w:r>
      <w:r>
        <w:t>activities</w:t>
      </w:r>
      <w:r>
        <w:rPr>
          <w:spacing w:val="3"/>
        </w:rPr>
        <w:t xml:space="preserve"> </w:t>
      </w:r>
      <w:r>
        <w:t>and</w:t>
      </w:r>
      <w:r>
        <w:rPr>
          <w:spacing w:val="4"/>
        </w:rPr>
        <w:t xml:space="preserve"> </w:t>
      </w:r>
      <w:r>
        <w:t>maritime</w:t>
      </w:r>
      <w:r>
        <w:rPr>
          <w:spacing w:val="4"/>
        </w:rPr>
        <w:t xml:space="preserve"> </w:t>
      </w:r>
      <w:r>
        <w:rPr>
          <w:spacing w:val="-2"/>
        </w:rPr>
        <w:t>transport</w:t>
      </w:r>
    </w:p>
    <w:p w14:paraId="78EF953E" w14:textId="77777777" w:rsidR="000B7CC1" w:rsidRDefault="000B7CC1">
      <w:pPr>
        <w:spacing w:line="360" w:lineRule="auto"/>
        <w:jc w:val="both"/>
        <w:sectPr w:rsidR="000B7CC1">
          <w:pgSz w:w="11910" w:h="16840"/>
          <w:pgMar w:top="1340" w:right="1300" w:bottom="280" w:left="1300" w:header="720" w:footer="720" w:gutter="0"/>
          <w:cols w:space="720"/>
        </w:sectPr>
      </w:pPr>
    </w:p>
    <w:p w14:paraId="1A3D5566" w14:textId="77777777" w:rsidR="000B7CC1" w:rsidRDefault="00000000">
      <w:pPr>
        <w:pStyle w:val="Textoindependiente"/>
        <w:spacing w:before="78" w:line="360" w:lineRule="auto"/>
        <w:ind w:left="118" w:right="112"/>
        <w:jc w:val="both"/>
      </w:pPr>
      <w:r>
        <w:lastRenderedPageBreak/>
        <w:t xml:space="preserve">in which huge public and private investments are concerned, and which are not always presented </w:t>
      </w:r>
      <w:r>
        <w:rPr>
          <w:i/>
        </w:rPr>
        <w:t xml:space="preserve">de facto </w:t>
      </w:r>
      <w:r>
        <w:t>as respectful of the fundamental schemes of the Blue Economy. Inevitably, public</w:t>
      </w:r>
      <w:r>
        <w:rPr>
          <w:spacing w:val="-12"/>
        </w:rPr>
        <w:t xml:space="preserve"> </w:t>
      </w:r>
      <w:r>
        <w:t>authorities</w:t>
      </w:r>
      <w:r>
        <w:rPr>
          <w:spacing w:val="-13"/>
        </w:rPr>
        <w:t xml:space="preserve"> </w:t>
      </w:r>
      <w:r>
        <w:t>must</w:t>
      </w:r>
      <w:r>
        <w:rPr>
          <w:spacing w:val="-12"/>
        </w:rPr>
        <w:t xml:space="preserve"> </w:t>
      </w:r>
      <w:r>
        <w:t>take</w:t>
      </w:r>
      <w:r>
        <w:rPr>
          <w:spacing w:val="-12"/>
        </w:rPr>
        <w:t xml:space="preserve"> </w:t>
      </w:r>
      <w:r>
        <w:t>into</w:t>
      </w:r>
      <w:r>
        <w:rPr>
          <w:spacing w:val="-14"/>
        </w:rPr>
        <w:t xml:space="preserve"> </w:t>
      </w:r>
      <w:r>
        <w:t>account</w:t>
      </w:r>
      <w:r>
        <w:rPr>
          <w:spacing w:val="-12"/>
        </w:rPr>
        <w:t xml:space="preserve"> </w:t>
      </w:r>
      <w:r>
        <w:t>the</w:t>
      </w:r>
      <w:r>
        <w:rPr>
          <w:spacing w:val="-12"/>
        </w:rPr>
        <w:t xml:space="preserve"> </w:t>
      </w:r>
      <w:r>
        <w:t>innovation</w:t>
      </w:r>
      <w:r>
        <w:rPr>
          <w:spacing w:val="-12"/>
        </w:rPr>
        <w:t xml:space="preserve"> </w:t>
      </w:r>
      <w:r>
        <w:t>and</w:t>
      </w:r>
      <w:r>
        <w:rPr>
          <w:spacing w:val="-12"/>
        </w:rPr>
        <w:t xml:space="preserve"> </w:t>
      </w:r>
      <w:r>
        <w:t>use</w:t>
      </w:r>
      <w:r>
        <w:rPr>
          <w:spacing w:val="-12"/>
        </w:rPr>
        <w:t xml:space="preserve"> </w:t>
      </w:r>
      <w:r>
        <w:t>of</w:t>
      </w:r>
      <w:r>
        <w:rPr>
          <w:spacing w:val="-11"/>
        </w:rPr>
        <w:t xml:space="preserve"> </w:t>
      </w:r>
      <w:r>
        <w:t>new</w:t>
      </w:r>
      <w:r>
        <w:rPr>
          <w:spacing w:val="-12"/>
        </w:rPr>
        <w:t xml:space="preserve"> </w:t>
      </w:r>
      <w:r>
        <w:t>technologies</w:t>
      </w:r>
      <w:r>
        <w:rPr>
          <w:spacing w:val="-12"/>
        </w:rPr>
        <w:t xml:space="preserve"> </w:t>
      </w:r>
      <w:r>
        <w:t>as</w:t>
      </w:r>
      <w:r>
        <w:rPr>
          <w:spacing w:val="-12"/>
        </w:rPr>
        <w:t xml:space="preserve"> </w:t>
      </w:r>
      <w:r>
        <w:t>the</w:t>
      </w:r>
      <w:r>
        <w:rPr>
          <w:spacing w:val="-12"/>
        </w:rPr>
        <w:t xml:space="preserve"> </w:t>
      </w:r>
      <w:r>
        <w:t>only feasible</w:t>
      </w:r>
      <w:r>
        <w:rPr>
          <w:spacing w:val="-14"/>
        </w:rPr>
        <w:t xml:space="preserve"> </w:t>
      </w:r>
      <w:r>
        <w:t>alternative</w:t>
      </w:r>
      <w:r>
        <w:rPr>
          <w:spacing w:val="-12"/>
        </w:rPr>
        <w:t xml:space="preserve"> </w:t>
      </w:r>
      <w:r>
        <w:t>for</w:t>
      </w:r>
      <w:r>
        <w:rPr>
          <w:spacing w:val="-12"/>
        </w:rPr>
        <w:t xml:space="preserve"> </w:t>
      </w:r>
      <w:r>
        <w:t>the</w:t>
      </w:r>
      <w:r>
        <w:rPr>
          <w:spacing w:val="-12"/>
        </w:rPr>
        <w:t xml:space="preserve"> </w:t>
      </w:r>
      <w:r>
        <w:t>generation</w:t>
      </w:r>
      <w:r>
        <w:rPr>
          <w:spacing w:val="-12"/>
        </w:rPr>
        <w:t xml:space="preserve"> </w:t>
      </w:r>
      <w:r>
        <w:t>of</w:t>
      </w:r>
      <w:r>
        <w:rPr>
          <w:spacing w:val="-12"/>
        </w:rPr>
        <w:t xml:space="preserve"> </w:t>
      </w:r>
      <w:r>
        <w:t>sustainable</w:t>
      </w:r>
      <w:r>
        <w:rPr>
          <w:spacing w:val="-12"/>
        </w:rPr>
        <w:t xml:space="preserve"> </w:t>
      </w:r>
      <w:r>
        <w:t>offshore</w:t>
      </w:r>
      <w:r>
        <w:rPr>
          <w:spacing w:val="-12"/>
        </w:rPr>
        <w:t xml:space="preserve"> </w:t>
      </w:r>
      <w:r>
        <w:t>energy.</w:t>
      </w:r>
      <w:r>
        <w:rPr>
          <w:spacing w:val="-15"/>
        </w:rPr>
        <w:t xml:space="preserve"> </w:t>
      </w:r>
      <w:r>
        <w:t>They</w:t>
      </w:r>
      <w:r>
        <w:rPr>
          <w:spacing w:val="-12"/>
        </w:rPr>
        <w:t xml:space="preserve"> </w:t>
      </w:r>
      <w:r>
        <w:t>should</w:t>
      </w:r>
      <w:r>
        <w:rPr>
          <w:spacing w:val="-12"/>
        </w:rPr>
        <w:t xml:space="preserve"> </w:t>
      </w:r>
      <w:r>
        <w:t>also</w:t>
      </w:r>
      <w:r>
        <w:rPr>
          <w:spacing w:val="-12"/>
        </w:rPr>
        <w:t xml:space="preserve"> </w:t>
      </w:r>
      <w:r>
        <w:t>take</w:t>
      </w:r>
      <w:r>
        <w:rPr>
          <w:spacing w:val="-12"/>
        </w:rPr>
        <w:t xml:space="preserve"> </w:t>
      </w:r>
      <w:r>
        <w:t>into account</w:t>
      </w:r>
      <w:r>
        <w:rPr>
          <w:spacing w:val="-5"/>
        </w:rPr>
        <w:t xml:space="preserve"> </w:t>
      </w:r>
      <w:r>
        <w:t>the</w:t>
      </w:r>
      <w:r>
        <w:rPr>
          <w:spacing w:val="-5"/>
        </w:rPr>
        <w:t xml:space="preserve"> </w:t>
      </w:r>
      <w:r>
        <w:t>need</w:t>
      </w:r>
      <w:r>
        <w:rPr>
          <w:spacing w:val="-5"/>
        </w:rPr>
        <w:t xml:space="preserve"> </w:t>
      </w:r>
      <w:r>
        <w:t>to</w:t>
      </w:r>
      <w:r>
        <w:rPr>
          <w:spacing w:val="-5"/>
        </w:rPr>
        <w:t xml:space="preserve"> </w:t>
      </w:r>
      <w:r>
        <w:t>raise</w:t>
      </w:r>
      <w:r>
        <w:rPr>
          <w:spacing w:val="-5"/>
        </w:rPr>
        <w:t xml:space="preserve"> </w:t>
      </w:r>
      <w:r>
        <w:t>public</w:t>
      </w:r>
      <w:r>
        <w:rPr>
          <w:spacing w:val="-6"/>
        </w:rPr>
        <w:t xml:space="preserve"> </w:t>
      </w:r>
      <w:r>
        <w:t>awareness</w:t>
      </w:r>
      <w:r>
        <w:rPr>
          <w:spacing w:val="-5"/>
        </w:rPr>
        <w:t xml:space="preserve"> </w:t>
      </w:r>
      <w:r>
        <w:t>of</w:t>
      </w:r>
      <w:r>
        <w:rPr>
          <w:spacing w:val="-5"/>
        </w:rPr>
        <w:t xml:space="preserve"> </w:t>
      </w:r>
      <w:r>
        <w:t>the</w:t>
      </w:r>
      <w:r>
        <w:rPr>
          <w:spacing w:val="-5"/>
        </w:rPr>
        <w:t xml:space="preserve"> </w:t>
      </w:r>
      <w:r>
        <w:t>benefits</w:t>
      </w:r>
      <w:r>
        <w:rPr>
          <w:spacing w:val="-5"/>
        </w:rPr>
        <w:t xml:space="preserve"> </w:t>
      </w:r>
      <w:r>
        <w:t>of</w:t>
      </w:r>
      <w:r>
        <w:rPr>
          <w:spacing w:val="-5"/>
        </w:rPr>
        <w:t xml:space="preserve"> </w:t>
      </w:r>
      <w:r>
        <w:t>the</w:t>
      </w:r>
      <w:r>
        <w:rPr>
          <w:spacing w:val="-5"/>
        </w:rPr>
        <w:t xml:space="preserve"> </w:t>
      </w:r>
      <w:r>
        <w:t>Blue</w:t>
      </w:r>
      <w:r>
        <w:rPr>
          <w:spacing w:val="-5"/>
        </w:rPr>
        <w:t xml:space="preserve"> </w:t>
      </w:r>
      <w:r>
        <w:t>Economy</w:t>
      </w:r>
      <w:r>
        <w:rPr>
          <w:spacing w:val="-5"/>
        </w:rPr>
        <w:t xml:space="preserve"> </w:t>
      </w:r>
      <w:r>
        <w:t>(Raimi</w:t>
      </w:r>
      <w:r>
        <w:rPr>
          <w:spacing w:val="-5"/>
        </w:rPr>
        <w:t xml:space="preserve"> </w:t>
      </w:r>
      <w:r>
        <w:t>&amp;</w:t>
      </w:r>
      <w:r>
        <w:rPr>
          <w:spacing w:val="-5"/>
        </w:rPr>
        <w:t xml:space="preserve"> </w:t>
      </w:r>
      <w:r>
        <w:t>Kah, 2022)</w:t>
      </w:r>
      <w:r>
        <w:rPr>
          <w:spacing w:val="-15"/>
        </w:rPr>
        <w:t xml:space="preserve"> </w:t>
      </w:r>
      <w:r>
        <w:t>or</w:t>
      </w:r>
      <w:r>
        <w:rPr>
          <w:spacing w:val="-15"/>
        </w:rPr>
        <w:t xml:space="preserve"> </w:t>
      </w:r>
      <w:r>
        <w:t>that</w:t>
      </w:r>
      <w:r>
        <w:rPr>
          <w:spacing w:val="-15"/>
        </w:rPr>
        <w:t xml:space="preserve"> </w:t>
      </w:r>
      <w:r>
        <w:t>the</w:t>
      </w:r>
      <w:r>
        <w:rPr>
          <w:spacing w:val="-15"/>
        </w:rPr>
        <w:t xml:space="preserve"> </w:t>
      </w:r>
      <w:r>
        <w:t>Blue</w:t>
      </w:r>
      <w:r>
        <w:rPr>
          <w:spacing w:val="-15"/>
        </w:rPr>
        <w:t xml:space="preserve"> </w:t>
      </w:r>
      <w:r>
        <w:t>Economy</w:t>
      </w:r>
      <w:r>
        <w:rPr>
          <w:spacing w:val="-15"/>
        </w:rPr>
        <w:t xml:space="preserve"> </w:t>
      </w:r>
      <w:r>
        <w:t>itself</w:t>
      </w:r>
      <w:r>
        <w:rPr>
          <w:spacing w:val="-15"/>
        </w:rPr>
        <w:t xml:space="preserve"> </w:t>
      </w:r>
      <w:r>
        <w:t>represents</w:t>
      </w:r>
      <w:r>
        <w:rPr>
          <w:spacing w:val="-15"/>
        </w:rPr>
        <w:t xml:space="preserve"> </w:t>
      </w:r>
      <w:r>
        <w:t>a</w:t>
      </w:r>
      <w:r>
        <w:rPr>
          <w:spacing w:val="-15"/>
        </w:rPr>
        <w:t xml:space="preserve"> </w:t>
      </w:r>
      <w:r>
        <w:t>unique</w:t>
      </w:r>
      <w:r>
        <w:rPr>
          <w:spacing w:val="-15"/>
        </w:rPr>
        <w:t xml:space="preserve"> </w:t>
      </w:r>
      <w:r>
        <w:t>opportunity</w:t>
      </w:r>
      <w:r>
        <w:rPr>
          <w:spacing w:val="-15"/>
        </w:rPr>
        <w:t xml:space="preserve"> </w:t>
      </w:r>
      <w:r>
        <w:t>to</w:t>
      </w:r>
      <w:r>
        <w:rPr>
          <w:spacing w:val="-15"/>
        </w:rPr>
        <w:t xml:space="preserve"> </w:t>
      </w:r>
      <w:r>
        <w:t>advance</w:t>
      </w:r>
      <w:r>
        <w:rPr>
          <w:spacing w:val="-15"/>
        </w:rPr>
        <w:t xml:space="preserve"> </w:t>
      </w:r>
      <w:r>
        <w:t>toward</w:t>
      </w:r>
      <w:r>
        <w:rPr>
          <w:spacing w:val="-15"/>
        </w:rPr>
        <w:t xml:space="preserve"> </w:t>
      </w:r>
      <w:r>
        <w:t>gender equality in the workplace (Bertarelli, 2021).</w:t>
      </w:r>
    </w:p>
    <w:p w14:paraId="3E01F6DB" w14:textId="77777777" w:rsidR="000B7CC1" w:rsidRDefault="000B7CC1">
      <w:pPr>
        <w:pStyle w:val="Textoindependiente"/>
        <w:spacing w:before="4"/>
      </w:pPr>
    </w:p>
    <w:p w14:paraId="6C68105D" w14:textId="77777777" w:rsidR="000B7CC1" w:rsidRDefault="00000000">
      <w:pPr>
        <w:pStyle w:val="Ttulo1"/>
        <w:ind w:left="118"/>
      </w:pPr>
      <w:r>
        <w:rPr>
          <w:spacing w:val="-2"/>
        </w:rPr>
        <w:t>References</w:t>
      </w:r>
    </w:p>
    <w:p w14:paraId="6F48B3B2" w14:textId="77777777" w:rsidR="000B7CC1" w:rsidRDefault="000B7CC1">
      <w:pPr>
        <w:pStyle w:val="Textoindependiente"/>
        <w:spacing w:before="142"/>
        <w:rPr>
          <w:b/>
        </w:rPr>
      </w:pPr>
    </w:p>
    <w:p w14:paraId="5322B3DE" w14:textId="77777777" w:rsidR="000B7CC1" w:rsidRDefault="00000000">
      <w:pPr>
        <w:ind w:left="428" w:hanging="284"/>
        <w:rPr>
          <w:sz w:val="24"/>
        </w:rPr>
      </w:pPr>
      <w:r>
        <w:rPr>
          <w:sz w:val="24"/>
        </w:rPr>
        <w:t>Abbing,</w:t>
      </w:r>
      <w:r>
        <w:rPr>
          <w:spacing w:val="-4"/>
          <w:sz w:val="24"/>
        </w:rPr>
        <w:t xml:space="preserve"> </w:t>
      </w:r>
      <w:r>
        <w:rPr>
          <w:sz w:val="24"/>
        </w:rPr>
        <w:t>M.</w:t>
      </w:r>
      <w:r>
        <w:rPr>
          <w:spacing w:val="-4"/>
          <w:sz w:val="24"/>
        </w:rPr>
        <w:t xml:space="preserve"> </w:t>
      </w:r>
      <w:r>
        <w:rPr>
          <w:sz w:val="24"/>
        </w:rPr>
        <w:t>R.</w:t>
      </w:r>
      <w:r>
        <w:rPr>
          <w:spacing w:val="-4"/>
          <w:sz w:val="24"/>
        </w:rPr>
        <w:t xml:space="preserve"> </w:t>
      </w:r>
      <w:r>
        <w:rPr>
          <w:sz w:val="24"/>
        </w:rPr>
        <w:t>(2019).</w:t>
      </w:r>
      <w:r>
        <w:rPr>
          <w:spacing w:val="-4"/>
          <w:sz w:val="24"/>
        </w:rPr>
        <w:t xml:space="preserve"> </w:t>
      </w:r>
      <w:r>
        <w:rPr>
          <w:i/>
          <w:sz w:val="24"/>
        </w:rPr>
        <w:t>Plastic</w:t>
      </w:r>
      <w:r>
        <w:rPr>
          <w:i/>
          <w:spacing w:val="-5"/>
          <w:sz w:val="24"/>
        </w:rPr>
        <w:t xml:space="preserve"> </w:t>
      </w:r>
      <w:r>
        <w:rPr>
          <w:i/>
          <w:sz w:val="24"/>
        </w:rPr>
        <w:t>Soup:</w:t>
      </w:r>
      <w:r>
        <w:rPr>
          <w:i/>
          <w:spacing w:val="-9"/>
          <w:sz w:val="24"/>
        </w:rPr>
        <w:t xml:space="preserve"> </w:t>
      </w:r>
      <w:r>
        <w:rPr>
          <w:i/>
          <w:sz w:val="24"/>
        </w:rPr>
        <w:t>An</w:t>
      </w:r>
      <w:r>
        <w:rPr>
          <w:i/>
          <w:spacing w:val="-9"/>
          <w:sz w:val="24"/>
        </w:rPr>
        <w:t xml:space="preserve"> </w:t>
      </w:r>
      <w:r>
        <w:rPr>
          <w:i/>
          <w:sz w:val="24"/>
        </w:rPr>
        <w:t>Atlas</w:t>
      </w:r>
      <w:r>
        <w:rPr>
          <w:i/>
          <w:spacing w:val="-5"/>
          <w:sz w:val="24"/>
        </w:rPr>
        <w:t xml:space="preserve"> </w:t>
      </w:r>
      <w:r>
        <w:rPr>
          <w:i/>
          <w:sz w:val="24"/>
        </w:rPr>
        <w:t>of</w:t>
      </w:r>
      <w:r>
        <w:rPr>
          <w:i/>
          <w:spacing w:val="-5"/>
          <w:sz w:val="24"/>
        </w:rPr>
        <w:t xml:space="preserve"> </w:t>
      </w:r>
      <w:r>
        <w:rPr>
          <w:i/>
          <w:sz w:val="24"/>
        </w:rPr>
        <w:t>Ocean</w:t>
      </w:r>
      <w:r>
        <w:rPr>
          <w:i/>
          <w:spacing w:val="-5"/>
          <w:sz w:val="24"/>
        </w:rPr>
        <w:t xml:space="preserve"> </w:t>
      </w:r>
      <w:r>
        <w:rPr>
          <w:i/>
          <w:sz w:val="24"/>
        </w:rPr>
        <w:t>Pollution</w:t>
      </w:r>
      <w:r>
        <w:rPr>
          <w:sz w:val="24"/>
        </w:rPr>
        <w:t>.</w:t>
      </w:r>
      <w:r>
        <w:rPr>
          <w:spacing w:val="-9"/>
          <w:sz w:val="24"/>
        </w:rPr>
        <w:t xml:space="preserve"> </w:t>
      </w:r>
      <w:r>
        <w:rPr>
          <w:sz w:val="24"/>
        </w:rPr>
        <w:t>Washington,</w:t>
      </w:r>
      <w:r>
        <w:rPr>
          <w:spacing w:val="-4"/>
          <w:sz w:val="24"/>
        </w:rPr>
        <w:t xml:space="preserve"> </w:t>
      </w:r>
      <w:r>
        <w:rPr>
          <w:sz w:val="24"/>
        </w:rPr>
        <w:t>D.C.:</w:t>
      </w:r>
      <w:r>
        <w:rPr>
          <w:spacing w:val="-4"/>
          <w:sz w:val="24"/>
        </w:rPr>
        <w:t xml:space="preserve"> </w:t>
      </w:r>
      <w:r>
        <w:rPr>
          <w:sz w:val="24"/>
        </w:rPr>
        <w:t xml:space="preserve">Island </w:t>
      </w:r>
      <w:r>
        <w:rPr>
          <w:spacing w:val="-2"/>
          <w:sz w:val="24"/>
        </w:rPr>
        <w:t>Press.</w:t>
      </w:r>
    </w:p>
    <w:p w14:paraId="755B1D64" w14:textId="77777777" w:rsidR="000B7CC1" w:rsidRDefault="000B7CC1">
      <w:pPr>
        <w:pStyle w:val="Textoindependiente"/>
        <w:spacing w:before="3"/>
      </w:pPr>
    </w:p>
    <w:p w14:paraId="43838C0D" w14:textId="77777777" w:rsidR="000B7CC1" w:rsidRDefault="00000000">
      <w:pPr>
        <w:spacing w:before="1"/>
        <w:ind w:left="428" w:right="224" w:hanging="284"/>
        <w:rPr>
          <w:sz w:val="24"/>
        </w:rPr>
      </w:pPr>
      <w:r>
        <w:rPr>
          <w:sz w:val="24"/>
        </w:rPr>
        <w:t xml:space="preserve">Bertarelli, D. (2021). </w:t>
      </w:r>
      <w:r>
        <w:rPr>
          <w:i/>
          <w:sz w:val="24"/>
        </w:rPr>
        <w:t xml:space="preserve">The blue economy is an ocean of opportunity to advance gender </w:t>
      </w:r>
      <w:r>
        <w:rPr>
          <w:i/>
          <w:spacing w:val="-2"/>
          <w:sz w:val="24"/>
        </w:rPr>
        <w:t>equality</w:t>
      </w:r>
      <w:r>
        <w:rPr>
          <w:spacing w:val="-2"/>
          <w:sz w:val="24"/>
        </w:rPr>
        <w:t xml:space="preserve">. unctad.org/news/blue-economy-ocean-opportunity-advance-gender-equality, </w:t>
      </w:r>
      <w:r>
        <w:rPr>
          <w:sz w:val="24"/>
        </w:rPr>
        <w:t>accessed 29 September 2022</w:t>
      </w:r>
    </w:p>
    <w:p w14:paraId="28A098FA" w14:textId="77777777" w:rsidR="000B7CC1" w:rsidRDefault="000B7CC1">
      <w:pPr>
        <w:pStyle w:val="Textoindependiente"/>
        <w:spacing w:before="4"/>
      </w:pPr>
    </w:p>
    <w:p w14:paraId="341988E3" w14:textId="77777777" w:rsidR="000B7CC1" w:rsidRDefault="00000000">
      <w:pPr>
        <w:spacing w:before="1"/>
        <w:ind w:left="428" w:right="139" w:hanging="284"/>
        <w:rPr>
          <w:sz w:val="24"/>
        </w:rPr>
      </w:pPr>
      <w:r>
        <w:rPr>
          <w:sz w:val="24"/>
        </w:rPr>
        <w:t>Brumbaugh,</w:t>
      </w:r>
      <w:r>
        <w:rPr>
          <w:spacing w:val="-6"/>
          <w:sz w:val="24"/>
        </w:rPr>
        <w:t xml:space="preserve"> </w:t>
      </w:r>
      <w:r>
        <w:rPr>
          <w:sz w:val="24"/>
        </w:rPr>
        <w:t>R.,</w:t>
      </w:r>
      <w:r>
        <w:rPr>
          <w:spacing w:val="-5"/>
          <w:sz w:val="24"/>
        </w:rPr>
        <w:t xml:space="preserve"> </w:t>
      </w:r>
      <w:r>
        <w:rPr>
          <w:sz w:val="24"/>
        </w:rPr>
        <w:t>&amp;</w:t>
      </w:r>
      <w:r>
        <w:rPr>
          <w:spacing w:val="-5"/>
          <w:sz w:val="24"/>
        </w:rPr>
        <w:t xml:space="preserve"> </w:t>
      </w:r>
      <w:r>
        <w:rPr>
          <w:sz w:val="24"/>
        </w:rPr>
        <w:t>Patil,</w:t>
      </w:r>
      <w:r>
        <w:rPr>
          <w:spacing w:val="-5"/>
          <w:sz w:val="24"/>
        </w:rPr>
        <w:t xml:space="preserve"> </w:t>
      </w:r>
      <w:r>
        <w:rPr>
          <w:sz w:val="24"/>
        </w:rPr>
        <w:t>P.</w:t>
      </w:r>
      <w:r>
        <w:rPr>
          <w:spacing w:val="-5"/>
          <w:sz w:val="24"/>
        </w:rPr>
        <w:t xml:space="preserve"> </w:t>
      </w:r>
      <w:r>
        <w:rPr>
          <w:sz w:val="24"/>
        </w:rPr>
        <w:t>(2017).</w:t>
      </w:r>
      <w:r>
        <w:rPr>
          <w:spacing w:val="-4"/>
          <w:sz w:val="24"/>
        </w:rPr>
        <w:t xml:space="preserve"> </w:t>
      </w:r>
      <w:r>
        <w:rPr>
          <w:i/>
          <w:sz w:val="24"/>
        </w:rPr>
        <w:t>Sustainable</w:t>
      </w:r>
      <w:r>
        <w:rPr>
          <w:i/>
          <w:spacing w:val="-4"/>
          <w:sz w:val="24"/>
        </w:rPr>
        <w:t xml:space="preserve"> </w:t>
      </w:r>
      <w:r>
        <w:rPr>
          <w:i/>
          <w:sz w:val="24"/>
        </w:rPr>
        <w:t>tourism</w:t>
      </w:r>
      <w:r>
        <w:rPr>
          <w:i/>
          <w:spacing w:val="-5"/>
          <w:sz w:val="24"/>
        </w:rPr>
        <w:t xml:space="preserve"> </w:t>
      </w:r>
      <w:r>
        <w:rPr>
          <w:i/>
          <w:sz w:val="24"/>
        </w:rPr>
        <w:t>can</w:t>
      </w:r>
      <w:r>
        <w:rPr>
          <w:i/>
          <w:spacing w:val="-4"/>
          <w:sz w:val="24"/>
        </w:rPr>
        <w:t xml:space="preserve"> </w:t>
      </w:r>
      <w:r>
        <w:rPr>
          <w:i/>
          <w:sz w:val="24"/>
        </w:rPr>
        <w:t>drive</w:t>
      </w:r>
      <w:r>
        <w:rPr>
          <w:i/>
          <w:spacing w:val="-5"/>
          <w:sz w:val="24"/>
        </w:rPr>
        <w:t xml:space="preserve"> </w:t>
      </w:r>
      <w:r>
        <w:rPr>
          <w:i/>
          <w:sz w:val="24"/>
        </w:rPr>
        <w:t>the</w:t>
      </w:r>
      <w:r>
        <w:rPr>
          <w:i/>
          <w:spacing w:val="-5"/>
          <w:sz w:val="24"/>
        </w:rPr>
        <w:t xml:space="preserve"> </w:t>
      </w:r>
      <w:r>
        <w:rPr>
          <w:i/>
          <w:sz w:val="24"/>
        </w:rPr>
        <w:t>blue</w:t>
      </w:r>
      <w:r>
        <w:rPr>
          <w:i/>
          <w:spacing w:val="-5"/>
          <w:sz w:val="24"/>
        </w:rPr>
        <w:t xml:space="preserve"> </w:t>
      </w:r>
      <w:r>
        <w:rPr>
          <w:i/>
          <w:sz w:val="24"/>
        </w:rPr>
        <w:t>economy:</w:t>
      </w:r>
      <w:r>
        <w:rPr>
          <w:i/>
          <w:spacing w:val="-5"/>
          <w:sz w:val="24"/>
        </w:rPr>
        <w:t xml:space="preserve"> </w:t>
      </w:r>
      <w:r>
        <w:rPr>
          <w:i/>
          <w:sz w:val="24"/>
        </w:rPr>
        <w:t>Investing in ocean health is synonymous with generating ocean wealth</w:t>
      </w:r>
      <w:r>
        <w:rPr>
          <w:sz w:val="24"/>
        </w:rPr>
        <w:t>. blogs.worldbank.org/voices/Sustainable-Tourism-Can-Drive-the-Blue-Economy, accessed 29 September 2022</w:t>
      </w:r>
    </w:p>
    <w:p w14:paraId="52A52CAD" w14:textId="77777777" w:rsidR="000B7CC1" w:rsidRDefault="000B7CC1">
      <w:pPr>
        <w:pStyle w:val="Textoindependiente"/>
        <w:spacing w:before="3"/>
      </w:pPr>
    </w:p>
    <w:p w14:paraId="25AFDC3D" w14:textId="77777777" w:rsidR="000B7CC1" w:rsidRDefault="00000000">
      <w:pPr>
        <w:pStyle w:val="Textoindependiente"/>
        <w:ind w:left="428" w:right="224" w:hanging="284"/>
      </w:pPr>
      <w:r>
        <w:t>Charlier,</w:t>
      </w:r>
      <w:r>
        <w:rPr>
          <w:spacing w:val="-5"/>
        </w:rPr>
        <w:t xml:space="preserve"> </w:t>
      </w:r>
      <w:r>
        <w:t>R.</w:t>
      </w:r>
      <w:r>
        <w:rPr>
          <w:spacing w:val="-5"/>
        </w:rPr>
        <w:t xml:space="preserve"> </w:t>
      </w:r>
      <w:r>
        <w:t>H.,</w:t>
      </w:r>
      <w:r>
        <w:rPr>
          <w:spacing w:val="-5"/>
        </w:rPr>
        <w:t xml:space="preserve"> </w:t>
      </w:r>
      <w:r>
        <w:t>&amp;</w:t>
      </w:r>
      <w:r>
        <w:rPr>
          <w:spacing w:val="-5"/>
        </w:rPr>
        <w:t xml:space="preserve"> </w:t>
      </w:r>
      <w:r>
        <w:t>Charlier,</w:t>
      </w:r>
      <w:r>
        <w:rPr>
          <w:spacing w:val="-5"/>
        </w:rPr>
        <w:t xml:space="preserve"> </w:t>
      </w:r>
      <w:r>
        <w:t>C.</w:t>
      </w:r>
      <w:r>
        <w:rPr>
          <w:spacing w:val="-5"/>
        </w:rPr>
        <w:t xml:space="preserve"> </w:t>
      </w:r>
      <w:r>
        <w:t>C.</w:t>
      </w:r>
      <w:r>
        <w:rPr>
          <w:spacing w:val="-5"/>
        </w:rPr>
        <w:t xml:space="preserve"> </w:t>
      </w:r>
      <w:r>
        <w:t>(1992).</w:t>
      </w:r>
      <w:r>
        <w:rPr>
          <w:spacing w:val="-5"/>
        </w:rPr>
        <w:t xml:space="preserve"> </w:t>
      </w:r>
      <w:r>
        <w:t>Ocean</w:t>
      </w:r>
      <w:r>
        <w:rPr>
          <w:spacing w:val="-5"/>
        </w:rPr>
        <w:t xml:space="preserve"> </w:t>
      </w:r>
      <w:r>
        <w:t>non‐living</w:t>
      </w:r>
      <w:r>
        <w:rPr>
          <w:spacing w:val="-4"/>
        </w:rPr>
        <w:t xml:space="preserve"> </w:t>
      </w:r>
      <w:r>
        <w:t>resources:</w:t>
      </w:r>
      <w:r>
        <w:rPr>
          <w:spacing w:val="-4"/>
        </w:rPr>
        <w:t xml:space="preserve"> </w:t>
      </w:r>
      <w:r>
        <w:t>historical</w:t>
      </w:r>
      <w:r>
        <w:rPr>
          <w:spacing w:val="-4"/>
        </w:rPr>
        <w:t xml:space="preserve"> </w:t>
      </w:r>
      <w:r>
        <w:t xml:space="preserve">perspective on exploitation, economics and environmental impact. </w:t>
      </w:r>
      <w:r>
        <w:rPr>
          <w:i/>
        </w:rPr>
        <w:t>International Journal of Environmental Studies</w:t>
      </w:r>
      <w:r>
        <w:t xml:space="preserve">, </w:t>
      </w:r>
      <w:r>
        <w:rPr>
          <w:i/>
        </w:rPr>
        <w:t>40</w:t>
      </w:r>
      <w:r>
        <w:t>(2–3), 123–134. https://doi.org/10.1080/00207239208710721</w:t>
      </w:r>
    </w:p>
    <w:p w14:paraId="66A0DF82" w14:textId="77777777" w:rsidR="000B7CC1" w:rsidRDefault="000B7CC1">
      <w:pPr>
        <w:pStyle w:val="Textoindependiente"/>
        <w:spacing w:before="4"/>
      </w:pPr>
    </w:p>
    <w:p w14:paraId="44AB65C7" w14:textId="77777777" w:rsidR="000B7CC1" w:rsidRDefault="00000000">
      <w:pPr>
        <w:pStyle w:val="Textoindependiente"/>
        <w:ind w:left="428" w:hanging="284"/>
      </w:pPr>
      <w:r>
        <w:t>Cheng,</w:t>
      </w:r>
      <w:r>
        <w:rPr>
          <w:spacing w:val="-8"/>
        </w:rPr>
        <w:t xml:space="preserve"> </w:t>
      </w:r>
      <w:r>
        <w:t>Y.-T.,</w:t>
      </w:r>
      <w:r>
        <w:rPr>
          <w:spacing w:val="-4"/>
        </w:rPr>
        <w:t xml:space="preserve"> </w:t>
      </w:r>
      <w:r>
        <w:t>Tseng,</w:t>
      </w:r>
      <w:r>
        <w:rPr>
          <w:spacing w:val="-8"/>
        </w:rPr>
        <w:t xml:space="preserve"> </w:t>
      </w:r>
      <w:r>
        <w:t>Y.-C., Iwaki,</w:t>
      </w:r>
      <w:r>
        <w:rPr>
          <w:spacing w:val="-8"/>
        </w:rPr>
        <w:t xml:space="preserve"> </w:t>
      </w:r>
      <w:r>
        <w:t>Y., &amp; Huang, M. C. (2021). Sustainable food security in Small</w:t>
      </w:r>
      <w:r>
        <w:rPr>
          <w:spacing w:val="-5"/>
        </w:rPr>
        <w:t xml:space="preserve"> </w:t>
      </w:r>
      <w:r>
        <w:t>Island</w:t>
      </w:r>
      <w:r>
        <w:rPr>
          <w:spacing w:val="-3"/>
        </w:rPr>
        <w:t xml:space="preserve"> </w:t>
      </w:r>
      <w:r>
        <w:t>Developing</w:t>
      </w:r>
      <w:r>
        <w:rPr>
          <w:spacing w:val="-3"/>
        </w:rPr>
        <w:t xml:space="preserve"> </w:t>
      </w:r>
      <w:r>
        <w:t>States</w:t>
      </w:r>
      <w:r>
        <w:rPr>
          <w:spacing w:val="-3"/>
        </w:rPr>
        <w:t xml:space="preserve"> </w:t>
      </w:r>
      <w:r>
        <w:t>(SIDS):</w:t>
      </w:r>
      <w:r>
        <w:rPr>
          <w:spacing w:val="-15"/>
        </w:rPr>
        <w:t xml:space="preserve"> </w:t>
      </w:r>
      <w:r>
        <w:t>A</w:t>
      </w:r>
      <w:r>
        <w:rPr>
          <w:spacing w:val="-15"/>
        </w:rPr>
        <w:t xml:space="preserve"> </w:t>
      </w:r>
      <w:r>
        <w:t>case</w:t>
      </w:r>
      <w:r>
        <w:rPr>
          <w:spacing w:val="-3"/>
        </w:rPr>
        <w:t xml:space="preserve"> </w:t>
      </w:r>
      <w:r>
        <w:t>of</w:t>
      </w:r>
      <w:r>
        <w:rPr>
          <w:spacing w:val="-3"/>
        </w:rPr>
        <w:t xml:space="preserve"> </w:t>
      </w:r>
      <w:r>
        <w:t>Horticulture</w:t>
      </w:r>
      <w:r>
        <w:rPr>
          <w:spacing w:val="-2"/>
        </w:rPr>
        <w:t xml:space="preserve"> </w:t>
      </w:r>
      <w:r>
        <w:t>project</w:t>
      </w:r>
      <w:r>
        <w:rPr>
          <w:spacing w:val="-2"/>
        </w:rPr>
        <w:t xml:space="preserve"> </w:t>
      </w:r>
      <w:r>
        <w:t>in</w:t>
      </w:r>
      <w:r>
        <w:rPr>
          <w:spacing w:val="-3"/>
        </w:rPr>
        <w:t xml:space="preserve"> </w:t>
      </w:r>
      <w:r>
        <w:t>Marshall</w:t>
      </w:r>
      <w:r>
        <w:rPr>
          <w:spacing w:val="-2"/>
        </w:rPr>
        <w:t xml:space="preserve"> </w:t>
      </w:r>
      <w:r>
        <w:t xml:space="preserve">Islands. </w:t>
      </w:r>
      <w:r>
        <w:rPr>
          <w:i/>
        </w:rPr>
        <w:t>Marine Policy</w:t>
      </w:r>
      <w:r>
        <w:t xml:space="preserve">, </w:t>
      </w:r>
      <w:r>
        <w:rPr>
          <w:i/>
        </w:rPr>
        <w:t>128</w:t>
      </w:r>
      <w:r>
        <w:t>, 104378. https://doi.org/10.1016/j.marpol.2020.104378</w:t>
      </w:r>
    </w:p>
    <w:p w14:paraId="7E6C5E2D" w14:textId="77777777" w:rsidR="000B7CC1" w:rsidRDefault="000B7CC1">
      <w:pPr>
        <w:pStyle w:val="Textoindependiente"/>
        <w:spacing w:before="3"/>
      </w:pPr>
    </w:p>
    <w:p w14:paraId="1E65F137" w14:textId="77777777" w:rsidR="000B7CC1" w:rsidRDefault="00000000">
      <w:pPr>
        <w:spacing w:before="1"/>
        <w:ind w:left="428" w:right="224" w:hanging="284"/>
        <w:rPr>
          <w:sz w:val="24"/>
        </w:rPr>
      </w:pPr>
      <w:r>
        <w:rPr>
          <w:sz w:val="24"/>
        </w:rPr>
        <w:t>Colgan,</w:t>
      </w:r>
      <w:r>
        <w:rPr>
          <w:spacing w:val="-3"/>
          <w:sz w:val="24"/>
        </w:rPr>
        <w:t xml:space="preserve"> </w:t>
      </w:r>
      <w:r>
        <w:rPr>
          <w:sz w:val="24"/>
        </w:rPr>
        <w:t>C.</w:t>
      </w:r>
      <w:r>
        <w:rPr>
          <w:spacing w:val="-3"/>
          <w:sz w:val="24"/>
        </w:rPr>
        <w:t xml:space="preserve"> </w:t>
      </w:r>
      <w:r>
        <w:rPr>
          <w:sz w:val="24"/>
        </w:rPr>
        <w:t>S.</w:t>
      </w:r>
      <w:r>
        <w:rPr>
          <w:spacing w:val="-3"/>
          <w:sz w:val="24"/>
        </w:rPr>
        <w:t xml:space="preserve"> </w:t>
      </w:r>
      <w:r>
        <w:rPr>
          <w:sz w:val="24"/>
        </w:rPr>
        <w:t>(2003).</w:t>
      </w:r>
      <w:r>
        <w:rPr>
          <w:spacing w:val="-3"/>
          <w:sz w:val="24"/>
        </w:rPr>
        <w:t xml:space="preserve"> </w:t>
      </w:r>
      <w:r>
        <w:rPr>
          <w:i/>
          <w:sz w:val="24"/>
        </w:rPr>
        <w:t>Measurement</w:t>
      </w:r>
      <w:r>
        <w:rPr>
          <w:i/>
          <w:spacing w:val="-4"/>
          <w:sz w:val="24"/>
        </w:rPr>
        <w:t xml:space="preserve"> </w:t>
      </w:r>
      <w:r>
        <w:rPr>
          <w:i/>
          <w:sz w:val="24"/>
        </w:rPr>
        <w:t>of</w:t>
      </w:r>
      <w:r>
        <w:rPr>
          <w:i/>
          <w:spacing w:val="-4"/>
          <w:sz w:val="24"/>
        </w:rPr>
        <w:t xml:space="preserve"> </w:t>
      </w:r>
      <w:r>
        <w:rPr>
          <w:i/>
          <w:sz w:val="24"/>
        </w:rPr>
        <w:t>the</w:t>
      </w:r>
      <w:r>
        <w:rPr>
          <w:i/>
          <w:spacing w:val="-4"/>
          <w:sz w:val="24"/>
        </w:rPr>
        <w:t xml:space="preserve"> </w:t>
      </w:r>
      <w:r>
        <w:rPr>
          <w:i/>
          <w:sz w:val="24"/>
        </w:rPr>
        <w:t>Ocean</w:t>
      </w:r>
      <w:r>
        <w:rPr>
          <w:i/>
          <w:spacing w:val="-4"/>
          <w:sz w:val="24"/>
        </w:rPr>
        <w:t xml:space="preserve"> </w:t>
      </w:r>
      <w:r>
        <w:rPr>
          <w:i/>
          <w:sz w:val="24"/>
        </w:rPr>
        <w:t>and</w:t>
      </w:r>
      <w:r>
        <w:rPr>
          <w:i/>
          <w:spacing w:val="-4"/>
          <w:sz w:val="24"/>
        </w:rPr>
        <w:t xml:space="preserve"> </w:t>
      </w:r>
      <w:r>
        <w:rPr>
          <w:i/>
          <w:sz w:val="24"/>
        </w:rPr>
        <w:t>Coastal</w:t>
      </w:r>
      <w:r>
        <w:rPr>
          <w:i/>
          <w:spacing w:val="-4"/>
          <w:sz w:val="24"/>
        </w:rPr>
        <w:t xml:space="preserve"> </w:t>
      </w:r>
      <w:r>
        <w:rPr>
          <w:i/>
          <w:sz w:val="24"/>
        </w:rPr>
        <w:t>Economy:</w:t>
      </w:r>
      <w:r>
        <w:rPr>
          <w:i/>
          <w:spacing w:val="-4"/>
          <w:sz w:val="24"/>
        </w:rPr>
        <w:t xml:space="preserve"> </w:t>
      </w:r>
      <w:r>
        <w:rPr>
          <w:i/>
          <w:sz w:val="24"/>
        </w:rPr>
        <w:t>Theory</w:t>
      </w:r>
      <w:r>
        <w:rPr>
          <w:i/>
          <w:spacing w:val="-4"/>
          <w:sz w:val="24"/>
        </w:rPr>
        <w:t xml:space="preserve"> </w:t>
      </w:r>
      <w:r>
        <w:rPr>
          <w:i/>
          <w:sz w:val="24"/>
        </w:rPr>
        <w:t>and Methods</w:t>
      </w:r>
      <w:r>
        <w:rPr>
          <w:sz w:val="24"/>
        </w:rPr>
        <w:t>. cbe.miis.edu/</w:t>
      </w:r>
      <w:proofErr w:type="spellStart"/>
      <w:r>
        <w:rPr>
          <w:sz w:val="24"/>
        </w:rPr>
        <w:t>noep_publications</w:t>
      </w:r>
      <w:proofErr w:type="spellEnd"/>
      <w:r>
        <w:rPr>
          <w:sz w:val="24"/>
        </w:rPr>
        <w:t>/3, accessed 29 September 2022</w:t>
      </w:r>
    </w:p>
    <w:p w14:paraId="47E3910A" w14:textId="77777777" w:rsidR="000B7CC1" w:rsidRDefault="000B7CC1">
      <w:pPr>
        <w:pStyle w:val="Textoindependiente"/>
        <w:spacing w:before="4"/>
      </w:pPr>
    </w:p>
    <w:p w14:paraId="0040001B" w14:textId="77777777" w:rsidR="000B7CC1" w:rsidRDefault="00000000">
      <w:pPr>
        <w:pStyle w:val="Textoindependiente"/>
        <w:ind w:left="428" w:hanging="284"/>
      </w:pPr>
      <w:r>
        <w:t>Daly,</w:t>
      </w:r>
      <w:r>
        <w:rPr>
          <w:spacing w:val="-5"/>
        </w:rPr>
        <w:t xml:space="preserve"> </w:t>
      </w:r>
      <w:r>
        <w:t>J.,</w:t>
      </w:r>
      <w:r>
        <w:rPr>
          <w:spacing w:val="-5"/>
        </w:rPr>
        <w:t xml:space="preserve"> </w:t>
      </w:r>
      <w:r>
        <w:t>Knott,</w:t>
      </w:r>
      <w:r>
        <w:rPr>
          <w:spacing w:val="-5"/>
        </w:rPr>
        <w:t xml:space="preserve"> </w:t>
      </w:r>
      <w:r>
        <w:t>C.,</w:t>
      </w:r>
      <w:r>
        <w:rPr>
          <w:spacing w:val="-5"/>
        </w:rPr>
        <w:t xml:space="preserve"> </w:t>
      </w:r>
      <w:r>
        <w:t>Keogh,</w:t>
      </w:r>
      <w:r>
        <w:rPr>
          <w:spacing w:val="-5"/>
        </w:rPr>
        <w:t xml:space="preserve"> </w:t>
      </w:r>
      <w:r>
        <w:t>P.,</w:t>
      </w:r>
      <w:r>
        <w:rPr>
          <w:spacing w:val="-5"/>
        </w:rPr>
        <w:t xml:space="preserve"> </w:t>
      </w:r>
      <w:r>
        <w:t>&amp;</w:t>
      </w:r>
      <w:r>
        <w:rPr>
          <w:spacing w:val="-4"/>
        </w:rPr>
        <w:t xml:space="preserve"> </w:t>
      </w:r>
      <w:r>
        <w:t>Singh,</w:t>
      </w:r>
      <w:r>
        <w:rPr>
          <w:spacing w:val="-5"/>
        </w:rPr>
        <w:t xml:space="preserve"> </w:t>
      </w:r>
      <w:r>
        <w:t>G.</w:t>
      </w:r>
      <w:r>
        <w:rPr>
          <w:spacing w:val="-5"/>
        </w:rPr>
        <w:t xml:space="preserve"> </w:t>
      </w:r>
      <w:r>
        <w:t>G.</w:t>
      </w:r>
      <w:r>
        <w:rPr>
          <w:spacing w:val="-5"/>
        </w:rPr>
        <w:t xml:space="preserve"> </w:t>
      </w:r>
      <w:r>
        <w:t>(2021).</w:t>
      </w:r>
      <w:r>
        <w:rPr>
          <w:spacing w:val="-4"/>
        </w:rPr>
        <w:t xml:space="preserve"> </w:t>
      </w:r>
      <w:r>
        <w:t>Changing</w:t>
      </w:r>
      <w:r>
        <w:rPr>
          <w:spacing w:val="-4"/>
        </w:rPr>
        <w:t xml:space="preserve"> </w:t>
      </w:r>
      <w:r>
        <w:t>climates</w:t>
      </w:r>
      <w:r>
        <w:rPr>
          <w:spacing w:val="-5"/>
        </w:rPr>
        <w:t xml:space="preserve"> </w:t>
      </w:r>
      <w:r>
        <w:t>in</w:t>
      </w:r>
      <w:r>
        <w:rPr>
          <w:spacing w:val="-5"/>
        </w:rPr>
        <w:t xml:space="preserve"> </w:t>
      </w:r>
      <w:r>
        <w:t>a</w:t>
      </w:r>
      <w:r>
        <w:rPr>
          <w:spacing w:val="-5"/>
        </w:rPr>
        <w:t xml:space="preserve"> </w:t>
      </w:r>
      <w:r>
        <w:t>blue</w:t>
      </w:r>
      <w:r>
        <w:rPr>
          <w:spacing w:val="-5"/>
        </w:rPr>
        <w:t xml:space="preserve"> </w:t>
      </w:r>
      <w:r>
        <w:t xml:space="preserve">economy: Assessing the climate-responsiveness of Canadian fisheries and oceans policy. </w:t>
      </w:r>
      <w:r>
        <w:rPr>
          <w:i/>
        </w:rPr>
        <w:t>Marine Policy</w:t>
      </w:r>
      <w:r>
        <w:t xml:space="preserve">, </w:t>
      </w:r>
      <w:r>
        <w:rPr>
          <w:i/>
        </w:rPr>
        <w:t>131</w:t>
      </w:r>
      <w:r>
        <w:t>, 104623. https://doi.org/10.1016/j.marpol.2021.104623</w:t>
      </w:r>
    </w:p>
    <w:p w14:paraId="3250CC9F" w14:textId="77777777" w:rsidR="000B7CC1" w:rsidRDefault="000B7CC1">
      <w:pPr>
        <w:pStyle w:val="Textoindependiente"/>
        <w:spacing w:before="4"/>
      </w:pPr>
    </w:p>
    <w:p w14:paraId="60C6CE2C" w14:textId="77777777" w:rsidR="000B7CC1" w:rsidRDefault="00000000">
      <w:pPr>
        <w:pStyle w:val="Textoindependiente"/>
        <w:ind w:left="428" w:right="224" w:hanging="284"/>
      </w:pPr>
      <w:r>
        <w:t>Daw, T., &amp; Gray, T. (2005). Fisheries science and sustainability in international policy: a study</w:t>
      </w:r>
      <w:r>
        <w:rPr>
          <w:spacing w:val="-6"/>
        </w:rPr>
        <w:t xml:space="preserve"> </w:t>
      </w:r>
      <w:r>
        <w:t>of</w:t>
      </w:r>
      <w:r>
        <w:rPr>
          <w:spacing w:val="-6"/>
        </w:rPr>
        <w:t xml:space="preserve"> </w:t>
      </w:r>
      <w:r>
        <w:t>failure</w:t>
      </w:r>
      <w:r>
        <w:rPr>
          <w:spacing w:val="-6"/>
        </w:rPr>
        <w:t xml:space="preserve"> </w:t>
      </w:r>
      <w:r>
        <w:t>in</w:t>
      </w:r>
      <w:r>
        <w:rPr>
          <w:spacing w:val="-6"/>
        </w:rPr>
        <w:t xml:space="preserve"> </w:t>
      </w:r>
      <w:r>
        <w:t>the</w:t>
      </w:r>
      <w:r>
        <w:rPr>
          <w:spacing w:val="-6"/>
        </w:rPr>
        <w:t xml:space="preserve"> </w:t>
      </w:r>
      <w:r>
        <w:t>European</w:t>
      </w:r>
      <w:r>
        <w:rPr>
          <w:spacing w:val="-5"/>
        </w:rPr>
        <w:t xml:space="preserve"> </w:t>
      </w:r>
      <w:r>
        <w:t>Union’s</w:t>
      </w:r>
      <w:r>
        <w:rPr>
          <w:spacing w:val="-6"/>
        </w:rPr>
        <w:t xml:space="preserve"> </w:t>
      </w:r>
      <w:r>
        <w:t>Common</w:t>
      </w:r>
      <w:r>
        <w:rPr>
          <w:spacing w:val="-6"/>
        </w:rPr>
        <w:t xml:space="preserve"> </w:t>
      </w:r>
      <w:r>
        <w:t>Fisheries</w:t>
      </w:r>
      <w:r>
        <w:rPr>
          <w:spacing w:val="-6"/>
        </w:rPr>
        <w:t xml:space="preserve"> </w:t>
      </w:r>
      <w:r>
        <w:t>Policy.</w:t>
      </w:r>
      <w:r>
        <w:rPr>
          <w:spacing w:val="-5"/>
        </w:rPr>
        <w:t xml:space="preserve"> </w:t>
      </w:r>
      <w:r>
        <w:rPr>
          <w:i/>
        </w:rPr>
        <w:t>Marine</w:t>
      </w:r>
      <w:r>
        <w:rPr>
          <w:i/>
          <w:spacing w:val="-5"/>
        </w:rPr>
        <w:t xml:space="preserve"> </w:t>
      </w:r>
      <w:r>
        <w:rPr>
          <w:i/>
        </w:rPr>
        <w:t>Policy</w:t>
      </w:r>
      <w:r>
        <w:t>,</w:t>
      </w:r>
      <w:r>
        <w:rPr>
          <w:spacing w:val="-5"/>
        </w:rPr>
        <w:t xml:space="preserve"> </w:t>
      </w:r>
      <w:r>
        <w:rPr>
          <w:i/>
        </w:rPr>
        <w:t>29</w:t>
      </w:r>
      <w:r>
        <w:t>(3), 189–197. https://doi.org/10.1016/j.marpol.2004.03.003</w:t>
      </w:r>
    </w:p>
    <w:p w14:paraId="45E0511D" w14:textId="77777777" w:rsidR="000B7CC1" w:rsidRDefault="000B7CC1">
      <w:pPr>
        <w:pStyle w:val="Textoindependiente"/>
        <w:spacing w:before="4"/>
      </w:pPr>
    </w:p>
    <w:p w14:paraId="4994AB4A" w14:textId="77777777" w:rsidR="000B7CC1" w:rsidRDefault="00000000">
      <w:pPr>
        <w:pStyle w:val="Textoindependiente"/>
        <w:ind w:left="428" w:hanging="284"/>
      </w:pPr>
      <w:r>
        <w:t>European</w:t>
      </w:r>
      <w:r>
        <w:rPr>
          <w:spacing w:val="-5"/>
        </w:rPr>
        <w:t xml:space="preserve"> </w:t>
      </w:r>
      <w:r>
        <w:t>Commission.</w:t>
      </w:r>
      <w:r>
        <w:rPr>
          <w:spacing w:val="-5"/>
        </w:rPr>
        <w:t xml:space="preserve"> </w:t>
      </w:r>
      <w:r>
        <w:t>(2021).</w:t>
      </w:r>
      <w:r>
        <w:rPr>
          <w:spacing w:val="-4"/>
        </w:rPr>
        <w:t xml:space="preserve"> </w:t>
      </w:r>
      <w:r>
        <w:rPr>
          <w:i/>
        </w:rPr>
        <w:t>The</w:t>
      </w:r>
      <w:r>
        <w:rPr>
          <w:i/>
          <w:spacing w:val="-5"/>
        </w:rPr>
        <w:t xml:space="preserve"> </w:t>
      </w:r>
      <w:r>
        <w:rPr>
          <w:i/>
        </w:rPr>
        <w:t>EU</w:t>
      </w:r>
      <w:r>
        <w:rPr>
          <w:i/>
          <w:spacing w:val="-5"/>
        </w:rPr>
        <w:t xml:space="preserve"> </w:t>
      </w:r>
      <w:r>
        <w:rPr>
          <w:i/>
        </w:rPr>
        <w:t>Blue</w:t>
      </w:r>
      <w:r>
        <w:rPr>
          <w:i/>
          <w:spacing w:val="-5"/>
        </w:rPr>
        <w:t xml:space="preserve"> </w:t>
      </w:r>
      <w:r>
        <w:rPr>
          <w:i/>
        </w:rPr>
        <w:t>Economy</w:t>
      </w:r>
      <w:r>
        <w:rPr>
          <w:i/>
          <w:spacing w:val="-5"/>
        </w:rPr>
        <w:t xml:space="preserve"> </w:t>
      </w:r>
      <w:r>
        <w:rPr>
          <w:i/>
        </w:rPr>
        <w:t>Report</w:t>
      </w:r>
      <w:r>
        <w:t>.</w:t>
      </w:r>
      <w:r>
        <w:rPr>
          <w:spacing w:val="-4"/>
        </w:rPr>
        <w:t xml:space="preserve"> </w:t>
      </w:r>
      <w:r>
        <w:t>Luxembourg:</w:t>
      </w:r>
      <w:r>
        <w:rPr>
          <w:spacing w:val="-4"/>
        </w:rPr>
        <w:t xml:space="preserve"> </w:t>
      </w:r>
      <w:r>
        <w:t>Publications Office of the European Union. https://doi.org/10.2771/8217</w:t>
      </w:r>
    </w:p>
    <w:p w14:paraId="677C02FB" w14:textId="77777777" w:rsidR="000B7CC1" w:rsidRDefault="000B7CC1">
      <w:pPr>
        <w:pStyle w:val="Textoindependiente"/>
        <w:spacing w:before="5"/>
      </w:pPr>
    </w:p>
    <w:p w14:paraId="1B8B53DE" w14:textId="77777777" w:rsidR="000B7CC1" w:rsidRDefault="00000000">
      <w:pPr>
        <w:pStyle w:val="Textoindependiente"/>
        <w:ind w:left="427" w:right="224" w:hanging="284"/>
      </w:pPr>
      <w:r w:rsidRPr="002174E9">
        <w:rPr>
          <w:lang w:val="es-ES"/>
        </w:rPr>
        <w:t>Garza-Gil,</w:t>
      </w:r>
      <w:r w:rsidRPr="002174E9">
        <w:rPr>
          <w:spacing w:val="-6"/>
          <w:lang w:val="es-ES"/>
        </w:rPr>
        <w:t xml:space="preserve"> </w:t>
      </w:r>
      <w:r w:rsidRPr="002174E9">
        <w:rPr>
          <w:lang w:val="es-ES"/>
        </w:rPr>
        <w:t>M.</w:t>
      </w:r>
      <w:r w:rsidRPr="002174E9">
        <w:rPr>
          <w:spacing w:val="-3"/>
          <w:lang w:val="es-ES"/>
        </w:rPr>
        <w:t xml:space="preserve"> </w:t>
      </w:r>
      <w:r w:rsidRPr="002174E9">
        <w:rPr>
          <w:vertAlign w:val="superscript"/>
          <w:lang w:val="es-ES"/>
        </w:rPr>
        <w:t>a</w:t>
      </w:r>
      <w:r w:rsidRPr="002174E9">
        <w:rPr>
          <w:lang w:val="es-ES"/>
        </w:rPr>
        <w:t>.</w:t>
      </w:r>
      <w:r w:rsidRPr="002174E9">
        <w:rPr>
          <w:spacing w:val="-4"/>
          <w:lang w:val="es-ES"/>
        </w:rPr>
        <w:t xml:space="preserve"> </w:t>
      </w:r>
      <w:r w:rsidRPr="002174E9">
        <w:rPr>
          <w:lang w:val="es-ES"/>
        </w:rPr>
        <w:t>D.,</w:t>
      </w:r>
      <w:r w:rsidRPr="002174E9">
        <w:rPr>
          <w:spacing w:val="-9"/>
          <w:lang w:val="es-ES"/>
        </w:rPr>
        <w:t xml:space="preserve"> </w:t>
      </w:r>
      <w:r w:rsidRPr="002174E9">
        <w:rPr>
          <w:lang w:val="es-ES"/>
        </w:rPr>
        <w:t>Varela-Lafuente,</w:t>
      </w:r>
      <w:r w:rsidRPr="002174E9">
        <w:rPr>
          <w:spacing w:val="-4"/>
          <w:lang w:val="es-ES"/>
        </w:rPr>
        <w:t xml:space="preserve"> </w:t>
      </w:r>
      <w:r w:rsidRPr="002174E9">
        <w:rPr>
          <w:lang w:val="es-ES"/>
        </w:rPr>
        <w:t>M.</w:t>
      </w:r>
      <w:r w:rsidRPr="002174E9">
        <w:rPr>
          <w:spacing w:val="-4"/>
          <w:lang w:val="es-ES"/>
        </w:rPr>
        <w:t xml:space="preserve"> </w:t>
      </w:r>
      <w:r w:rsidRPr="002174E9">
        <w:rPr>
          <w:lang w:val="es-ES"/>
        </w:rPr>
        <w:t>M.,</w:t>
      </w:r>
      <w:r w:rsidRPr="002174E9">
        <w:rPr>
          <w:spacing w:val="-4"/>
          <w:lang w:val="es-ES"/>
        </w:rPr>
        <w:t xml:space="preserve"> </w:t>
      </w:r>
      <w:r w:rsidRPr="002174E9">
        <w:rPr>
          <w:lang w:val="es-ES"/>
        </w:rPr>
        <w:t>&amp;</w:t>
      </w:r>
      <w:r w:rsidRPr="002174E9">
        <w:rPr>
          <w:spacing w:val="-4"/>
          <w:lang w:val="es-ES"/>
        </w:rPr>
        <w:t xml:space="preserve"> </w:t>
      </w:r>
      <w:r w:rsidRPr="002174E9">
        <w:rPr>
          <w:lang w:val="es-ES"/>
        </w:rPr>
        <w:t>Pérez-Pérez,</w:t>
      </w:r>
      <w:r w:rsidRPr="002174E9">
        <w:rPr>
          <w:spacing w:val="-5"/>
          <w:lang w:val="es-ES"/>
        </w:rPr>
        <w:t xml:space="preserve"> </w:t>
      </w:r>
      <w:r w:rsidRPr="002174E9">
        <w:rPr>
          <w:lang w:val="es-ES"/>
        </w:rPr>
        <w:t>M.</w:t>
      </w:r>
      <w:r w:rsidRPr="002174E9">
        <w:rPr>
          <w:spacing w:val="-5"/>
          <w:lang w:val="es-ES"/>
        </w:rPr>
        <w:t xml:space="preserve"> </w:t>
      </w:r>
      <w:r w:rsidRPr="002174E9">
        <w:rPr>
          <w:lang w:val="es-ES"/>
        </w:rPr>
        <w:t>I.</w:t>
      </w:r>
      <w:r w:rsidRPr="002174E9">
        <w:rPr>
          <w:spacing w:val="-5"/>
          <w:lang w:val="es-ES"/>
        </w:rPr>
        <w:t xml:space="preserve"> </w:t>
      </w:r>
      <w:r w:rsidRPr="002174E9">
        <w:rPr>
          <w:lang w:val="es-ES"/>
        </w:rPr>
        <w:t>(2021).</w:t>
      </w:r>
      <w:r w:rsidRPr="002174E9">
        <w:rPr>
          <w:spacing w:val="-5"/>
          <w:lang w:val="es-ES"/>
        </w:rPr>
        <w:t xml:space="preserve"> </w:t>
      </w:r>
      <w:r>
        <w:t>The</w:t>
      </w:r>
      <w:r>
        <w:rPr>
          <w:spacing w:val="-5"/>
        </w:rPr>
        <w:t xml:space="preserve"> </w:t>
      </w:r>
      <w:r>
        <w:t>blue</w:t>
      </w:r>
      <w:r>
        <w:rPr>
          <w:spacing w:val="-5"/>
        </w:rPr>
        <w:t xml:space="preserve"> </w:t>
      </w:r>
      <w:r>
        <w:t xml:space="preserve">economy in the </w:t>
      </w:r>
      <w:proofErr w:type="spellStart"/>
      <w:r>
        <w:t>european</w:t>
      </w:r>
      <w:proofErr w:type="spellEnd"/>
      <w:r>
        <w:t xml:space="preserve"> union: Valuation of </w:t>
      </w:r>
      <w:proofErr w:type="spellStart"/>
      <w:r>
        <w:t>spanish</w:t>
      </w:r>
      <w:proofErr w:type="spellEnd"/>
      <w:r>
        <w:t xml:space="preserve"> small-scale fishers’</w:t>
      </w:r>
      <w:r>
        <w:rPr>
          <w:spacing w:val="-10"/>
        </w:rPr>
        <w:t xml:space="preserve"> </w:t>
      </w:r>
      <w:r>
        <w:t>perceptions on</w:t>
      </w:r>
    </w:p>
    <w:p w14:paraId="4B1D28B7" w14:textId="77777777" w:rsidR="000B7CC1" w:rsidRDefault="000B7CC1">
      <w:pPr>
        <w:sectPr w:rsidR="000B7CC1">
          <w:pgSz w:w="11910" w:h="16840"/>
          <w:pgMar w:top="1340" w:right="1300" w:bottom="280" w:left="1300" w:header="720" w:footer="720" w:gutter="0"/>
          <w:cols w:space="720"/>
        </w:sectPr>
      </w:pPr>
    </w:p>
    <w:p w14:paraId="38AFCFBE" w14:textId="77777777" w:rsidR="000B7CC1" w:rsidRDefault="00000000">
      <w:pPr>
        <w:pStyle w:val="Textoindependiente"/>
        <w:spacing w:before="78"/>
        <w:ind w:left="427"/>
      </w:pPr>
      <w:r>
        <w:lastRenderedPageBreak/>
        <w:t>environmental</w:t>
      </w:r>
      <w:r>
        <w:rPr>
          <w:spacing w:val="-6"/>
        </w:rPr>
        <w:t xml:space="preserve"> </w:t>
      </w:r>
      <w:r>
        <w:t>and</w:t>
      </w:r>
      <w:r>
        <w:rPr>
          <w:spacing w:val="-6"/>
        </w:rPr>
        <w:t xml:space="preserve"> </w:t>
      </w:r>
      <w:r>
        <w:t>socioeconomic</w:t>
      </w:r>
      <w:r>
        <w:rPr>
          <w:spacing w:val="-6"/>
        </w:rPr>
        <w:t xml:space="preserve"> </w:t>
      </w:r>
      <w:r>
        <w:t>effects.</w:t>
      </w:r>
      <w:r>
        <w:rPr>
          <w:spacing w:val="-8"/>
        </w:rPr>
        <w:t xml:space="preserve"> </w:t>
      </w:r>
      <w:proofErr w:type="spellStart"/>
      <w:r>
        <w:rPr>
          <w:i/>
        </w:rPr>
        <w:t>Panoeconomicus</w:t>
      </w:r>
      <w:proofErr w:type="spellEnd"/>
      <w:r>
        <w:t>,</w:t>
      </w:r>
      <w:r>
        <w:rPr>
          <w:spacing w:val="-8"/>
        </w:rPr>
        <w:t xml:space="preserve"> </w:t>
      </w:r>
      <w:r>
        <w:rPr>
          <w:i/>
        </w:rPr>
        <w:t>68</w:t>
      </w:r>
      <w:r>
        <w:t>(4),</w:t>
      </w:r>
      <w:r>
        <w:rPr>
          <w:spacing w:val="-7"/>
        </w:rPr>
        <w:t xml:space="preserve"> </w:t>
      </w:r>
      <w:r>
        <w:t xml:space="preserve">461–481. </w:t>
      </w:r>
      <w:r>
        <w:rPr>
          <w:spacing w:val="-2"/>
        </w:rPr>
        <w:t>https://doi.org/10.2298/PAN180425013G</w:t>
      </w:r>
    </w:p>
    <w:p w14:paraId="4BC18F01" w14:textId="77777777" w:rsidR="000B7CC1" w:rsidRDefault="000B7CC1">
      <w:pPr>
        <w:pStyle w:val="Textoindependiente"/>
        <w:spacing w:before="4"/>
      </w:pPr>
    </w:p>
    <w:p w14:paraId="5B97F12E" w14:textId="77777777" w:rsidR="000B7CC1" w:rsidRDefault="00000000">
      <w:pPr>
        <w:ind w:left="428" w:hanging="284"/>
        <w:rPr>
          <w:sz w:val="24"/>
        </w:rPr>
      </w:pPr>
      <w:r>
        <w:rPr>
          <w:sz w:val="24"/>
        </w:rPr>
        <w:t xml:space="preserve">GIZ. (2021). </w:t>
      </w:r>
      <w:r>
        <w:rPr>
          <w:i/>
          <w:sz w:val="24"/>
        </w:rPr>
        <w:t xml:space="preserve">Coping with climate change in the </w:t>
      </w:r>
      <w:proofErr w:type="gramStart"/>
      <w:r>
        <w:rPr>
          <w:i/>
          <w:sz w:val="24"/>
        </w:rPr>
        <w:t>Pacific island</w:t>
      </w:r>
      <w:proofErr w:type="gramEnd"/>
      <w:r>
        <w:rPr>
          <w:i/>
          <w:sz w:val="24"/>
        </w:rPr>
        <w:t xml:space="preserve"> region</w:t>
      </w:r>
      <w:r>
        <w:rPr>
          <w:sz w:val="24"/>
        </w:rPr>
        <w:t xml:space="preserve">. </w:t>
      </w:r>
      <w:hyperlink r:id="rId6">
        <w:r w:rsidR="000B7CC1">
          <w:rPr>
            <w:sz w:val="24"/>
          </w:rPr>
          <w:t>www.giz.de/en/worldwide/14200.html,</w:t>
        </w:r>
      </w:hyperlink>
      <w:r>
        <w:rPr>
          <w:spacing w:val="-13"/>
          <w:sz w:val="24"/>
        </w:rPr>
        <w:t xml:space="preserve"> </w:t>
      </w:r>
      <w:r>
        <w:rPr>
          <w:sz w:val="24"/>
        </w:rPr>
        <w:t>accessed</w:t>
      </w:r>
      <w:r>
        <w:rPr>
          <w:spacing w:val="-13"/>
          <w:sz w:val="24"/>
        </w:rPr>
        <w:t xml:space="preserve"> </w:t>
      </w:r>
      <w:r>
        <w:rPr>
          <w:sz w:val="24"/>
        </w:rPr>
        <w:t>29</w:t>
      </w:r>
      <w:r>
        <w:rPr>
          <w:spacing w:val="-12"/>
          <w:sz w:val="24"/>
        </w:rPr>
        <w:t xml:space="preserve"> </w:t>
      </w:r>
      <w:r>
        <w:rPr>
          <w:sz w:val="24"/>
        </w:rPr>
        <w:t>September</w:t>
      </w:r>
      <w:r>
        <w:rPr>
          <w:spacing w:val="-13"/>
          <w:sz w:val="24"/>
        </w:rPr>
        <w:t xml:space="preserve"> </w:t>
      </w:r>
      <w:r>
        <w:rPr>
          <w:sz w:val="24"/>
        </w:rPr>
        <w:t>2022</w:t>
      </w:r>
    </w:p>
    <w:p w14:paraId="6F0C470D" w14:textId="77777777" w:rsidR="000B7CC1" w:rsidRDefault="000B7CC1">
      <w:pPr>
        <w:pStyle w:val="Textoindependiente"/>
        <w:spacing w:before="4"/>
      </w:pPr>
    </w:p>
    <w:p w14:paraId="450EB9A7" w14:textId="77777777" w:rsidR="000B7CC1" w:rsidRDefault="00000000">
      <w:pPr>
        <w:pStyle w:val="Textoindependiente"/>
        <w:ind w:left="427" w:right="654" w:hanging="284"/>
      </w:pPr>
      <w:r>
        <w:t>Glover,</w:t>
      </w:r>
      <w:r>
        <w:rPr>
          <w:spacing w:val="-15"/>
        </w:rPr>
        <w:t xml:space="preserve"> </w:t>
      </w:r>
      <w:r>
        <w:t>A.</w:t>
      </w:r>
      <w:r>
        <w:rPr>
          <w:spacing w:val="-7"/>
        </w:rPr>
        <w:t xml:space="preserve"> </w:t>
      </w:r>
      <w:r>
        <w:t>G.,</w:t>
      </w:r>
      <w:r>
        <w:rPr>
          <w:spacing w:val="-10"/>
        </w:rPr>
        <w:t xml:space="preserve"> </w:t>
      </w:r>
      <w:r>
        <w:t>Wiklund,</w:t>
      </w:r>
      <w:r>
        <w:rPr>
          <w:spacing w:val="-5"/>
        </w:rPr>
        <w:t xml:space="preserve"> </w:t>
      </w:r>
      <w:r>
        <w:t>H.,</w:t>
      </w:r>
      <w:r>
        <w:rPr>
          <w:spacing w:val="-5"/>
        </w:rPr>
        <w:t xml:space="preserve"> </w:t>
      </w:r>
      <w:r>
        <w:t>Chen,</w:t>
      </w:r>
      <w:r>
        <w:rPr>
          <w:spacing w:val="-5"/>
        </w:rPr>
        <w:t xml:space="preserve"> </w:t>
      </w:r>
      <w:r>
        <w:t>C.,</w:t>
      </w:r>
      <w:r>
        <w:rPr>
          <w:spacing w:val="-5"/>
        </w:rPr>
        <w:t xml:space="preserve"> </w:t>
      </w:r>
      <w:r>
        <w:t>&amp;</w:t>
      </w:r>
      <w:r>
        <w:rPr>
          <w:spacing w:val="-5"/>
        </w:rPr>
        <w:t xml:space="preserve"> </w:t>
      </w:r>
      <w:r>
        <w:t>Dahlgren,</w:t>
      </w:r>
      <w:r>
        <w:rPr>
          <w:spacing w:val="-10"/>
        </w:rPr>
        <w:t xml:space="preserve"> </w:t>
      </w:r>
      <w:r>
        <w:t>T.</w:t>
      </w:r>
      <w:r>
        <w:rPr>
          <w:spacing w:val="-5"/>
        </w:rPr>
        <w:t xml:space="preserve"> </w:t>
      </w:r>
      <w:r>
        <w:t>G.</w:t>
      </w:r>
      <w:r>
        <w:rPr>
          <w:spacing w:val="-5"/>
        </w:rPr>
        <w:t xml:space="preserve"> </w:t>
      </w:r>
      <w:r>
        <w:t>(2018).</w:t>
      </w:r>
      <w:r>
        <w:rPr>
          <w:spacing w:val="-5"/>
        </w:rPr>
        <w:t xml:space="preserve"> </w:t>
      </w:r>
      <w:r>
        <w:t>Managing</w:t>
      </w:r>
      <w:r>
        <w:rPr>
          <w:spacing w:val="-5"/>
        </w:rPr>
        <w:t xml:space="preserve"> </w:t>
      </w:r>
      <w:r>
        <w:t>a</w:t>
      </w:r>
      <w:r>
        <w:rPr>
          <w:spacing w:val="-5"/>
        </w:rPr>
        <w:t xml:space="preserve"> </w:t>
      </w:r>
      <w:r>
        <w:t>sustainable deep-sea ‘blue economy’</w:t>
      </w:r>
      <w:r>
        <w:rPr>
          <w:spacing w:val="-10"/>
        </w:rPr>
        <w:t xml:space="preserve"> </w:t>
      </w:r>
      <w:r>
        <w:t xml:space="preserve">requires knowledge of what actually lives there. </w:t>
      </w:r>
      <w:r>
        <w:rPr>
          <w:i/>
        </w:rPr>
        <w:t>ELife</w:t>
      </w:r>
      <w:r>
        <w:t xml:space="preserve">, </w:t>
      </w:r>
      <w:r>
        <w:rPr>
          <w:i/>
        </w:rPr>
        <w:t>7</w:t>
      </w:r>
      <w:r>
        <w:t>, e41319. https://doi.org/10.7554/eLife.41319</w:t>
      </w:r>
    </w:p>
    <w:p w14:paraId="60F5264A" w14:textId="77777777" w:rsidR="000B7CC1" w:rsidRDefault="000B7CC1">
      <w:pPr>
        <w:pStyle w:val="Textoindependiente"/>
        <w:spacing w:before="4"/>
      </w:pPr>
    </w:p>
    <w:p w14:paraId="37CAD0EE" w14:textId="77777777" w:rsidR="000B7CC1" w:rsidRDefault="00000000">
      <w:pPr>
        <w:pStyle w:val="Textoindependiente"/>
        <w:spacing w:before="1"/>
        <w:ind w:left="428" w:right="224" w:hanging="284"/>
      </w:pPr>
      <w:r>
        <w:t>Guillen,</w:t>
      </w:r>
      <w:r>
        <w:rPr>
          <w:spacing w:val="-7"/>
        </w:rPr>
        <w:t xml:space="preserve"> </w:t>
      </w:r>
      <w:r>
        <w:t>J.,</w:t>
      </w:r>
      <w:r>
        <w:rPr>
          <w:spacing w:val="-15"/>
        </w:rPr>
        <w:t xml:space="preserve"> </w:t>
      </w:r>
      <w:r>
        <w:t>Asche,</w:t>
      </w:r>
      <w:r>
        <w:rPr>
          <w:spacing w:val="-5"/>
        </w:rPr>
        <w:t xml:space="preserve"> </w:t>
      </w:r>
      <w:r>
        <w:t>F.,</w:t>
      </w:r>
      <w:r>
        <w:rPr>
          <w:spacing w:val="-5"/>
        </w:rPr>
        <w:t xml:space="preserve"> </w:t>
      </w:r>
      <w:r>
        <w:t>Carvalho,</w:t>
      </w:r>
      <w:r>
        <w:rPr>
          <w:spacing w:val="-5"/>
        </w:rPr>
        <w:t xml:space="preserve"> </w:t>
      </w:r>
      <w:r>
        <w:t>N.,</w:t>
      </w:r>
      <w:r>
        <w:rPr>
          <w:spacing w:val="-5"/>
        </w:rPr>
        <w:t xml:space="preserve"> </w:t>
      </w:r>
      <w:r>
        <w:t>Fernández</w:t>
      </w:r>
      <w:r>
        <w:rPr>
          <w:spacing w:val="-5"/>
        </w:rPr>
        <w:t xml:space="preserve"> </w:t>
      </w:r>
      <w:r>
        <w:t>Polanco,</w:t>
      </w:r>
      <w:r>
        <w:rPr>
          <w:spacing w:val="-4"/>
        </w:rPr>
        <w:t xml:space="preserve"> </w:t>
      </w:r>
      <w:r>
        <w:t>J.</w:t>
      </w:r>
      <w:r>
        <w:rPr>
          <w:spacing w:val="-4"/>
        </w:rPr>
        <w:t xml:space="preserve"> </w:t>
      </w:r>
      <w:r>
        <w:t>M.,</w:t>
      </w:r>
      <w:r>
        <w:rPr>
          <w:spacing w:val="-4"/>
        </w:rPr>
        <w:t xml:space="preserve"> </w:t>
      </w:r>
      <w:r>
        <w:t>Llorente,</w:t>
      </w:r>
      <w:r>
        <w:rPr>
          <w:spacing w:val="-4"/>
        </w:rPr>
        <w:t xml:space="preserve"> </w:t>
      </w:r>
      <w:r>
        <w:t>I.,</w:t>
      </w:r>
      <w:r>
        <w:rPr>
          <w:spacing w:val="-4"/>
        </w:rPr>
        <w:t xml:space="preserve"> </w:t>
      </w:r>
      <w:r>
        <w:t>Nielsen,</w:t>
      </w:r>
      <w:r>
        <w:rPr>
          <w:spacing w:val="-4"/>
        </w:rPr>
        <w:t xml:space="preserve"> </w:t>
      </w:r>
      <w:r>
        <w:t>R., Nielsen, M., &amp;</w:t>
      </w:r>
      <w:r>
        <w:rPr>
          <w:spacing w:val="-3"/>
        </w:rPr>
        <w:t xml:space="preserve"> </w:t>
      </w:r>
      <w:r>
        <w:t>Villasante, S. (2019).</w:t>
      </w:r>
      <w:r>
        <w:rPr>
          <w:spacing w:val="-13"/>
        </w:rPr>
        <w:t xml:space="preserve"> </w:t>
      </w:r>
      <w:r>
        <w:t xml:space="preserve">Aquaculture subsidies in the European Union: Evolution, impact and future potential for growth. </w:t>
      </w:r>
      <w:r>
        <w:rPr>
          <w:i/>
        </w:rPr>
        <w:t>Marine Policy</w:t>
      </w:r>
      <w:r>
        <w:t xml:space="preserve">, </w:t>
      </w:r>
      <w:r>
        <w:rPr>
          <w:i/>
        </w:rPr>
        <w:t>104</w:t>
      </w:r>
      <w:r>
        <w:t xml:space="preserve">, 19–28. </w:t>
      </w:r>
      <w:r>
        <w:rPr>
          <w:spacing w:val="-2"/>
        </w:rPr>
        <w:t>https://doi.org/10.1016/j.marpol.2019.02.045</w:t>
      </w:r>
    </w:p>
    <w:p w14:paraId="7ABE1173" w14:textId="77777777" w:rsidR="000B7CC1" w:rsidRDefault="000B7CC1">
      <w:pPr>
        <w:pStyle w:val="Textoindependiente"/>
        <w:spacing w:before="3"/>
      </w:pPr>
    </w:p>
    <w:p w14:paraId="68B0648F" w14:textId="77777777" w:rsidR="000B7CC1" w:rsidRDefault="00000000">
      <w:pPr>
        <w:pStyle w:val="Textoindependiente"/>
        <w:ind w:left="428" w:hanging="284"/>
      </w:pPr>
      <w:proofErr w:type="spellStart"/>
      <w:r>
        <w:t>Hadjimichael</w:t>
      </w:r>
      <w:proofErr w:type="spellEnd"/>
      <w:r>
        <w:t>,</w:t>
      </w:r>
      <w:r>
        <w:rPr>
          <w:spacing w:val="-7"/>
        </w:rPr>
        <w:t xml:space="preserve"> </w:t>
      </w:r>
      <w:r>
        <w:t>M.</w:t>
      </w:r>
      <w:r>
        <w:rPr>
          <w:spacing w:val="-5"/>
        </w:rPr>
        <w:t xml:space="preserve"> </w:t>
      </w:r>
      <w:r>
        <w:t>(2018).</w:t>
      </w:r>
      <w:r>
        <w:rPr>
          <w:spacing w:val="-15"/>
        </w:rPr>
        <w:t xml:space="preserve"> </w:t>
      </w:r>
      <w:r>
        <w:t>A</w:t>
      </w:r>
      <w:r>
        <w:rPr>
          <w:spacing w:val="-15"/>
        </w:rPr>
        <w:t xml:space="preserve"> </w:t>
      </w:r>
      <w:r>
        <w:t>call</w:t>
      </w:r>
      <w:r>
        <w:rPr>
          <w:spacing w:val="-5"/>
        </w:rPr>
        <w:t xml:space="preserve"> </w:t>
      </w:r>
      <w:r>
        <w:t>for</w:t>
      </w:r>
      <w:r>
        <w:rPr>
          <w:spacing w:val="-5"/>
        </w:rPr>
        <w:t xml:space="preserve"> </w:t>
      </w:r>
      <w:r>
        <w:t>a</w:t>
      </w:r>
      <w:r>
        <w:rPr>
          <w:spacing w:val="-5"/>
        </w:rPr>
        <w:t xml:space="preserve"> </w:t>
      </w:r>
      <w:r>
        <w:t>blue</w:t>
      </w:r>
      <w:r>
        <w:rPr>
          <w:spacing w:val="-5"/>
        </w:rPr>
        <w:t xml:space="preserve"> </w:t>
      </w:r>
      <w:r>
        <w:t>degrowth:</w:t>
      </w:r>
      <w:r>
        <w:rPr>
          <w:spacing w:val="-4"/>
        </w:rPr>
        <w:t xml:space="preserve"> </w:t>
      </w:r>
      <w:r>
        <w:t>Unravelling</w:t>
      </w:r>
      <w:r>
        <w:rPr>
          <w:spacing w:val="-4"/>
        </w:rPr>
        <w:t xml:space="preserve"> </w:t>
      </w:r>
      <w:r>
        <w:t>the</w:t>
      </w:r>
      <w:r>
        <w:rPr>
          <w:spacing w:val="-4"/>
        </w:rPr>
        <w:t xml:space="preserve"> </w:t>
      </w:r>
      <w:r>
        <w:t>European</w:t>
      </w:r>
      <w:r>
        <w:rPr>
          <w:spacing w:val="-4"/>
        </w:rPr>
        <w:t xml:space="preserve"> </w:t>
      </w:r>
      <w:r>
        <w:t xml:space="preserve">Union’s fisheries and maritime policies. </w:t>
      </w:r>
      <w:r>
        <w:rPr>
          <w:i/>
        </w:rPr>
        <w:t>Marine Policy</w:t>
      </w:r>
      <w:r>
        <w:t xml:space="preserve">, </w:t>
      </w:r>
      <w:r>
        <w:rPr>
          <w:i/>
        </w:rPr>
        <w:t>94</w:t>
      </w:r>
      <w:r>
        <w:t xml:space="preserve">, 158–164. </w:t>
      </w:r>
      <w:r>
        <w:rPr>
          <w:spacing w:val="-2"/>
        </w:rPr>
        <w:t>https://doi.org/10.1016/j.marpol.2018.05.007</w:t>
      </w:r>
    </w:p>
    <w:p w14:paraId="520E9E7C" w14:textId="77777777" w:rsidR="000B7CC1" w:rsidRDefault="000B7CC1">
      <w:pPr>
        <w:pStyle w:val="Textoindependiente"/>
        <w:spacing w:before="4"/>
      </w:pPr>
    </w:p>
    <w:p w14:paraId="15E2E167" w14:textId="77777777" w:rsidR="000B7CC1" w:rsidRDefault="00000000">
      <w:pPr>
        <w:ind w:left="428" w:hanging="284"/>
        <w:rPr>
          <w:sz w:val="24"/>
        </w:rPr>
      </w:pPr>
      <w:r>
        <w:rPr>
          <w:sz w:val="24"/>
        </w:rPr>
        <w:t>Hall,</w:t>
      </w:r>
      <w:r>
        <w:rPr>
          <w:spacing w:val="-6"/>
          <w:sz w:val="24"/>
        </w:rPr>
        <w:t xml:space="preserve"> </w:t>
      </w:r>
      <w:r>
        <w:rPr>
          <w:sz w:val="24"/>
        </w:rPr>
        <w:t>C.</w:t>
      </w:r>
      <w:r>
        <w:rPr>
          <w:spacing w:val="-6"/>
          <w:sz w:val="24"/>
        </w:rPr>
        <w:t xml:space="preserve"> </w:t>
      </w:r>
      <w:r>
        <w:rPr>
          <w:sz w:val="24"/>
        </w:rPr>
        <w:t>M.</w:t>
      </w:r>
      <w:r>
        <w:rPr>
          <w:spacing w:val="-6"/>
          <w:sz w:val="24"/>
        </w:rPr>
        <w:t xml:space="preserve"> </w:t>
      </w:r>
      <w:r>
        <w:rPr>
          <w:sz w:val="24"/>
        </w:rPr>
        <w:t>(2021).</w:t>
      </w:r>
      <w:r>
        <w:rPr>
          <w:spacing w:val="-11"/>
          <w:sz w:val="24"/>
        </w:rPr>
        <w:t xml:space="preserve"> </w:t>
      </w:r>
      <w:r>
        <w:rPr>
          <w:sz w:val="24"/>
        </w:rPr>
        <w:t>Tourism</w:t>
      </w:r>
      <w:r>
        <w:rPr>
          <w:spacing w:val="-6"/>
          <w:sz w:val="24"/>
        </w:rPr>
        <w:t xml:space="preserve"> </w:t>
      </w:r>
      <w:r>
        <w:rPr>
          <w:sz w:val="24"/>
        </w:rPr>
        <w:t>and</w:t>
      </w:r>
      <w:r>
        <w:rPr>
          <w:spacing w:val="-6"/>
          <w:sz w:val="24"/>
        </w:rPr>
        <w:t xml:space="preserve"> </w:t>
      </w:r>
      <w:r>
        <w:rPr>
          <w:sz w:val="24"/>
        </w:rPr>
        <w:t>fishing.</w:t>
      </w:r>
      <w:r>
        <w:rPr>
          <w:spacing w:val="-7"/>
          <w:sz w:val="24"/>
        </w:rPr>
        <w:t xml:space="preserve"> </w:t>
      </w:r>
      <w:r>
        <w:rPr>
          <w:i/>
          <w:sz w:val="24"/>
        </w:rPr>
        <w:t>Scandinavian</w:t>
      </w:r>
      <w:r>
        <w:rPr>
          <w:i/>
          <w:spacing w:val="-6"/>
          <w:sz w:val="24"/>
        </w:rPr>
        <w:t xml:space="preserve"> </w:t>
      </w:r>
      <w:r>
        <w:rPr>
          <w:i/>
          <w:sz w:val="24"/>
        </w:rPr>
        <w:t>Journal</w:t>
      </w:r>
      <w:r>
        <w:rPr>
          <w:i/>
          <w:spacing w:val="-6"/>
          <w:sz w:val="24"/>
        </w:rPr>
        <w:t xml:space="preserve"> </w:t>
      </w:r>
      <w:r>
        <w:rPr>
          <w:i/>
          <w:sz w:val="24"/>
        </w:rPr>
        <w:t>of</w:t>
      </w:r>
      <w:r>
        <w:rPr>
          <w:i/>
          <w:spacing w:val="-6"/>
          <w:sz w:val="24"/>
        </w:rPr>
        <w:t xml:space="preserve"> </w:t>
      </w:r>
      <w:r>
        <w:rPr>
          <w:i/>
          <w:sz w:val="24"/>
        </w:rPr>
        <w:t>Hospitality</w:t>
      </w:r>
      <w:r>
        <w:rPr>
          <w:i/>
          <w:spacing w:val="-6"/>
          <w:sz w:val="24"/>
        </w:rPr>
        <w:t xml:space="preserve"> </w:t>
      </w:r>
      <w:r>
        <w:rPr>
          <w:i/>
          <w:sz w:val="24"/>
        </w:rPr>
        <w:t>and</w:t>
      </w:r>
      <w:r>
        <w:rPr>
          <w:i/>
          <w:spacing w:val="-6"/>
          <w:sz w:val="24"/>
        </w:rPr>
        <w:t xml:space="preserve"> </w:t>
      </w:r>
      <w:r>
        <w:rPr>
          <w:i/>
          <w:sz w:val="24"/>
        </w:rPr>
        <w:t>Tourism</w:t>
      </w:r>
      <w:r>
        <w:rPr>
          <w:sz w:val="24"/>
        </w:rPr>
        <w:t xml:space="preserve">, </w:t>
      </w:r>
      <w:r>
        <w:rPr>
          <w:i/>
          <w:sz w:val="24"/>
        </w:rPr>
        <w:t>21</w:t>
      </w:r>
      <w:r>
        <w:rPr>
          <w:sz w:val="24"/>
        </w:rPr>
        <w:t>(4), 361–373. https://doi.org/10.1080/15022250.2021.1955739</w:t>
      </w:r>
    </w:p>
    <w:p w14:paraId="3BEDE48A" w14:textId="77777777" w:rsidR="000B7CC1" w:rsidRDefault="000B7CC1">
      <w:pPr>
        <w:pStyle w:val="Textoindependiente"/>
        <w:spacing w:before="4"/>
      </w:pPr>
    </w:p>
    <w:p w14:paraId="30655DD9" w14:textId="77777777" w:rsidR="000B7CC1" w:rsidRDefault="00000000">
      <w:pPr>
        <w:pStyle w:val="Textoindependiente"/>
        <w:ind w:left="428" w:right="139" w:hanging="284"/>
      </w:pPr>
      <w:r>
        <w:t>Hassanali,</w:t>
      </w:r>
      <w:r>
        <w:rPr>
          <w:spacing w:val="-3"/>
        </w:rPr>
        <w:t xml:space="preserve"> </w:t>
      </w:r>
      <w:r>
        <w:t>K.</w:t>
      </w:r>
      <w:r>
        <w:rPr>
          <w:spacing w:val="-3"/>
        </w:rPr>
        <w:t xml:space="preserve"> </w:t>
      </w:r>
      <w:r>
        <w:t>(2020).</w:t>
      </w:r>
      <w:r>
        <w:rPr>
          <w:spacing w:val="-3"/>
        </w:rPr>
        <w:t xml:space="preserve"> </w:t>
      </w:r>
      <w:r>
        <w:t>CARICOM</w:t>
      </w:r>
      <w:r>
        <w:rPr>
          <w:spacing w:val="-3"/>
        </w:rPr>
        <w:t xml:space="preserve"> </w:t>
      </w:r>
      <w:r>
        <w:t>and</w:t>
      </w:r>
      <w:r>
        <w:rPr>
          <w:spacing w:val="-3"/>
        </w:rPr>
        <w:t xml:space="preserve"> </w:t>
      </w:r>
      <w:r>
        <w:t>the</w:t>
      </w:r>
      <w:r>
        <w:rPr>
          <w:spacing w:val="-3"/>
        </w:rPr>
        <w:t xml:space="preserve"> </w:t>
      </w:r>
      <w:r>
        <w:t>blue</w:t>
      </w:r>
      <w:r>
        <w:rPr>
          <w:spacing w:val="-3"/>
        </w:rPr>
        <w:t xml:space="preserve"> </w:t>
      </w:r>
      <w:r>
        <w:t>economy</w:t>
      </w:r>
      <w:r>
        <w:rPr>
          <w:spacing w:val="-3"/>
        </w:rPr>
        <w:t xml:space="preserve"> </w:t>
      </w:r>
      <w:r>
        <w:t>–</w:t>
      </w:r>
      <w:r>
        <w:rPr>
          <w:spacing w:val="-3"/>
        </w:rPr>
        <w:t xml:space="preserve"> </w:t>
      </w:r>
      <w:r>
        <w:t>Multiple</w:t>
      </w:r>
      <w:r>
        <w:rPr>
          <w:spacing w:val="-3"/>
        </w:rPr>
        <w:t xml:space="preserve"> </w:t>
      </w:r>
      <w:r>
        <w:t>understandings</w:t>
      </w:r>
      <w:r>
        <w:rPr>
          <w:spacing w:val="-4"/>
        </w:rPr>
        <w:t xml:space="preserve"> </w:t>
      </w:r>
      <w:r>
        <w:t>and</w:t>
      </w:r>
      <w:r>
        <w:rPr>
          <w:spacing w:val="-4"/>
        </w:rPr>
        <w:t xml:space="preserve"> </w:t>
      </w:r>
      <w:r>
        <w:t xml:space="preserve">their implications for global engagement. </w:t>
      </w:r>
      <w:r>
        <w:rPr>
          <w:i/>
        </w:rPr>
        <w:t>Marine Policy</w:t>
      </w:r>
      <w:r>
        <w:t xml:space="preserve">, </w:t>
      </w:r>
      <w:r>
        <w:rPr>
          <w:i/>
        </w:rPr>
        <w:t>120</w:t>
      </w:r>
      <w:r>
        <w:t xml:space="preserve">, 104137. </w:t>
      </w:r>
      <w:r>
        <w:rPr>
          <w:spacing w:val="-2"/>
        </w:rPr>
        <w:t>https://doi.org/10.1016/j.marpol.2020.104137</w:t>
      </w:r>
    </w:p>
    <w:p w14:paraId="3BCE0DE5" w14:textId="77777777" w:rsidR="000B7CC1" w:rsidRDefault="000B7CC1">
      <w:pPr>
        <w:pStyle w:val="Textoindependiente"/>
        <w:spacing w:before="4"/>
      </w:pPr>
    </w:p>
    <w:p w14:paraId="6AF7EFA4" w14:textId="77777777" w:rsidR="000B7CC1" w:rsidRDefault="00000000">
      <w:pPr>
        <w:pStyle w:val="Textoindependiente"/>
        <w:spacing w:before="1"/>
        <w:ind w:left="428" w:hanging="284"/>
      </w:pPr>
      <w:r>
        <w:t xml:space="preserve">Hoegh-Guldberg, O., </w:t>
      </w:r>
      <w:proofErr w:type="spellStart"/>
      <w:r>
        <w:t>Poloczanska</w:t>
      </w:r>
      <w:proofErr w:type="spellEnd"/>
      <w:r>
        <w:t>, E. S., Skirving, W., &amp; Dove, S. (2017). Coral Reef Ecosystems</w:t>
      </w:r>
      <w:r>
        <w:rPr>
          <w:spacing w:val="-6"/>
        </w:rPr>
        <w:t xml:space="preserve"> </w:t>
      </w:r>
      <w:r>
        <w:t>under</w:t>
      </w:r>
      <w:r>
        <w:rPr>
          <w:spacing w:val="-5"/>
        </w:rPr>
        <w:t xml:space="preserve"> </w:t>
      </w:r>
      <w:r>
        <w:t>Climate</w:t>
      </w:r>
      <w:r>
        <w:rPr>
          <w:spacing w:val="-5"/>
        </w:rPr>
        <w:t xml:space="preserve"> </w:t>
      </w:r>
      <w:r>
        <w:t>Change</w:t>
      </w:r>
      <w:r>
        <w:rPr>
          <w:spacing w:val="-4"/>
        </w:rPr>
        <w:t xml:space="preserve"> </w:t>
      </w:r>
      <w:r>
        <w:t>and</w:t>
      </w:r>
      <w:r>
        <w:rPr>
          <w:spacing w:val="-4"/>
        </w:rPr>
        <w:t xml:space="preserve"> </w:t>
      </w:r>
      <w:r>
        <w:t>Ocean</w:t>
      </w:r>
      <w:r>
        <w:rPr>
          <w:spacing w:val="-15"/>
        </w:rPr>
        <w:t xml:space="preserve"> </w:t>
      </w:r>
      <w:r>
        <w:t>Acidification.</w:t>
      </w:r>
      <w:r>
        <w:rPr>
          <w:spacing w:val="-6"/>
        </w:rPr>
        <w:t xml:space="preserve"> </w:t>
      </w:r>
      <w:r>
        <w:rPr>
          <w:i/>
        </w:rPr>
        <w:t>Frontiers</w:t>
      </w:r>
      <w:r>
        <w:rPr>
          <w:i/>
          <w:spacing w:val="-5"/>
        </w:rPr>
        <w:t xml:space="preserve"> </w:t>
      </w:r>
      <w:r>
        <w:rPr>
          <w:i/>
        </w:rPr>
        <w:t>in</w:t>
      </w:r>
      <w:r>
        <w:rPr>
          <w:i/>
          <w:spacing w:val="-5"/>
        </w:rPr>
        <w:t xml:space="preserve"> </w:t>
      </w:r>
      <w:r>
        <w:rPr>
          <w:i/>
        </w:rPr>
        <w:t>Marine</w:t>
      </w:r>
      <w:r>
        <w:rPr>
          <w:i/>
          <w:spacing w:val="-5"/>
        </w:rPr>
        <w:t xml:space="preserve"> </w:t>
      </w:r>
      <w:r>
        <w:rPr>
          <w:i/>
        </w:rPr>
        <w:t>Science</w:t>
      </w:r>
      <w:r>
        <w:t>,</w:t>
      </w:r>
    </w:p>
    <w:p w14:paraId="44B16488" w14:textId="77777777" w:rsidR="000B7CC1" w:rsidRPr="002174E9" w:rsidRDefault="00000000">
      <w:pPr>
        <w:pStyle w:val="Textoindependiente"/>
        <w:ind w:left="428"/>
        <w:rPr>
          <w:lang w:val="de-CH"/>
        </w:rPr>
      </w:pPr>
      <w:r w:rsidRPr="002174E9">
        <w:rPr>
          <w:i/>
          <w:lang w:val="de-CH"/>
        </w:rPr>
        <w:t>4</w:t>
      </w:r>
      <w:r w:rsidRPr="002174E9">
        <w:rPr>
          <w:lang w:val="de-CH"/>
        </w:rPr>
        <w:t xml:space="preserve">. </w:t>
      </w:r>
      <w:r w:rsidRPr="002174E9">
        <w:rPr>
          <w:spacing w:val="-2"/>
          <w:lang w:val="de-CH"/>
        </w:rPr>
        <w:t>https://doi.org/10.3389/fmars.2017.00158</w:t>
      </w:r>
    </w:p>
    <w:p w14:paraId="646A9C48" w14:textId="77777777" w:rsidR="000B7CC1" w:rsidRPr="002174E9" w:rsidRDefault="000B7CC1">
      <w:pPr>
        <w:pStyle w:val="Textoindependiente"/>
        <w:spacing w:before="3"/>
        <w:rPr>
          <w:lang w:val="de-CH"/>
        </w:rPr>
      </w:pPr>
    </w:p>
    <w:p w14:paraId="68FA5F0E" w14:textId="77777777" w:rsidR="000B7CC1" w:rsidRPr="002174E9" w:rsidRDefault="00000000">
      <w:pPr>
        <w:pStyle w:val="Textoindependiente"/>
        <w:ind w:left="144"/>
        <w:rPr>
          <w:lang w:val="de-CH"/>
        </w:rPr>
      </w:pPr>
      <w:r w:rsidRPr="002174E9">
        <w:rPr>
          <w:lang w:val="de-CH"/>
        </w:rPr>
        <w:t>Hoerterer,</w:t>
      </w:r>
      <w:r w:rsidRPr="002174E9">
        <w:rPr>
          <w:spacing w:val="-5"/>
          <w:lang w:val="de-CH"/>
        </w:rPr>
        <w:t xml:space="preserve"> </w:t>
      </w:r>
      <w:r w:rsidRPr="002174E9">
        <w:rPr>
          <w:lang w:val="de-CH"/>
        </w:rPr>
        <w:t>C.,</w:t>
      </w:r>
      <w:r w:rsidRPr="002174E9">
        <w:rPr>
          <w:spacing w:val="-3"/>
          <w:lang w:val="de-CH"/>
        </w:rPr>
        <w:t xml:space="preserve"> </w:t>
      </w:r>
      <w:r w:rsidRPr="002174E9">
        <w:rPr>
          <w:lang w:val="de-CH"/>
        </w:rPr>
        <w:t>Schupp,</w:t>
      </w:r>
      <w:r w:rsidRPr="002174E9">
        <w:rPr>
          <w:spacing w:val="-2"/>
          <w:lang w:val="de-CH"/>
        </w:rPr>
        <w:t xml:space="preserve"> </w:t>
      </w:r>
      <w:r w:rsidRPr="002174E9">
        <w:rPr>
          <w:lang w:val="de-CH"/>
        </w:rPr>
        <w:t>M.</w:t>
      </w:r>
      <w:r w:rsidRPr="002174E9">
        <w:rPr>
          <w:spacing w:val="-2"/>
          <w:lang w:val="de-CH"/>
        </w:rPr>
        <w:t xml:space="preserve"> </w:t>
      </w:r>
      <w:r w:rsidRPr="002174E9">
        <w:rPr>
          <w:lang w:val="de-CH"/>
        </w:rPr>
        <w:t>F.,</w:t>
      </w:r>
      <w:r w:rsidRPr="002174E9">
        <w:rPr>
          <w:spacing w:val="-2"/>
          <w:lang w:val="de-CH"/>
        </w:rPr>
        <w:t xml:space="preserve"> </w:t>
      </w:r>
      <w:r w:rsidRPr="002174E9">
        <w:rPr>
          <w:lang w:val="de-CH"/>
        </w:rPr>
        <w:t>Benkens,</w:t>
      </w:r>
      <w:r w:rsidRPr="002174E9">
        <w:rPr>
          <w:spacing w:val="-15"/>
          <w:lang w:val="de-CH"/>
        </w:rPr>
        <w:t xml:space="preserve"> </w:t>
      </w:r>
      <w:r w:rsidRPr="002174E9">
        <w:rPr>
          <w:lang w:val="de-CH"/>
        </w:rPr>
        <w:t>A.,</w:t>
      </w:r>
      <w:r w:rsidRPr="002174E9">
        <w:rPr>
          <w:spacing w:val="-3"/>
          <w:lang w:val="de-CH"/>
        </w:rPr>
        <w:t xml:space="preserve"> </w:t>
      </w:r>
      <w:r w:rsidRPr="002174E9">
        <w:rPr>
          <w:lang w:val="de-CH"/>
        </w:rPr>
        <w:t>Nickiewicz,</w:t>
      </w:r>
      <w:r w:rsidRPr="002174E9">
        <w:rPr>
          <w:spacing w:val="-3"/>
          <w:lang w:val="de-CH"/>
        </w:rPr>
        <w:t xml:space="preserve"> </w:t>
      </w:r>
      <w:r w:rsidRPr="002174E9">
        <w:rPr>
          <w:lang w:val="de-CH"/>
        </w:rPr>
        <w:t>D.,</w:t>
      </w:r>
      <w:r w:rsidRPr="002174E9">
        <w:rPr>
          <w:spacing w:val="-3"/>
          <w:lang w:val="de-CH"/>
        </w:rPr>
        <w:t xml:space="preserve"> </w:t>
      </w:r>
      <w:r w:rsidRPr="002174E9">
        <w:rPr>
          <w:lang w:val="de-CH"/>
        </w:rPr>
        <w:t>Krause,</w:t>
      </w:r>
      <w:r w:rsidRPr="002174E9">
        <w:rPr>
          <w:spacing w:val="-3"/>
          <w:lang w:val="de-CH"/>
        </w:rPr>
        <w:t xml:space="preserve"> </w:t>
      </w:r>
      <w:r w:rsidRPr="002174E9">
        <w:rPr>
          <w:lang w:val="de-CH"/>
        </w:rPr>
        <w:t>G.,</w:t>
      </w:r>
      <w:r w:rsidRPr="002174E9">
        <w:rPr>
          <w:spacing w:val="-4"/>
          <w:lang w:val="de-CH"/>
        </w:rPr>
        <w:t xml:space="preserve"> </w:t>
      </w:r>
      <w:r w:rsidRPr="002174E9">
        <w:rPr>
          <w:lang w:val="de-CH"/>
        </w:rPr>
        <w:t>&amp;</w:t>
      </w:r>
      <w:r w:rsidRPr="002174E9">
        <w:rPr>
          <w:spacing w:val="-3"/>
          <w:lang w:val="de-CH"/>
        </w:rPr>
        <w:t xml:space="preserve"> </w:t>
      </w:r>
      <w:r w:rsidRPr="002174E9">
        <w:rPr>
          <w:lang w:val="de-CH"/>
        </w:rPr>
        <w:t>Buck,</w:t>
      </w:r>
      <w:r w:rsidRPr="002174E9">
        <w:rPr>
          <w:spacing w:val="-3"/>
          <w:lang w:val="de-CH"/>
        </w:rPr>
        <w:t xml:space="preserve"> </w:t>
      </w:r>
      <w:r w:rsidRPr="002174E9">
        <w:rPr>
          <w:lang w:val="de-CH"/>
        </w:rPr>
        <w:t>B.</w:t>
      </w:r>
      <w:r w:rsidRPr="002174E9">
        <w:rPr>
          <w:spacing w:val="-3"/>
          <w:lang w:val="de-CH"/>
        </w:rPr>
        <w:t xml:space="preserve"> </w:t>
      </w:r>
      <w:r w:rsidRPr="002174E9">
        <w:rPr>
          <w:lang w:val="de-CH"/>
        </w:rPr>
        <w:t>H.</w:t>
      </w:r>
      <w:r w:rsidRPr="002174E9">
        <w:rPr>
          <w:spacing w:val="-3"/>
          <w:lang w:val="de-CH"/>
        </w:rPr>
        <w:t xml:space="preserve"> </w:t>
      </w:r>
      <w:r w:rsidRPr="002174E9">
        <w:rPr>
          <w:spacing w:val="-2"/>
          <w:lang w:val="de-CH"/>
        </w:rPr>
        <w:t>(2020).</w:t>
      </w:r>
    </w:p>
    <w:p w14:paraId="681D8150" w14:textId="77777777" w:rsidR="000B7CC1" w:rsidRDefault="00000000">
      <w:pPr>
        <w:pStyle w:val="Textoindependiente"/>
        <w:ind w:left="428" w:right="77"/>
      </w:pPr>
      <w:r>
        <w:t>Stakeholder Perspectives on Opportunities and Challenges in Achieving Sustainable Growth</w:t>
      </w:r>
      <w:r>
        <w:rPr>
          <w:spacing w:val="-3"/>
        </w:rPr>
        <w:t xml:space="preserve"> </w:t>
      </w:r>
      <w:r>
        <w:t>of</w:t>
      </w:r>
      <w:r>
        <w:rPr>
          <w:spacing w:val="-3"/>
        </w:rPr>
        <w:t xml:space="preserve"> </w:t>
      </w:r>
      <w:r>
        <w:t>the</w:t>
      </w:r>
      <w:r>
        <w:rPr>
          <w:spacing w:val="-3"/>
        </w:rPr>
        <w:t xml:space="preserve"> </w:t>
      </w:r>
      <w:r>
        <w:t>Blue</w:t>
      </w:r>
      <w:r>
        <w:rPr>
          <w:spacing w:val="-3"/>
        </w:rPr>
        <w:t xml:space="preserve"> </w:t>
      </w:r>
      <w:r>
        <w:t>Economy</w:t>
      </w:r>
      <w:r>
        <w:rPr>
          <w:spacing w:val="-3"/>
        </w:rPr>
        <w:t xml:space="preserve"> </w:t>
      </w:r>
      <w:r>
        <w:t>in</w:t>
      </w:r>
      <w:r>
        <w:rPr>
          <w:spacing w:val="-3"/>
        </w:rPr>
        <w:t xml:space="preserve"> </w:t>
      </w:r>
      <w:r>
        <w:t>a</w:t>
      </w:r>
      <w:r>
        <w:rPr>
          <w:spacing w:val="-3"/>
        </w:rPr>
        <w:t xml:space="preserve"> </w:t>
      </w:r>
      <w:r>
        <w:t>Changing</w:t>
      </w:r>
      <w:r>
        <w:rPr>
          <w:spacing w:val="-3"/>
        </w:rPr>
        <w:t xml:space="preserve"> </w:t>
      </w:r>
      <w:r>
        <w:t>Climate.</w:t>
      </w:r>
      <w:r>
        <w:rPr>
          <w:spacing w:val="-4"/>
        </w:rPr>
        <w:t xml:space="preserve"> </w:t>
      </w:r>
      <w:r>
        <w:rPr>
          <w:i/>
        </w:rPr>
        <w:t>Frontiers</w:t>
      </w:r>
      <w:r>
        <w:rPr>
          <w:i/>
          <w:spacing w:val="-4"/>
        </w:rPr>
        <w:t xml:space="preserve"> </w:t>
      </w:r>
      <w:r>
        <w:rPr>
          <w:i/>
        </w:rPr>
        <w:t>in</w:t>
      </w:r>
      <w:r>
        <w:rPr>
          <w:i/>
          <w:spacing w:val="-4"/>
        </w:rPr>
        <w:t xml:space="preserve"> </w:t>
      </w:r>
      <w:r>
        <w:rPr>
          <w:i/>
        </w:rPr>
        <w:t>Marine</w:t>
      </w:r>
      <w:r>
        <w:rPr>
          <w:i/>
          <w:spacing w:val="-4"/>
        </w:rPr>
        <w:t xml:space="preserve"> </w:t>
      </w:r>
      <w:r>
        <w:rPr>
          <w:i/>
        </w:rPr>
        <w:t>Science</w:t>
      </w:r>
      <w:r>
        <w:t>,</w:t>
      </w:r>
      <w:r>
        <w:rPr>
          <w:spacing w:val="-3"/>
        </w:rPr>
        <w:t xml:space="preserve"> </w:t>
      </w:r>
      <w:r>
        <w:rPr>
          <w:i/>
        </w:rPr>
        <w:t>6</w:t>
      </w:r>
      <w:r>
        <w:t>,</w:t>
      </w:r>
      <w:r>
        <w:rPr>
          <w:spacing w:val="-4"/>
        </w:rPr>
        <w:t xml:space="preserve"> </w:t>
      </w:r>
      <w:r>
        <w:t xml:space="preserve">795. </w:t>
      </w:r>
      <w:r>
        <w:rPr>
          <w:spacing w:val="-2"/>
        </w:rPr>
        <w:t>https://doi.org/10.3389/fmars.2019.00795</w:t>
      </w:r>
    </w:p>
    <w:p w14:paraId="4EF6C31D" w14:textId="77777777" w:rsidR="000B7CC1" w:rsidRDefault="000B7CC1">
      <w:pPr>
        <w:pStyle w:val="Textoindependiente"/>
        <w:spacing w:before="4"/>
      </w:pPr>
    </w:p>
    <w:p w14:paraId="6BA7FC56" w14:textId="77777777" w:rsidR="000B7CC1" w:rsidRDefault="00000000">
      <w:pPr>
        <w:ind w:left="428" w:hanging="284"/>
        <w:rPr>
          <w:sz w:val="24"/>
        </w:rPr>
      </w:pPr>
      <w:r>
        <w:rPr>
          <w:sz w:val="24"/>
        </w:rPr>
        <w:t>IRENA.</w:t>
      </w:r>
      <w:r>
        <w:rPr>
          <w:spacing w:val="-10"/>
          <w:sz w:val="24"/>
        </w:rPr>
        <w:t xml:space="preserve"> </w:t>
      </w:r>
      <w:r>
        <w:rPr>
          <w:sz w:val="24"/>
        </w:rPr>
        <w:t>(2020).</w:t>
      </w:r>
      <w:r>
        <w:rPr>
          <w:spacing w:val="-6"/>
          <w:sz w:val="24"/>
        </w:rPr>
        <w:t xml:space="preserve"> </w:t>
      </w:r>
      <w:r>
        <w:rPr>
          <w:i/>
          <w:sz w:val="24"/>
        </w:rPr>
        <w:t>Fostering</w:t>
      </w:r>
      <w:r>
        <w:rPr>
          <w:i/>
          <w:spacing w:val="-7"/>
          <w:sz w:val="24"/>
        </w:rPr>
        <w:t xml:space="preserve"> </w:t>
      </w:r>
      <w:r>
        <w:rPr>
          <w:i/>
          <w:sz w:val="24"/>
        </w:rPr>
        <w:t>a</w:t>
      </w:r>
      <w:r>
        <w:rPr>
          <w:i/>
          <w:spacing w:val="-7"/>
          <w:sz w:val="24"/>
        </w:rPr>
        <w:t xml:space="preserve"> </w:t>
      </w:r>
      <w:r>
        <w:rPr>
          <w:i/>
          <w:sz w:val="24"/>
        </w:rPr>
        <w:t>blue</w:t>
      </w:r>
      <w:r>
        <w:rPr>
          <w:i/>
          <w:spacing w:val="-6"/>
          <w:sz w:val="24"/>
        </w:rPr>
        <w:t xml:space="preserve"> </w:t>
      </w:r>
      <w:r>
        <w:rPr>
          <w:i/>
          <w:sz w:val="24"/>
        </w:rPr>
        <w:t>economy:</w:t>
      </w:r>
      <w:r>
        <w:rPr>
          <w:i/>
          <w:spacing w:val="-7"/>
          <w:sz w:val="24"/>
        </w:rPr>
        <w:t xml:space="preserve"> </w:t>
      </w:r>
      <w:r>
        <w:rPr>
          <w:i/>
          <w:sz w:val="24"/>
        </w:rPr>
        <w:t>Offshore</w:t>
      </w:r>
      <w:r>
        <w:rPr>
          <w:i/>
          <w:spacing w:val="-6"/>
          <w:sz w:val="24"/>
        </w:rPr>
        <w:t xml:space="preserve"> </w:t>
      </w:r>
      <w:r>
        <w:rPr>
          <w:i/>
          <w:sz w:val="24"/>
        </w:rPr>
        <w:t>renewable</w:t>
      </w:r>
      <w:r>
        <w:rPr>
          <w:i/>
          <w:spacing w:val="-6"/>
          <w:sz w:val="24"/>
        </w:rPr>
        <w:t xml:space="preserve"> </w:t>
      </w:r>
      <w:r>
        <w:rPr>
          <w:i/>
          <w:sz w:val="24"/>
        </w:rPr>
        <w:t>energy</w:t>
      </w:r>
      <w:r>
        <w:rPr>
          <w:sz w:val="24"/>
        </w:rPr>
        <w:t>.</w:t>
      </w:r>
      <w:r>
        <w:rPr>
          <w:spacing w:val="-15"/>
          <w:sz w:val="24"/>
        </w:rPr>
        <w:t xml:space="preserve"> </w:t>
      </w:r>
      <w:r>
        <w:rPr>
          <w:sz w:val="24"/>
        </w:rPr>
        <w:t>Abu</w:t>
      </w:r>
      <w:r>
        <w:rPr>
          <w:spacing w:val="-6"/>
          <w:sz w:val="24"/>
        </w:rPr>
        <w:t xml:space="preserve"> </w:t>
      </w:r>
      <w:r>
        <w:rPr>
          <w:sz w:val="24"/>
        </w:rPr>
        <w:t xml:space="preserve">Dhabi: International </w:t>
      </w:r>
      <w:proofErr w:type="spellStart"/>
      <w:r>
        <w:rPr>
          <w:sz w:val="24"/>
        </w:rPr>
        <w:t>RenewableEnergy</w:t>
      </w:r>
      <w:proofErr w:type="spellEnd"/>
      <w:r>
        <w:rPr>
          <w:sz w:val="24"/>
        </w:rPr>
        <w:t xml:space="preserve"> Agency.</w:t>
      </w:r>
    </w:p>
    <w:p w14:paraId="2688500D" w14:textId="77777777" w:rsidR="000B7CC1" w:rsidRDefault="000B7CC1">
      <w:pPr>
        <w:pStyle w:val="Textoindependiente"/>
        <w:spacing w:before="4"/>
      </w:pPr>
    </w:p>
    <w:p w14:paraId="5673D046" w14:textId="77777777" w:rsidR="000B7CC1" w:rsidRDefault="00000000">
      <w:pPr>
        <w:pStyle w:val="Textoindependiente"/>
        <w:ind w:left="428" w:right="615" w:hanging="284"/>
        <w:jc w:val="both"/>
      </w:pPr>
      <w:r>
        <w:t xml:space="preserve">Kabil, M., </w:t>
      </w:r>
      <w:proofErr w:type="spellStart"/>
      <w:r>
        <w:t>Priatmoko</w:t>
      </w:r>
      <w:proofErr w:type="spellEnd"/>
      <w:r>
        <w:t>, S., Magda, R., &amp; Dávid, L. D. (2021). Blue Economy and Coastal Tourism:</w:t>
      </w:r>
      <w:r>
        <w:rPr>
          <w:spacing w:val="-15"/>
        </w:rPr>
        <w:t xml:space="preserve"> </w:t>
      </w:r>
      <w:r>
        <w:t>A</w:t>
      </w:r>
      <w:r>
        <w:rPr>
          <w:spacing w:val="-15"/>
        </w:rPr>
        <w:t xml:space="preserve"> </w:t>
      </w:r>
      <w:r>
        <w:t>Comprehensive</w:t>
      </w:r>
      <w:r>
        <w:rPr>
          <w:spacing w:val="-15"/>
        </w:rPr>
        <w:t xml:space="preserve"> </w:t>
      </w:r>
      <w:r>
        <w:t>Visualization</w:t>
      </w:r>
      <w:r>
        <w:rPr>
          <w:spacing w:val="-15"/>
        </w:rPr>
        <w:t xml:space="preserve"> </w:t>
      </w:r>
      <w:r>
        <w:t>Bibliometric</w:t>
      </w:r>
      <w:r>
        <w:rPr>
          <w:spacing w:val="-15"/>
        </w:rPr>
        <w:t xml:space="preserve"> </w:t>
      </w:r>
      <w:r>
        <w:t>Analysis.</w:t>
      </w:r>
      <w:r>
        <w:rPr>
          <w:spacing w:val="-15"/>
        </w:rPr>
        <w:t xml:space="preserve"> </w:t>
      </w:r>
      <w:r>
        <w:rPr>
          <w:i/>
        </w:rPr>
        <w:t>Sustainability</w:t>
      </w:r>
      <w:r>
        <w:t>,</w:t>
      </w:r>
      <w:r>
        <w:rPr>
          <w:spacing w:val="-15"/>
        </w:rPr>
        <w:t xml:space="preserve"> </w:t>
      </w:r>
      <w:r>
        <w:rPr>
          <w:i/>
        </w:rPr>
        <w:t>13</w:t>
      </w:r>
      <w:r>
        <w:t>(7), 3650. https://doi.org/10.3390/su13073650</w:t>
      </w:r>
    </w:p>
    <w:p w14:paraId="3409E732" w14:textId="77777777" w:rsidR="000B7CC1" w:rsidRDefault="000B7CC1">
      <w:pPr>
        <w:pStyle w:val="Textoindependiente"/>
        <w:spacing w:before="4"/>
      </w:pPr>
    </w:p>
    <w:p w14:paraId="7AF733DD" w14:textId="77777777" w:rsidR="000B7CC1" w:rsidRDefault="00000000">
      <w:pPr>
        <w:pStyle w:val="Textoindependiente"/>
        <w:spacing w:before="1"/>
        <w:ind w:left="144"/>
      </w:pPr>
      <w:r>
        <w:t>Kaczynski,</w:t>
      </w:r>
      <w:r>
        <w:rPr>
          <w:spacing w:val="-11"/>
        </w:rPr>
        <w:t xml:space="preserve"> </w:t>
      </w:r>
      <w:r>
        <w:t>W.</w:t>
      </w:r>
      <w:r>
        <w:rPr>
          <w:spacing w:val="-3"/>
        </w:rPr>
        <w:t xml:space="preserve"> </w:t>
      </w:r>
      <w:r>
        <w:t>(2012).</w:t>
      </w:r>
      <w:r>
        <w:rPr>
          <w:spacing w:val="-7"/>
        </w:rPr>
        <w:t xml:space="preserve"> </w:t>
      </w:r>
      <w:r>
        <w:t>The</w:t>
      </w:r>
      <w:r>
        <w:rPr>
          <w:spacing w:val="-3"/>
        </w:rPr>
        <w:t xml:space="preserve"> </w:t>
      </w:r>
      <w:r>
        <w:t>Future</w:t>
      </w:r>
      <w:r>
        <w:rPr>
          <w:spacing w:val="-2"/>
        </w:rPr>
        <w:t xml:space="preserve"> </w:t>
      </w:r>
      <w:r>
        <w:t>of</w:t>
      </w:r>
      <w:r>
        <w:rPr>
          <w:spacing w:val="-3"/>
        </w:rPr>
        <w:t xml:space="preserve"> </w:t>
      </w:r>
      <w:r>
        <w:t>Blue</w:t>
      </w:r>
      <w:r>
        <w:rPr>
          <w:spacing w:val="-4"/>
        </w:rPr>
        <w:t xml:space="preserve"> </w:t>
      </w:r>
      <w:r>
        <w:t>Economy:</w:t>
      </w:r>
      <w:r>
        <w:rPr>
          <w:spacing w:val="-2"/>
        </w:rPr>
        <w:t xml:space="preserve"> </w:t>
      </w:r>
      <w:r>
        <w:t>Lessons</w:t>
      </w:r>
      <w:r>
        <w:rPr>
          <w:spacing w:val="-4"/>
        </w:rPr>
        <w:t xml:space="preserve"> </w:t>
      </w:r>
      <w:r>
        <w:t>for</w:t>
      </w:r>
      <w:r>
        <w:rPr>
          <w:spacing w:val="-3"/>
        </w:rPr>
        <w:t xml:space="preserve"> </w:t>
      </w:r>
      <w:r>
        <w:t>European</w:t>
      </w:r>
      <w:r>
        <w:rPr>
          <w:spacing w:val="-2"/>
        </w:rPr>
        <w:t xml:space="preserve"> Union.</w:t>
      </w:r>
    </w:p>
    <w:p w14:paraId="788DA928" w14:textId="77777777" w:rsidR="000B7CC1" w:rsidRDefault="00000000">
      <w:pPr>
        <w:ind w:left="428"/>
        <w:rPr>
          <w:sz w:val="24"/>
        </w:rPr>
      </w:pPr>
      <w:r>
        <w:rPr>
          <w:i/>
          <w:sz w:val="24"/>
        </w:rPr>
        <w:t>Foundations</w:t>
      </w:r>
      <w:r>
        <w:rPr>
          <w:i/>
          <w:spacing w:val="-4"/>
          <w:sz w:val="24"/>
        </w:rPr>
        <w:t xml:space="preserve"> </w:t>
      </w:r>
      <w:r>
        <w:rPr>
          <w:i/>
          <w:sz w:val="24"/>
        </w:rPr>
        <w:t>of</w:t>
      </w:r>
      <w:r>
        <w:rPr>
          <w:i/>
          <w:spacing w:val="-3"/>
          <w:sz w:val="24"/>
        </w:rPr>
        <w:t xml:space="preserve"> </w:t>
      </w:r>
      <w:r>
        <w:rPr>
          <w:i/>
          <w:sz w:val="24"/>
        </w:rPr>
        <w:t>Management</w:t>
      </w:r>
      <w:r>
        <w:rPr>
          <w:sz w:val="24"/>
        </w:rPr>
        <w:t>,</w:t>
      </w:r>
      <w:r>
        <w:rPr>
          <w:spacing w:val="-3"/>
          <w:sz w:val="24"/>
        </w:rPr>
        <w:t xml:space="preserve"> </w:t>
      </w:r>
      <w:r>
        <w:rPr>
          <w:i/>
          <w:sz w:val="24"/>
        </w:rPr>
        <w:t>3</w:t>
      </w:r>
      <w:r>
        <w:rPr>
          <w:sz w:val="24"/>
        </w:rPr>
        <w:t>(1),</w:t>
      </w:r>
      <w:r>
        <w:rPr>
          <w:spacing w:val="-3"/>
          <w:sz w:val="24"/>
        </w:rPr>
        <w:t xml:space="preserve"> </w:t>
      </w:r>
      <w:r>
        <w:rPr>
          <w:sz w:val="24"/>
        </w:rPr>
        <w:t>21–32.</w:t>
      </w:r>
      <w:r>
        <w:rPr>
          <w:spacing w:val="-3"/>
          <w:sz w:val="24"/>
        </w:rPr>
        <w:t xml:space="preserve"> </w:t>
      </w:r>
      <w:r>
        <w:rPr>
          <w:sz w:val="24"/>
        </w:rPr>
        <w:t>https://doi.org/10.2478/v10238-012-0033-</w:t>
      </w:r>
      <w:r>
        <w:rPr>
          <w:spacing w:val="-10"/>
          <w:sz w:val="24"/>
        </w:rPr>
        <w:t>8</w:t>
      </w:r>
    </w:p>
    <w:p w14:paraId="6D9F57BE" w14:textId="77777777" w:rsidR="000B7CC1" w:rsidRDefault="000B7CC1">
      <w:pPr>
        <w:pStyle w:val="Textoindependiente"/>
        <w:spacing w:before="3"/>
      </w:pPr>
    </w:p>
    <w:p w14:paraId="14F609BD" w14:textId="77777777" w:rsidR="000B7CC1" w:rsidRDefault="00000000">
      <w:pPr>
        <w:pStyle w:val="Textoindependiente"/>
        <w:ind w:left="428" w:right="224" w:hanging="284"/>
      </w:pPr>
      <w:proofErr w:type="spellStart"/>
      <w:r w:rsidRPr="002174E9">
        <w:rPr>
          <w:lang w:val="es-ES"/>
        </w:rPr>
        <w:t>Kuwae</w:t>
      </w:r>
      <w:proofErr w:type="spellEnd"/>
      <w:r w:rsidRPr="002174E9">
        <w:rPr>
          <w:lang w:val="es-ES"/>
        </w:rPr>
        <w:t>,</w:t>
      </w:r>
      <w:r w:rsidRPr="002174E9">
        <w:rPr>
          <w:spacing w:val="-15"/>
          <w:lang w:val="es-ES"/>
        </w:rPr>
        <w:t xml:space="preserve"> </w:t>
      </w:r>
      <w:r w:rsidRPr="002174E9">
        <w:rPr>
          <w:lang w:val="es-ES"/>
        </w:rPr>
        <w:t>T.,</w:t>
      </w:r>
      <w:r w:rsidRPr="002174E9">
        <w:rPr>
          <w:spacing w:val="-15"/>
          <w:lang w:val="es-ES"/>
        </w:rPr>
        <w:t xml:space="preserve"> </w:t>
      </w:r>
      <w:r w:rsidRPr="002174E9">
        <w:rPr>
          <w:lang w:val="es-ES"/>
        </w:rPr>
        <w:t>Watanabe,</w:t>
      </w:r>
      <w:r w:rsidRPr="002174E9">
        <w:rPr>
          <w:spacing w:val="-15"/>
          <w:lang w:val="es-ES"/>
        </w:rPr>
        <w:t xml:space="preserve"> </w:t>
      </w:r>
      <w:r w:rsidRPr="002174E9">
        <w:rPr>
          <w:lang w:val="es-ES"/>
        </w:rPr>
        <w:t>A.,</w:t>
      </w:r>
      <w:r w:rsidRPr="002174E9">
        <w:rPr>
          <w:spacing w:val="-15"/>
          <w:lang w:val="es-ES"/>
        </w:rPr>
        <w:t xml:space="preserve"> </w:t>
      </w:r>
      <w:proofErr w:type="spellStart"/>
      <w:r w:rsidRPr="002174E9">
        <w:rPr>
          <w:lang w:val="es-ES"/>
        </w:rPr>
        <w:t>Yoshihara</w:t>
      </w:r>
      <w:proofErr w:type="spellEnd"/>
      <w:r w:rsidRPr="002174E9">
        <w:rPr>
          <w:lang w:val="es-ES"/>
        </w:rPr>
        <w:t>,</w:t>
      </w:r>
      <w:r w:rsidRPr="002174E9">
        <w:rPr>
          <w:spacing w:val="-15"/>
          <w:lang w:val="es-ES"/>
        </w:rPr>
        <w:t xml:space="preserve"> </w:t>
      </w:r>
      <w:r w:rsidRPr="002174E9">
        <w:rPr>
          <w:lang w:val="es-ES"/>
        </w:rPr>
        <w:t>S.,</w:t>
      </w:r>
      <w:r w:rsidRPr="002174E9">
        <w:rPr>
          <w:spacing w:val="-15"/>
          <w:lang w:val="es-ES"/>
        </w:rPr>
        <w:t xml:space="preserve"> </w:t>
      </w:r>
      <w:proofErr w:type="spellStart"/>
      <w:r w:rsidRPr="002174E9">
        <w:rPr>
          <w:lang w:val="es-ES"/>
        </w:rPr>
        <w:t>Suehiro</w:t>
      </w:r>
      <w:proofErr w:type="spellEnd"/>
      <w:r w:rsidRPr="002174E9">
        <w:rPr>
          <w:lang w:val="es-ES"/>
        </w:rPr>
        <w:t>,</w:t>
      </w:r>
      <w:r w:rsidRPr="002174E9">
        <w:rPr>
          <w:spacing w:val="-15"/>
          <w:lang w:val="es-ES"/>
        </w:rPr>
        <w:t xml:space="preserve"> </w:t>
      </w:r>
      <w:r w:rsidRPr="002174E9">
        <w:rPr>
          <w:lang w:val="es-ES"/>
        </w:rPr>
        <w:t>F.,</w:t>
      </w:r>
      <w:r w:rsidRPr="002174E9">
        <w:rPr>
          <w:spacing w:val="-15"/>
          <w:lang w:val="es-ES"/>
        </w:rPr>
        <w:t xml:space="preserve"> </w:t>
      </w:r>
      <w:r w:rsidRPr="002174E9">
        <w:rPr>
          <w:lang w:val="es-ES"/>
        </w:rPr>
        <w:t>&amp;</w:t>
      </w:r>
      <w:r w:rsidRPr="002174E9">
        <w:rPr>
          <w:spacing w:val="-15"/>
          <w:lang w:val="es-ES"/>
        </w:rPr>
        <w:t xml:space="preserve"> </w:t>
      </w:r>
      <w:proofErr w:type="spellStart"/>
      <w:r w:rsidRPr="002174E9">
        <w:rPr>
          <w:lang w:val="es-ES"/>
        </w:rPr>
        <w:t>Sugimura</w:t>
      </w:r>
      <w:proofErr w:type="spellEnd"/>
      <w:r w:rsidRPr="002174E9">
        <w:rPr>
          <w:lang w:val="es-ES"/>
        </w:rPr>
        <w:t>,</w:t>
      </w:r>
      <w:r w:rsidRPr="002174E9">
        <w:rPr>
          <w:spacing w:val="-15"/>
          <w:lang w:val="es-ES"/>
        </w:rPr>
        <w:t xml:space="preserve"> </w:t>
      </w:r>
      <w:r w:rsidRPr="002174E9">
        <w:rPr>
          <w:lang w:val="es-ES"/>
        </w:rPr>
        <w:t>Y.</w:t>
      </w:r>
      <w:r w:rsidRPr="002174E9">
        <w:rPr>
          <w:spacing w:val="-15"/>
          <w:lang w:val="es-ES"/>
        </w:rPr>
        <w:t xml:space="preserve"> </w:t>
      </w:r>
      <w:r w:rsidRPr="002174E9">
        <w:rPr>
          <w:lang w:val="es-ES"/>
        </w:rPr>
        <w:t>(2022).</w:t>
      </w:r>
      <w:r w:rsidRPr="002174E9">
        <w:rPr>
          <w:spacing w:val="-15"/>
          <w:lang w:val="es-ES"/>
        </w:rPr>
        <w:t xml:space="preserve"> </w:t>
      </w:r>
      <w:r>
        <w:t xml:space="preserve">Implementation of blue carbon offset crediting for seagrass meadows, macroalgal beds, and macroalgae farming in Japan. </w:t>
      </w:r>
      <w:r>
        <w:rPr>
          <w:i/>
        </w:rPr>
        <w:t>Marine Policy</w:t>
      </w:r>
      <w:r>
        <w:t xml:space="preserve">, </w:t>
      </w:r>
      <w:r>
        <w:rPr>
          <w:i/>
        </w:rPr>
        <w:t>138</w:t>
      </w:r>
      <w:r>
        <w:t xml:space="preserve">, 104996. </w:t>
      </w:r>
      <w:r>
        <w:rPr>
          <w:spacing w:val="-2"/>
        </w:rPr>
        <w:t>https://doi.org/10.1016/j.marpol.2022.104996</w:t>
      </w:r>
    </w:p>
    <w:p w14:paraId="3DE058EC" w14:textId="77777777" w:rsidR="000B7CC1" w:rsidRDefault="000B7CC1">
      <w:pPr>
        <w:sectPr w:rsidR="000B7CC1">
          <w:pgSz w:w="11910" w:h="16840"/>
          <w:pgMar w:top="1340" w:right="1300" w:bottom="280" w:left="1300" w:header="720" w:footer="720" w:gutter="0"/>
          <w:cols w:space="720"/>
        </w:sectPr>
      </w:pPr>
    </w:p>
    <w:p w14:paraId="62C03797" w14:textId="77777777" w:rsidR="000B7CC1" w:rsidRDefault="00000000">
      <w:pPr>
        <w:pStyle w:val="Textoindependiente"/>
        <w:spacing w:before="78"/>
        <w:ind w:left="427" w:right="224" w:hanging="284"/>
      </w:pPr>
      <w:r>
        <w:lastRenderedPageBreak/>
        <w:t>Lagemann,</w:t>
      </w:r>
      <w:r>
        <w:rPr>
          <w:spacing w:val="-15"/>
        </w:rPr>
        <w:t xml:space="preserve"> </w:t>
      </w:r>
      <w:r>
        <w:t>A.</w:t>
      </w:r>
      <w:r>
        <w:rPr>
          <w:spacing w:val="-4"/>
        </w:rPr>
        <w:t xml:space="preserve"> </w:t>
      </w:r>
      <w:r>
        <w:t>(2021).</w:t>
      </w:r>
      <w:r>
        <w:rPr>
          <w:spacing w:val="-2"/>
        </w:rPr>
        <w:t xml:space="preserve"> </w:t>
      </w:r>
      <w:r>
        <w:t>Measuring</w:t>
      </w:r>
      <w:r>
        <w:rPr>
          <w:spacing w:val="-2"/>
        </w:rPr>
        <w:t xml:space="preserve"> </w:t>
      </w:r>
      <w:r>
        <w:t>the</w:t>
      </w:r>
      <w:r>
        <w:rPr>
          <w:spacing w:val="-2"/>
        </w:rPr>
        <w:t xml:space="preserve"> </w:t>
      </w:r>
      <w:r>
        <w:t>Blue</w:t>
      </w:r>
      <w:r>
        <w:rPr>
          <w:spacing w:val="-2"/>
        </w:rPr>
        <w:t xml:space="preserve"> </w:t>
      </w:r>
      <w:r>
        <w:t>Economy:</w:t>
      </w:r>
      <w:r>
        <w:rPr>
          <w:spacing w:val="-3"/>
        </w:rPr>
        <w:t xml:space="preserve"> </w:t>
      </w:r>
      <w:r>
        <w:t>Challenges</w:t>
      </w:r>
      <w:r>
        <w:rPr>
          <w:spacing w:val="-3"/>
        </w:rPr>
        <w:t xml:space="preserve"> </w:t>
      </w:r>
      <w:r>
        <w:t>at</w:t>
      </w:r>
      <w:r>
        <w:rPr>
          <w:spacing w:val="-3"/>
        </w:rPr>
        <w:t xml:space="preserve"> </w:t>
      </w:r>
      <w:r>
        <w:t>the</w:t>
      </w:r>
      <w:r>
        <w:rPr>
          <w:spacing w:val="-3"/>
        </w:rPr>
        <w:t xml:space="preserve"> </w:t>
      </w:r>
      <w:r>
        <w:t>regional</w:t>
      </w:r>
      <w:r>
        <w:rPr>
          <w:spacing w:val="-3"/>
        </w:rPr>
        <w:t xml:space="preserve"> </w:t>
      </w:r>
      <w:r>
        <w:t>level.</w:t>
      </w:r>
      <w:r>
        <w:rPr>
          <w:spacing w:val="-2"/>
        </w:rPr>
        <w:t xml:space="preserve"> </w:t>
      </w:r>
      <w:r>
        <w:rPr>
          <w:i/>
        </w:rPr>
        <w:t>Baltic 4th Forum MSP</w:t>
      </w:r>
      <w:r>
        <w:t>.</w:t>
      </w:r>
    </w:p>
    <w:p w14:paraId="03217E3E" w14:textId="77777777" w:rsidR="000B7CC1" w:rsidRDefault="000B7CC1">
      <w:pPr>
        <w:pStyle w:val="Textoindependiente"/>
        <w:spacing w:before="4"/>
      </w:pPr>
    </w:p>
    <w:p w14:paraId="36F4B098" w14:textId="77777777" w:rsidR="000B7CC1" w:rsidRDefault="00000000">
      <w:pPr>
        <w:pStyle w:val="Textoindependiente"/>
        <w:ind w:left="428" w:hanging="284"/>
      </w:pPr>
      <w:r>
        <w:t>Louey,</w:t>
      </w:r>
      <w:r>
        <w:rPr>
          <w:spacing w:val="-11"/>
        </w:rPr>
        <w:t xml:space="preserve"> </w:t>
      </w:r>
      <w:r>
        <w:t>P.</w:t>
      </w:r>
      <w:r>
        <w:rPr>
          <w:spacing w:val="-7"/>
        </w:rPr>
        <w:t xml:space="preserve"> </w:t>
      </w:r>
      <w:r>
        <w:t>(2022).</w:t>
      </w:r>
      <w:r>
        <w:rPr>
          <w:spacing w:val="-12"/>
        </w:rPr>
        <w:t xml:space="preserve"> </w:t>
      </w:r>
      <w:r>
        <w:t>The</w:t>
      </w:r>
      <w:r>
        <w:rPr>
          <w:spacing w:val="-7"/>
        </w:rPr>
        <w:t xml:space="preserve"> </w:t>
      </w:r>
      <w:r>
        <w:t>Pacific</w:t>
      </w:r>
      <w:r>
        <w:rPr>
          <w:spacing w:val="-7"/>
        </w:rPr>
        <w:t xml:space="preserve"> </w:t>
      </w:r>
      <w:r>
        <w:t>blue</w:t>
      </w:r>
      <w:r>
        <w:rPr>
          <w:spacing w:val="-7"/>
        </w:rPr>
        <w:t xml:space="preserve"> </w:t>
      </w:r>
      <w:r>
        <w:t>economy:</w:t>
      </w:r>
      <w:r>
        <w:rPr>
          <w:spacing w:val="-15"/>
        </w:rPr>
        <w:t xml:space="preserve"> </w:t>
      </w:r>
      <w:r>
        <w:t>An</w:t>
      </w:r>
      <w:r>
        <w:rPr>
          <w:spacing w:val="-8"/>
        </w:rPr>
        <w:t xml:space="preserve"> </w:t>
      </w:r>
      <w:r>
        <w:t>instrument</w:t>
      </w:r>
      <w:r>
        <w:rPr>
          <w:spacing w:val="-9"/>
        </w:rPr>
        <w:t xml:space="preserve"> </w:t>
      </w:r>
      <w:r>
        <w:t>of</w:t>
      </w:r>
      <w:r>
        <w:rPr>
          <w:spacing w:val="-7"/>
        </w:rPr>
        <w:t xml:space="preserve"> </w:t>
      </w:r>
      <w:r>
        <w:t>political</w:t>
      </w:r>
      <w:r>
        <w:rPr>
          <w:spacing w:val="-9"/>
        </w:rPr>
        <w:t xml:space="preserve"> </w:t>
      </w:r>
      <w:r>
        <w:t>maneuver.</w:t>
      </w:r>
      <w:r>
        <w:rPr>
          <w:spacing w:val="-8"/>
        </w:rPr>
        <w:t xml:space="preserve"> </w:t>
      </w:r>
      <w:r>
        <w:rPr>
          <w:i/>
        </w:rPr>
        <w:t>Marine Policy</w:t>
      </w:r>
      <w:r>
        <w:t xml:space="preserve">, </w:t>
      </w:r>
      <w:r>
        <w:rPr>
          <w:i/>
        </w:rPr>
        <w:t>135</w:t>
      </w:r>
      <w:r>
        <w:t>, 104880. https://doi.org/10.1016/j.marpol.2021.104880</w:t>
      </w:r>
    </w:p>
    <w:p w14:paraId="6427872B" w14:textId="77777777" w:rsidR="000B7CC1" w:rsidRDefault="000B7CC1">
      <w:pPr>
        <w:pStyle w:val="Textoindependiente"/>
        <w:spacing w:before="4"/>
      </w:pPr>
    </w:p>
    <w:p w14:paraId="5B796632" w14:textId="77777777" w:rsidR="000B7CC1" w:rsidRDefault="00000000">
      <w:pPr>
        <w:pStyle w:val="Textoindependiente"/>
        <w:ind w:left="428" w:right="224" w:hanging="284"/>
      </w:pPr>
      <w:r>
        <w:t>Mallin,</w:t>
      </w:r>
      <w:r>
        <w:rPr>
          <w:spacing w:val="-5"/>
        </w:rPr>
        <w:t xml:space="preserve"> </w:t>
      </w:r>
      <w:r>
        <w:t>M.</w:t>
      </w:r>
      <w:r>
        <w:rPr>
          <w:spacing w:val="-5"/>
        </w:rPr>
        <w:t xml:space="preserve"> </w:t>
      </w:r>
      <w:r>
        <w:t>F.</w:t>
      </w:r>
      <w:r>
        <w:rPr>
          <w:spacing w:val="-5"/>
        </w:rPr>
        <w:t xml:space="preserve"> </w:t>
      </w:r>
      <w:r>
        <w:t>(2018).</w:t>
      </w:r>
      <w:r>
        <w:rPr>
          <w:spacing w:val="-5"/>
        </w:rPr>
        <w:t xml:space="preserve"> </w:t>
      </w:r>
      <w:r>
        <w:t>From</w:t>
      </w:r>
      <w:r>
        <w:rPr>
          <w:spacing w:val="-5"/>
        </w:rPr>
        <w:t xml:space="preserve"> </w:t>
      </w:r>
      <w:r>
        <w:t>sea-level</w:t>
      </w:r>
      <w:r>
        <w:rPr>
          <w:spacing w:val="-5"/>
        </w:rPr>
        <w:t xml:space="preserve"> </w:t>
      </w:r>
      <w:r>
        <w:t>rise</w:t>
      </w:r>
      <w:r>
        <w:rPr>
          <w:spacing w:val="-5"/>
        </w:rPr>
        <w:t xml:space="preserve"> </w:t>
      </w:r>
      <w:r>
        <w:t>to</w:t>
      </w:r>
      <w:r>
        <w:rPr>
          <w:spacing w:val="-4"/>
        </w:rPr>
        <w:t xml:space="preserve"> </w:t>
      </w:r>
      <w:r>
        <w:t>seabed</w:t>
      </w:r>
      <w:r>
        <w:rPr>
          <w:spacing w:val="-4"/>
        </w:rPr>
        <w:t xml:space="preserve"> </w:t>
      </w:r>
      <w:r>
        <w:t>grabbing:</w:t>
      </w:r>
      <w:r>
        <w:rPr>
          <w:spacing w:val="-8"/>
        </w:rPr>
        <w:t xml:space="preserve"> </w:t>
      </w:r>
      <w:r>
        <w:t>The</w:t>
      </w:r>
      <w:r>
        <w:rPr>
          <w:spacing w:val="-4"/>
        </w:rPr>
        <w:t xml:space="preserve"> </w:t>
      </w:r>
      <w:r>
        <w:t>political</w:t>
      </w:r>
      <w:r>
        <w:rPr>
          <w:spacing w:val="-4"/>
        </w:rPr>
        <w:t xml:space="preserve"> </w:t>
      </w:r>
      <w:r>
        <w:t>economy</w:t>
      </w:r>
      <w:r>
        <w:rPr>
          <w:spacing w:val="-4"/>
        </w:rPr>
        <w:t xml:space="preserve"> </w:t>
      </w:r>
      <w:r>
        <w:t xml:space="preserve">of climate change in Kiribati. </w:t>
      </w:r>
      <w:r>
        <w:rPr>
          <w:i/>
        </w:rPr>
        <w:t>Marine Policy</w:t>
      </w:r>
      <w:r>
        <w:t xml:space="preserve">, </w:t>
      </w:r>
      <w:r>
        <w:rPr>
          <w:i/>
        </w:rPr>
        <w:t>97</w:t>
      </w:r>
      <w:r>
        <w:t xml:space="preserve">, 244–252. </w:t>
      </w:r>
      <w:r>
        <w:rPr>
          <w:spacing w:val="-2"/>
        </w:rPr>
        <w:t>https://doi.org/10.1016/j.marpol.2018.04.021</w:t>
      </w:r>
    </w:p>
    <w:p w14:paraId="5B526361" w14:textId="77777777" w:rsidR="000B7CC1" w:rsidRDefault="000B7CC1">
      <w:pPr>
        <w:pStyle w:val="Textoindependiente"/>
        <w:spacing w:before="4"/>
      </w:pPr>
    </w:p>
    <w:p w14:paraId="02BB6A91" w14:textId="77777777" w:rsidR="000B7CC1" w:rsidRDefault="00000000">
      <w:pPr>
        <w:pStyle w:val="Textoindependiente"/>
        <w:spacing w:before="1"/>
        <w:ind w:left="428" w:hanging="284"/>
      </w:pPr>
      <w:proofErr w:type="spellStart"/>
      <w:r>
        <w:t>Maulu</w:t>
      </w:r>
      <w:proofErr w:type="spellEnd"/>
      <w:r>
        <w:t>,</w:t>
      </w:r>
      <w:r>
        <w:rPr>
          <w:spacing w:val="-4"/>
        </w:rPr>
        <w:t xml:space="preserve"> </w:t>
      </w:r>
      <w:r>
        <w:t>S.,</w:t>
      </w:r>
      <w:r>
        <w:rPr>
          <w:spacing w:val="-4"/>
        </w:rPr>
        <w:t xml:space="preserve"> </w:t>
      </w:r>
      <w:proofErr w:type="spellStart"/>
      <w:r>
        <w:t>Hasimuna</w:t>
      </w:r>
      <w:proofErr w:type="spellEnd"/>
      <w:r>
        <w:t>,</w:t>
      </w:r>
      <w:r>
        <w:rPr>
          <w:spacing w:val="-4"/>
        </w:rPr>
        <w:t xml:space="preserve"> </w:t>
      </w:r>
      <w:r>
        <w:t>O.</w:t>
      </w:r>
      <w:r>
        <w:rPr>
          <w:spacing w:val="-4"/>
        </w:rPr>
        <w:t xml:space="preserve"> </w:t>
      </w:r>
      <w:r>
        <w:t>J.,</w:t>
      </w:r>
      <w:r>
        <w:rPr>
          <w:spacing w:val="-4"/>
        </w:rPr>
        <w:t xml:space="preserve"> </w:t>
      </w:r>
      <w:proofErr w:type="spellStart"/>
      <w:r>
        <w:t>Haambiya</w:t>
      </w:r>
      <w:proofErr w:type="spellEnd"/>
      <w:r>
        <w:t>,</w:t>
      </w:r>
      <w:r>
        <w:rPr>
          <w:spacing w:val="-3"/>
        </w:rPr>
        <w:t xml:space="preserve"> </w:t>
      </w:r>
      <w:r>
        <w:t>L.</w:t>
      </w:r>
      <w:r>
        <w:rPr>
          <w:spacing w:val="-4"/>
        </w:rPr>
        <w:t xml:space="preserve"> </w:t>
      </w:r>
      <w:r>
        <w:t>H.,</w:t>
      </w:r>
      <w:r>
        <w:rPr>
          <w:spacing w:val="-3"/>
        </w:rPr>
        <w:t xml:space="preserve"> </w:t>
      </w:r>
      <w:r>
        <w:t>Monde,</w:t>
      </w:r>
      <w:r>
        <w:rPr>
          <w:spacing w:val="-4"/>
        </w:rPr>
        <w:t xml:space="preserve"> </w:t>
      </w:r>
      <w:r>
        <w:t>C.,</w:t>
      </w:r>
      <w:r>
        <w:rPr>
          <w:spacing w:val="-3"/>
        </w:rPr>
        <w:t xml:space="preserve"> </w:t>
      </w:r>
      <w:r>
        <w:t>Musuka,</w:t>
      </w:r>
      <w:r>
        <w:rPr>
          <w:spacing w:val="-4"/>
        </w:rPr>
        <w:t xml:space="preserve"> </w:t>
      </w:r>
      <w:r>
        <w:t>C.</w:t>
      </w:r>
      <w:r>
        <w:rPr>
          <w:spacing w:val="-3"/>
        </w:rPr>
        <w:t xml:space="preserve"> </w:t>
      </w:r>
      <w:r>
        <w:t>G.,</w:t>
      </w:r>
      <w:r>
        <w:rPr>
          <w:spacing w:val="-4"/>
        </w:rPr>
        <w:t xml:space="preserve"> </w:t>
      </w:r>
      <w:proofErr w:type="spellStart"/>
      <w:r>
        <w:t>Makorwa</w:t>
      </w:r>
      <w:proofErr w:type="spellEnd"/>
      <w:r>
        <w:t>,</w:t>
      </w:r>
      <w:r>
        <w:rPr>
          <w:spacing w:val="-8"/>
        </w:rPr>
        <w:t xml:space="preserve"> </w:t>
      </w:r>
      <w:r>
        <w:t>T.</w:t>
      </w:r>
      <w:r>
        <w:rPr>
          <w:spacing w:val="-3"/>
        </w:rPr>
        <w:t xml:space="preserve"> </w:t>
      </w:r>
      <w:r>
        <w:t>H., Munganga, B. P., Phiri, K. J., &amp; Nsekanabo, J. D. (2021). Climate Change Effects on Aquaculture Production: Sustainability Implications, Mitigation, and Adaptations.</w:t>
      </w:r>
    </w:p>
    <w:p w14:paraId="6AF3E67C" w14:textId="77777777" w:rsidR="000B7CC1" w:rsidRDefault="00000000">
      <w:pPr>
        <w:ind w:left="428" w:right="224"/>
        <w:rPr>
          <w:sz w:val="24"/>
        </w:rPr>
      </w:pPr>
      <w:r>
        <w:rPr>
          <w:i/>
          <w:sz w:val="24"/>
        </w:rPr>
        <w:t>Frontiers</w:t>
      </w:r>
      <w:r>
        <w:rPr>
          <w:i/>
          <w:spacing w:val="-8"/>
          <w:sz w:val="24"/>
        </w:rPr>
        <w:t xml:space="preserve"> </w:t>
      </w:r>
      <w:r>
        <w:rPr>
          <w:i/>
          <w:sz w:val="24"/>
        </w:rPr>
        <w:t>in</w:t>
      </w:r>
      <w:r>
        <w:rPr>
          <w:i/>
          <w:spacing w:val="-8"/>
          <w:sz w:val="24"/>
        </w:rPr>
        <w:t xml:space="preserve"> </w:t>
      </w:r>
      <w:r>
        <w:rPr>
          <w:i/>
          <w:sz w:val="24"/>
        </w:rPr>
        <w:t>Sustainable</w:t>
      </w:r>
      <w:r>
        <w:rPr>
          <w:i/>
          <w:spacing w:val="-8"/>
          <w:sz w:val="24"/>
        </w:rPr>
        <w:t xml:space="preserve"> </w:t>
      </w:r>
      <w:r>
        <w:rPr>
          <w:i/>
          <w:sz w:val="24"/>
        </w:rPr>
        <w:t>Food</w:t>
      </w:r>
      <w:r>
        <w:rPr>
          <w:i/>
          <w:spacing w:val="-8"/>
          <w:sz w:val="24"/>
        </w:rPr>
        <w:t xml:space="preserve"> </w:t>
      </w:r>
      <w:r>
        <w:rPr>
          <w:i/>
          <w:sz w:val="24"/>
        </w:rPr>
        <w:t>Systems</w:t>
      </w:r>
      <w:r>
        <w:rPr>
          <w:sz w:val="24"/>
        </w:rPr>
        <w:t>,</w:t>
      </w:r>
      <w:r>
        <w:rPr>
          <w:spacing w:val="-7"/>
          <w:sz w:val="24"/>
        </w:rPr>
        <w:t xml:space="preserve"> </w:t>
      </w:r>
      <w:r>
        <w:rPr>
          <w:i/>
          <w:sz w:val="24"/>
        </w:rPr>
        <w:t>5</w:t>
      </w:r>
      <w:r>
        <w:rPr>
          <w:sz w:val="24"/>
        </w:rPr>
        <w:t>,</w:t>
      </w:r>
      <w:r>
        <w:rPr>
          <w:spacing w:val="-7"/>
          <w:sz w:val="24"/>
        </w:rPr>
        <w:t xml:space="preserve"> </w:t>
      </w:r>
      <w:r>
        <w:rPr>
          <w:sz w:val="24"/>
        </w:rPr>
        <w:t xml:space="preserve">609097. </w:t>
      </w:r>
      <w:r>
        <w:rPr>
          <w:spacing w:val="-2"/>
          <w:sz w:val="24"/>
        </w:rPr>
        <w:t>https://doi.org/10.3389/fsufs.2021.609097</w:t>
      </w:r>
    </w:p>
    <w:p w14:paraId="29DE0A87" w14:textId="77777777" w:rsidR="000B7CC1" w:rsidRDefault="000B7CC1">
      <w:pPr>
        <w:pStyle w:val="Textoindependiente"/>
        <w:spacing w:before="3"/>
      </w:pPr>
    </w:p>
    <w:p w14:paraId="4646A19A" w14:textId="77777777" w:rsidR="000B7CC1" w:rsidRDefault="00000000">
      <w:pPr>
        <w:ind w:left="428" w:right="77" w:hanging="284"/>
        <w:rPr>
          <w:sz w:val="24"/>
        </w:rPr>
      </w:pPr>
      <w:r>
        <w:rPr>
          <w:sz w:val="24"/>
        </w:rPr>
        <w:t>Mumtaz,</w:t>
      </w:r>
      <w:r>
        <w:rPr>
          <w:spacing w:val="-3"/>
          <w:sz w:val="24"/>
        </w:rPr>
        <w:t xml:space="preserve"> </w:t>
      </w:r>
      <w:r>
        <w:rPr>
          <w:sz w:val="24"/>
        </w:rPr>
        <w:t>M.</w:t>
      </w:r>
      <w:r>
        <w:rPr>
          <w:spacing w:val="-4"/>
          <w:sz w:val="24"/>
        </w:rPr>
        <w:t xml:space="preserve"> </w:t>
      </w:r>
      <w:r>
        <w:rPr>
          <w:sz w:val="24"/>
        </w:rPr>
        <w:t>Z.,</w:t>
      </w:r>
      <w:r>
        <w:rPr>
          <w:spacing w:val="-2"/>
          <w:sz w:val="24"/>
        </w:rPr>
        <w:t xml:space="preserve"> </w:t>
      </w:r>
      <w:r>
        <w:rPr>
          <w:sz w:val="24"/>
        </w:rPr>
        <w:t>&amp;</w:t>
      </w:r>
      <w:r>
        <w:rPr>
          <w:spacing w:val="-2"/>
          <w:sz w:val="24"/>
        </w:rPr>
        <w:t xml:space="preserve"> </w:t>
      </w:r>
      <w:r>
        <w:rPr>
          <w:sz w:val="24"/>
        </w:rPr>
        <w:t>Smith,</w:t>
      </w:r>
      <w:r>
        <w:rPr>
          <w:spacing w:val="-2"/>
          <w:sz w:val="24"/>
        </w:rPr>
        <w:t xml:space="preserve"> </w:t>
      </w:r>
      <w:r>
        <w:rPr>
          <w:sz w:val="24"/>
        </w:rPr>
        <w:t>Z.</w:t>
      </w:r>
      <w:r>
        <w:rPr>
          <w:spacing w:val="-15"/>
          <w:sz w:val="24"/>
        </w:rPr>
        <w:t xml:space="preserve"> </w:t>
      </w:r>
      <w:r>
        <w:rPr>
          <w:sz w:val="24"/>
        </w:rPr>
        <w:t>A.</w:t>
      </w:r>
      <w:r>
        <w:rPr>
          <w:spacing w:val="-2"/>
          <w:sz w:val="24"/>
        </w:rPr>
        <w:t xml:space="preserve"> </w:t>
      </w:r>
      <w:r>
        <w:rPr>
          <w:sz w:val="24"/>
        </w:rPr>
        <w:t>(2022).</w:t>
      </w:r>
      <w:r>
        <w:rPr>
          <w:spacing w:val="-7"/>
          <w:sz w:val="24"/>
        </w:rPr>
        <w:t xml:space="preserve"> </w:t>
      </w:r>
      <w:r>
        <w:rPr>
          <w:sz w:val="24"/>
        </w:rPr>
        <w:t>The</w:t>
      </w:r>
      <w:r>
        <w:rPr>
          <w:spacing w:val="-2"/>
          <w:sz w:val="24"/>
        </w:rPr>
        <w:t xml:space="preserve"> </w:t>
      </w:r>
      <w:r>
        <w:rPr>
          <w:sz w:val="24"/>
        </w:rPr>
        <w:t>Blueness</w:t>
      </w:r>
      <w:r>
        <w:rPr>
          <w:spacing w:val="-3"/>
          <w:sz w:val="24"/>
        </w:rPr>
        <w:t xml:space="preserve"> </w:t>
      </w:r>
      <w:r>
        <w:rPr>
          <w:sz w:val="24"/>
        </w:rPr>
        <w:t>Index,</w:t>
      </w:r>
      <w:r>
        <w:rPr>
          <w:spacing w:val="-3"/>
          <w:sz w:val="24"/>
        </w:rPr>
        <w:t xml:space="preserve"> </w:t>
      </w:r>
      <w:r>
        <w:rPr>
          <w:sz w:val="24"/>
        </w:rPr>
        <w:t>Investment</w:t>
      </w:r>
      <w:r>
        <w:rPr>
          <w:spacing w:val="-3"/>
          <w:sz w:val="24"/>
        </w:rPr>
        <w:t xml:space="preserve"> </w:t>
      </w:r>
      <w:r>
        <w:rPr>
          <w:sz w:val="24"/>
        </w:rPr>
        <w:t>Choice,</w:t>
      </w:r>
      <w:r>
        <w:rPr>
          <w:spacing w:val="-3"/>
          <w:sz w:val="24"/>
        </w:rPr>
        <w:t xml:space="preserve"> </w:t>
      </w:r>
      <w:r>
        <w:rPr>
          <w:sz w:val="24"/>
        </w:rPr>
        <w:t>and</w:t>
      </w:r>
      <w:r>
        <w:rPr>
          <w:spacing w:val="-3"/>
          <w:sz w:val="24"/>
        </w:rPr>
        <w:t xml:space="preserve"> </w:t>
      </w:r>
      <w:r>
        <w:rPr>
          <w:sz w:val="24"/>
        </w:rPr>
        <w:t xml:space="preserve">Portfolio Allocation. In P. Morgan, M. C. </w:t>
      </w:r>
      <w:proofErr w:type="spellStart"/>
      <w:proofErr w:type="gramStart"/>
      <w:r>
        <w:rPr>
          <w:sz w:val="24"/>
        </w:rPr>
        <w:t>J.Huang</w:t>
      </w:r>
      <w:proofErr w:type="spellEnd"/>
      <w:proofErr w:type="gramEnd"/>
      <w:r>
        <w:rPr>
          <w:sz w:val="24"/>
        </w:rPr>
        <w:t>, M.</w:t>
      </w:r>
      <w:r>
        <w:rPr>
          <w:spacing w:val="-1"/>
          <w:sz w:val="24"/>
        </w:rPr>
        <w:t xml:space="preserve"> </w:t>
      </w:r>
      <w:r>
        <w:rPr>
          <w:sz w:val="24"/>
        </w:rPr>
        <w:t>Voyer, D. Benzaken, &amp;</w:t>
      </w:r>
      <w:r>
        <w:rPr>
          <w:spacing w:val="-11"/>
          <w:sz w:val="24"/>
        </w:rPr>
        <w:t xml:space="preserve"> </w:t>
      </w:r>
      <w:r>
        <w:rPr>
          <w:sz w:val="24"/>
        </w:rPr>
        <w:t>A.</w:t>
      </w:r>
      <w:r>
        <w:rPr>
          <w:spacing w:val="-1"/>
          <w:sz w:val="24"/>
        </w:rPr>
        <w:t xml:space="preserve"> </w:t>
      </w:r>
      <w:r>
        <w:rPr>
          <w:sz w:val="24"/>
        </w:rPr>
        <w:t xml:space="preserve">Watanabe (Eds.), </w:t>
      </w:r>
      <w:r>
        <w:rPr>
          <w:i/>
          <w:sz w:val="24"/>
        </w:rPr>
        <w:t xml:space="preserve">Blue Economy and Blue Finance: Toward Sustainable Development and Ocean Governance </w:t>
      </w:r>
      <w:r>
        <w:rPr>
          <w:sz w:val="24"/>
        </w:rPr>
        <w:t>(pp. 72–92). Tokyo:</w:t>
      </w:r>
      <w:r>
        <w:rPr>
          <w:spacing w:val="-3"/>
          <w:sz w:val="24"/>
        </w:rPr>
        <w:t xml:space="preserve"> </w:t>
      </w:r>
      <w:r>
        <w:rPr>
          <w:sz w:val="24"/>
        </w:rPr>
        <w:t>ADB Institute (ADBI) -</w:t>
      </w:r>
      <w:r>
        <w:rPr>
          <w:spacing w:val="-3"/>
          <w:sz w:val="24"/>
        </w:rPr>
        <w:t xml:space="preserve"> </w:t>
      </w:r>
      <w:r>
        <w:rPr>
          <w:sz w:val="24"/>
        </w:rPr>
        <w:t xml:space="preserve">Asian Development Bank. </w:t>
      </w:r>
      <w:r>
        <w:rPr>
          <w:spacing w:val="-2"/>
          <w:sz w:val="24"/>
        </w:rPr>
        <w:t>https://doi.org/10.56506/HDLZ1912</w:t>
      </w:r>
    </w:p>
    <w:p w14:paraId="1EB27281" w14:textId="77777777" w:rsidR="000B7CC1" w:rsidRDefault="000B7CC1">
      <w:pPr>
        <w:pStyle w:val="Textoindependiente"/>
        <w:spacing w:before="4"/>
      </w:pPr>
    </w:p>
    <w:p w14:paraId="3EDF855F" w14:textId="77777777" w:rsidR="000B7CC1" w:rsidRDefault="00000000">
      <w:pPr>
        <w:pStyle w:val="Textoindependiente"/>
        <w:ind w:left="428" w:right="238" w:hanging="284"/>
      </w:pPr>
      <w:r>
        <w:t>Obura,</w:t>
      </w:r>
      <w:r>
        <w:rPr>
          <w:spacing w:val="-3"/>
        </w:rPr>
        <w:t xml:space="preserve"> </w:t>
      </w:r>
      <w:r>
        <w:t>D.</w:t>
      </w:r>
      <w:r>
        <w:rPr>
          <w:spacing w:val="-3"/>
        </w:rPr>
        <w:t xml:space="preserve"> </w:t>
      </w:r>
      <w:r>
        <w:t>O.</w:t>
      </w:r>
      <w:r>
        <w:rPr>
          <w:spacing w:val="-3"/>
        </w:rPr>
        <w:t xml:space="preserve"> </w:t>
      </w:r>
      <w:r>
        <w:t>(2020).</w:t>
      </w:r>
      <w:r>
        <w:rPr>
          <w:spacing w:val="-3"/>
        </w:rPr>
        <w:t xml:space="preserve"> </w:t>
      </w:r>
      <w:r>
        <w:t>Getting</w:t>
      </w:r>
      <w:r>
        <w:rPr>
          <w:spacing w:val="-3"/>
        </w:rPr>
        <w:t xml:space="preserve"> </w:t>
      </w:r>
      <w:r>
        <w:t>to</w:t>
      </w:r>
      <w:r>
        <w:rPr>
          <w:spacing w:val="-3"/>
        </w:rPr>
        <w:t xml:space="preserve"> </w:t>
      </w:r>
      <w:r>
        <w:t>2030</w:t>
      </w:r>
      <w:r>
        <w:rPr>
          <w:spacing w:val="-3"/>
        </w:rPr>
        <w:t xml:space="preserve"> </w:t>
      </w:r>
      <w:r>
        <w:t>-</w:t>
      </w:r>
      <w:r>
        <w:rPr>
          <w:spacing w:val="-3"/>
        </w:rPr>
        <w:t xml:space="preserve"> </w:t>
      </w:r>
      <w:r>
        <w:t>Scaling</w:t>
      </w:r>
      <w:r>
        <w:rPr>
          <w:spacing w:val="-3"/>
        </w:rPr>
        <w:t xml:space="preserve"> </w:t>
      </w:r>
      <w:r>
        <w:t>effort</w:t>
      </w:r>
      <w:r>
        <w:rPr>
          <w:spacing w:val="-3"/>
        </w:rPr>
        <w:t xml:space="preserve"> </w:t>
      </w:r>
      <w:r>
        <w:t>to</w:t>
      </w:r>
      <w:r>
        <w:rPr>
          <w:spacing w:val="-3"/>
        </w:rPr>
        <w:t xml:space="preserve"> </w:t>
      </w:r>
      <w:r>
        <w:t>ambition</w:t>
      </w:r>
      <w:r>
        <w:rPr>
          <w:spacing w:val="-2"/>
        </w:rPr>
        <w:t xml:space="preserve"> </w:t>
      </w:r>
      <w:r>
        <w:t>through</w:t>
      </w:r>
      <w:r>
        <w:rPr>
          <w:spacing w:val="-3"/>
        </w:rPr>
        <w:t xml:space="preserve"> </w:t>
      </w:r>
      <w:r>
        <w:t>a</w:t>
      </w:r>
      <w:r>
        <w:rPr>
          <w:spacing w:val="-3"/>
        </w:rPr>
        <w:t xml:space="preserve"> </w:t>
      </w:r>
      <w:r>
        <w:t>narrative</w:t>
      </w:r>
      <w:r>
        <w:rPr>
          <w:spacing w:val="-3"/>
        </w:rPr>
        <w:t xml:space="preserve"> </w:t>
      </w:r>
      <w:r>
        <w:t>model of</w:t>
      </w:r>
      <w:r>
        <w:rPr>
          <w:spacing w:val="-3"/>
        </w:rPr>
        <w:t xml:space="preserve"> </w:t>
      </w:r>
      <w:r>
        <w:t>the</w:t>
      </w:r>
      <w:r>
        <w:rPr>
          <w:spacing w:val="-3"/>
        </w:rPr>
        <w:t xml:space="preserve"> </w:t>
      </w:r>
      <w:r>
        <w:t>SDGs.</w:t>
      </w:r>
      <w:r>
        <w:rPr>
          <w:spacing w:val="-4"/>
        </w:rPr>
        <w:t xml:space="preserve"> </w:t>
      </w:r>
      <w:r>
        <w:rPr>
          <w:i/>
        </w:rPr>
        <w:t>Marine</w:t>
      </w:r>
      <w:r>
        <w:rPr>
          <w:i/>
          <w:spacing w:val="-2"/>
        </w:rPr>
        <w:t xml:space="preserve"> </w:t>
      </w:r>
      <w:r>
        <w:rPr>
          <w:i/>
        </w:rPr>
        <w:t>Policy</w:t>
      </w:r>
      <w:r>
        <w:t>,</w:t>
      </w:r>
      <w:r>
        <w:rPr>
          <w:spacing w:val="-3"/>
        </w:rPr>
        <w:t xml:space="preserve"> </w:t>
      </w:r>
      <w:r>
        <w:rPr>
          <w:i/>
        </w:rPr>
        <w:t>117</w:t>
      </w:r>
      <w:r>
        <w:t>,</w:t>
      </w:r>
      <w:r>
        <w:rPr>
          <w:spacing w:val="-3"/>
        </w:rPr>
        <w:t xml:space="preserve"> </w:t>
      </w:r>
      <w:r>
        <w:t>103973.</w:t>
      </w:r>
      <w:r>
        <w:rPr>
          <w:spacing w:val="-2"/>
        </w:rPr>
        <w:t xml:space="preserve"> https://doi.org/10.1016/j.marpol.2020.103973</w:t>
      </w:r>
    </w:p>
    <w:p w14:paraId="200C646E" w14:textId="77777777" w:rsidR="000B7CC1" w:rsidRDefault="000B7CC1">
      <w:pPr>
        <w:pStyle w:val="Textoindependiente"/>
        <w:spacing w:before="4"/>
      </w:pPr>
    </w:p>
    <w:p w14:paraId="16759E6A" w14:textId="77777777" w:rsidR="000B7CC1" w:rsidRDefault="00000000">
      <w:pPr>
        <w:pStyle w:val="Textoindependiente"/>
        <w:ind w:left="144"/>
      </w:pPr>
      <w:r>
        <w:t>Peck,</w:t>
      </w:r>
      <w:r>
        <w:rPr>
          <w:spacing w:val="-2"/>
        </w:rPr>
        <w:t xml:space="preserve"> </w:t>
      </w:r>
      <w:r>
        <w:t>M.</w:t>
      </w:r>
      <w:r>
        <w:rPr>
          <w:spacing w:val="-14"/>
        </w:rPr>
        <w:t xml:space="preserve"> </w:t>
      </w:r>
      <w:r>
        <w:t>A.,</w:t>
      </w:r>
      <w:r>
        <w:rPr>
          <w:spacing w:val="-1"/>
        </w:rPr>
        <w:t xml:space="preserve"> </w:t>
      </w:r>
      <w:r>
        <w:t>Catalán,</w:t>
      </w:r>
      <w:r>
        <w:rPr>
          <w:spacing w:val="-1"/>
        </w:rPr>
        <w:t xml:space="preserve"> </w:t>
      </w:r>
      <w:r>
        <w:t>I.</w:t>
      </w:r>
      <w:r>
        <w:rPr>
          <w:spacing w:val="-15"/>
        </w:rPr>
        <w:t xml:space="preserve"> </w:t>
      </w:r>
      <w:r>
        <w:t>A.,</w:t>
      </w:r>
      <w:r>
        <w:rPr>
          <w:spacing w:val="-1"/>
        </w:rPr>
        <w:t xml:space="preserve"> </w:t>
      </w:r>
      <w:r>
        <w:t>Damalas,</w:t>
      </w:r>
      <w:r>
        <w:rPr>
          <w:spacing w:val="-1"/>
        </w:rPr>
        <w:t xml:space="preserve"> </w:t>
      </w:r>
      <w:r>
        <w:t>D.,</w:t>
      </w:r>
      <w:r>
        <w:rPr>
          <w:spacing w:val="-1"/>
        </w:rPr>
        <w:t xml:space="preserve"> </w:t>
      </w:r>
      <w:r>
        <w:t>Elliott,</w:t>
      </w:r>
      <w:r>
        <w:rPr>
          <w:spacing w:val="-1"/>
        </w:rPr>
        <w:t xml:space="preserve"> </w:t>
      </w:r>
      <w:r>
        <w:t>M.,</w:t>
      </w:r>
      <w:r>
        <w:rPr>
          <w:spacing w:val="-1"/>
        </w:rPr>
        <w:t xml:space="preserve"> </w:t>
      </w:r>
      <w:r>
        <w:t>Ferreira,</w:t>
      </w:r>
      <w:r>
        <w:rPr>
          <w:spacing w:val="-2"/>
        </w:rPr>
        <w:t xml:space="preserve"> </w:t>
      </w:r>
      <w:r>
        <w:t>J.</w:t>
      </w:r>
      <w:r>
        <w:rPr>
          <w:spacing w:val="-1"/>
        </w:rPr>
        <w:t xml:space="preserve"> </w:t>
      </w:r>
      <w:r>
        <w:t>G.,</w:t>
      </w:r>
      <w:r>
        <w:rPr>
          <w:spacing w:val="-1"/>
        </w:rPr>
        <w:t xml:space="preserve"> </w:t>
      </w:r>
      <w:r>
        <w:t>Hamon,</w:t>
      </w:r>
      <w:r>
        <w:rPr>
          <w:spacing w:val="-1"/>
        </w:rPr>
        <w:t xml:space="preserve"> </w:t>
      </w:r>
      <w:r>
        <w:t>K.</w:t>
      </w:r>
      <w:r>
        <w:rPr>
          <w:spacing w:val="-1"/>
        </w:rPr>
        <w:t xml:space="preserve"> </w:t>
      </w:r>
      <w:r>
        <w:rPr>
          <w:spacing w:val="-5"/>
        </w:rPr>
        <w:t>G.,</w:t>
      </w:r>
    </w:p>
    <w:p w14:paraId="394B02CE" w14:textId="77777777" w:rsidR="000B7CC1" w:rsidRDefault="00000000">
      <w:pPr>
        <w:ind w:left="428" w:right="139"/>
        <w:rPr>
          <w:sz w:val="24"/>
        </w:rPr>
      </w:pPr>
      <w:proofErr w:type="spellStart"/>
      <w:r>
        <w:rPr>
          <w:sz w:val="24"/>
        </w:rPr>
        <w:t>Kamermans</w:t>
      </w:r>
      <w:proofErr w:type="spellEnd"/>
      <w:r>
        <w:rPr>
          <w:sz w:val="24"/>
        </w:rPr>
        <w:t>,</w:t>
      </w:r>
      <w:r>
        <w:rPr>
          <w:spacing w:val="-11"/>
          <w:sz w:val="24"/>
        </w:rPr>
        <w:t xml:space="preserve"> </w:t>
      </w:r>
      <w:r>
        <w:rPr>
          <w:sz w:val="24"/>
        </w:rPr>
        <w:t>P.,</w:t>
      </w:r>
      <w:r>
        <w:rPr>
          <w:spacing w:val="-9"/>
          <w:sz w:val="24"/>
        </w:rPr>
        <w:t xml:space="preserve"> </w:t>
      </w:r>
      <w:r>
        <w:rPr>
          <w:sz w:val="24"/>
        </w:rPr>
        <w:t>Kay,</w:t>
      </w:r>
      <w:r>
        <w:rPr>
          <w:spacing w:val="-9"/>
          <w:sz w:val="24"/>
        </w:rPr>
        <w:t xml:space="preserve"> </w:t>
      </w:r>
      <w:r>
        <w:rPr>
          <w:sz w:val="24"/>
        </w:rPr>
        <w:t>S.,</w:t>
      </w:r>
      <w:r>
        <w:rPr>
          <w:spacing w:val="-9"/>
          <w:sz w:val="24"/>
        </w:rPr>
        <w:t xml:space="preserve"> </w:t>
      </w:r>
      <w:proofErr w:type="spellStart"/>
      <w:r>
        <w:rPr>
          <w:sz w:val="24"/>
        </w:rPr>
        <w:t>Kreiß</w:t>
      </w:r>
      <w:proofErr w:type="spellEnd"/>
      <w:r>
        <w:rPr>
          <w:sz w:val="24"/>
        </w:rPr>
        <w:t>,</w:t>
      </w:r>
      <w:r>
        <w:rPr>
          <w:spacing w:val="-9"/>
          <w:sz w:val="24"/>
        </w:rPr>
        <w:t xml:space="preserve"> </w:t>
      </w:r>
      <w:r>
        <w:rPr>
          <w:sz w:val="24"/>
        </w:rPr>
        <w:t>C.</w:t>
      </w:r>
      <w:r>
        <w:rPr>
          <w:spacing w:val="-9"/>
          <w:sz w:val="24"/>
        </w:rPr>
        <w:t xml:space="preserve"> </w:t>
      </w:r>
      <w:r>
        <w:rPr>
          <w:sz w:val="24"/>
        </w:rPr>
        <w:t>M.,</w:t>
      </w:r>
      <w:r>
        <w:rPr>
          <w:spacing w:val="-9"/>
          <w:sz w:val="24"/>
        </w:rPr>
        <w:t xml:space="preserve"> </w:t>
      </w:r>
      <w:r>
        <w:rPr>
          <w:sz w:val="24"/>
        </w:rPr>
        <w:t>Pinnegar,</w:t>
      </w:r>
      <w:r>
        <w:rPr>
          <w:spacing w:val="-9"/>
          <w:sz w:val="24"/>
        </w:rPr>
        <w:t xml:space="preserve"> </w:t>
      </w:r>
      <w:r>
        <w:rPr>
          <w:sz w:val="24"/>
        </w:rPr>
        <w:t>J.</w:t>
      </w:r>
      <w:r>
        <w:rPr>
          <w:spacing w:val="-9"/>
          <w:sz w:val="24"/>
        </w:rPr>
        <w:t xml:space="preserve"> </w:t>
      </w:r>
      <w:r>
        <w:rPr>
          <w:sz w:val="24"/>
        </w:rPr>
        <w:t>K.,</w:t>
      </w:r>
      <w:r>
        <w:rPr>
          <w:spacing w:val="-9"/>
          <w:sz w:val="24"/>
        </w:rPr>
        <w:t xml:space="preserve"> </w:t>
      </w:r>
      <w:proofErr w:type="spellStart"/>
      <w:r>
        <w:rPr>
          <w:sz w:val="24"/>
        </w:rPr>
        <w:t>Sailley</w:t>
      </w:r>
      <w:proofErr w:type="spellEnd"/>
      <w:r>
        <w:rPr>
          <w:sz w:val="24"/>
        </w:rPr>
        <w:t>,</w:t>
      </w:r>
      <w:r>
        <w:rPr>
          <w:spacing w:val="-11"/>
          <w:sz w:val="24"/>
        </w:rPr>
        <w:t xml:space="preserve"> </w:t>
      </w:r>
      <w:r>
        <w:rPr>
          <w:sz w:val="24"/>
        </w:rPr>
        <w:t>S.</w:t>
      </w:r>
      <w:r>
        <w:rPr>
          <w:spacing w:val="-9"/>
          <w:sz w:val="24"/>
        </w:rPr>
        <w:t xml:space="preserve"> </w:t>
      </w:r>
      <w:r>
        <w:rPr>
          <w:sz w:val="24"/>
        </w:rPr>
        <w:t>F.,</w:t>
      </w:r>
      <w:r>
        <w:rPr>
          <w:spacing w:val="-9"/>
          <w:sz w:val="24"/>
        </w:rPr>
        <w:t xml:space="preserve"> </w:t>
      </w:r>
      <w:r>
        <w:rPr>
          <w:sz w:val="24"/>
        </w:rPr>
        <w:t>&amp;</w:t>
      </w:r>
      <w:r>
        <w:rPr>
          <w:spacing w:val="-13"/>
          <w:sz w:val="24"/>
        </w:rPr>
        <w:t xml:space="preserve"> </w:t>
      </w:r>
      <w:r>
        <w:rPr>
          <w:sz w:val="24"/>
        </w:rPr>
        <w:t>Taylor,</w:t>
      </w:r>
      <w:r>
        <w:rPr>
          <w:spacing w:val="-9"/>
          <w:sz w:val="24"/>
        </w:rPr>
        <w:t xml:space="preserve"> </w:t>
      </w:r>
      <w:r>
        <w:rPr>
          <w:sz w:val="24"/>
        </w:rPr>
        <w:t>N.</w:t>
      </w:r>
      <w:r>
        <w:rPr>
          <w:spacing w:val="-9"/>
          <w:sz w:val="24"/>
        </w:rPr>
        <w:t xml:space="preserve"> </w:t>
      </w:r>
      <w:r>
        <w:rPr>
          <w:sz w:val="24"/>
        </w:rPr>
        <w:t>G.</w:t>
      </w:r>
      <w:r>
        <w:rPr>
          <w:spacing w:val="-9"/>
          <w:sz w:val="24"/>
        </w:rPr>
        <w:t xml:space="preserve"> </w:t>
      </w:r>
      <w:r>
        <w:rPr>
          <w:sz w:val="24"/>
        </w:rPr>
        <w:t xml:space="preserve">H. (2020). </w:t>
      </w:r>
      <w:r>
        <w:rPr>
          <w:i/>
          <w:sz w:val="24"/>
        </w:rPr>
        <w:t xml:space="preserve">Climate change and European Fisheries and Aquaculture: “CERES” Project Synthesis Report </w:t>
      </w:r>
      <w:r>
        <w:rPr>
          <w:sz w:val="24"/>
        </w:rPr>
        <w:t>(F. Burke, Ed.). Hamburg: EU Horizon 2020 CERES.</w:t>
      </w:r>
    </w:p>
    <w:p w14:paraId="0DB75874" w14:textId="77777777" w:rsidR="000B7CC1" w:rsidRDefault="000B7CC1">
      <w:pPr>
        <w:pStyle w:val="Textoindependiente"/>
        <w:spacing w:before="5"/>
      </w:pPr>
    </w:p>
    <w:p w14:paraId="4DC915C8" w14:textId="77777777" w:rsidR="000B7CC1" w:rsidRDefault="00000000">
      <w:pPr>
        <w:pStyle w:val="Textoindependiente"/>
        <w:ind w:left="428" w:right="77" w:hanging="284"/>
      </w:pPr>
      <w:r>
        <w:t>Phelan,</w:t>
      </w:r>
      <w:r>
        <w:rPr>
          <w:spacing w:val="-6"/>
        </w:rPr>
        <w:t xml:space="preserve"> </w:t>
      </w:r>
      <w:r>
        <w:t xml:space="preserve">A., </w:t>
      </w:r>
      <w:proofErr w:type="spellStart"/>
      <w:r>
        <w:t>Ruhanen</w:t>
      </w:r>
      <w:proofErr w:type="spellEnd"/>
      <w:r>
        <w:t xml:space="preserve">, L., &amp; Mair, J. (2020). Ecosystem services approach for community- based ecotourism: towards an equitable and sustainable blue economy. </w:t>
      </w:r>
      <w:r>
        <w:rPr>
          <w:i/>
        </w:rPr>
        <w:t>Journal of Sustainable</w:t>
      </w:r>
      <w:r>
        <w:rPr>
          <w:i/>
          <w:spacing w:val="-15"/>
        </w:rPr>
        <w:t xml:space="preserve"> </w:t>
      </w:r>
      <w:r>
        <w:rPr>
          <w:i/>
        </w:rPr>
        <w:t>Tourism</w:t>
      </w:r>
      <w:r>
        <w:t>,</w:t>
      </w:r>
      <w:r>
        <w:rPr>
          <w:spacing w:val="-15"/>
        </w:rPr>
        <w:t xml:space="preserve"> </w:t>
      </w:r>
      <w:r>
        <w:rPr>
          <w:i/>
        </w:rPr>
        <w:t>28</w:t>
      </w:r>
      <w:r>
        <w:t>(10),</w:t>
      </w:r>
      <w:r>
        <w:rPr>
          <w:spacing w:val="-14"/>
        </w:rPr>
        <w:t xml:space="preserve"> </w:t>
      </w:r>
      <w:r>
        <w:t>1665–1685.</w:t>
      </w:r>
      <w:r>
        <w:rPr>
          <w:spacing w:val="-15"/>
        </w:rPr>
        <w:t xml:space="preserve"> </w:t>
      </w:r>
      <w:r>
        <w:t>https://doi.org/10.1080/09669582.2020.1747475</w:t>
      </w:r>
    </w:p>
    <w:p w14:paraId="365589FA" w14:textId="77777777" w:rsidR="000B7CC1" w:rsidRDefault="000B7CC1">
      <w:pPr>
        <w:pStyle w:val="Textoindependiente"/>
        <w:spacing w:before="3"/>
      </w:pPr>
    </w:p>
    <w:p w14:paraId="0A9AFA04" w14:textId="77777777" w:rsidR="000B7CC1" w:rsidRDefault="00000000">
      <w:pPr>
        <w:ind w:left="428" w:hanging="284"/>
        <w:rPr>
          <w:sz w:val="24"/>
        </w:rPr>
      </w:pPr>
      <w:r>
        <w:rPr>
          <w:sz w:val="24"/>
        </w:rPr>
        <w:t>Raimi,</w:t>
      </w:r>
      <w:r>
        <w:rPr>
          <w:spacing w:val="-4"/>
          <w:sz w:val="24"/>
        </w:rPr>
        <w:t xml:space="preserve"> </w:t>
      </w:r>
      <w:r>
        <w:rPr>
          <w:sz w:val="24"/>
        </w:rPr>
        <w:t>L.,</w:t>
      </w:r>
      <w:r>
        <w:rPr>
          <w:spacing w:val="-4"/>
          <w:sz w:val="24"/>
        </w:rPr>
        <w:t xml:space="preserve"> </w:t>
      </w:r>
      <w:r>
        <w:rPr>
          <w:sz w:val="24"/>
        </w:rPr>
        <w:t>&amp;</w:t>
      </w:r>
      <w:r>
        <w:rPr>
          <w:spacing w:val="-4"/>
          <w:sz w:val="24"/>
        </w:rPr>
        <w:t xml:space="preserve"> </w:t>
      </w:r>
      <w:r>
        <w:rPr>
          <w:sz w:val="24"/>
        </w:rPr>
        <w:t>Kah,</w:t>
      </w:r>
      <w:r>
        <w:rPr>
          <w:spacing w:val="-4"/>
          <w:sz w:val="24"/>
        </w:rPr>
        <w:t xml:space="preserve"> </w:t>
      </w:r>
      <w:r>
        <w:rPr>
          <w:sz w:val="24"/>
        </w:rPr>
        <w:t>J.</w:t>
      </w:r>
      <w:r>
        <w:rPr>
          <w:spacing w:val="-4"/>
          <w:sz w:val="24"/>
        </w:rPr>
        <w:t xml:space="preserve"> </w:t>
      </w:r>
      <w:r>
        <w:rPr>
          <w:sz w:val="24"/>
        </w:rPr>
        <w:t>M.</w:t>
      </w:r>
      <w:r>
        <w:rPr>
          <w:spacing w:val="-4"/>
          <w:sz w:val="24"/>
        </w:rPr>
        <w:t xml:space="preserve"> </w:t>
      </w:r>
      <w:r>
        <w:rPr>
          <w:sz w:val="24"/>
        </w:rPr>
        <w:t>L.</w:t>
      </w:r>
      <w:r>
        <w:rPr>
          <w:spacing w:val="-4"/>
          <w:sz w:val="24"/>
        </w:rPr>
        <w:t xml:space="preserve"> </w:t>
      </w:r>
      <w:r>
        <w:rPr>
          <w:sz w:val="24"/>
        </w:rPr>
        <w:t>(2022).</w:t>
      </w:r>
      <w:r>
        <w:rPr>
          <w:spacing w:val="-4"/>
          <w:sz w:val="24"/>
        </w:rPr>
        <w:t xml:space="preserve"> </w:t>
      </w:r>
      <w:r>
        <w:rPr>
          <w:i/>
          <w:sz w:val="24"/>
        </w:rPr>
        <w:t>Implications</w:t>
      </w:r>
      <w:r>
        <w:rPr>
          <w:i/>
          <w:spacing w:val="-5"/>
          <w:sz w:val="24"/>
        </w:rPr>
        <w:t xml:space="preserve"> </w:t>
      </w:r>
      <w:r>
        <w:rPr>
          <w:i/>
          <w:sz w:val="24"/>
        </w:rPr>
        <w:t>for</w:t>
      </w:r>
      <w:r>
        <w:rPr>
          <w:i/>
          <w:spacing w:val="-5"/>
          <w:sz w:val="24"/>
        </w:rPr>
        <w:t xml:space="preserve"> </w:t>
      </w:r>
      <w:r>
        <w:rPr>
          <w:i/>
          <w:sz w:val="24"/>
        </w:rPr>
        <w:t>Entrepreneurship</w:t>
      </w:r>
      <w:r>
        <w:rPr>
          <w:i/>
          <w:spacing w:val="-5"/>
          <w:sz w:val="24"/>
        </w:rPr>
        <w:t xml:space="preserve"> </w:t>
      </w:r>
      <w:r>
        <w:rPr>
          <w:i/>
          <w:sz w:val="24"/>
        </w:rPr>
        <w:t>and</w:t>
      </w:r>
      <w:r>
        <w:rPr>
          <w:i/>
          <w:spacing w:val="-5"/>
          <w:sz w:val="24"/>
        </w:rPr>
        <w:t xml:space="preserve"> </w:t>
      </w:r>
      <w:r>
        <w:rPr>
          <w:i/>
          <w:sz w:val="24"/>
        </w:rPr>
        <w:t>Enterprise Development in the Blue Economy</w:t>
      </w:r>
      <w:r>
        <w:rPr>
          <w:sz w:val="24"/>
        </w:rPr>
        <w:t>. Hershey: IGI Global.</w:t>
      </w:r>
    </w:p>
    <w:p w14:paraId="767615C9" w14:textId="77777777" w:rsidR="000B7CC1" w:rsidRDefault="000B7CC1">
      <w:pPr>
        <w:pStyle w:val="Textoindependiente"/>
        <w:spacing w:before="4"/>
      </w:pPr>
    </w:p>
    <w:p w14:paraId="2B2EB1EA" w14:textId="77777777" w:rsidR="000B7CC1" w:rsidRDefault="00000000">
      <w:pPr>
        <w:pStyle w:val="Textoindependiente"/>
        <w:ind w:left="428" w:hanging="284"/>
      </w:pPr>
      <w:r>
        <w:t>Shiiba, N., Wu, H. H., Huang, M. C., &amp; Tanaka, H. (2022). How blue financing can sustain ocean</w:t>
      </w:r>
      <w:r>
        <w:rPr>
          <w:spacing w:val="-5"/>
        </w:rPr>
        <w:t xml:space="preserve"> </w:t>
      </w:r>
      <w:r>
        <w:t>conservation</w:t>
      </w:r>
      <w:r>
        <w:rPr>
          <w:spacing w:val="-4"/>
        </w:rPr>
        <w:t xml:space="preserve"> </w:t>
      </w:r>
      <w:r>
        <w:t>and</w:t>
      </w:r>
      <w:r>
        <w:rPr>
          <w:spacing w:val="-4"/>
        </w:rPr>
        <w:t xml:space="preserve"> </w:t>
      </w:r>
      <w:r>
        <w:t>development:</w:t>
      </w:r>
      <w:r>
        <w:rPr>
          <w:spacing w:val="-15"/>
        </w:rPr>
        <w:t xml:space="preserve"> </w:t>
      </w:r>
      <w:r>
        <w:t>A</w:t>
      </w:r>
      <w:r>
        <w:rPr>
          <w:spacing w:val="-15"/>
        </w:rPr>
        <w:t xml:space="preserve"> </w:t>
      </w:r>
      <w:r>
        <w:t>proposed</w:t>
      </w:r>
      <w:r>
        <w:rPr>
          <w:spacing w:val="-5"/>
        </w:rPr>
        <w:t xml:space="preserve"> </w:t>
      </w:r>
      <w:r>
        <w:t>conceptual</w:t>
      </w:r>
      <w:r>
        <w:rPr>
          <w:spacing w:val="-4"/>
        </w:rPr>
        <w:t xml:space="preserve"> </w:t>
      </w:r>
      <w:r>
        <w:t>framework</w:t>
      </w:r>
      <w:r>
        <w:rPr>
          <w:spacing w:val="-4"/>
        </w:rPr>
        <w:t xml:space="preserve"> </w:t>
      </w:r>
      <w:r>
        <w:t>for</w:t>
      </w:r>
      <w:r>
        <w:rPr>
          <w:spacing w:val="-4"/>
        </w:rPr>
        <w:t xml:space="preserve"> </w:t>
      </w:r>
      <w:r>
        <w:t>blue</w:t>
      </w:r>
      <w:r>
        <w:rPr>
          <w:spacing w:val="-4"/>
        </w:rPr>
        <w:t xml:space="preserve"> </w:t>
      </w:r>
      <w:r>
        <w:t xml:space="preserve">financing mechanism. </w:t>
      </w:r>
      <w:r>
        <w:rPr>
          <w:i/>
        </w:rPr>
        <w:t>Marine Policy</w:t>
      </w:r>
      <w:r>
        <w:t xml:space="preserve">, </w:t>
      </w:r>
      <w:r>
        <w:rPr>
          <w:i/>
        </w:rPr>
        <w:t>139</w:t>
      </w:r>
      <w:r>
        <w:t>, 104575. https://doi.org/10.1016/j.marpol.2021.104575</w:t>
      </w:r>
    </w:p>
    <w:p w14:paraId="396C1515" w14:textId="77777777" w:rsidR="000B7CC1" w:rsidRDefault="000B7CC1">
      <w:pPr>
        <w:pStyle w:val="Textoindependiente"/>
        <w:spacing w:before="4"/>
      </w:pPr>
    </w:p>
    <w:p w14:paraId="02718D84" w14:textId="77777777" w:rsidR="000B7CC1" w:rsidRDefault="00000000">
      <w:pPr>
        <w:pStyle w:val="Textoindependiente"/>
        <w:ind w:left="428" w:hanging="284"/>
      </w:pPr>
      <w:r>
        <w:t>Tanaka,</w:t>
      </w:r>
      <w:r>
        <w:rPr>
          <w:spacing w:val="-11"/>
        </w:rPr>
        <w:t xml:space="preserve"> </w:t>
      </w:r>
      <w:r>
        <w:t>K.,</w:t>
      </w:r>
      <w:r>
        <w:rPr>
          <w:spacing w:val="-7"/>
        </w:rPr>
        <w:t xml:space="preserve"> </w:t>
      </w:r>
      <w:r>
        <w:t>Zhu,</w:t>
      </w:r>
      <w:r>
        <w:rPr>
          <w:spacing w:val="-7"/>
        </w:rPr>
        <w:t xml:space="preserve"> </w:t>
      </w:r>
      <w:r>
        <w:t>M.,</w:t>
      </w:r>
      <w:r>
        <w:rPr>
          <w:spacing w:val="-7"/>
        </w:rPr>
        <w:t xml:space="preserve"> </w:t>
      </w:r>
      <w:r>
        <w:t>Miyaji,</w:t>
      </w:r>
      <w:r>
        <w:rPr>
          <w:spacing w:val="-7"/>
        </w:rPr>
        <w:t xml:space="preserve"> </w:t>
      </w:r>
      <w:r>
        <w:t>K.,</w:t>
      </w:r>
      <w:r>
        <w:rPr>
          <w:spacing w:val="-7"/>
        </w:rPr>
        <w:t xml:space="preserve"> </w:t>
      </w:r>
      <w:r>
        <w:t>Kurokawa,</w:t>
      </w:r>
      <w:r>
        <w:rPr>
          <w:spacing w:val="-11"/>
        </w:rPr>
        <w:t xml:space="preserve"> </w:t>
      </w:r>
      <w:r>
        <w:t>T.,</w:t>
      </w:r>
      <w:r>
        <w:rPr>
          <w:spacing w:val="-6"/>
        </w:rPr>
        <w:t xml:space="preserve"> </w:t>
      </w:r>
      <w:r>
        <w:t>&amp;</w:t>
      </w:r>
      <w:r>
        <w:rPr>
          <w:spacing w:val="-15"/>
        </w:rPr>
        <w:t xml:space="preserve"> </w:t>
      </w:r>
      <w:r>
        <w:t>Akamatsu,</w:t>
      </w:r>
      <w:r>
        <w:rPr>
          <w:spacing w:val="-11"/>
        </w:rPr>
        <w:t xml:space="preserve"> </w:t>
      </w:r>
      <w:r>
        <w:t>T.</w:t>
      </w:r>
      <w:r>
        <w:rPr>
          <w:spacing w:val="-6"/>
        </w:rPr>
        <w:t xml:space="preserve"> </w:t>
      </w:r>
      <w:r>
        <w:t>(2022).</w:t>
      </w:r>
      <w:r>
        <w:rPr>
          <w:spacing w:val="-6"/>
        </w:rPr>
        <w:t xml:space="preserve"> </w:t>
      </w:r>
      <w:r>
        <w:t>Spatial</w:t>
      </w:r>
      <w:r>
        <w:rPr>
          <w:spacing w:val="-6"/>
        </w:rPr>
        <w:t xml:space="preserve"> </w:t>
      </w:r>
      <w:r>
        <w:t xml:space="preserve">distribution maps of real-time ocean observation platforms and sensors in Japanese waters. </w:t>
      </w:r>
      <w:r>
        <w:rPr>
          <w:i/>
        </w:rPr>
        <w:t>Marine Policy</w:t>
      </w:r>
      <w:r>
        <w:t xml:space="preserve">, </w:t>
      </w:r>
      <w:r>
        <w:rPr>
          <w:i/>
        </w:rPr>
        <w:t>141</w:t>
      </w:r>
      <w:r>
        <w:t>, 105102. https://doi.org/10.1016/j.marpol.2022.105102</w:t>
      </w:r>
    </w:p>
    <w:p w14:paraId="594EADFC" w14:textId="77777777" w:rsidR="000B7CC1" w:rsidRDefault="000B7CC1">
      <w:pPr>
        <w:pStyle w:val="Textoindependiente"/>
        <w:spacing w:before="4"/>
      </w:pPr>
    </w:p>
    <w:p w14:paraId="3A757CC2" w14:textId="77777777" w:rsidR="000B7CC1" w:rsidRDefault="00000000">
      <w:pPr>
        <w:pStyle w:val="Textoindependiente"/>
        <w:spacing w:before="1"/>
        <w:ind w:left="428" w:hanging="284"/>
      </w:pPr>
      <w:proofErr w:type="spellStart"/>
      <w:r>
        <w:t>Vierros</w:t>
      </w:r>
      <w:proofErr w:type="spellEnd"/>
      <w:r>
        <w:t>,</w:t>
      </w:r>
      <w:r>
        <w:rPr>
          <w:spacing w:val="-4"/>
        </w:rPr>
        <w:t xml:space="preserve"> </w:t>
      </w:r>
      <w:r>
        <w:t>M.</w:t>
      </w:r>
      <w:r>
        <w:rPr>
          <w:spacing w:val="-4"/>
        </w:rPr>
        <w:t xml:space="preserve"> </w:t>
      </w:r>
      <w:r>
        <w:t>K.,</w:t>
      </w:r>
      <w:r>
        <w:rPr>
          <w:spacing w:val="-4"/>
        </w:rPr>
        <w:t xml:space="preserve"> </w:t>
      </w:r>
      <w:r>
        <w:t>&amp;</w:t>
      </w:r>
      <w:r>
        <w:rPr>
          <w:spacing w:val="-4"/>
        </w:rPr>
        <w:t xml:space="preserve"> </w:t>
      </w:r>
      <w:r>
        <w:t>Harden-Davies,</w:t>
      </w:r>
      <w:r>
        <w:rPr>
          <w:spacing w:val="-4"/>
        </w:rPr>
        <w:t xml:space="preserve"> </w:t>
      </w:r>
      <w:r>
        <w:t>H.</w:t>
      </w:r>
      <w:r>
        <w:rPr>
          <w:spacing w:val="-4"/>
        </w:rPr>
        <w:t xml:space="preserve"> </w:t>
      </w:r>
      <w:r>
        <w:t>(2020).</w:t>
      </w:r>
      <w:r>
        <w:rPr>
          <w:spacing w:val="-4"/>
        </w:rPr>
        <w:t xml:space="preserve"> </w:t>
      </w:r>
      <w:r>
        <w:t>Capacity</w:t>
      </w:r>
      <w:r>
        <w:rPr>
          <w:spacing w:val="-4"/>
        </w:rPr>
        <w:t xml:space="preserve"> </w:t>
      </w:r>
      <w:r>
        <w:t>building</w:t>
      </w:r>
      <w:r>
        <w:rPr>
          <w:spacing w:val="-4"/>
        </w:rPr>
        <w:t xml:space="preserve"> </w:t>
      </w:r>
      <w:r>
        <w:t>and</w:t>
      </w:r>
      <w:r>
        <w:rPr>
          <w:spacing w:val="-4"/>
        </w:rPr>
        <w:t xml:space="preserve"> </w:t>
      </w:r>
      <w:r>
        <w:t>technology</w:t>
      </w:r>
      <w:r>
        <w:rPr>
          <w:spacing w:val="-4"/>
        </w:rPr>
        <w:t xml:space="preserve"> </w:t>
      </w:r>
      <w:r>
        <w:t>transfer</w:t>
      </w:r>
      <w:r>
        <w:rPr>
          <w:spacing w:val="-4"/>
        </w:rPr>
        <w:t xml:space="preserve"> </w:t>
      </w:r>
      <w:r>
        <w:t>for improving governance of marine areas both beyond and within national jurisdiction.</w:t>
      </w:r>
    </w:p>
    <w:p w14:paraId="483FF1A6" w14:textId="77777777" w:rsidR="000B7CC1" w:rsidRDefault="00000000">
      <w:pPr>
        <w:ind w:left="428"/>
        <w:rPr>
          <w:sz w:val="24"/>
        </w:rPr>
      </w:pPr>
      <w:r>
        <w:rPr>
          <w:i/>
          <w:sz w:val="24"/>
        </w:rPr>
        <w:t>Marine</w:t>
      </w:r>
      <w:r>
        <w:rPr>
          <w:i/>
          <w:spacing w:val="-1"/>
          <w:sz w:val="24"/>
        </w:rPr>
        <w:t xml:space="preserve"> </w:t>
      </w:r>
      <w:r>
        <w:rPr>
          <w:i/>
          <w:sz w:val="24"/>
        </w:rPr>
        <w:t>Policy</w:t>
      </w:r>
      <w:r>
        <w:rPr>
          <w:sz w:val="24"/>
        </w:rPr>
        <w:t xml:space="preserve">, </w:t>
      </w:r>
      <w:r>
        <w:rPr>
          <w:i/>
          <w:sz w:val="24"/>
        </w:rPr>
        <w:t>122</w:t>
      </w:r>
      <w:r>
        <w:rPr>
          <w:sz w:val="24"/>
        </w:rPr>
        <w:t xml:space="preserve">, 104158. </w:t>
      </w:r>
      <w:r>
        <w:rPr>
          <w:spacing w:val="-2"/>
          <w:sz w:val="24"/>
        </w:rPr>
        <w:t>https://doi.org/10.1016/j.marpol.2020.104158</w:t>
      </w:r>
    </w:p>
    <w:sectPr w:rsidR="000B7CC1">
      <w:pgSz w:w="11910" w:h="16840"/>
      <w:pgMar w:top="1340" w:right="130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BB1E1" w14:textId="77777777" w:rsidR="00DC5E24" w:rsidRDefault="00DC5E24" w:rsidP="00A27D79">
      <w:r>
        <w:separator/>
      </w:r>
    </w:p>
  </w:endnote>
  <w:endnote w:type="continuationSeparator" w:id="0">
    <w:p w14:paraId="387A9D0C" w14:textId="77777777" w:rsidR="00DC5E24" w:rsidRDefault="00DC5E24" w:rsidP="00A27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97374" w14:textId="77777777" w:rsidR="00DC5E24" w:rsidRDefault="00DC5E24" w:rsidP="00A27D79">
      <w:r>
        <w:separator/>
      </w:r>
    </w:p>
  </w:footnote>
  <w:footnote w:type="continuationSeparator" w:id="0">
    <w:p w14:paraId="69367375" w14:textId="77777777" w:rsidR="00DC5E24" w:rsidRDefault="00DC5E24" w:rsidP="00A27D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CC1"/>
    <w:rsid w:val="000B7CC1"/>
    <w:rsid w:val="0016209F"/>
    <w:rsid w:val="002174E9"/>
    <w:rsid w:val="002E01C1"/>
    <w:rsid w:val="004279B0"/>
    <w:rsid w:val="00A27D79"/>
    <w:rsid w:val="00DC5E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BBFFC"/>
  <w15:docId w15:val="{0DF8C623-0D16-4F83-BAD1-FB8EB05DA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Ttulo1">
    <w:name w:val="heading 1"/>
    <w:basedOn w:val="Normal"/>
    <w:uiPriority w:val="9"/>
    <w:qFormat/>
    <w:pPr>
      <w:ind w:left="231"/>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0"/>
    <w:qFormat/>
    <w:pPr>
      <w:spacing w:before="59"/>
      <w:ind w:left="118"/>
    </w:pPr>
    <w:rPr>
      <w:b/>
      <w:bCs/>
      <w:sz w:val="28"/>
      <w:szCs w:val="28"/>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A27D79"/>
    <w:pPr>
      <w:tabs>
        <w:tab w:val="center" w:pos="4252"/>
        <w:tab w:val="right" w:pos="8504"/>
      </w:tabs>
    </w:pPr>
  </w:style>
  <w:style w:type="character" w:customStyle="1" w:styleId="EncabezadoCar">
    <w:name w:val="Encabezado Car"/>
    <w:basedOn w:val="Fuentedeprrafopredeter"/>
    <w:link w:val="Encabezado"/>
    <w:uiPriority w:val="99"/>
    <w:rsid w:val="00A27D79"/>
    <w:rPr>
      <w:rFonts w:ascii="Times New Roman" w:eastAsia="Times New Roman" w:hAnsi="Times New Roman" w:cs="Times New Roman"/>
    </w:rPr>
  </w:style>
  <w:style w:type="paragraph" w:styleId="Piedepgina">
    <w:name w:val="footer"/>
    <w:basedOn w:val="Normal"/>
    <w:link w:val="PiedepginaCar"/>
    <w:uiPriority w:val="99"/>
    <w:unhideWhenUsed/>
    <w:rsid w:val="00A27D79"/>
    <w:pPr>
      <w:tabs>
        <w:tab w:val="center" w:pos="4252"/>
        <w:tab w:val="right" w:pos="8504"/>
      </w:tabs>
    </w:pPr>
  </w:style>
  <w:style w:type="character" w:customStyle="1" w:styleId="PiedepginaCar">
    <w:name w:val="Pie de página Car"/>
    <w:basedOn w:val="Fuentedeprrafopredeter"/>
    <w:link w:val="Piedepgina"/>
    <w:uiPriority w:val="99"/>
    <w:rsid w:val="00A27D7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iz.de/en/worldwide/14200.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2432</Words>
  <Characters>13381</Characters>
  <Application>Microsoft Office Word</Application>
  <DocSecurity>0</DocSecurity>
  <Lines>111</Lines>
  <Paragraphs>31</Paragraphs>
  <ScaleCrop>false</ScaleCrop>
  <Company/>
  <LinksUpToDate>false</LinksUpToDate>
  <CharactersWithSpaces>15782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PEDRO ANTONIO MARTIN CERVANTES</cp:lastModifiedBy>
  <cp:revision>2</cp:revision>
  <dcterms:created xsi:type="dcterms:W3CDTF">2025-08-20T19:32:00Z</dcterms:created>
  <dcterms:modified xsi:type="dcterms:W3CDTF">2025-08-20T19:34:00Z</dcterms:modified>
</cp:coreProperties>
</file>