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E5" w:rsidRPr="00E542F8" w:rsidRDefault="00046EE5" w:rsidP="00046EE5">
      <w:pPr>
        <w:keepNext/>
        <w:keepLines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32"/>
          <w:lang w:val="en-US" w:eastAsia="en-GB"/>
        </w:rPr>
      </w:pPr>
      <w:r w:rsidRPr="00E542F8">
        <w:rPr>
          <w:rFonts w:ascii="Times New Roman" w:eastAsia="Times New Roman" w:hAnsi="Times New Roman" w:cs="Times New Roman"/>
          <w:b/>
          <w:noProof/>
          <w:sz w:val="24"/>
          <w:szCs w:val="32"/>
          <w:lang w:val="en-US" w:eastAsia="en-GB"/>
        </w:rPr>
        <w:t>Appendices</w:t>
      </w:r>
    </w:p>
    <w:p w:rsidR="00046EE5" w:rsidRPr="00E542F8" w:rsidRDefault="00046EE5" w:rsidP="00046EE5">
      <w:pPr>
        <w:keepNext/>
        <w:spacing w:line="240" w:lineRule="atLeast"/>
        <w:ind w:right="804"/>
        <w:rPr>
          <w:rFonts w:ascii="Times New Roman" w:eastAsia="Calibri" w:hAnsi="Times New Roman" w:cs="Arial"/>
          <w:b/>
          <w:noProof/>
          <w:sz w:val="20"/>
          <w:lang w:val="en-US"/>
        </w:rPr>
      </w:pPr>
      <w:bookmarkStart w:id="0" w:name="_Hlk129699198"/>
      <w:r w:rsidRPr="00E542F8">
        <w:rPr>
          <w:rFonts w:ascii="Times New Roman" w:eastAsia="Calibri" w:hAnsi="Times New Roman" w:cs="Arial"/>
          <w:b/>
          <w:iCs/>
          <w:noProof/>
          <w:sz w:val="20"/>
          <w:szCs w:val="18"/>
          <w:lang w:val="en-US"/>
        </w:rPr>
        <w:t>Appendix A:</w:t>
      </w:r>
      <w:bookmarkEnd w:id="0"/>
      <w:r w:rsidRPr="00E542F8">
        <w:rPr>
          <w:rFonts w:ascii="Times New Roman" w:eastAsia="Calibri" w:hAnsi="Times New Roman" w:cs="Arial"/>
          <w:b/>
          <w:iCs/>
          <w:noProof/>
          <w:sz w:val="20"/>
          <w:szCs w:val="18"/>
          <w:lang w:val="en-US"/>
        </w:rPr>
        <w:t xml:space="preserve"> Definition of </w:t>
      </w:r>
      <w:r w:rsidRPr="00E542F8">
        <w:rPr>
          <w:rFonts w:ascii="Times New Roman" w:eastAsia="Calibri" w:hAnsi="Times New Roman" w:cs="Arial"/>
          <w:b/>
          <w:noProof/>
          <w:sz w:val="20"/>
          <w:lang w:val="en-US"/>
        </w:rPr>
        <w:t>Variabls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6878"/>
      </w:tblGrid>
      <w:tr w:rsidR="00046EE5" w:rsidRPr="00E542F8" w:rsidTr="005079F3">
        <w:trPr>
          <w:trHeight w:val="359"/>
        </w:trPr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372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  <w:t>Definition/Measurement</w:t>
            </w:r>
          </w:p>
        </w:tc>
      </w:tr>
      <w:tr w:rsidR="00046EE5" w:rsidRPr="00E542F8" w:rsidTr="005079F3">
        <w:trPr>
          <w:trHeight w:val="97"/>
        </w:trPr>
        <w:tc>
          <w:tcPr>
            <w:tcW w:w="1279" w:type="pct"/>
            <w:tcBorders>
              <w:top w:val="single" w:sz="8" w:space="0" w:color="auto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zCULTURE</w:t>
            </w:r>
            <w:proofErr w:type="spellEnd"/>
          </w:p>
        </w:tc>
        <w:tc>
          <w:tcPr>
            <w:tcW w:w="3721" w:type="pct"/>
            <w:tcBorders>
              <w:top w:val="single" w:sz="8" w:space="0" w:color="auto"/>
              <w:bottom w:val="nil"/>
            </w:tcBorders>
            <w:vAlign w:val="center"/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  <w:t xml:space="preserve">Standardized index reflecting firm-level corporate culture, based on textual or composite indicators, normalized using z-scores (Li et al. 2021). </w:t>
            </w:r>
          </w:p>
        </w:tc>
      </w:tr>
      <w:tr w:rsidR="00046EE5" w:rsidRPr="00E542F8" w:rsidTr="005079F3">
        <w:trPr>
          <w:trHeight w:val="225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DAQ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Measure of discretionary accruals, representing the degree of managerial discretion in financial reporting quality.</w:t>
            </w:r>
          </w:p>
        </w:tc>
      </w:tr>
      <w:tr w:rsidR="00046EE5" w:rsidRPr="00E542F8" w:rsidTr="005079F3">
        <w:trPr>
          <w:trHeight w:val="225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RDCA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Proxy for real earnings </w:t>
            </w:r>
            <w:proofErr w:type="gram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management,</w:t>
            </w:r>
            <w:proofErr w:type="gramEnd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 typically estimated through abnormal operational activities such as overproduction or R&amp;D cuts.</w:t>
            </w:r>
          </w:p>
        </w:tc>
      </w:tr>
      <w:tr w:rsidR="00046EE5" w:rsidRPr="00E542F8" w:rsidTr="005079F3">
        <w:trPr>
          <w:trHeight w:val="225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M_Ability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Score capturing managerial capability, typically derived from efficiency in converting resources into revenue, adjusted for firm characteristics (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Demerjian</w:t>
            </w:r>
            <w:proofErr w:type="spellEnd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 et al. 2013).</w:t>
            </w:r>
          </w:p>
        </w:tc>
      </w:tr>
      <w:tr w:rsidR="00046EE5" w:rsidRPr="00E542F8" w:rsidTr="005079F3">
        <w:trPr>
          <w:trHeight w:val="225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Ln_TA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Natural logarithm of total assets, used as a proxy for firm size.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225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Leverage</w:t>
            </w:r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Ratio of total liabilities to total assets, indicating a firm’s financial leverage or capital structure.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225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ROA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Return on assets; net income divided by total assets, used to measure firm profitability.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331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MTB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Market-to-book ratio, calculated as market value of equity divided by book value of equity, representing firm growth potential.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270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Ratio of tangible fixed assets to total assets, indicating asset tangibility.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270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Sales_Growth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Annual percentage growth in sales, used to capture firm expansion or demand trends.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351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Capex</w:t>
            </w:r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Capital expenditures scaled by total assets, indicating firm investment intensity.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441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B_Size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Number of directors serving on the firm’s board.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315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B_Gender_Div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Percentage of female board members, used to proxy gender diversity in governance.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180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CEO_Dual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eastAsia="Garamond" w:hAnsi="Times New Roman" w:cs="Times New Roman"/>
                <w:noProof/>
                <w:sz w:val="20"/>
                <w:szCs w:val="20"/>
                <w:lang w:val="en-US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Indicator reflecting whether the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CEO</w:t>
            </w:r>
            <w:proofErr w:type="spellEnd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 also serves as board chair (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CEO</w:t>
            </w:r>
            <w:proofErr w:type="spellEnd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 xml:space="preserve"> duality). Values range from 0 to 1. Source: </w:t>
            </w:r>
            <w:proofErr w:type="spellStart"/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180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CG</w:t>
            </w:r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542F8">
              <w:rPr>
                <w:rFonts w:ascii="Times New Roman" w:hAnsi="Times New Roman" w:cs="Times New Roman"/>
                <w:sz w:val="20"/>
                <w:szCs w:val="20"/>
              </w:rPr>
              <w:t>Indicator of the corporate governance, referring to the system by which companies are directed and controlled. It encompasses the mechanisms, processes, and relationships through which a corporation’s objectives are set, performance is monitored, and accountability is maintained among stakeholders</w:t>
            </w:r>
          </w:p>
        </w:tc>
      </w:tr>
      <w:tr w:rsidR="00046EE5" w:rsidRPr="00E542F8" w:rsidTr="005079F3">
        <w:trPr>
          <w:trHeight w:val="180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2F8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Audit_Com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542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The indicator is equal to 1 if the firm has an independent audit committee. Source: </w:t>
            </w:r>
            <w:proofErr w:type="spellStart"/>
            <w:r w:rsidRPr="00E542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180"/>
        </w:trPr>
        <w:tc>
          <w:tcPr>
            <w:tcW w:w="1279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2F8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Audit_Tenure</w:t>
            </w:r>
            <w:proofErr w:type="spellEnd"/>
          </w:p>
        </w:tc>
        <w:tc>
          <w:tcPr>
            <w:tcW w:w="3721" w:type="pct"/>
            <w:tcBorders>
              <w:top w:val="nil"/>
              <w:bottom w:val="nil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542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Number of consecutive years the current external auditor has served the firm. Source: </w:t>
            </w:r>
            <w:proofErr w:type="spellStart"/>
            <w:r w:rsidRPr="00E542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Refinitiv</w:t>
            </w:r>
            <w:proofErr w:type="spellEnd"/>
          </w:p>
        </w:tc>
      </w:tr>
      <w:tr w:rsidR="00046EE5" w:rsidRPr="00E542F8" w:rsidTr="005079F3">
        <w:trPr>
          <w:trHeight w:val="180"/>
        </w:trPr>
        <w:tc>
          <w:tcPr>
            <w:tcW w:w="1279" w:type="pct"/>
            <w:tcBorders>
              <w:top w:val="nil"/>
              <w:bottom w:val="single" w:sz="4" w:space="0" w:color="auto"/>
            </w:tcBorders>
          </w:tcPr>
          <w:p w:rsidR="00046EE5" w:rsidRPr="00E542F8" w:rsidRDefault="00046EE5" w:rsidP="005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2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Int_Intensity</w:t>
            </w:r>
            <w:proofErr w:type="spellEnd"/>
          </w:p>
        </w:tc>
        <w:tc>
          <w:tcPr>
            <w:tcW w:w="3721" w:type="pct"/>
            <w:tcBorders>
              <w:top w:val="nil"/>
              <w:bottom w:val="single" w:sz="4" w:space="0" w:color="auto"/>
            </w:tcBorders>
          </w:tcPr>
          <w:p w:rsidR="00046EE5" w:rsidRPr="00E542F8" w:rsidRDefault="00046EE5" w:rsidP="005079F3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542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The ratio of intangible assets to total assets reflects the degree of investment in intangible capital. Source: </w:t>
            </w:r>
            <w:proofErr w:type="spellStart"/>
            <w:r w:rsidRPr="00E542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Refinitiv</w:t>
            </w:r>
            <w:proofErr w:type="spellEnd"/>
          </w:p>
        </w:tc>
      </w:tr>
    </w:tbl>
    <w:p w:rsidR="00F5424E" w:rsidRPr="00046EE5" w:rsidRDefault="00046EE5" w:rsidP="00046EE5">
      <w:pPr>
        <w:pStyle w:val="Footnotes"/>
        <w:rPr>
          <w:rFonts w:eastAsia="Calibri" w:cs="Arial"/>
          <w:noProof/>
          <w:sz w:val="24"/>
          <w:lang w:val="en-US"/>
        </w:rPr>
      </w:pPr>
      <w:r>
        <w:rPr>
          <w:rFonts w:eastAsia="Calibri"/>
        </w:rPr>
        <w:t xml:space="preserve"> </w:t>
      </w:r>
      <w:proofErr w:type="gramStart"/>
      <w:r w:rsidRPr="008D28D8">
        <w:rPr>
          <w:rFonts w:eastAsia="Calibri"/>
        </w:rPr>
        <w:t>Table by authors</w:t>
      </w:r>
      <w:r>
        <w:rPr>
          <w:rFonts w:eastAsia="Calibri"/>
        </w:rPr>
        <w:t>.</w:t>
      </w:r>
      <w:bookmarkStart w:id="1" w:name="_GoBack"/>
      <w:bookmarkEnd w:id="1"/>
      <w:proofErr w:type="gramEnd"/>
    </w:p>
    <w:sectPr w:rsidR="00F5424E" w:rsidRPr="00046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E5"/>
    <w:rsid w:val="00046EE5"/>
    <w:rsid w:val="0087679C"/>
    <w:rsid w:val="00B460C4"/>
    <w:rsid w:val="00BC2011"/>
    <w:rsid w:val="00ED6E95"/>
    <w:rsid w:val="00F5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s">
    <w:name w:val="Footnotes"/>
    <w:basedOn w:val="Normal"/>
    <w:qFormat/>
    <w:rsid w:val="00046EE5"/>
    <w:pPr>
      <w:spacing w:after="0" w:line="240" w:lineRule="atLeast"/>
      <w:contextualSpacing/>
      <w:jc w:val="both"/>
    </w:pPr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046EE5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4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s">
    <w:name w:val="Footnotes"/>
    <w:basedOn w:val="Normal"/>
    <w:qFormat/>
    <w:rsid w:val="00046EE5"/>
    <w:pPr>
      <w:spacing w:after="0" w:line="240" w:lineRule="atLeast"/>
      <w:contextualSpacing/>
      <w:jc w:val="both"/>
    </w:pPr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046EE5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4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2131</Characters>
  <Application>Microsoft Office Word</Application>
  <DocSecurity>0</DocSecurity>
  <Lines>54</Lines>
  <Paragraphs>39</Paragraphs>
  <ScaleCrop>false</ScaleCrop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ICEtool_</dc:creator>
  <cp:lastModifiedBy>ICEtool_</cp:lastModifiedBy>
  <cp:revision>1</cp:revision>
  <dcterms:created xsi:type="dcterms:W3CDTF">2025-10-21T12:06:00Z</dcterms:created>
  <dcterms:modified xsi:type="dcterms:W3CDTF">2025-10-21T12:07:00Z</dcterms:modified>
</cp:coreProperties>
</file>