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25DA" w14:textId="08A469FE" w:rsidR="00724CBF" w:rsidRPr="00724CBF" w:rsidRDefault="00724CBF" w:rsidP="00E8568A">
      <w:pPr>
        <w:pStyle w:val="Heading1"/>
        <w:rPr>
          <w:rFonts w:ascii="Times New Roman" w:hAnsi="Times New Roman" w:cs="Times New Roman"/>
          <w:color w:val="auto"/>
        </w:rPr>
      </w:pPr>
      <w:r w:rsidRPr="00724CBF">
        <w:rPr>
          <w:rFonts w:ascii="Times New Roman" w:hAnsi="Times New Roman" w:cs="Times New Roman"/>
          <w:color w:val="auto"/>
        </w:rPr>
        <w:t xml:space="preserve">Supplementary Material: Generational Shifts: Understanding the Role of Green Self-Identity, Social Norms, and Cohort Differences in Consumer Intentions to Purchase </w:t>
      </w:r>
      <w:proofErr w:type="spellStart"/>
      <w:r w:rsidRPr="00724CBF">
        <w:rPr>
          <w:rFonts w:ascii="Times New Roman" w:hAnsi="Times New Roman" w:cs="Times New Roman"/>
          <w:color w:val="auto"/>
        </w:rPr>
        <w:t>Stigmatised</w:t>
      </w:r>
      <w:proofErr w:type="spellEnd"/>
      <w:r w:rsidRPr="00724CBF">
        <w:rPr>
          <w:rFonts w:ascii="Times New Roman" w:hAnsi="Times New Roman" w:cs="Times New Roman"/>
          <w:color w:val="auto"/>
        </w:rPr>
        <w:t xml:space="preserve"> Recycled Products</w:t>
      </w:r>
    </w:p>
    <w:p w14:paraId="2BE62D1A" w14:textId="765FB0A8" w:rsidR="00E8568A" w:rsidRPr="00A4203F" w:rsidRDefault="00E8568A" w:rsidP="00E8568A">
      <w:pPr>
        <w:pStyle w:val="Heading1"/>
        <w:rPr>
          <w:rFonts w:ascii="Times New Roman" w:hAnsi="Times New Roman" w:cs="Times New Roman"/>
          <w:color w:val="auto"/>
        </w:rPr>
      </w:pPr>
      <w:r w:rsidRPr="00A4203F">
        <w:rPr>
          <w:rFonts w:ascii="Times New Roman" w:hAnsi="Times New Roman" w:cs="Times New Roman"/>
          <w:color w:val="auto"/>
        </w:rPr>
        <w:t>Appendix</w:t>
      </w:r>
    </w:p>
    <w:p w14:paraId="385D19EF" w14:textId="77777777" w:rsidR="00E8568A" w:rsidRPr="009948BF" w:rsidRDefault="00E8568A" w:rsidP="00E8568A">
      <w:pPr>
        <w:rPr>
          <w:lang w:val="en-GB" w:eastAsia="en-GB"/>
        </w:rPr>
      </w:pPr>
      <w:r w:rsidRPr="009948BF">
        <w:rPr>
          <w:b/>
          <w:bCs/>
          <w:lang w:val="en-GB" w:eastAsia="en-GB"/>
        </w:rPr>
        <w:t xml:space="preserve">Appendix A1. </w:t>
      </w:r>
      <w:r w:rsidRPr="009948BF">
        <w:rPr>
          <w:lang w:val="en-GB" w:eastAsia="en-GB"/>
        </w:rPr>
        <w:t xml:space="preserve">Recent investigations (from 2019 onward) have used the Theory of Planned </w:t>
      </w:r>
      <w:proofErr w:type="spellStart"/>
      <w:r w:rsidRPr="009948BF">
        <w:rPr>
          <w:lang w:val="en-GB" w:eastAsia="en-GB"/>
        </w:rPr>
        <w:t>Behavior</w:t>
      </w:r>
      <w:proofErr w:type="spellEnd"/>
      <w:r w:rsidRPr="009948BF">
        <w:rPr>
          <w:lang w:val="en-GB" w:eastAsia="en-GB"/>
        </w:rPr>
        <w:t xml:space="preserve"> to explore green </w:t>
      </w:r>
      <w:proofErr w:type="spellStart"/>
      <w:r w:rsidRPr="009948BF">
        <w:rPr>
          <w:lang w:val="en-GB" w:eastAsia="en-GB"/>
        </w:rPr>
        <w:t>behaviors</w:t>
      </w:r>
      <w:proofErr w:type="spellEnd"/>
      <w:r w:rsidRPr="009948BF">
        <w:rPr>
          <w:lang w:val="en-GB" w:eastAsia="en-GB"/>
        </w:rPr>
        <w:t xml:space="preserve"> and related consumption patterns.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9"/>
        <w:gridCol w:w="1145"/>
        <w:gridCol w:w="1269"/>
        <w:gridCol w:w="1420"/>
        <w:gridCol w:w="851"/>
        <w:gridCol w:w="2414"/>
        <w:gridCol w:w="1557"/>
        <w:gridCol w:w="711"/>
        <w:gridCol w:w="140"/>
        <w:gridCol w:w="2946"/>
      </w:tblGrid>
      <w:tr w:rsidR="00E8568A" w:rsidRPr="009948BF" w14:paraId="51A411C8" w14:textId="77777777" w:rsidTr="00B42BEE">
        <w:trPr>
          <w:trHeight w:val="340"/>
        </w:trPr>
        <w:tc>
          <w:tcPr>
            <w:tcW w:w="553" w:type="pct"/>
            <w:tcBorders>
              <w:top w:val="single" w:sz="12" w:space="0" w:color="auto"/>
              <w:bottom w:val="single" w:sz="12" w:space="0" w:color="auto"/>
            </w:tcBorders>
            <w:vAlign w:val="center"/>
          </w:tcPr>
          <w:p w14:paraId="66B8B758"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Study</w:t>
            </w:r>
          </w:p>
        </w:tc>
        <w:tc>
          <w:tcPr>
            <w:tcW w:w="409" w:type="pct"/>
            <w:tcBorders>
              <w:top w:val="single" w:sz="12" w:space="0" w:color="auto"/>
              <w:bottom w:val="single" w:sz="12" w:space="0" w:color="auto"/>
            </w:tcBorders>
            <w:vAlign w:val="center"/>
          </w:tcPr>
          <w:p w14:paraId="575E9CC9"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Country</w:t>
            </w:r>
          </w:p>
        </w:tc>
        <w:tc>
          <w:tcPr>
            <w:tcW w:w="453" w:type="pct"/>
            <w:tcBorders>
              <w:top w:val="single" w:sz="12" w:space="0" w:color="auto"/>
              <w:bottom w:val="single" w:sz="12" w:space="0" w:color="auto"/>
            </w:tcBorders>
            <w:vAlign w:val="center"/>
          </w:tcPr>
          <w:p w14:paraId="63B1A17C"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Context</w:t>
            </w:r>
          </w:p>
        </w:tc>
        <w:tc>
          <w:tcPr>
            <w:tcW w:w="507" w:type="pct"/>
            <w:tcBorders>
              <w:top w:val="single" w:sz="12" w:space="0" w:color="auto"/>
              <w:bottom w:val="single" w:sz="12" w:space="0" w:color="auto"/>
            </w:tcBorders>
            <w:vAlign w:val="center"/>
          </w:tcPr>
          <w:p w14:paraId="308D036A"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Method</w:t>
            </w:r>
          </w:p>
        </w:tc>
        <w:tc>
          <w:tcPr>
            <w:tcW w:w="304" w:type="pct"/>
            <w:tcBorders>
              <w:top w:val="single" w:sz="12" w:space="0" w:color="auto"/>
              <w:bottom w:val="single" w:sz="12" w:space="0" w:color="auto"/>
            </w:tcBorders>
            <w:vAlign w:val="center"/>
          </w:tcPr>
          <w:p w14:paraId="2CC8CC88"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Sample</w:t>
            </w:r>
          </w:p>
        </w:tc>
        <w:tc>
          <w:tcPr>
            <w:tcW w:w="862" w:type="pct"/>
            <w:tcBorders>
              <w:top w:val="single" w:sz="12" w:space="0" w:color="auto"/>
              <w:bottom w:val="single" w:sz="12" w:space="0" w:color="auto"/>
            </w:tcBorders>
            <w:vAlign w:val="center"/>
          </w:tcPr>
          <w:p w14:paraId="2E5B3AC6"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Antecedents</w:t>
            </w:r>
          </w:p>
        </w:tc>
        <w:tc>
          <w:tcPr>
            <w:tcW w:w="556" w:type="pct"/>
            <w:tcBorders>
              <w:top w:val="single" w:sz="12" w:space="0" w:color="auto"/>
              <w:bottom w:val="single" w:sz="12" w:space="0" w:color="auto"/>
            </w:tcBorders>
            <w:vAlign w:val="center"/>
          </w:tcPr>
          <w:p w14:paraId="7CEA8EB3"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Moderators</w:t>
            </w:r>
          </w:p>
        </w:tc>
        <w:tc>
          <w:tcPr>
            <w:tcW w:w="304" w:type="pct"/>
            <w:gridSpan w:val="2"/>
            <w:tcBorders>
              <w:top w:val="single" w:sz="12" w:space="0" w:color="auto"/>
              <w:bottom w:val="single" w:sz="12" w:space="0" w:color="auto"/>
            </w:tcBorders>
            <w:vAlign w:val="center"/>
          </w:tcPr>
          <w:p w14:paraId="4D7161E3"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PBC?</w:t>
            </w:r>
          </w:p>
        </w:tc>
        <w:tc>
          <w:tcPr>
            <w:tcW w:w="1052" w:type="pct"/>
            <w:tcBorders>
              <w:top w:val="single" w:sz="12" w:space="0" w:color="auto"/>
              <w:bottom w:val="single" w:sz="12" w:space="0" w:color="auto"/>
            </w:tcBorders>
            <w:vAlign w:val="center"/>
          </w:tcPr>
          <w:p w14:paraId="11C51ADC" w14:textId="77777777" w:rsidR="00E8568A" w:rsidRPr="009948BF" w:rsidRDefault="00E8568A" w:rsidP="00B42BEE">
            <w:pPr>
              <w:pStyle w:val="NoSpacing"/>
              <w:jc w:val="center"/>
              <w:rPr>
                <w:rFonts w:ascii="Times New Roman" w:hAnsi="Times New Roman" w:cs="Times New Roman"/>
                <w:b/>
                <w:bCs/>
                <w:sz w:val="20"/>
                <w:szCs w:val="20"/>
              </w:rPr>
            </w:pPr>
            <w:r w:rsidRPr="009948BF">
              <w:rPr>
                <w:rFonts w:ascii="Times New Roman" w:hAnsi="Times New Roman" w:cs="Times New Roman"/>
                <w:b/>
                <w:bCs/>
                <w:sz w:val="20"/>
                <w:szCs w:val="20"/>
              </w:rPr>
              <w:t>Findings</w:t>
            </w:r>
          </w:p>
        </w:tc>
      </w:tr>
      <w:tr w:rsidR="00E8568A" w:rsidRPr="009948BF" w14:paraId="73FB62F7" w14:textId="77777777" w:rsidTr="00B42BEE">
        <w:tc>
          <w:tcPr>
            <w:tcW w:w="553" w:type="pct"/>
            <w:tcBorders>
              <w:top w:val="single" w:sz="4" w:space="0" w:color="auto"/>
            </w:tcBorders>
          </w:tcPr>
          <w:sdt>
            <w:sdtPr>
              <w:rPr>
                <w:rFonts w:ascii="Times New Roman" w:hAnsi="Times New Roman" w:cs="Times New Roman"/>
                <w:color w:val="000000"/>
                <w:sz w:val="20"/>
                <w:szCs w:val="20"/>
                <w:lang w:val="it-IT"/>
              </w:rPr>
              <w:tag w:val="MENDELEY_CITATION_v3_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"/>
              <w:id w:val="797027621"/>
              <w:placeholder>
                <w:docPart w:val="EC88CC9DEF13458E9BA3FAD07A7F6B08"/>
              </w:placeholder>
            </w:sdtPr>
            <w:sdtContent>
              <w:p w14:paraId="1E4B17C6" w14:textId="77777777" w:rsidR="00E8568A" w:rsidRPr="009948BF" w:rsidRDefault="00E8568A" w:rsidP="00B42BEE">
                <w:pPr>
                  <w:pStyle w:val="NoSpacing"/>
                  <w:rPr>
                    <w:rFonts w:ascii="Times New Roman" w:hAnsi="Times New Roman" w:cs="Times New Roman"/>
                    <w:sz w:val="20"/>
                    <w:szCs w:val="20"/>
                    <w:lang w:val="it-IT"/>
                  </w:rPr>
                </w:pPr>
                <w:proofErr w:type="spellStart"/>
                <w:r w:rsidRPr="00133C83">
                  <w:rPr>
                    <w:rFonts w:ascii="Times New Roman" w:hAnsi="Times New Roman" w:cs="Times New Roman"/>
                    <w:color w:val="000000"/>
                    <w:sz w:val="20"/>
                    <w:szCs w:val="20"/>
                    <w:lang w:val="it-IT"/>
                  </w:rPr>
                  <w:t>Dangelico</w:t>
                </w:r>
                <w:proofErr w:type="spellEnd"/>
                <w:r w:rsidRPr="00133C83">
                  <w:rPr>
                    <w:rFonts w:ascii="Times New Roman" w:hAnsi="Times New Roman" w:cs="Times New Roman"/>
                    <w:color w:val="000000"/>
                    <w:sz w:val="20"/>
                    <w:szCs w:val="20"/>
                    <w:lang w:val="it-IT"/>
                  </w:rPr>
                  <w:t xml:space="preserve"> et al. (2024)</w:t>
                </w:r>
              </w:p>
            </w:sdtContent>
          </w:sdt>
        </w:tc>
        <w:tc>
          <w:tcPr>
            <w:tcW w:w="409" w:type="pct"/>
            <w:tcBorders>
              <w:top w:val="single" w:sz="4" w:space="0" w:color="auto"/>
            </w:tcBorders>
          </w:tcPr>
          <w:p w14:paraId="41DBD2E8" w14:textId="77777777" w:rsidR="00E8568A" w:rsidRPr="009948BF" w:rsidRDefault="00E8568A" w:rsidP="00B42BEE">
            <w:pPr>
              <w:pStyle w:val="NoSpacing"/>
              <w:rPr>
                <w:rFonts w:ascii="Times New Roman" w:hAnsi="Times New Roman" w:cs="Times New Roman"/>
                <w:sz w:val="20"/>
                <w:szCs w:val="20"/>
                <w:lang w:val="it-IT"/>
              </w:rPr>
            </w:pPr>
            <w:proofErr w:type="spellStart"/>
            <w:r w:rsidRPr="009948BF">
              <w:rPr>
                <w:rFonts w:ascii="Times New Roman" w:hAnsi="Times New Roman" w:cs="Times New Roman"/>
                <w:sz w:val="20"/>
                <w:szCs w:val="20"/>
                <w:lang w:val="it-IT"/>
              </w:rPr>
              <w:t>Italy</w:t>
            </w:r>
            <w:proofErr w:type="spellEnd"/>
          </w:p>
        </w:tc>
        <w:tc>
          <w:tcPr>
            <w:tcW w:w="453" w:type="pct"/>
            <w:tcBorders>
              <w:top w:val="single" w:sz="4" w:space="0" w:color="auto"/>
            </w:tcBorders>
          </w:tcPr>
          <w:p w14:paraId="2936EF2A"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rPr>
              <w:t>Beverage industry</w:t>
            </w:r>
          </w:p>
        </w:tc>
        <w:tc>
          <w:tcPr>
            <w:tcW w:w="507" w:type="pct"/>
            <w:tcBorders>
              <w:top w:val="single" w:sz="4" w:space="0" w:color="auto"/>
            </w:tcBorders>
          </w:tcPr>
          <w:p w14:paraId="3B81F2C7"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tcBorders>
          </w:tcPr>
          <w:p w14:paraId="034B91F1"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rPr>
              <w:t>790</w:t>
            </w:r>
          </w:p>
        </w:tc>
        <w:tc>
          <w:tcPr>
            <w:tcW w:w="862" w:type="pct"/>
            <w:tcBorders>
              <w:top w:val="single" w:sz="4" w:space="0" w:color="auto"/>
            </w:tcBorders>
          </w:tcPr>
          <w:p w14:paraId="052A6F4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Perceived consumer effectiveness, social influence, environmental concern, green perceived utility and perceived quality.</w:t>
            </w:r>
          </w:p>
        </w:tc>
        <w:tc>
          <w:tcPr>
            <w:tcW w:w="556" w:type="pct"/>
            <w:tcBorders>
              <w:top w:val="single" w:sz="4" w:space="0" w:color="auto"/>
            </w:tcBorders>
          </w:tcPr>
          <w:p w14:paraId="47FB5DB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Gender</w:t>
            </w:r>
          </w:p>
        </w:tc>
        <w:tc>
          <w:tcPr>
            <w:tcW w:w="254" w:type="pct"/>
            <w:tcBorders>
              <w:top w:val="single" w:sz="4" w:space="0" w:color="auto"/>
            </w:tcBorders>
          </w:tcPr>
          <w:p w14:paraId="114645E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tcBorders>
          </w:tcPr>
          <w:p w14:paraId="4FF48E1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Perceived quality, green perceived utility, and environmental concern positively influence the purchase intention. Gender moderates between perceived quality and purchase intention.</w:t>
            </w:r>
          </w:p>
        </w:tc>
      </w:tr>
      <w:tr w:rsidR="00E8568A" w:rsidRPr="009948BF" w14:paraId="13107B32"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lang w:val="it-IT"/>
              </w:rPr>
              <w:tag w:val="MENDELEY_CITATION_v3_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"/>
              <w:id w:val="626120240"/>
              <w:placeholder>
                <w:docPart w:val="EC88CC9DEF13458E9BA3FAD07A7F6B08"/>
              </w:placeholder>
            </w:sdtPr>
            <w:sdtContent>
              <w:p w14:paraId="0E10856F" w14:textId="77777777" w:rsidR="00E8568A" w:rsidRPr="009948BF" w:rsidRDefault="00E8568A" w:rsidP="00B42BEE">
                <w:pPr>
                  <w:pStyle w:val="NoSpacing"/>
                  <w:rPr>
                    <w:rFonts w:ascii="Times New Roman" w:hAnsi="Times New Roman" w:cs="Times New Roman"/>
                    <w:sz w:val="20"/>
                    <w:szCs w:val="20"/>
                    <w:lang w:val="it-IT"/>
                  </w:rPr>
                </w:pPr>
                <w:proofErr w:type="spellStart"/>
                <w:r w:rsidRPr="00133C83">
                  <w:rPr>
                    <w:rFonts w:ascii="Times New Roman" w:hAnsi="Times New Roman" w:cs="Times New Roman"/>
                    <w:color w:val="000000"/>
                    <w:sz w:val="20"/>
                    <w:szCs w:val="20"/>
                    <w:lang w:val="it-IT"/>
                  </w:rPr>
                  <w:t>Delistavrou</w:t>
                </w:r>
                <w:proofErr w:type="spellEnd"/>
                <w:r w:rsidRPr="00133C83">
                  <w:rPr>
                    <w:rFonts w:ascii="Times New Roman" w:hAnsi="Times New Roman" w:cs="Times New Roman"/>
                    <w:color w:val="000000"/>
                    <w:sz w:val="20"/>
                    <w:szCs w:val="20"/>
                    <w:lang w:val="it-IT"/>
                  </w:rPr>
                  <w:t xml:space="preserve"> et al. (2023)</w:t>
                </w:r>
              </w:p>
            </w:sdtContent>
          </w:sdt>
        </w:tc>
        <w:tc>
          <w:tcPr>
            <w:tcW w:w="409" w:type="pct"/>
            <w:tcBorders>
              <w:top w:val="single" w:sz="4" w:space="0" w:color="auto"/>
              <w:bottom w:val="single" w:sz="4" w:space="0" w:color="auto"/>
            </w:tcBorders>
          </w:tcPr>
          <w:p w14:paraId="2ADBB5C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Germany, France, Greece, and Spain</w:t>
            </w:r>
          </w:p>
        </w:tc>
        <w:tc>
          <w:tcPr>
            <w:tcW w:w="453" w:type="pct"/>
            <w:tcBorders>
              <w:top w:val="single" w:sz="4" w:space="0" w:color="auto"/>
              <w:bottom w:val="single" w:sz="4" w:space="0" w:color="auto"/>
            </w:tcBorders>
          </w:tcPr>
          <w:p w14:paraId="49D9BE4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Cosmetic industry</w:t>
            </w:r>
          </w:p>
        </w:tc>
        <w:tc>
          <w:tcPr>
            <w:tcW w:w="507" w:type="pct"/>
            <w:tcBorders>
              <w:top w:val="single" w:sz="4" w:space="0" w:color="auto"/>
              <w:bottom w:val="single" w:sz="4" w:space="0" w:color="auto"/>
            </w:tcBorders>
          </w:tcPr>
          <w:p w14:paraId="416596F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715D4E28" w14:textId="77777777" w:rsidR="00E8568A" w:rsidRPr="009948BF" w:rsidRDefault="00E8568A" w:rsidP="00B4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color w:val="000000"/>
                <w:szCs w:val="20"/>
                <w:lang w:val="it-IT" w:eastAsia="it-IT"/>
              </w:rPr>
            </w:pPr>
            <w:r w:rsidRPr="009948BF">
              <w:rPr>
                <w:color w:val="000000"/>
                <w:szCs w:val="20"/>
                <w:bdr w:val="none" w:sz="0" w:space="0" w:color="auto" w:frame="1"/>
                <w:lang w:val="it-IT" w:eastAsia="it-IT"/>
              </w:rPr>
              <w:t>1846</w:t>
            </w:r>
          </w:p>
        </w:tc>
        <w:tc>
          <w:tcPr>
            <w:tcW w:w="862" w:type="pct"/>
            <w:tcBorders>
              <w:top w:val="single" w:sz="4" w:space="0" w:color="auto"/>
              <w:bottom w:val="single" w:sz="4" w:space="0" w:color="auto"/>
            </w:tcBorders>
          </w:tcPr>
          <w:p w14:paraId="238C38DD"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Climate change risk perception, attitudes, subjective norms and PBC.</w:t>
            </w:r>
          </w:p>
        </w:tc>
        <w:tc>
          <w:tcPr>
            <w:tcW w:w="556" w:type="pct"/>
            <w:tcBorders>
              <w:top w:val="single" w:sz="4" w:space="0" w:color="auto"/>
              <w:bottom w:val="single" w:sz="4" w:space="0" w:color="auto"/>
            </w:tcBorders>
          </w:tcPr>
          <w:p w14:paraId="556E322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Country</w:t>
            </w:r>
          </w:p>
        </w:tc>
        <w:tc>
          <w:tcPr>
            <w:tcW w:w="254" w:type="pct"/>
            <w:tcBorders>
              <w:top w:val="single" w:sz="4" w:space="0" w:color="auto"/>
              <w:bottom w:val="single" w:sz="4" w:space="0" w:color="auto"/>
            </w:tcBorders>
          </w:tcPr>
          <w:p w14:paraId="7F86E10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7473A1B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Attitudes, subjective norms and PBC significantly mediate between risk perception and intentions to buy green CPGs. Respondents' country of origin moderates the hypothesised relationships.</w:t>
            </w:r>
          </w:p>
        </w:tc>
      </w:tr>
      <w:tr w:rsidR="00E8568A" w:rsidRPr="009948BF" w14:paraId="25443F05" w14:textId="77777777" w:rsidTr="00B42BEE">
        <w:sdt>
          <w:sdtPr>
            <w:rPr>
              <w:rFonts w:ascii="Times New Roman" w:hAnsi="Times New Roman" w:cs="Times New Roman"/>
              <w:color w:val="000000"/>
              <w:sz w:val="20"/>
              <w:szCs w:val="20"/>
            </w:rPr>
            <w:tag w:val="MENDELEY_CITATION_v3_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"/>
            <w:id w:val="1763878820"/>
            <w:placeholder>
              <w:docPart w:val="EC88CC9DEF13458E9BA3FAD07A7F6B08"/>
            </w:placeholder>
          </w:sdtPr>
          <w:sdtContent>
            <w:tc>
              <w:tcPr>
                <w:tcW w:w="553" w:type="pct"/>
                <w:tcBorders>
                  <w:top w:val="single" w:sz="4" w:space="0" w:color="auto"/>
                  <w:bottom w:val="single" w:sz="4" w:space="0" w:color="auto"/>
                </w:tcBorders>
              </w:tcPr>
              <w:p w14:paraId="7A52F52B" w14:textId="77777777" w:rsidR="00E8568A" w:rsidRPr="009948BF" w:rsidRDefault="00E8568A" w:rsidP="00B42BEE">
                <w:pPr>
                  <w:pStyle w:val="NoSpacing"/>
                  <w:rPr>
                    <w:rFonts w:ascii="Times New Roman" w:hAnsi="Times New Roman" w:cs="Times New Roman"/>
                    <w:sz w:val="20"/>
                    <w:szCs w:val="20"/>
                  </w:rPr>
                </w:pPr>
                <w:proofErr w:type="spellStart"/>
                <w:r w:rsidRPr="00133C83">
                  <w:rPr>
                    <w:rFonts w:ascii="Times New Roman" w:eastAsia="Times New Roman" w:hAnsi="Times New Roman" w:cs="Times New Roman"/>
                    <w:color w:val="000000"/>
                    <w:sz w:val="20"/>
                    <w:szCs w:val="20"/>
                  </w:rPr>
                  <w:t>Djafarova</w:t>
                </w:r>
                <w:proofErr w:type="spellEnd"/>
                <w:r w:rsidRPr="00133C83">
                  <w:rPr>
                    <w:rFonts w:ascii="Times New Roman" w:eastAsia="Times New Roman" w:hAnsi="Times New Roman" w:cs="Times New Roman"/>
                    <w:color w:val="000000"/>
                    <w:sz w:val="20"/>
                    <w:szCs w:val="20"/>
                  </w:rPr>
                  <w:t xml:space="preserve"> and Foots (2022)</w:t>
                </w:r>
              </w:p>
            </w:tc>
          </w:sdtContent>
        </w:sdt>
        <w:tc>
          <w:tcPr>
            <w:tcW w:w="409" w:type="pct"/>
            <w:tcBorders>
              <w:top w:val="single" w:sz="4" w:space="0" w:color="auto"/>
              <w:bottom w:val="single" w:sz="4" w:space="0" w:color="auto"/>
            </w:tcBorders>
          </w:tcPr>
          <w:p w14:paraId="5B9461D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United Kingdom</w:t>
            </w:r>
          </w:p>
        </w:tc>
        <w:tc>
          <w:tcPr>
            <w:tcW w:w="453" w:type="pct"/>
            <w:tcBorders>
              <w:top w:val="single" w:sz="4" w:space="0" w:color="auto"/>
              <w:bottom w:val="single" w:sz="4" w:space="0" w:color="auto"/>
            </w:tcBorders>
          </w:tcPr>
          <w:p w14:paraId="667957A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Consumer goods</w:t>
            </w:r>
          </w:p>
        </w:tc>
        <w:tc>
          <w:tcPr>
            <w:tcW w:w="507" w:type="pct"/>
            <w:tcBorders>
              <w:top w:val="single" w:sz="4" w:space="0" w:color="auto"/>
              <w:bottom w:val="single" w:sz="4" w:space="0" w:color="auto"/>
            </w:tcBorders>
          </w:tcPr>
          <w:p w14:paraId="5825965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Qualitative</w:t>
            </w:r>
          </w:p>
        </w:tc>
        <w:tc>
          <w:tcPr>
            <w:tcW w:w="304" w:type="pct"/>
            <w:tcBorders>
              <w:top w:val="single" w:sz="4" w:space="0" w:color="auto"/>
              <w:bottom w:val="single" w:sz="4" w:space="0" w:color="auto"/>
            </w:tcBorders>
          </w:tcPr>
          <w:p w14:paraId="350633B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18</w:t>
            </w:r>
          </w:p>
        </w:tc>
        <w:tc>
          <w:tcPr>
            <w:tcW w:w="862" w:type="pct"/>
            <w:tcBorders>
              <w:top w:val="single" w:sz="4" w:space="0" w:color="auto"/>
              <w:bottom w:val="single" w:sz="4" w:space="0" w:color="auto"/>
            </w:tcBorders>
          </w:tcPr>
          <w:p w14:paraId="49F9F93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Ethical consumption attitudes, subjective norms, and PBC.</w:t>
            </w:r>
          </w:p>
        </w:tc>
        <w:tc>
          <w:tcPr>
            <w:tcW w:w="556" w:type="pct"/>
            <w:tcBorders>
              <w:top w:val="single" w:sz="4" w:space="0" w:color="auto"/>
              <w:bottom w:val="single" w:sz="4" w:space="0" w:color="auto"/>
            </w:tcBorders>
          </w:tcPr>
          <w:p w14:paraId="15D9E29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62D64BC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5226602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Generation Z is more aware of ethical and environmental issues and strongly desires to make ethical purchases.</w:t>
            </w:r>
          </w:p>
        </w:tc>
      </w:tr>
      <w:tr w:rsidR="00E8568A" w:rsidRPr="009948BF" w14:paraId="00E4B636"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"/>
              <w:id w:val="701374773"/>
              <w:placeholder>
                <w:docPart w:val="EC88CC9DEF13458E9BA3FAD07A7F6B08"/>
              </w:placeholder>
            </w:sdtPr>
            <w:sdtContent>
              <w:p w14:paraId="46325DC9" w14:textId="77777777" w:rsidR="00E8568A" w:rsidRPr="00A17052" w:rsidRDefault="00E8568A" w:rsidP="00B42BEE">
                <w:pPr>
                  <w:pStyle w:val="NoSpacing"/>
                  <w:rPr>
                    <w:rFonts w:ascii="Times New Roman" w:hAnsi="Times New Roman" w:cs="Times New Roman"/>
                    <w:sz w:val="20"/>
                    <w:szCs w:val="20"/>
                    <w:lang w:val="es-ES"/>
                  </w:rPr>
                </w:pPr>
                <w:r w:rsidRPr="00A17052">
                  <w:rPr>
                    <w:rFonts w:ascii="Times New Roman" w:eastAsia="Times New Roman" w:hAnsi="Times New Roman" w:cs="Times New Roman"/>
                    <w:color w:val="000000"/>
                    <w:sz w:val="20"/>
                    <w:szCs w:val="20"/>
                    <w:lang w:val="es-ES"/>
                  </w:rPr>
                  <w:t>Hidalgo-Crespo and Amaya-Rivas, (2024)</w:t>
                </w:r>
              </w:p>
            </w:sdtContent>
          </w:sdt>
        </w:tc>
        <w:tc>
          <w:tcPr>
            <w:tcW w:w="409" w:type="pct"/>
            <w:tcBorders>
              <w:top w:val="single" w:sz="4" w:space="0" w:color="auto"/>
              <w:bottom w:val="single" w:sz="4" w:space="0" w:color="auto"/>
            </w:tcBorders>
          </w:tcPr>
          <w:p w14:paraId="1544BFFD"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rPr>
              <w:t>South America</w:t>
            </w:r>
          </w:p>
        </w:tc>
        <w:tc>
          <w:tcPr>
            <w:tcW w:w="453" w:type="pct"/>
            <w:tcBorders>
              <w:top w:val="single" w:sz="4" w:space="0" w:color="auto"/>
              <w:bottom w:val="single" w:sz="4" w:space="0" w:color="auto"/>
            </w:tcBorders>
          </w:tcPr>
          <w:p w14:paraId="098609D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Waste reduction</w:t>
            </w:r>
          </w:p>
        </w:tc>
        <w:tc>
          <w:tcPr>
            <w:tcW w:w="507" w:type="pct"/>
            <w:tcBorders>
              <w:top w:val="single" w:sz="4" w:space="0" w:color="auto"/>
              <w:bottom w:val="single" w:sz="4" w:space="0" w:color="auto"/>
            </w:tcBorders>
          </w:tcPr>
          <w:p w14:paraId="7633D757"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bottom w:val="single" w:sz="4" w:space="0" w:color="auto"/>
            </w:tcBorders>
          </w:tcPr>
          <w:p w14:paraId="3DD90FD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3,805</w:t>
            </w:r>
          </w:p>
        </w:tc>
        <w:tc>
          <w:tcPr>
            <w:tcW w:w="862" w:type="pct"/>
            <w:tcBorders>
              <w:top w:val="single" w:sz="4" w:space="0" w:color="auto"/>
              <w:bottom w:val="single" w:sz="4" w:space="0" w:color="auto"/>
            </w:tcBorders>
          </w:tcPr>
          <w:p w14:paraId="4B410F2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subjective norms, PBC and intention to behave ecologically.</w:t>
            </w:r>
          </w:p>
        </w:tc>
        <w:tc>
          <w:tcPr>
            <w:tcW w:w="556" w:type="pct"/>
            <w:tcBorders>
              <w:top w:val="single" w:sz="4" w:space="0" w:color="auto"/>
              <w:bottom w:val="single" w:sz="4" w:space="0" w:color="auto"/>
            </w:tcBorders>
          </w:tcPr>
          <w:p w14:paraId="19EF54E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External influences</w:t>
            </w:r>
          </w:p>
        </w:tc>
        <w:tc>
          <w:tcPr>
            <w:tcW w:w="254" w:type="pct"/>
            <w:tcBorders>
              <w:top w:val="single" w:sz="4" w:space="0" w:color="auto"/>
              <w:bottom w:val="single" w:sz="4" w:space="0" w:color="auto"/>
            </w:tcBorders>
          </w:tcPr>
          <w:p w14:paraId="0D985CC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292B659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PBC and subjective norms significantly influence citizens' intentions. Intention to behave does not considerably affect recycling behaviour. External influences significantly moderate the link between intention and waste reduction behaviour.</w:t>
            </w:r>
          </w:p>
        </w:tc>
      </w:tr>
      <w:tr w:rsidR="00E8568A" w:rsidRPr="009948BF" w14:paraId="3B4A33D2" w14:textId="77777777" w:rsidTr="00B42BEE">
        <w:tc>
          <w:tcPr>
            <w:tcW w:w="553" w:type="pct"/>
            <w:tcBorders>
              <w:top w:val="single" w:sz="4" w:space="0" w:color="auto"/>
            </w:tcBorders>
          </w:tcPr>
          <w:sdt>
            <w:sdtPr>
              <w:rPr>
                <w:rFonts w:ascii="Times New Roman" w:hAnsi="Times New Roman" w:cs="Times New Roman"/>
                <w:color w:val="000000"/>
                <w:sz w:val="20"/>
                <w:szCs w:val="20"/>
                <w:lang w:val="it-IT"/>
              </w:rPr>
              <w:tag w:val="MENDELEY_CITATION_v3_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"/>
              <w:id w:val="-645437151"/>
              <w:placeholder>
                <w:docPart w:val="EC88CC9DEF13458E9BA3FAD07A7F6B08"/>
              </w:placeholder>
            </w:sdtPr>
            <w:sdtEndPr>
              <w:rPr>
                <w:lang w:val="en-GB"/>
              </w:rPr>
            </w:sdtEndPr>
            <w:sdtContent>
              <w:p w14:paraId="612EE81E" w14:textId="77777777" w:rsidR="00E8568A" w:rsidRPr="009948BF" w:rsidRDefault="00E8568A" w:rsidP="00B42BEE">
                <w:pPr>
                  <w:pStyle w:val="NoSpacing"/>
                  <w:rPr>
                    <w:rFonts w:ascii="Times New Roman" w:hAnsi="Times New Roman" w:cs="Times New Roman"/>
                    <w:sz w:val="20"/>
                    <w:szCs w:val="20"/>
                    <w:lang w:val="it-IT"/>
                  </w:rPr>
                </w:pPr>
                <w:r w:rsidRPr="00133C83">
                  <w:rPr>
                    <w:rFonts w:ascii="Times New Roman" w:eastAsia="Times New Roman" w:hAnsi="Times New Roman" w:cs="Times New Roman"/>
                    <w:color w:val="000000"/>
                    <w:sz w:val="20"/>
                    <w:szCs w:val="20"/>
                  </w:rPr>
                  <w:t>Hui and Khan (2022)</w:t>
                </w:r>
              </w:p>
            </w:sdtContent>
          </w:sdt>
        </w:tc>
        <w:tc>
          <w:tcPr>
            <w:tcW w:w="409" w:type="pct"/>
            <w:tcBorders>
              <w:top w:val="single" w:sz="4" w:space="0" w:color="auto"/>
            </w:tcBorders>
          </w:tcPr>
          <w:p w14:paraId="5F8BB11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China</w:t>
            </w:r>
          </w:p>
        </w:tc>
        <w:tc>
          <w:tcPr>
            <w:tcW w:w="453" w:type="pct"/>
            <w:tcBorders>
              <w:top w:val="single" w:sz="4" w:space="0" w:color="auto"/>
            </w:tcBorders>
          </w:tcPr>
          <w:p w14:paraId="0D14F39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Green products</w:t>
            </w:r>
          </w:p>
        </w:tc>
        <w:tc>
          <w:tcPr>
            <w:tcW w:w="507" w:type="pct"/>
            <w:tcBorders>
              <w:top w:val="single" w:sz="4" w:space="0" w:color="auto"/>
            </w:tcBorders>
          </w:tcPr>
          <w:p w14:paraId="77D242A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tcBorders>
          </w:tcPr>
          <w:p w14:paraId="58539CC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476</w:t>
            </w:r>
          </w:p>
        </w:tc>
        <w:tc>
          <w:tcPr>
            <w:tcW w:w="862" w:type="pct"/>
            <w:tcBorders>
              <w:top w:val="single" w:sz="4" w:space="0" w:color="auto"/>
            </w:tcBorders>
          </w:tcPr>
          <w:p w14:paraId="1AB1E98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Perceived social exclusion, attitude, social norms and PBC.</w:t>
            </w:r>
          </w:p>
        </w:tc>
        <w:tc>
          <w:tcPr>
            <w:tcW w:w="556" w:type="pct"/>
            <w:tcBorders>
              <w:top w:val="single" w:sz="4" w:space="0" w:color="auto"/>
            </w:tcBorders>
          </w:tcPr>
          <w:p w14:paraId="365920E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Green self-identity</w:t>
            </w:r>
          </w:p>
        </w:tc>
        <w:tc>
          <w:tcPr>
            <w:tcW w:w="254" w:type="pct"/>
            <w:tcBorders>
              <w:top w:val="single" w:sz="4" w:space="0" w:color="auto"/>
            </w:tcBorders>
          </w:tcPr>
          <w:p w14:paraId="145052F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tcBorders>
          </w:tcPr>
          <w:p w14:paraId="688B18F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Social exclusion positively affects green product consumption attitudes, subjective norms, and PBC. TPB's components mediate the relationship between social exclusion and green product consumption intentions. Green self-identity moderates the relationship between social exclusion, green product attitudes, and subjective norms.</w:t>
            </w:r>
          </w:p>
        </w:tc>
      </w:tr>
      <w:tr w:rsidR="00E8568A" w:rsidRPr="009948BF" w14:paraId="285B356E"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"/>
              <w:id w:val="-760132960"/>
              <w:placeholder>
                <w:docPart w:val="EC88CC9DEF13458E9BA3FAD07A7F6B08"/>
              </w:placeholder>
            </w:sdtPr>
            <w:sdtContent>
              <w:p w14:paraId="28B2C294"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Hussain et al. (2021)</w:t>
                </w:r>
              </w:p>
            </w:sdtContent>
          </w:sdt>
        </w:tc>
        <w:tc>
          <w:tcPr>
            <w:tcW w:w="409" w:type="pct"/>
            <w:tcBorders>
              <w:top w:val="single" w:sz="4" w:space="0" w:color="auto"/>
              <w:bottom w:val="single" w:sz="4" w:space="0" w:color="auto"/>
            </w:tcBorders>
          </w:tcPr>
          <w:p w14:paraId="6CDF5F9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Pakistan</w:t>
            </w:r>
          </w:p>
        </w:tc>
        <w:tc>
          <w:tcPr>
            <w:tcW w:w="453" w:type="pct"/>
            <w:tcBorders>
              <w:top w:val="single" w:sz="4" w:space="0" w:color="auto"/>
              <w:bottom w:val="single" w:sz="4" w:space="0" w:color="auto"/>
            </w:tcBorders>
          </w:tcPr>
          <w:p w14:paraId="5062E3B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Brick kiln industry</w:t>
            </w:r>
          </w:p>
        </w:tc>
        <w:tc>
          <w:tcPr>
            <w:tcW w:w="507" w:type="pct"/>
            <w:tcBorders>
              <w:top w:val="single" w:sz="4" w:space="0" w:color="auto"/>
              <w:bottom w:val="single" w:sz="4" w:space="0" w:color="auto"/>
            </w:tcBorders>
          </w:tcPr>
          <w:p w14:paraId="7CC5F43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51369F9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335</w:t>
            </w:r>
          </w:p>
        </w:tc>
        <w:tc>
          <w:tcPr>
            <w:tcW w:w="862" w:type="pct"/>
            <w:tcBorders>
              <w:top w:val="single" w:sz="4" w:space="0" w:color="auto"/>
              <w:bottom w:val="single" w:sz="4" w:space="0" w:color="auto"/>
            </w:tcBorders>
          </w:tcPr>
          <w:p w14:paraId="379489D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Environmental concern, self-efficacy, subjective norms, PBC and attitude.</w:t>
            </w:r>
          </w:p>
        </w:tc>
        <w:tc>
          <w:tcPr>
            <w:tcW w:w="556" w:type="pct"/>
            <w:tcBorders>
              <w:top w:val="single" w:sz="4" w:space="0" w:color="auto"/>
              <w:bottom w:val="single" w:sz="4" w:space="0" w:color="auto"/>
            </w:tcBorders>
          </w:tcPr>
          <w:p w14:paraId="5879DDB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N/A</w:t>
            </w:r>
          </w:p>
        </w:tc>
        <w:tc>
          <w:tcPr>
            <w:tcW w:w="254" w:type="pct"/>
            <w:tcBorders>
              <w:top w:val="single" w:sz="4" w:space="0" w:color="auto"/>
              <w:bottom w:val="single" w:sz="4" w:space="0" w:color="auto"/>
            </w:tcBorders>
          </w:tcPr>
          <w:p w14:paraId="563BAE0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4A90997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Environmental concern and self-efficacy lead to attitudes, while subjective norms lead to intention. PBC and intentions lead to adoption intention.</w:t>
            </w:r>
          </w:p>
        </w:tc>
      </w:tr>
      <w:tr w:rsidR="00E8568A" w:rsidRPr="009948BF" w14:paraId="2F4F59E8" w14:textId="77777777" w:rsidTr="00B42BEE">
        <w:tc>
          <w:tcPr>
            <w:tcW w:w="553" w:type="pct"/>
            <w:tcBorders>
              <w:top w:val="single" w:sz="4" w:space="0" w:color="auto"/>
            </w:tcBorders>
          </w:tcPr>
          <w:sdt>
            <w:sdtPr>
              <w:rPr>
                <w:rFonts w:ascii="Times New Roman" w:hAnsi="Times New Roman" w:cs="Times New Roman"/>
                <w:color w:val="000000"/>
                <w:sz w:val="20"/>
                <w:szCs w:val="20"/>
              </w:rPr>
              <w:tag w:val="MENDELEY_CITATION_v3_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"/>
              <w:id w:val="-1199542985"/>
              <w:placeholder>
                <w:docPart w:val="EC88CC9DEF13458E9BA3FAD07A7F6B08"/>
              </w:placeholder>
            </w:sdtPr>
            <w:sdtContent>
              <w:p w14:paraId="4E1D8B56"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Loera et al. (2022)</w:t>
                </w:r>
              </w:p>
            </w:sdtContent>
          </w:sdt>
        </w:tc>
        <w:tc>
          <w:tcPr>
            <w:tcW w:w="409" w:type="pct"/>
            <w:tcBorders>
              <w:top w:val="single" w:sz="4" w:space="0" w:color="auto"/>
            </w:tcBorders>
          </w:tcPr>
          <w:p w14:paraId="5E773BE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Germany, Italy, Poland, and the UK</w:t>
            </w:r>
          </w:p>
        </w:tc>
        <w:tc>
          <w:tcPr>
            <w:tcW w:w="453" w:type="pct"/>
            <w:tcBorders>
              <w:top w:val="single" w:sz="4" w:space="0" w:color="auto"/>
            </w:tcBorders>
          </w:tcPr>
          <w:p w14:paraId="1F43039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Organic food industry</w:t>
            </w:r>
          </w:p>
        </w:tc>
        <w:tc>
          <w:tcPr>
            <w:tcW w:w="507" w:type="pct"/>
            <w:tcBorders>
              <w:top w:val="single" w:sz="4" w:space="0" w:color="auto"/>
            </w:tcBorders>
          </w:tcPr>
          <w:p w14:paraId="68EC669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tcBorders>
          </w:tcPr>
          <w:p w14:paraId="50282F9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1035</w:t>
            </w:r>
          </w:p>
        </w:tc>
        <w:tc>
          <w:tcPr>
            <w:tcW w:w="862" w:type="pct"/>
            <w:tcBorders>
              <w:top w:val="single" w:sz="4" w:space="0" w:color="auto"/>
            </w:tcBorders>
          </w:tcPr>
          <w:p w14:paraId="30B7201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Positive moral attitude, knowledge, trust and social norms.</w:t>
            </w:r>
          </w:p>
        </w:tc>
        <w:tc>
          <w:tcPr>
            <w:tcW w:w="556" w:type="pct"/>
            <w:tcBorders>
              <w:top w:val="single" w:sz="4" w:space="0" w:color="auto"/>
            </w:tcBorders>
          </w:tcPr>
          <w:p w14:paraId="7C577AA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tcBorders>
          </w:tcPr>
          <w:p w14:paraId="430875FD"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tcBorders>
          </w:tcPr>
          <w:p w14:paraId="36A33C5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Intention depends on a positive moral attitude.</w:t>
            </w:r>
          </w:p>
        </w:tc>
      </w:tr>
      <w:tr w:rsidR="00E8568A" w:rsidRPr="009948BF" w14:paraId="0DF6C199"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lang w:val="it-IT"/>
              </w:rPr>
              <w:tag w:val="MENDELEY_CITATION_v3_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"/>
              <w:id w:val="2147236418"/>
              <w:placeholder>
                <w:docPart w:val="EC88CC9DEF13458E9BA3FAD07A7F6B08"/>
              </w:placeholder>
            </w:sdtPr>
            <w:sdtContent>
              <w:p w14:paraId="1238F3DF" w14:textId="77777777" w:rsidR="00E8568A" w:rsidRPr="009948BF" w:rsidRDefault="00E8568A" w:rsidP="00B42BEE">
                <w:pPr>
                  <w:pStyle w:val="NoSpacing"/>
                  <w:rPr>
                    <w:rFonts w:ascii="Times New Roman" w:hAnsi="Times New Roman" w:cs="Times New Roman"/>
                    <w:sz w:val="20"/>
                    <w:szCs w:val="20"/>
                    <w:lang w:val="it-IT"/>
                  </w:rPr>
                </w:pPr>
                <w:r w:rsidRPr="00133C83">
                  <w:rPr>
                    <w:rFonts w:ascii="Times New Roman" w:hAnsi="Times New Roman" w:cs="Times New Roman"/>
                    <w:color w:val="000000"/>
                    <w:sz w:val="20"/>
                    <w:szCs w:val="20"/>
                    <w:lang w:val="it-IT"/>
                  </w:rPr>
                  <w:t>Molina-Castillo et al. (2021)</w:t>
                </w:r>
              </w:p>
            </w:sdtContent>
          </w:sdt>
        </w:tc>
        <w:tc>
          <w:tcPr>
            <w:tcW w:w="409" w:type="pct"/>
            <w:tcBorders>
              <w:top w:val="single" w:sz="4" w:space="0" w:color="auto"/>
              <w:bottom w:val="single" w:sz="4" w:space="0" w:color="auto"/>
            </w:tcBorders>
          </w:tcPr>
          <w:p w14:paraId="2DF07CA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Austria, Sweden and the US</w:t>
            </w:r>
          </w:p>
        </w:tc>
        <w:tc>
          <w:tcPr>
            <w:tcW w:w="453" w:type="pct"/>
            <w:tcBorders>
              <w:top w:val="single" w:sz="4" w:space="0" w:color="auto"/>
              <w:bottom w:val="single" w:sz="4" w:space="0" w:color="auto"/>
            </w:tcBorders>
          </w:tcPr>
          <w:p w14:paraId="7DEA761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Digital counterfeits</w:t>
            </w:r>
          </w:p>
        </w:tc>
        <w:tc>
          <w:tcPr>
            <w:tcW w:w="507" w:type="pct"/>
            <w:tcBorders>
              <w:top w:val="single" w:sz="4" w:space="0" w:color="auto"/>
              <w:bottom w:val="single" w:sz="4" w:space="0" w:color="auto"/>
            </w:tcBorders>
          </w:tcPr>
          <w:p w14:paraId="26C2553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084CADD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589</w:t>
            </w:r>
          </w:p>
        </w:tc>
        <w:tc>
          <w:tcPr>
            <w:tcW w:w="862" w:type="pct"/>
            <w:tcBorders>
              <w:top w:val="single" w:sz="4" w:space="0" w:color="auto"/>
              <w:bottom w:val="single" w:sz="4" w:space="0" w:color="auto"/>
            </w:tcBorders>
          </w:tcPr>
          <w:p w14:paraId="00B6298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Self-identity, embarrassment, ethical disposition and subjective norms.</w:t>
            </w:r>
          </w:p>
        </w:tc>
        <w:tc>
          <w:tcPr>
            <w:tcW w:w="556" w:type="pct"/>
            <w:tcBorders>
              <w:top w:val="single" w:sz="4" w:space="0" w:color="auto"/>
              <w:bottom w:val="single" w:sz="4" w:space="0" w:color="auto"/>
            </w:tcBorders>
          </w:tcPr>
          <w:p w14:paraId="67634B9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6758119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38A7871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Social motives have a direct effect on purchase intention. Personal motives have an indirect impact on purchase intention.</w:t>
            </w:r>
          </w:p>
        </w:tc>
      </w:tr>
      <w:tr w:rsidR="00E8568A" w:rsidRPr="009948BF" w14:paraId="5FF618EF"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"/>
              <w:id w:val="1564988578"/>
              <w:placeholder>
                <w:docPart w:val="EC88CC9DEF13458E9BA3FAD07A7F6B08"/>
              </w:placeholder>
            </w:sdtPr>
            <w:sdtContent>
              <w:p w14:paraId="4E6DB331"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eastAsia="Times New Roman" w:hAnsi="Times New Roman" w:cs="Times New Roman"/>
                    <w:color w:val="000000"/>
                    <w:sz w:val="20"/>
                    <w:szCs w:val="20"/>
                  </w:rPr>
                  <w:t>Naini and Reddy (2024)</w:t>
                </w:r>
              </w:p>
            </w:sdtContent>
          </w:sdt>
        </w:tc>
        <w:tc>
          <w:tcPr>
            <w:tcW w:w="409" w:type="pct"/>
            <w:tcBorders>
              <w:top w:val="single" w:sz="4" w:space="0" w:color="auto"/>
              <w:bottom w:val="single" w:sz="4" w:space="0" w:color="auto"/>
            </w:tcBorders>
          </w:tcPr>
          <w:p w14:paraId="618049D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India</w:t>
            </w:r>
          </w:p>
        </w:tc>
        <w:tc>
          <w:tcPr>
            <w:tcW w:w="453" w:type="pct"/>
            <w:tcBorders>
              <w:top w:val="single" w:sz="4" w:space="0" w:color="auto"/>
              <w:bottom w:val="single" w:sz="4" w:space="0" w:color="auto"/>
            </w:tcBorders>
          </w:tcPr>
          <w:p w14:paraId="119EDF8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Eco-friendly products</w:t>
            </w:r>
          </w:p>
        </w:tc>
        <w:tc>
          <w:tcPr>
            <w:tcW w:w="507" w:type="pct"/>
            <w:tcBorders>
              <w:top w:val="single" w:sz="4" w:space="0" w:color="auto"/>
              <w:bottom w:val="single" w:sz="4" w:space="0" w:color="auto"/>
            </w:tcBorders>
          </w:tcPr>
          <w:p w14:paraId="16F13C7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3FAA857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129</w:t>
            </w:r>
          </w:p>
        </w:tc>
        <w:tc>
          <w:tcPr>
            <w:tcW w:w="862" w:type="pct"/>
            <w:tcBorders>
              <w:top w:val="single" w:sz="4" w:space="0" w:color="auto"/>
              <w:bottom w:val="single" w:sz="4" w:space="0" w:color="auto"/>
            </w:tcBorders>
          </w:tcPr>
          <w:p w14:paraId="0BCE077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Altruism, interpersonal influence, perceived environmental knowledge, environmental attitude, green awareness and green behaviour.</w:t>
            </w:r>
          </w:p>
        </w:tc>
        <w:tc>
          <w:tcPr>
            <w:tcW w:w="556" w:type="pct"/>
            <w:tcBorders>
              <w:top w:val="single" w:sz="4" w:space="0" w:color="auto"/>
              <w:bottom w:val="single" w:sz="4" w:space="0" w:color="auto"/>
            </w:tcBorders>
          </w:tcPr>
          <w:p w14:paraId="7A00F15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113673C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7104CB3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Interpersonal influence has a greater direct influence on green purchase behaviour. Environmental attitude and green awareness mediate between altruism and green purchase intention. Green awareness and green behaviour mediate between environmental attitude and green consumption behaviour. Perceived environmental knowledge has no direct or indirect influence on green consumption behaviour.</w:t>
            </w:r>
          </w:p>
        </w:tc>
      </w:tr>
      <w:tr w:rsidR="00E8568A" w:rsidRPr="009948BF" w14:paraId="73C75D2B" w14:textId="77777777" w:rsidTr="00B42BEE">
        <w:tc>
          <w:tcPr>
            <w:tcW w:w="553" w:type="pct"/>
            <w:tcBorders>
              <w:top w:val="single" w:sz="4" w:space="0" w:color="auto"/>
            </w:tcBorders>
          </w:tcPr>
          <w:sdt>
            <w:sdtPr>
              <w:rPr>
                <w:rFonts w:ascii="Times New Roman" w:hAnsi="Times New Roman" w:cs="Times New Roman"/>
                <w:color w:val="000000"/>
                <w:sz w:val="20"/>
                <w:szCs w:val="20"/>
                <w:lang w:val="it-IT"/>
              </w:rPr>
              <w:tag w:val="MENDELEY_CITATION_v3_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"/>
              <w:id w:val="1450043000"/>
              <w:placeholder>
                <w:docPart w:val="EC88CC9DEF13458E9BA3FAD07A7F6B08"/>
              </w:placeholder>
            </w:sdtPr>
            <w:sdtEndPr>
              <w:rPr>
                <w:lang w:val="en-GB"/>
              </w:rPr>
            </w:sdtEndPr>
            <w:sdtContent>
              <w:p w14:paraId="7F277C23" w14:textId="77777777" w:rsidR="00E8568A" w:rsidRPr="009948BF" w:rsidRDefault="00E8568A" w:rsidP="00B42BEE">
                <w:pPr>
                  <w:pStyle w:val="NoSpacing"/>
                  <w:rPr>
                    <w:rFonts w:ascii="Times New Roman" w:hAnsi="Times New Roman" w:cs="Times New Roman"/>
                    <w:sz w:val="20"/>
                    <w:szCs w:val="20"/>
                    <w:lang w:val="it-IT"/>
                  </w:rPr>
                </w:pPr>
                <w:proofErr w:type="spellStart"/>
                <w:r w:rsidRPr="00133C83">
                  <w:rPr>
                    <w:rFonts w:ascii="Times New Roman" w:hAnsi="Times New Roman" w:cs="Times New Roman"/>
                    <w:color w:val="000000"/>
                    <w:sz w:val="20"/>
                    <w:szCs w:val="20"/>
                    <w:lang w:val="it-IT"/>
                  </w:rPr>
                  <w:t>Najmi</w:t>
                </w:r>
                <w:proofErr w:type="spellEnd"/>
                <w:r w:rsidRPr="00133C83">
                  <w:rPr>
                    <w:rFonts w:ascii="Times New Roman" w:hAnsi="Times New Roman" w:cs="Times New Roman"/>
                    <w:color w:val="000000"/>
                    <w:sz w:val="20"/>
                    <w:szCs w:val="20"/>
                    <w:lang w:val="it-IT"/>
                  </w:rPr>
                  <w:t xml:space="preserve"> et al. (2021)</w:t>
                </w:r>
              </w:p>
            </w:sdtContent>
          </w:sdt>
        </w:tc>
        <w:tc>
          <w:tcPr>
            <w:tcW w:w="409" w:type="pct"/>
            <w:tcBorders>
              <w:top w:val="single" w:sz="4" w:space="0" w:color="auto"/>
            </w:tcBorders>
          </w:tcPr>
          <w:p w14:paraId="28D2397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Pakistan</w:t>
            </w:r>
          </w:p>
        </w:tc>
        <w:tc>
          <w:tcPr>
            <w:tcW w:w="453" w:type="pct"/>
            <w:tcBorders>
              <w:top w:val="single" w:sz="4" w:space="0" w:color="auto"/>
            </w:tcBorders>
          </w:tcPr>
          <w:p w14:paraId="23F3295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ICT industry</w:t>
            </w:r>
          </w:p>
        </w:tc>
        <w:tc>
          <w:tcPr>
            <w:tcW w:w="507" w:type="pct"/>
            <w:tcBorders>
              <w:top w:val="single" w:sz="4" w:space="0" w:color="auto"/>
            </w:tcBorders>
          </w:tcPr>
          <w:p w14:paraId="42853D9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tcBorders>
          </w:tcPr>
          <w:p w14:paraId="0C991EB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746</w:t>
            </w:r>
          </w:p>
        </w:tc>
        <w:tc>
          <w:tcPr>
            <w:tcW w:w="862" w:type="pct"/>
            <w:tcBorders>
              <w:top w:val="single" w:sz="4" w:space="0" w:color="auto"/>
            </w:tcBorders>
          </w:tcPr>
          <w:p w14:paraId="693CA0F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 xml:space="preserve">Attitude, subjective norm, PBC, awareness of </w:t>
            </w:r>
            <w:r w:rsidRPr="009948BF">
              <w:rPr>
                <w:rFonts w:ascii="Times New Roman" w:hAnsi="Times New Roman" w:cs="Times New Roman"/>
                <w:sz w:val="20"/>
                <w:szCs w:val="20"/>
              </w:rPr>
              <w:lastRenderedPageBreak/>
              <w:t>consequences and moral norm.</w:t>
            </w:r>
          </w:p>
        </w:tc>
        <w:tc>
          <w:tcPr>
            <w:tcW w:w="556" w:type="pct"/>
            <w:tcBorders>
              <w:top w:val="single" w:sz="4" w:space="0" w:color="auto"/>
            </w:tcBorders>
          </w:tcPr>
          <w:p w14:paraId="55F8AE1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lastRenderedPageBreak/>
              <w:t>No</w:t>
            </w:r>
          </w:p>
        </w:tc>
        <w:tc>
          <w:tcPr>
            <w:tcW w:w="254" w:type="pct"/>
            <w:tcBorders>
              <w:top w:val="single" w:sz="4" w:space="0" w:color="auto"/>
            </w:tcBorders>
          </w:tcPr>
          <w:p w14:paraId="403BEB0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tcBorders>
          </w:tcPr>
          <w:p w14:paraId="55B3F4E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 xml:space="preserve">Attitude, subjective norms, PBC, awareness of consequences, and </w:t>
            </w:r>
            <w:r w:rsidRPr="009948BF">
              <w:rPr>
                <w:rFonts w:ascii="Times New Roman" w:hAnsi="Times New Roman" w:cs="Times New Roman"/>
                <w:sz w:val="20"/>
                <w:szCs w:val="20"/>
              </w:rPr>
              <w:lastRenderedPageBreak/>
              <w:t>moral norms significantly impact recycling intention.</w:t>
            </w:r>
          </w:p>
        </w:tc>
      </w:tr>
      <w:tr w:rsidR="00E8568A" w:rsidRPr="009948BF" w14:paraId="48511F83"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"/>
              <w:id w:val="-1733220343"/>
              <w:placeholder>
                <w:docPart w:val="EC88CC9DEF13458E9BA3FAD07A7F6B08"/>
              </w:placeholder>
            </w:sdtPr>
            <w:sdtContent>
              <w:p w14:paraId="424E223F" w14:textId="77777777" w:rsidR="00E8568A" w:rsidRPr="00724CBF" w:rsidRDefault="00E8568A" w:rsidP="00B42BEE">
                <w:pPr>
                  <w:pStyle w:val="NoSpacing"/>
                  <w:rPr>
                    <w:rFonts w:ascii="Times New Roman" w:hAnsi="Times New Roman" w:cs="Times New Roman"/>
                    <w:sz w:val="20"/>
                    <w:szCs w:val="20"/>
                  </w:rPr>
                </w:pPr>
                <w:r w:rsidRPr="00724CBF">
                  <w:rPr>
                    <w:rFonts w:ascii="Times New Roman" w:eastAsia="Times New Roman" w:hAnsi="Times New Roman" w:cs="Times New Roman"/>
                    <w:color w:val="000000"/>
                    <w:sz w:val="20"/>
                  </w:rPr>
                  <w:t>Nguyen and D'Souza (2024)</w:t>
                </w:r>
              </w:p>
            </w:sdtContent>
          </w:sdt>
        </w:tc>
        <w:tc>
          <w:tcPr>
            <w:tcW w:w="409" w:type="pct"/>
            <w:tcBorders>
              <w:top w:val="single" w:sz="4" w:space="0" w:color="auto"/>
              <w:bottom w:val="single" w:sz="4" w:space="0" w:color="auto"/>
            </w:tcBorders>
          </w:tcPr>
          <w:p w14:paraId="4A84ACD1" w14:textId="77777777" w:rsidR="00E8568A" w:rsidRPr="00724CBF" w:rsidRDefault="00E8568A" w:rsidP="00B42BEE">
            <w:pPr>
              <w:pStyle w:val="NoSpacing"/>
              <w:rPr>
                <w:rFonts w:ascii="Times New Roman" w:hAnsi="Times New Roman" w:cs="Times New Roman"/>
                <w:sz w:val="20"/>
                <w:szCs w:val="20"/>
                <w:lang w:val="it-IT"/>
              </w:rPr>
            </w:pPr>
            <w:r w:rsidRPr="00724CBF">
              <w:rPr>
                <w:rFonts w:ascii="Times New Roman" w:hAnsi="Times New Roman" w:cs="Times New Roman"/>
                <w:sz w:val="20"/>
                <w:szCs w:val="20"/>
                <w:lang w:val="it-IT"/>
              </w:rPr>
              <w:t>Australia</w:t>
            </w:r>
          </w:p>
        </w:tc>
        <w:tc>
          <w:tcPr>
            <w:tcW w:w="453" w:type="pct"/>
            <w:tcBorders>
              <w:top w:val="single" w:sz="4" w:space="0" w:color="auto"/>
              <w:bottom w:val="single" w:sz="4" w:space="0" w:color="auto"/>
            </w:tcBorders>
          </w:tcPr>
          <w:p w14:paraId="5EE6B74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FMCG</w:t>
            </w:r>
          </w:p>
        </w:tc>
        <w:tc>
          <w:tcPr>
            <w:tcW w:w="507" w:type="pct"/>
            <w:tcBorders>
              <w:top w:val="single" w:sz="4" w:space="0" w:color="auto"/>
              <w:bottom w:val="single" w:sz="4" w:space="0" w:color="auto"/>
            </w:tcBorders>
          </w:tcPr>
          <w:p w14:paraId="5411E11B"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bottom w:val="single" w:sz="4" w:space="0" w:color="auto"/>
            </w:tcBorders>
          </w:tcPr>
          <w:p w14:paraId="4CF5992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426</w:t>
            </w:r>
          </w:p>
        </w:tc>
        <w:tc>
          <w:tcPr>
            <w:tcW w:w="862" w:type="pct"/>
            <w:tcBorders>
              <w:top w:val="single" w:sz="4" w:space="0" w:color="auto"/>
              <w:bottom w:val="single" w:sz="4" w:space="0" w:color="auto"/>
            </w:tcBorders>
          </w:tcPr>
          <w:p w14:paraId="05007C6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Moral norms, recycling consideration, attitude, subjective norms and PBC.</w:t>
            </w:r>
          </w:p>
        </w:tc>
        <w:tc>
          <w:tcPr>
            <w:tcW w:w="556" w:type="pct"/>
            <w:tcBorders>
              <w:top w:val="single" w:sz="4" w:space="0" w:color="auto"/>
              <w:bottom w:val="single" w:sz="4" w:space="0" w:color="auto"/>
            </w:tcBorders>
          </w:tcPr>
          <w:p w14:paraId="7EB1471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Semiotic knowledge</w:t>
            </w:r>
          </w:p>
        </w:tc>
        <w:tc>
          <w:tcPr>
            <w:tcW w:w="254" w:type="pct"/>
            <w:tcBorders>
              <w:top w:val="single" w:sz="4" w:space="0" w:color="auto"/>
              <w:bottom w:val="single" w:sz="4" w:space="0" w:color="auto"/>
            </w:tcBorders>
          </w:tcPr>
          <w:p w14:paraId="72014F1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37440A6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Moral norms directly lead to purchase intention through attitudes, subjective norms, and PBC.</w:t>
            </w:r>
          </w:p>
        </w:tc>
      </w:tr>
      <w:tr w:rsidR="00E8568A" w:rsidRPr="009948BF" w14:paraId="6F6FC0EE"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"/>
              <w:id w:val="1563286209"/>
              <w:placeholder>
                <w:docPart w:val="1FDDC71247844B868C47CCCC33C40507"/>
              </w:placeholder>
            </w:sdtPr>
            <w:sdtContent>
              <w:p w14:paraId="6B32C099" w14:textId="77777777" w:rsidR="00E8568A" w:rsidRPr="009948BF" w:rsidRDefault="00E8568A" w:rsidP="00B42BEE">
                <w:pPr>
                  <w:pStyle w:val="NoSpacing"/>
                  <w:rPr>
                    <w:rFonts w:ascii="Times New Roman" w:hAnsi="Times New Roman" w:cs="Times New Roman"/>
                    <w:sz w:val="20"/>
                    <w:szCs w:val="20"/>
                  </w:rPr>
                </w:pPr>
                <w:proofErr w:type="spellStart"/>
                <w:r w:rsidRPr="00133C83">
                  <w:rPr>
                    <w:rFonts w:ascii="Times New Roman" w:hAnsi="Times New Roman" w:cs="Times New Roman"/>
                    <w:color w:val="000000"/>
                    <w:sz w:val="20"/>
                    <w:szCs w:val="20"/>
                  </w:rPr>
                  <w:t>Nketiah</w:t>
                </w:r>
                <w:proofErr w:type="spellEnd"/>
                <w:r w:rsidRPr="00133C83">
                  <w:rPr>
                    <w:rFonts w:ascii="Times New Roman" w:hAnsi="Times New Roman" w:cs="Times New Roman"/>
                    <w:color w:val="000000"/>
                    <w:sz w:val="20"/>
                    <w:szCs w:val="20"/>
                  </w:rPr>
                  <w:t xml:space="preserve"> et al. (2024)</w:t>
                </w:r>
              </w:p>
            </w:sdtContent>
          </w:sdt>
        </w:tc>
        <w:tc>
          <w:tcPr>
            <w:tcW w:w="409" w:type="pct"/>
            <w:tcBorders>
              <w:top w:val="single" w:sz="4" w:space="0" w:color="auto"/>
              <w:bottom w:val="single" w:sz="4" w:space="0" w:color="auto"/>
            </w:tcBorders>
          </w:tcPr>
          <w:p w14:paraId="1513AFE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China</w:t>
            </w:r>
          </w:p>
        </w:tc>
        <w:tc>
          <w:tcPr>
            <w:tcW w:w="453" w:type="pct"/>
            <w:tcBorders>
              <w:top w:val="single" w:sz="4" w:space="0" w:color="auto"/>
              <w:bottom w:val="single" w:sz="4" w:space="0" w:color="auto"/>
            </w:tcBorders>
          </w:tcPr>
          <w:p w14:paraId="2F4F462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Renewable energy sector</w:t>
            </w:r>
          </w:p>
        </w:tc>
        <w:tc>
          <w:tcPr>
            <w:tcW w:w="507" w:type="pct"/>
            <w:tcBorders>
              <w:top w:val="single" w:sz="4" w:space="0" w:color="auto"/>
              <w:bottom w:val="single" w:sz="4" w:space="0" w:color="auto"/>
            </w:tcBorders>
          </w:tcPr>
          <w:p w14:paraId="0F42D98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129ED81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408</w:t>
            </w:r>
          </w:p>
        </w:tc>
        <w:tc>
          <w:tcPr>
            <w:tcW w:w="862" w:type="pct"/>
            <w:tcBorders>
              <w:top w:val="single" w:sz="4" w:space="0" w:color="auto"/>
              <w:bottom w:val="single" w:sz="4" w:space="0" w:color="auto"/>
            </w:tcBorders>
          </w:tcPr>
          <w:p w14:paraId="72D4ED5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Egoistic value, attitude, subjective norms and PBC.</w:t>
            </w:r>
          </w:p>
        </w:tc>
        <w:tc>
          <w:tcPr>
            <w:tcW w:w="556" w:type="pct"/>
            <w:tcBorders>
              <w:top w:val="single" w:sz="4" w:space="0" w:color="auto"/>
              <w:bottom w:val="single" w:sz="4" w:space="0" w:color="auto"/>
            </w:tcBorders>
          </w:tcPr>
          <w:p w14:paraId="6DA19CD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N/A</w:t>
            </w:r>
          </w:p>
        </w:tc>
        <w:tc>
          <w:tcPr>
            <w:tcW w:w="254" w:type="pct"/>
            <w:tcBorders>
              <w:top w:val="single" w:sz="4" w:space="0" w:color="auto"/>
              <w:bottom w:val="single" w:sz="4" w:space="0" w:color="auto"/>
            </w:tcBorders>
          </w:tcPr>
          <w:p w14:paraId="6C0A982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6D7CFFD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TPB constructs mediate the link between egoistic value and residents' willingness to pay from clean energy.</w:t>
            </w:r>
          </w:p>
        </w:tc>
      </w:tr>
      <w:tr w:rsidR="00E8568A" w:rsidRPr="009948BF" w14:paraId="3A600BA9" w14:textId="77777777" w:rsidTr="00B42BEE">
        <w:tc>
          <w:tcPr>
            <w:tcW w:w="553" w:type="pct"/>
            <w:tcBorders>
              <w:top w:val="single" w:sz="4" w:space="0" w:color="auto"/>
            </w:tcBorders>
          </w:tcPr>
          <w:sdt>
            <w:sdtPr>
              <w:rPr>
                <w:rFonts w:ascii="Times New Roman" w:hAnsi="Times New Roman" w:cs="Times New Roman"/>
                <w:color w:val="000000"/>
                <w:sz w:val="20"/>
                <w:szCs w:val="20"/>
              </w:rPr>
              <w:tag w:val="MENDELEY_CITATION_v3_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"/>
              <w:id w:val="2017644744"/>
              <w:placeholder>
                <w:docPart w:val="CA6BF842C28C456A8BA8B6DB535F2800"/>
              </w:placeholder>
            </w:sdtPr>
            <w:sdtContent>
              <w:p w14:paraId="2D4964F8" w14:textId="77777777" w:rsidR="00E8568A" w:rsidRPr="009948BF" w:rsidRDefault="00E8568A" w:rsidP="00B42BEE">
                <w:pPr>
                  <w:pStyle w:val="NoSpacing"/>
                  <w:rPr>
                    <w:rFonts w:ascii="Times New Roman" w:hAnsi="Times New Roman" w:cs="Times New Roman"/>
                    <w:sz w:val="20"/>
                    <w:szCs w:val="20"/>
                  </w:rPr>
                </w:pPr>
                <w:proofErr w:type="spellStart"/>
                <w:r w:rsidRPr="00133C83">
                  <w:rPr>
                    <w:rFonts w:ascii="Times New Roman" w:hAnsi="Times New Roman" w:cs="Times New Roman"/>
                    <w:color w:val="000000"/>
                    <w:sz w:val="20"/>
                    <w:szCs w:val="20"/>
                  </w:rPr>
                  <w:t>Ogiemwonyi</w:t>
                </w:r>
                <w:proofErr w:type="spellEnd"/>
                <w:r w:rsidRPr="00133C83">
                  <w:rPr>
                    <w:rFonts w:ascii="Times New Roman" w:hAnsi="Times New Roman" w:cs="Times New Roman"/>
                    <w:color w:val="000000"/>
                    <w:sz w:val="20"/>
                    <w:szCs w:val="20"/>
                  </w:rPr>
                  <w:t xml:space="preserve"> (2024)</w:t>
                </w:r>
              </w:p>
            </w:sdtContent>
          </w:sdt>
        </w:tc>
        <w:tc>
          <w:tcPr>
            <w:tcW w:w="409" w:type="pct"/>
            <w:tcBorders>
              <w:top w:val="single" w:sz="4" w:space="0" w:color="auto"/>
            </w:tcBorders>
          </w:tcPr>
          <w:p w14:paraId="73B3575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Malaysia and Nigeria</w:t>
            </w:r>
          </w:p>
        </w:tc>
        <w:tc>
          <w:tcPr>
            <w:tcW w:w="453" w:type="pct"/>
            <w:tcBorders>
              <w:top w:val="single" w:sz="4" w:space="0" w:color="auto"/>
            </w:tcBorders>
          </w:tcPr>
          <w:p w14:paraId="422A3E8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Eco-friendly products</w:t>
            </w:r>
          </w:p>
        </w:tc>
        <w:tc>
          <w:tcPr>
            <w:tcW w:w="507" w:type="pct"/>
            <w:tcBorders>
              <w:top w:val="single" w:sz="4" w:space="0" w:color="auto"/>
            </w:tcBorders>
          </w:tcPr>
          <w:p w14:paraId="69ADBB8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tcBorders>
          </w:tcPr>
          <w:p w14:paraId="4900E96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547</w:t>
            </w:r>
          </w:p>
        </w:tc>
        <w:tc>
          <w:tcPr>
            <w:tcW w:w="862" w:type="pct"/>
            <w:tcBorders>
              <w:top w:val="single" w:sz="4" w:space="0" w:color="auto"/>
            </w:tcBorders>
          </w:tcPr>
          <w:p w14:paraId="43065AA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Green culture, green product trust, product value, price sensitivity, environmental awareness, PBC and attitude.</w:t>
            </w:r>
          </w:p>
        </w:tc>
        <w:tc>
          <w:tcPr>
            <w:tcW w:w="556" w:type="pct"/>
            <w:tcBorders>
              <w:top w:val="single" w:sz="4" w:space="0" w:color="auto"/>
            </w:tcBorders>
          </w:tcPr>
          <w:p w14:paraId="65D06A6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w:t>
            </w:r>
          </w:p>
        </w:tc>
        <w:tc>
          <w:tcPr>
            <w:tcW w:w="254" w:type="pct"/>
            <w:tcBorders>
              <w:top w:val="single" w:sz="4" w:space="0" w:color="auto"/>
            </w:tcBorders>
          </w:tcPr>
          <w:p w14:paraId="078F7C1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tcBorders>
          </w:tcPr>
          <w:p w14:paraId="2698437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The impact of green culture on green behaviour is stronger than attitude. Attitude mediates between green culture, price sensitivity, PBC and green behaviour. The relationship between attitude and price sensitivity differs across countries.</w:t>
            </w:r>
          </w:p>
        </w:tc>
      </w:tr>
      <w:tr w:rsidR="00E8568A" w:rsidRPr="009948BF" w14:paraId="1F8DEBB2"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"/>
              <w:id w:val="-1774469740"/>
              <w:placeholder>
                <w:docPart w:val="5EAF8A188FDA4E0F9658D2CE8A8907A1"/>
              </w:placeholder>
            </w:sdtPr>
            <w:sdtContent>
              <w:p w14:paraId="11AC226C" w14:textId="77777777" w:rsidR="00E8568A" w:rsidRPr="009948BF" w:rsidRDefault="00E8568A" w:rsidP="00B42BEE">
                <w:pPr>
                  <w:pStyle w:val="NoSpacing"/>
                  <w:rPr>
                    <w:rFonts w:ascii="Times New Roman" w:hAnsi="Times New Roman" w:cs="Times New Roman"/>
                    <w:sz w:val="20"/>
                    <w:szCs w:val="20"/>
                    <w:lang w:val="it-IT"/>
                  </w:rPr>
                </w:pPr>
                <w:proofErr w:type="spellStart"/>
                <w:r w:rsidRPr="00133C83">
                  <w:rPr>
                    <w:rFonts w:ascii="Times New Roman" w:eastAsia="Times New Roman" w:hAnsi="Times New Roman" w:cs="Times New Roman"/>
                    <w:color w:val="000000"/>
                    <w:sz w:val="20"/>
                    <w:szCs w:val="20"/>
                  </w:rPr>
                  <w:t>Pisitsankkhakarn</w:t>
                </w:r>
                <w:proofErr w:type="spellEnd"/>
                <w:r w:rsidRPr="00133C83">
                  <w:rPr>
                    <w:rFonts w:ascii="Times New Roman" w:eastAsia="Times New Roman" w:hAnsi="Times New Roman" w:cs="Times New Roman"/>
                    <w:color w:val="000000"/>
                    <w:sz w:val="20"/>
                    <w:szCs w:val="20"/>
                  </w:rPr>
                  <w:t xml:space="preserve"> and </w:t>
                </w:r>
                <w:proofErr w:type="spellStart"/>
                <w:r w:rsidRPr="00133C83">
                  <w:rPr>
                    <w:rFonts w:ascii="Times New Roman" w:eastAsia="Times New Roman" w:hAnsi="Times New Roman" w:cs="Times New Roman"/>
                    <w:color w:val="000000"/>
                    <w:sz w:val="20"/>
                    <w:szCs w:val="20"/>
                  </w:rPr>
                  <w:t>Vassanadumrongdee</w:t>
                </w:r>
                <w:proofErr w:type="spellEnd"/>
                <w:r w:rsidRPr="00133C83">
                  <w:rPr>
                    <w:rFonts w:ascii="Times New Roman" w:eastAsia="Times New Roman" w:hAnsi="Times New Roman" w:cs="Times New Roman"/>
                    <w:color w:val="000000"/>
                    <w:sz w:val="20"/>
                    <w:szCs w:val="20"/>
                  </w:rPr>
                  <w:t xml:space="preserve"> (2020)</w:t>
                </w:r>
              </w:p>
            </w:sdtContent>
          </w:sdt>
        </w:tc>
        <w:tc>
          <w:tcPr>
            <w:tcW w:w="409" w:type="pct"/>
            <w:tcBorders>
              <w:top w:val="single" w:sz="4" w:space="0" w:color="auto"/>
              <w:bottom w:val="single" w:sz="4" w:space="0" w:color="auto"/>
            </w:tcBorders>
          </w:tcPr>
          <w:p w14:paraId="13B13C6A" w14:textId="77777777" w:rsidR="00E8568A" w:rsidRPr="009948BF" w:rsidRDefault="00E8568A" w:rsidP="00B42BEE">
            <w:pPr>
              <w:pStyle w:val="NoSpacing"/>
              <w:rPr>
                <w:rFonts w:ascii="Times New Roman" w:hAnsi="Times New Roman" w:cs="Times New Roman"/>
                <w:sz w:val="20"/>
                <w:szCs w:val="20"/>
                <w:lang w:val="it-IT"/>
              </w:rPr>
            </w:pPr>
            <w:proofErr w:type="spellStart"/>
            <w:r w:rsidRPr="009948BF">
              <w:rPr>
                <w:rFonts w:ascii="Times New Roman" w:hAnsi="Times New Roman" w:cs="Times New Roman"/>
                <w:sz w:val="20"/>
                <w:szCs w:val="20"/>
                <w:lang w:val="it-IT"/>
              </w:rPr>
              <w:t>Thiland</w:t>
            </w:r>
            <w:proofErr w:type="spellEnd"/>
          </w:p>
        </w:tc>
        <w:tc>
          <w:tcPr>
            <w:tcW w:w="453" w:type="pct"/>
            <w:tcBorders>
              <w:top w:val="single" w:sz="4" w:space="0" w:color="auto"/>
              <w:bottom w:val="single" w:sz="4" w:space="0" w:color="auto"/>
            </w:tcBorders>
          </w:tcPr>
          <w:p w14:paraId="1167644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Remanufacturing vehicle industry</w:t>
            </w:r>
          </w:p>
        </w:tc>
        <w:tc>
          <w:tcPr>
            <w:tcW w:w="507" w:type="pct"/>
            <w:tcBorders>
              <w:top w:val="single" w:sz="4" w:space="0" w:color="auto"/>
              <w:bottom w:val="single" w:sz="4" w:space="0" w:color="auto"/>
            </w:tcBorders>
          </w:tcPr>
          <w:p w14:paraId="467FEE36"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bottom w:val="single" w:sz="4" w:space="0" w:color="auto"/>
            </w:tcBorders>
          </w:tcPr>
          <w:p w14:paraId="34E25A5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200</w:t>
            </w:r>
          </w:p>
        </w:tc>
        <w:tc>
          <w:tcPr>
            <w:tcW w:w="862" w:type="pct"/>
            <w:tcBorders>
              <w:top w:val="single" w:sz="4" w:space="0" w:color="auto"/>
              <w:bottom w:val="single" w:sz="4" w:space="0" w:color="auto"/>
            </w:tcBorders>
          </w:tcPr>
          <w:p w14:paraId="6AB0BBC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subjective norms, PBC and product, place, price and promotion stimuli.</w:t>
            </w:r>
          </w:p>
        </w:tc>
        <w:tc>
          <w:tcPr>
            <w:tcW w:w="556" w:type="pct"/>
            <w:tcBorders>
              <w:top w:val="single" w:sz="4" w:space="0" w:color="auto"/>
              <w:bottom w:val="single" w:sz="4" w:space="0" w:color="auto"/>
            </w:tcBorders>
          </w:tcPr>
          <w:p w14:paraId="1921C5E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3FB0D56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7DF79EA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and subjective norms are positively related to purchase intention. Product and price stimuli significantly enhance consumers' purchase intention through attitude.</w:t>
            </w:r>
          </w:p>
        </w:tc>
      </w:tr>
      <w:tr w:rsidR="00E8568A" w:rsidRPr="009948BF" w14:paraId="32DE0531"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"/>
              <w:id w:val="-1321264548"/>
              <w:placeholder>
                <w:docPart w:val="A9A9F03258334201B589EC56A8F12732"/>
              </w:placeholder>
            </w:sdtPr>
            <w:sdtContent>
              <w:p w14:paraId="2297D7B8"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eastAsia="Times New Roman" w:hAnsi="Times New Roman" w:cs="Times New Roman"/>
                    <w:color w:val="000000"/>
                    <w:sz w:val="20"/>
                    <w:szCs w:val="20"/>
                  </w:rPr>
                  <w:t>Prendergast and Tsang (2019)</w:t>
                </w:r>
              </w:p>
            </w:sdtContent>
          </w:sdt>
        </w:tc>
        <w:tc>
          <w:tcPr>
            <w:tcW w:w="409" w:type="pct"/>
            <w:tcBorders>
              <w:top w:val="single" w:sz="4" w:space="0" w:color="auto"/>
              <w:bottom w:val="single" w:sz="4" w:space="0" w:color="auto"/>
            </w:tcBorders>
          </w:tcPr>
          <w:p w14:paraId="363B6F5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Hong Kong</w:t>
            </w:r>
          </w:p>
        </w:tc>
        <w:tc>
          <w:tcPr>
            <w:tcW w:w="453" w:type="pct"/>
            <w:tcBorders>
              <w:top w:val="single" w:sz="4" w:space="0" w:color="auto"/>
              <w:bottom w:val="single" w:sz="4" w:space="0" w:color="auto"/>
            </w:tcBorders>
          </w:tcPr>
          <w:p w14:paraId="212AE04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Socially responsible products</w:t>
            </w:r>
          </w:p>
        </w:tc>
        <w:tc>
          <w:tcPr>
            <w:tcW w:w="507" w:type="pct"/>
            <w:tcBorders>
              <w:top w:val="single" w:sz="4" w:space="0" w:color="auto"/>
              <w:bottom w:val="single" w:sz="4" w:space="0" w:color="auto"/>
            </w:tcBorders>
          </w:tcPr>
          <w:p w14:paraId="04EAD9D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40B2C81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1,202</w:t>
            </w:r>
          </w:p>
        </w:tc>
        <w:tc>
          <w:tcPr>
            <w:tcW w:w="862" w:type="pct"/>
            <w:tcBorders>
              <w:top w:val="single" w:sz="4" w:space="0" w:color="auto"/>
              <w:bottom w:val="single" w:sz="4" w:space="0" w:color="auto"/>
            </w:tcBorders>
          </w:tcPr>
          <w:p w14:paraId="25B412A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Attitudes, subjective norms and PBC.</w:t>
            </w:r>
          </w:p>
        </w:tc>
        <w:tc>
          <w:tcPr>
            <w:tcW w:w="556" w:type="pct"/>
            <w:tcBorders>
              <w:top w:val="single" w:sz="4" w:space="0" w:color="auto"/>
              <w:bottom w:val="single" w:sz="4" w:space="0" w:color="auto"/>
            </w:tcBorders>
          </w:tcPr>
          <w:p w14:paraId="083C256D"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0674862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3F4AC7C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Attitudes, subjective norms, and PBC are significant predictors of intention, and intention further leads to socially responsible consumption.</w:t>
            </w:r>
          </w:p>
        </w:tc>
      </w:tr>
      <w:tr w:rsidR="00E8568A" w:rsidRPr="009948BF" w14:paraId="62D3CEC6"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"/>
              <w:id w:val="1495302548"/>
              <w:placeholder>
                <w:docPart w:val="0EEA4078C6574C21B046C2AD866E68F1"/>
              </w:placeholder>
            </w:sdtPr>
            <w:sdtContent>
              <w:p w14:paraId="0A79E69F"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Rehman et al. (2024)</w:t>
                </w:r>
              </w:p>
            </w:sdtContent>
          </w:sdt>
        </w:tc>
        <w:tc>
          <w:tcPr>
            <w:tcW w:w="409" w:type="pct"/>
            <w:tcBorders>
              <w:top w:val="single" w:sz="4" w:space="0" w:color="auto"/>
              <w:bottom w:val="single" w:sz="4" w:space="0" w:color="auto"/>
            </w:tcBorders>
          </w:tcPr>
          <w:p w14:paraId="01910F9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China</w:t>
            </w:r>
          </w:p>
        </w:tc>
        <w:tc>
          <w:tcPr>
            <w:tcW w:w="453" w:type="pct"/>
            <w:tcBorders>
              <w:top w:val="single" w:sz="4" w:space="0" w:color="auto"/>
              <w:bottom w:val="single" w:sz="4" w:space="0" w:color="auto"/>
            </w:tcBorders>
          </w:tcPr>
          <w:p w14:paraId="3511008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Automotive industry</w:t>
            </w:r>
          </w:p>
        </w:tc>
        <w:tc>
          <w:tcPr>
            <w:tcW w:w="507" w:type="pct"/>
            <w:tcBorders>
              <w:top w:val="single" w:sz="4" w:space="0" w:color="auto"/>
              <w:bottom w:val="single" w:sz="4" w:space="0" w:color="auto"/>
            </w:tcBorders>
          </w:tcPr>
          <w:p w14:paraId="684E3CF8"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1C85DA1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508</w:t>
            </w:r>
          </w:p>
        </w:tc>
        <w:tc>
          <w:tcPr>
            <w:tcW w:w="862" w:type="pct"/>
            <w:tcBorders>
              <w:top w:val="single" w:sz="4" w:space="0" w:color="auto"/>
              <w:bottom w:val="single" w:sz="4" w:space="0" w:color="auto"/>
            </w:tcBorders>
          </w:tcPr>
          <w:p w14:paraId="560C540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 xml:space="preserve">Environmental concerns, </w:t>
            </w:r>
            <w:proofErr w:type="spellStart"/>
            <w:r w:rsidRPr="009948BF">
              <w:rPr>
                <w:rFonts w:ascii="Times New Roman" w:hAnsi="Times New Roman" w:cs="Times New Roman"/>
                <w:sz w:val="20"/>
                <w:szCs w:val="20"/>
              </w:rPr>
              <w:t>technophilia</w:t>
            </w:r>
            <w:proofErr w:type="spellEnd"/>
            <w:r w:rsidRPr="009948BF">
              <w:rPr>
                <w:rFonts w:ascii="Times New Roman" w:hAnsi="Times New Roman" w:cs="Times New Roman"/>
                <w:sz w:val="20"/>
                <w:szCs w:val="20"/>
              </w:rPr>
              <w:t>, social norms, self-esteem, range confidence, price and battery cost and customer satisfaction.</w:t>
            </w:r>
          </w:p>
        </w:tc>
        <w:tc>
          <w:tcPr>
            <w:tcW w:w="556" w:type="pct"/>
            <w:tcBorders>
              <w:top w:val="single" w:sz="4" w:space="0" w:color="auto"/>
              <w:bottom w:val="single" w:sz="4" w:space="0" w:color="auto"/>
            </w:tcBorders>
          </w:tcPr>
          <w:p w14:paraId="31FFBEA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Government support, status symbol</w:t>
            </w:r>
          </w:p>
        </w:tc>
        <w:tc>
          <w:tcPr>
            <w:tcW w:w="254" w:type="pct"/>
            <w:tcBorders>
              <w:top w:val="single" w:sz="4" w:space="0" w:color="auto"/>
              <w:bottom w:val="single" w:sz="4" w:space="0" w:color="auto"/>
            </w:tcBorders>
          </w:tcPr>
          <w:p w14:paraId="3B41ABB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1102" w:type="pct"/>
            <w:gridSpan w:val="2"/>
            <w:tcBorders>
              <w:top w:val="single" w:sz="4" w:space="0" w:color="auto"/>
              <w:bottom w:val="single" w:sz="4" w:space="0" w:color="auto"/>
            </w:tcBorders>
          </w:tcPr>
          <w:p w14:paraId="6164606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 xml:space="preserve">Environmental concerns, </w:t>
            </w:r>
            <w:proofErr w:type="spellStart"/>
            <w:r w:rsidRPr="009948BF">
              <w:rPr>
                <w:rFonts w:ascii="Times New Roman" w:hAnsi="Times New Roman" w:cs="Times New Roman"/>
                <w:sz w:val="20"/>
                <w:szCs w:val="20"/>
              </w:rPr>
              <w:t>technophilia</w:t>
            </w:r>
            <w:proofErr w:type="spellEnd"/>
            <w:r w:rsidRPr="009948BF">
              <w:rPr>
                <w:rFonts w:ascii="Times New Roman" w:hAnsi="Times New Roman" w:cs="Times New Roman"/>
                <w:sz w:val="20"/>
                <w:szCs w:val="20"/>
              </w:rPr>
              <w:t>, social norms, self-esteem, and range confidence significantly enhance satisfaction. Government support moderates the relationship.</w:t>
            </w:r>
          </w:p>
        </w:tc>
      </w:tr>
      <w:tr w:rsidR="00E8568A" w:rsidRPr="009948BF" w14:paraId="3FAE7FFE"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lang w:val="it-IT"/>
              </w:rPr>
              <w:tag w:val="MENDELEY_CITATION_v3_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"/>
              <w:id w:val="1612401451"/>
              <w:placeholder>
                <w:docPart w:val="C5926FE651104727959FB6E7F14E0403"/>
              </w:placeholder>
            </w:sdtPr>
            <w:sdtEndPr>
              <w:rPr>
                <w:lang w:val="en-GB"/>
              </w:rPr>
            </w:sdtEndPr>
            <w:sdtContent>
              <w:p w14:paraId="72B05CF7" w14:textId="77777777" w:rsidR="00E8568A" w:rsidRPr="009948BF" w:rsidRDefault="00E8568A" w:rsidP="00B42BEE">
                <w:pPr>
                  <w:pStyle w:val="NoSpacing"/>
                  <w:rPr>
                    <w:rFonts w:ascii="Times New Roman" w:hAnsi="Times New Roman" w:cs="Times New Roman"/>
                    <w:sz w:val="20"/>
                    <w:szCs w:val="20"/>
                    <w:lang w:val="it-IT"/>
                  </w:rPr>
                </w:pPr>
                <w:proofErr w:type="spellStart"/>
                <w:r w:rsidRPr="00133C83">
                  <w:rPr>
                    <w:rFonts w:ascii="Times New Roman" w:hAnsi="Times New Roman" w:cs="Times New Roman"/>
                    <w:color w:val="000000"/>
                    <w:sz w:val="20"/>
                    <w:szCs w:val="20"/>
                    <w:lang w:val="it-IT"/>
                  </w:rPr>
                  <w:t>Saleki</w:t>
                </w:r>
                <w:proofErr w:type="spellEnd"/>
                <w:r w:rsidRPr="00133C83">
                  <w:rPr>
                    <w:rFonts w:ascii="Times New Roman" w:hAnsi="Times New Roman" w:cs="Times New Roman"/>
                    <w:color w:val="000000"/>
                    <w:sz w:val="20"/>
                    <w:szCs w:val="20"/>
                    <w:lang w:val="it-IT"/>
                  </w:rPr>
                  <w:t xml:space="preserve"> et al. (2019)</w:t>
                </w:r>
              </w:p>
            </w:sdtContent>
          </w:sdt>
        </w:tc>
        <w:tc>
          <w:tcPr>
            <w:tcW w:w="409" w:type="pct"/>
            <w:tcBorders>
              <w:top w:val="single" w:sz="4" w:space="0" w:color="auto"/>
              <w:bottom w:val="single" w:sz="4" w:space="0" w:color="auto"/>
            </w:tcBorders>
          </w:tcPr>
          <w:p w14:paraId="72EB642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Malaysia</w:t>
            </w:r>
          </w:p>
        </w:tc>
        <w:tc>
          <w:tcPr>
            <w:tcW w:w="453" w:type="pct"/>
            <w:tcBorders>
              <w:top w:val="single" w:sz="4" w:space="0" w:color="auto"/>
              <w:bottom w:val="single" w:sz="4" w:space="0" w:color="auto"/>
            </w:tcBorders>
          </w:tcPr>
          <w:p w14:paraId="4B6EA9F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Organic food industry</w:t>
            </w:r>
          </w:p>
        </w:tc>
        <w:tc>
          <w:tcPr>
            <w:tcW w:w="507" w:type="pct"/>
            <w:tcBorders>
              <w:top w:val="single" w:sz="4" w:space="0" w:color="auto"/>
              <w:bottom w:val="single" w:sz="4" w:space="0" w:color="auto"/>
            </w:tcBorders>
          </w:tcPr>
          <w:p w14:paraId="6F7AB18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50F8A71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242</w:t>
            </w:r>
          </w:p>
        </w:tc>
        <w:tc>
          <w:tcPr>
            <w:tcW w:w="862" w:type="pct"/>
            <w:tcBorders>
              <w:top w:val="single" w:sz="4" w:space="0" w:color="auto"/>
              <w:bottom w:val="single" w:sz="4" w:space="0" w:color="auto"/>
            </w:tcBorders>
          </w:tcPr>
          <w:p w14:paraId="6E2ECF5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subjective norm, PBC, moral norm, self-identity, and environmental concern and purchase intention.</w:t>
            </w:r>
          </w:p>
        </w:tc>
        <w:tc>
          <w:tcPr>
            <w:tcW w:w="556" w:type="pct"/>
            <w:tcBorders>
              <w:top w:val="single" w:sz="4" w:space="0" w:color="auto"/>
              <w:bottom w:val="single" w:sz="4" w:space="0" w:color="auto"/>
            </w:tcBorders>
          </w:tcPr>
          <w:p w14:paraId="14D4CFA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Price consciousness (PC)</w:t>
            </w:r>
          </w:p>
        </w:tc>
        <w:tc>
          <w:tcPr>
            <w:tcW w:w="254" w:type="pct"/>
            <w:tcBorders>
              <w:top w:val="single" w:sz="4" w:space="0" w:color="auto"/>
              <w:bottom w:val="single" w:sz="4" w:space="0" w:color="auto"/>
            </w:tcBorders>
          </w:tcPr>
          <w:p w14:paraId="432E7F7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69DC337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 xml:space="preserve">Attitude, subjective norm, PBC, moral norm, self-identity, and environmental concern positively influence purchase intention. Furthermore, purchase intention </w:t>
            </w:r>
            <w:r w:rsidRPr="009948BF">
              <w:rPr>
                <w:rFonts w:ascii="Times New Roman" w:hAnsi="Times New Roman" w:cs="Times New Roman"/>
                <w:sz w:val="20"/>
                <w:szCs w:val="20"/>
              </w:rPr>
              <w:lastRenderedPageBreak/>
              <w:t>mediates the relationship between these factors and purchase behaviour.</w:t>
            </w:r>
          </w:p>
        </w:tc>
      </w:tr>
      <w:tr w:rsidR="00E8568A" w:rsidRPr="009948BF" w14:paraId="2B1CB14C"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"/>
              <w:id w:val="-1912915639"/>
              <w:placeholder>
                <w:docPart w:val="D4CDE7A2DC9D452EBCF3A97DF2EA6270"/>
              </w:placeholder>
            </w:sdtPr>
            <w:sdtContent>
              <w:p w14:paraId="24711C7A"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Savelli et al. (2024)</w:t>
                </w:r>
              </w:p>
            </w:sdtContent>
          </w:sdt>
        </w:tc>
        <w:tc>
          <w:tcPr>
            <w:tcW w:w="409" w:type="pct"/>
            <w:tcBorders>
              <w:top w:val="single" w:sz="4" w:space="0" w:color="auto"/>
              <w:bottom w:val="single" w:sz="4" w:space="0" w:color="auto"/>
            </w:tcBorders>
          </w:tcPr>
          <w:p w14:paraId="225E28B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Italy</w:t>
            </w:r>
          </w:p>
        </w:tc>
        <w:tc>
          <w:tcPr>
            <w:tcW w:w="453" w:type="pct"/>
            <w:tcBorders>
              <w:top w:val="single" w:sz="4" w:space="0" w:color="auto"/>
              <w:bottom w:val="single" w:sz="4" w:space="0" w:color="auto"/>
            </w:tcBorders>
          </w:tcPr>
          <w:p w14:paraId="114C0D3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Fashion industry</w:t>
            </w:r>
          </w:p>
        </w:tc>
        <w:tc>
          <w:tcPr>
            <w:tcW w:w="507" w:type="pct"/>
            <w:tcBorders>
              <w:top w:val="single" w:sz="4" w:space="0" w:color="auto"/>
              <w:bottom w:val="single" w:sz="4" w:space="0" w:color="auto"/>
            </w:tcBorders>
          </w:tcPr>
          <w:p w14:paraId="2DA45EB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15D3250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694</w:t>
            </w:r>
          </w:p>
        </w:tc>
        <w:tc>
          <w:tcPr>
            <w:tcW w:w="862" w:type="pct"/>
            <w:tcBorders>
              <w:top w:val="single" w:sz="4" w:space="0" w:color="auto"/>
              <w:bottom w:val="single" w:sz="4" w:space="0" w:color="auto"/>
            </w:tcBorders>
          </w:tcPr>
          <w:p w14:paraId="603FF8A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Personality traits, personal motives, social motives and attitude.</w:t>
            </w:r>
          </w:p>
        </w:tc>
        <w:tc>
          <w:tcPr>
            <w:tcW w:w="556" w:type="pct"/>
            <w:tcBorders>
              <w:top w:val="single" w:sz="4" w:space="0" w:color="auto"/>
              <w:bottom w:val="single" w:sz="4" w:space="0" w:color="auto"/>
            </w:tcBorders>
          </w:tcPr>
          <w:p w14:paraId="1133BFB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094FAD0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1102" w:type="pct"/>
            <w:gridSpan w:val="2"/>
            <w:tcBorders>
              <w:top w:val="single" w:sz="4" w:space="0" w:color="auto"/>
              <w:bottom w:val="single" w:sz="4" w:space="0" w:color="auto"/>
            </w:tcBorders>
          </w:tcPr>
          <w:p w14:paraId="50AD803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Personal &amp; social motives lead to attitude, which further leads to intention.</w:t>
            </w:r>
          </w:p>
        </w:tc>
      </w:tr>
      <w:tr w:rsidR="00E8568A" w:rsidRPr="009948BF" w14:paraId="05A86C44" w14:textId="77777777" w:rsidTr="00B42BEE">
        <w:tc>
          <w:tcPr>
            <w:tcW w:w="553" w:type="pct"/>
            <w:tcBorders>
              <w:top w:val="single" w:sz="12"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"/>
              <w:id w:val="2147078386"/>
              <w:placeholder>
                <w:docPart w:val="A2505EE808CC43CCA3BD6F3FBCC1D08F"/>
              </w:placeholder>
            </w:sdtPr>
            <w:sdtContent>
              <w:p w14:paraId="06CA78FE"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van Niekerk et al. (2024)</w:t>
                </w:r>
              </w:p>
            </w:sdtContent>
          </w:sdt>
        </w:tc>
        <w:tc>
          <w:tcPr>
            <w:tcW w:w="409" w:type="pct"/>
            <w:tcBorders>
              <w:top w:val="single" w:sz="12" w:space="0" w:color="auto"/>
              <w:bottom w:val="single" w:sz="4" w:space="0" w:color="auto"/>
            </w:tcBorders>
          </w:tcPr>
          <w:p w14:paraId="20906D9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Namibia</w:t>
            </w:r>
          </w:p>
        </w:tc>
        <w:tc>
          <w:tcPr>
            <w:tcW w:w="453" w:type="pct"/>
            <w:tcBorders>
              <w:top w:val="single" w:sz="12" w:space="0" w:color="auto"/>
              <w:bottom w:val="single" w:sz="4" w:space="0" w:color="auto"/>
            </w:tcBorders>
          </w:tcPr>
          <w:p w14:paraId="5FC8C7A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Apparel industry</w:t>
            </w:r>
          </w:p>
        </w:tc>
        <w:tc>
          <w:tcPr>
            <w:tcW w:w="507" w:type="pct"/>
            <w:tcBorders>
              <w:top w:val="single" w:sz="12" w:space="0" w:color="auto"/>
              <w:bottom w:val="single" w:sz="4" w:space="0" w:color="auto"/>
            </w:tcBorders>
          </w:tcPr>
          <w:p w14:paraId="349FC89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12" w:space="0" w:color="auto"/>
              <w:bottom w:val="single" w:sz="4" w:space="0" w:color="auto"/>
            </w:tcBorders>
          </w:tcPr>
          <w:p w14:paraId="70DF969B"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881</w:t>
            </w:r>
          </w:p>
        </w:tc>
        <w:tc>
          <w:tcPr>
            <w:tcW w:w="862" w:type="pct"/>
            <w:tcBorders>
              <w:top w:val="single" w:sz="12" w:space="0" w:color="auto"/>
              <w:bottom w:val="single" w:sz="4" w:space="0" w:color="auto"/>
            </w:tcBorders>
          </w:tcPr>
          <w:p w14:paraId="4CA1B04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Store atmospherics, trust, perceived awareness, self-identity, attitude and PB.C</w:t>
            </w:r>
          </w:p>
        </w:tc>
        <w:tc>
          <w:tcPr>
            <w:tcW w:w="556" w:type="pct"/>
            <w:tcBorders>
              <w:top w:val="single" w:sz="12" w:space="0" w:color="auto"/>
              <w:bottom w:val="single" w:sz="4" w:space="0" w:color="auto"/>
            </w:tcBorders>
          </w:tcPr>
          <w:p w14:paraId="71F4198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12" w:space="0" w:color="auto"/>
              <w:bottom w:val="single" w:sz="4" w:space="0" w:color="auto"/>
            </w:tcBorders>
          </w:tcPr>
          <w:p w14:paraId="3C8582A1"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12" w:space="0" w:color="auto"/>
              <w:bottom w:val="single" w:sz="4" w:space="0" w:color="auto"/>
            </w:tcBorders>
          </w:tcPr>
          <w:p w14:paraId="68F121B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Store atmospherics lead to purchase intention.</w:t>
            </w:r>
          </w:p>
        </w:tc>
      </w:tr>
      <w:tr w:rsidR="00E8568A" w:rsidRPr="009948BF" w14:paraId="5499DF17"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"/>
              <w:id w:val="-1819259804"/>
              <w:placeholder>
                <w:docPart w:val="EC88CC9DEF13458E9BA3FAD07A7F6B08"/>
              </w:placeholder>
            </w:sdtPr>
            <w:sdtContent>
              <w:p w14:paraId="294E11F2"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Wang et al. (2019)</w:t>
                </w:r>
              </w:p>
            </w:sdtContent>
          </w:sdt>
        </w:tc>
        <w:tc>
          <w:tcPr>
            <w:tcW w:w="409" w:type="pct"/>
            <w:tcBorders>
              <w:top w:val="single" w:sz="4" w:space="0" w:color="auto"/>
              <w:bottom w:val="single" w:sz="4" w:space="0" w:color="auto"/>
            </w:tcBorders>
          </w:tcPr>
          <w:p w14:paraId="33132EF5"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China</w:t>
            </w:r>
          </w:p>
        </w:tc>
        <w:tc>
          <w:tcPr>
            <w:tcW w:w="453" w:type="pct"/>
            <w:tcBorders>
              <w:top w:val="single" w:sz="4" w:space="0" w:color="auto"/>
              <w:bottom w:val="single" w:sz="4" w:space="0" w:color="auto"/>
            </w:tcBorders>
          </w:tcPr>
          <w:p w14:paraId="01FD2FC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Energy appliances</w:t>
            </w:r>
          </w:p>
        </w:tc>
        <w:tc>
          <w:tcPr>
            <w:tcW w:w="507" w:type="pct"/>
            <w:tcBorders>
              <w:top w:val="single" w:sz="4" w:space="0" w:color="auto"/>
              <w:bottom w:val="single" w:sz="4" w:space="0" w:color="auto"/>
            </w:tcBorders>
          </w:tcPr>
          <w:p w14:paraId="691E45F9"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bottom w:val="single" w:sz="4" w:space="0" w:color="auto"/>
            </w:tcBorders>
          </w:tcPr>
          <w:p w14:paraId="496F3E2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369</w:t>
            </w:r>
          </w:p>
        </w:tc>
        <w:tc>
          <w:tcPr>
            <w:tcW w:w="862" w:type="pct"/>
            <w:tcBorders>
              <w:top w:val="single" w:sz="4" w:space="0" w:color="auto"/>
              <w:bottom w:val="single" w:sz="4" w:space="0" w:color="auto"/>
            </w:tcBorders>
          </w:tcPr>
          <w:p w14:paraId="4BAFF65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subjective norms, PBC, label cognition, awareness of consequences, attribution of responsibility, personal norms and energy efficiency label.</w:t>
            </w:r>
          </w:p>
        </w:tc>
        <w:tc>
          <w:tcPr>
            <w:tcW w:w="556" w:type="pct"/>
            <w:tcBorders>
              <w:top w:val="single" w:sz="4" w:space="0" w:color="auto"/>
              <w:bottom w:val="single" w:sz="4" w:space="0" w:color="auto"/>
            </w:tcBorders>
          </w:tcPr>
          <w:p w14:paraId="388B67B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Economic constraints, distrust</w:t>
            </w:r>
          </w:p>
        </w:tc>
        <w:tc>
          <w:tcPr>
            <w:tcW w:w="254" w:type="pct"/>
            <w:tcBorders>
              <w:top w:val="single" w:sz="4" w:space="0" w:color="auto"/>
              <w:bottom w:val="single" w:sz="4" w:space="0" w:color="auto"/>
            </w:tcBorders>
          </w:tcPr>
          <w:p w14:paraId="5715A83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74E3720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subjective norms, and information on energy labels significantly impacts their intention to purchase energy-saving appliances.</w:t>
            </w:r>
          </w:p>
        </w:tc>
      </w:tr>
      <w:tr w:rsidR="00E8568A" w:rsidRPr="009948BF" w14:paraId="7754B0B5"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"/>
              <w:id w:val="1877044866"/>
              <w:placeholder>
                <w:docPart w:val="EC88CC9DEF13458E9BA3FAD07A7F6B08"/>
              </w:placeholder>
            </w:sdtPr>
            <w:sdtContent>
              <w:p w14:paraId="2E1054E4"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Wei et al. (2021)</w:t>
                </w:r>
              </w:p>
            </w:sdtContent>
          </w:sdt>
        </w:tc>
        <w:tc>
          <w:tcPr>
            <w:tcW w:w="409" w:type="pct"/>
            <w:tcBorders>
              <w:top w:val="single" w:sz="4" w:space="0" w:color="auto"/>
              <w:bottom w:val="single" w:sz="4" w:space="0" w:color="auto"/>
            </w:tcBorders>
          </w:tcPr>
          <w:p w14:paraId="43957902"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China</w:t>
            </w:r>
          </w:p>
        </w:tc>
        <w:tc>
          <w:tcPr>
            <w:tcW w:w="453" w:type="pct"/>
            <w:tcBorders>
              <w:top w:val="single" w:sz="4" w:space="0" w:color="auto"/>
              <w:bottom w:val="single" w:sz="4" w:space="0" w:color="auto"/>
            </w:tcBorders>
          </w:tcPr>
          <w:p w14:paraId="585014D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Renewable energy</w:t>
            </w:r>
          </w:p>
        </w:tc>
        <w:tc>
          <w:tcPr>
            <w:tcW w:w="507" w:type="pct"/>
            <w:tcBorders>
              <w:top w:val="single" w:sz="4" w:space="0" w:color="auto"/>
              <w:bottom w:val="single" w:sz="4" w:space="0" w:color="auto"/>
            </w:tcBorders>
          </w:tcPr>
          <w:p w14:paraId="133BA6FD"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bottom w:val="single" w:sz="4" w:space="0" w:color="auto"/>
            </w:tcBorders>
          </w:tcPr>
          <w:p w14:paraId="7282048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796</w:t>
            </w:r>
          </w:p>
        </w:tc>
        <w:tc>
          <w:tcPr>
            <w:tcW w:w="862" w:type="pct"/>
            <w:tcBorders>
              <w:top w:val="single" w:sz="4" w:space="0" w:color="auto"/>
              <w:bottom w:val="single" w:sz="4" w:space="0" w:color="auto"/>
            </w:tcBorders>
          </w:tcPr>
          <w:p w14:paraId="00F5DB3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PBC, perceived value, environmental concerns and face concerns.</w:t>
            </w:r>
          </w:p>
        </w:tc>
        <w:tc>
          <w:tcPr>
            <w:tcW w:w="556" w:type="pct"/>
            <w:tcBorders>
              <w:top w:val="single" w:sz="4" w:space="0" w:color="auto"/>
              <w:bottom w:val="single" w:sz="4" w:space="0" w:color="auto"/>
            </w:tcBorders>
          </w:tcPr>
          <w:p w14:paraId="72E6700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0D64306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57A1DAD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Original and additional hypothesised predictors of purchase intention proved to be significant.</w:t>
            </w:r>
          </w:p>
        </w:tc>
      </w:tr>
      <w:tr w:rsidR="00E8568A" w:rsidRPr="009948BF" w14:paraId="470593D3"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jAuMTA0NzIxIiwiSVNTTiI6IjA5MjEzNDQ5IiwiaXNzdWVkIjp7ImRhdGUtcGFydHMiOltbMjAyMCw1XV19LCJwYWdlIjoiMTA0NzIxIiwidm9sdW1lIjoiMTU2In0sImlzVGVtcG9yYXJ5IjpmYWxzZX1dfQ=="/>
              <w:id w:val="-793366358"/>
              <w:placeholder>
                <w:docPart w:val="EC88CC9DEF13458E9BA3FAD07A7F6B08"/>
              </w:placeholder>
            </w:sdtPr>
            <w:sdtContent>
              <w:p w14:paraId="070C0AB7"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Xu et al. (2020)</w:t>
                </w:r>
              </w:p>
            </w:sdtContent>
          </w:sdt>
        </w:tc>
        <w:tc>
          <w:tcPr>
            <w:tcW w:w="409" w:type="pct"/>
            <w:tcBorders>
              <w:top w:val="single" w:sz="4" w:space="0" w:color="auto"/>
              <w:bottom w:val="single" w:sz="4" w:space="0" w:color="auto"/>
            </w:tcBorders>
          </w:tcPr>
          <w:p w14:paraId="7403C4CD"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China</w:t>
            </w:r>
          </w:p>
        </w:tc>
        <w:tc>
          <w:tcPr>
            <w:tcW w:w="453" w:type="pct"/>
            <w:tcBorders>
              <w:top w:val="single" w:sz="4" w:space="0" w:color="auto"/>
              <w:bottom w:val="single" w:sz="4" w:space="0" w:color="auto"/>
            </w:tcBorders>
          </w:tcPr>
          <w:p w14:paraId="4FA1E0C3"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Green products</w:t>
            </w:r>
          </w:p>
        </w:tc>
        <w:tc>
          <w:tcPr>
            <w:tcW w:w="507" w:type="pct"/>
            <w:tcBorders>
              <w:top w:val="single" w:sz="4" w:space="0" w:color="auto"/>
              <w:bottom w:val="single" w:sz="4" w:space="0" w:color="auto"/>
            </w:tcBorders>
          </w:tcPr>
          <w:p w14:paraId="10386F1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600A5517"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451</w:t>
            </w:r>
          </w:p>
        </w:tc>
        <w:tc>
          <w:tcPr>
            <w:tcW w:w="862" w:type="pct"/>
            <w:tcBorders>
              <w:top w:val="single" w:sz="4" w:space="0" w:color="auto"/>
              <w:bottom w:val="single" w:sz="4" w:space="0" w:color="auto"/>
            </w:tcBorders>
          </w:tcPr>
          <w:p w14:paraId="076F32BE"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Environmental consciousness, attitude, subjective norm, PBC, physical health concerns and past experiences.</w:t>
            </w:r>
          </w:p>
        </w:tc>
        <w:tc>
          <w:tcPr>
            <w:tcW w:w="556" w:type="pct"/>
            <w:tcBorders>
              <w:top w:val="single" w:sz="4" w:space="0" w:color="auto"/>
              <w:bottom w:val="single" w:sz="4" w:space="0" w:color="auto"/>
            </w:tcBorders>
          </w:tcPr>
          <w:p w14:paraId="4FFA5F4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53258F0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62ED5C94"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 xml:space="preserve">PBC, physical health concerns, and </w:t>
            </w:r>
            <w:proofErr w:type="gramStart"/>
            <w:r w:rsidRPr="009948BF">
              <w:rPr>
                <w:rFonts w:ascii="Times New Roman" w:hAnsi="Times New Roman" w:cs="Times New Roman"/>
                <w:sz w:val="20"/>
                <w:szCs w:val="20"/>
              </w:rPr>
              <w:t>past experience</w:t>
            </w:r>
            <w:proofErr w:type="gramEnd"/>
            <w:r w:rsidRPr="009948BF">
              <w:rPr>
                <w:rFonts w:ascii="Times New Roman" w:hAnsi="Times New Roman" w:cs="Times New Roman"/>
                <w:sz w:val="20"/>
                <w:szCs w:val="20"/>
              </w:rPr>
              <w:t xml:space="preserve"> lead to purchase intention. Environmental consciousness leads to intention through PBC.</w:t>
            </w:r>
          </w:p>
        </w:tc>
      </w:tr>
      <w:tr w:rsidR="00E8568A" w:rsidRPr="009948BF" w14:paraId="73E3570C" w14:textId="77777777" w:rsidTr="00B42BEE">
        <w:tc>
          <w:tcPr>
            <w:tcW w:w="553" w:type="pct"/>
            <w:tcBorders>
              <w:top w:val="single" w:sz="4" w:space="0" w:color="auto"/>
            </w:tcBorders>
          </w:tcPr>
          <w:sdt>
            <w:sdtPr>
              <w:rPr>
                <w:rFonts w:ascii="Times New Roman" w:hAnsi="Times New Roman" w:cs="Times New Roman"/>
                <w:color w:val="000000"/>
                <w:sz w:val="20"/>
                <w:szCs w:val="20"/>
              </w:rPr>
              <w:tag w:val="MENDELEY_CITATION_v3_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"/>
              <w:id w:val="735505859"/>
              <w:placeholder>
                <w:docPart w:val="EC88CC9DEF13458E9BA3FAD07A7F6B08"/>
              </w:placeholder>
            </w:sdtPr>
            <w:sdtContent>
              <w:p w14:paraId="3C04DB5F"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Zerbini et al. (2019)</w:t>
                </w:r>
              </w:p>
            </w:sdtContent>
          </w:sdt>
        </w:tc>
        <w:tc>
          <w:tcPr>
            <w:tcW w:w="409" w:type="pct"/>
            <w:tcBorders>
              <w:top w:val="single" w:sz="4" w:space="0" w:color="auto"/>
            </w:tcBorders>
          </w:tcPr>
          <w:p w14:paraId="21609D8F" w14:textId="77777777" w:rsidR="00E8568A" w:rsidRPr="009948BF" w:rsidRDefault="00E8568A" w:rsidP="00B42BEE">
            <w:pPr>
              <w:pStyle w:val="NoSpacing"/>
              <w:rPr>
                <w:rFonts w:ascii="Times New Roman" w:hAnsi="Times New Roman" w:cs="Times New Roman"/>
                <w:sz w:val="20"/>
                <w:szCs w:val="20"/>
                <w:lang w:val="it-IT"/>
              </w:rPr>
            </w:pPr>
            <w:proofErr w:type="spellStart"/>
            <w:r w:rsidRPr="009948BF">
              <w:rPr>
                <w:rFonts w:ascii="Times New Roman" w:hAnsi="Times New Roman" w:cs="Times New Roman"/>
                <w:sz w:val="20"/>
                <w:szCs w:val="20"/>
                <w:lang w:val="it-IT"/>
              </w:rPr>
              <w:t>Italy</w:t>
            </w:r>
            <w:proofErr w:type="spellEnd"/>
          </w:p>
        </w:tc>
        <w:tc>
          <w:tcPr>
            <w:tcW w:w="453" w:type="pct"/>
            <w:tcBorders>
              <w:top w:val="single" w:sz="4" w:space="0" w:color="auto"/>
            </w:tcBorders>
          </w:tcPr>
          <w:p w14:paraId="12894CD2"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Fair trade products</w:t>
            </w:r>
          </w:p>
        </w:tc>
        <w:tc>
          <w:tcPr>
            <w:tcW w:w="507" w:type="pct"/>
            <w:tcBorders>
              <w:top w:val="single" w:sz="4" w:space="0" w:color="auto"/>
            </w:tcBorders>
          </w:tcPr>
          <w:p w14:paraId="3854CDE9" w14:textId="77777777" w:rsidR="00E8568A" w:rsidRPr="009948BF" w:rsidRDefault="00E8568A" w:rsidP="00B42BEE">
            <w:pPr>
              <w:pStyle w:val="NoSpacing"/>
              <w:rPr>
                <w:rFonts w:ascii="Times New Roman" w:hAnsi="Times New Roman" w:cs="Times New Roman"/>
                <w:sz w:val="20"/>
                <w:szCs w:val="20"/>
                <w:lang w:val="it-IT"/>
              </w:rPr>
            </w:pPr>
            <w:r w:rsidRPr="009948BF">
              <w:rPr>
                <w:rFonts w:ascii="Times New Roman" w:hAnsi="Times New Roman" w:cs="Times New Roman"/>
                <w:sz w:val="20"/>
                <w:szCs w:val="20"/>
                <w:lang w:val="it-IT"/>
              </w:rPr>
              <w:t>Quantitative</w:t>
            </w:r>
          </w:p>
        </w:tc>
        <w:tc>
          <w:tcPr>
            <w:tcW w:w="304" w:type="pct"/>
            <w:tcBorders>
              <w:top w:val="single" w:sz="4" w:space="0" w:color="auto"/>
            </w:tcBorders>
          </w:tcPr>
          <w:p w14:paraId="286C3146"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215</w:t>
            </w:r>
          </w:p>
        </w:tc>
        <w:tc>
          <w:tcPr>
            <w:tcW w:w="862" w:type="pct"/>
            <w:tcBorders>
              <w:top w:val="single" w:sz="4" w:space="0" w:color="auto"/>
            </w:tcBorders>
          </w:tcPr>
          <w:p w14:paraId="59AB04C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Awareness of consequences, personal norms, attitude, and emotional empathy.</w:t>
            </w:r>
          </w:p>
        </w:tc>
        <w:tc>
          <w:tcPr>
            <w:tcW w:w="556" w:type="pct"/>
            <w:tcBorders>
              <w:top w:val="single" w:sz="4" w:space="0" w:color="auto"/>
            </w:tcBorders>
          </w:tcPr>
          <w:p w14:paraId="10E3F30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tcBorders>
          </w:tcPr>
          <w:p w14:paraId="13F03DF9"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1102" w:type="pct"/>
            <w:gridSpan w:val="2"/>
            <w:tcBorders>
              <w:top w:val="single" w:sz="4" w:space="0" w:color="auto"/>
            </w:tcBorders>
          </w:tcPr>
          <w:p w14:paraId="028643C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Attitude, personal norms and empathy lead to purchase intention. Awareness of consequences and emotional empathy lead to personal norms and attitudes.</w:t>
            </w:r>
          </w:p>
        </w:tc>
      </w:tr>
      <w:tr w:rsidR="00E8568A" w:rsidRPr="009948BF" w14:paraId="26626752" w14:textId="77777777" w:rsidTr="00B42BEE">
        <w:tc>
          <w:tcPr>
            <w:tcW w:w="553" w:type="pct"/>
            <w:tcBorders>
              <w:top w:val="single" w:sz="4" w:space="0" w:color="auto"/>
              <w:bottom w:val="single" w:sz="4" w:space="0" w:color="auto"/>
            </w:tcBorders>
          </w:tcPr>
          <w:sdt>
            <w:sdtPr>
              <w:rPr>
                <w:rFonts w:ascii="Times New Roman" w:hAnsi="Times New Roman" w:cs="Times New Roman"/>
                <w:color w:val="000000"/>
                <w:sz w:val="20"/>
                <w:szCs w:val="20"/>
              </w:rPr>
              <w:tag w:val="MENDELEY_CITATION_v3_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"/>
              <w:id w:val="1244683279"/>
              <w:placeholder>
                <w:docPart w:val="EC88CC9DEF13458E9BA3FAD07A7F6B08"/>
              </w:placeholder>
            </w:sdtPr>
            <w:sdtContent>
              <w:p w14:paraId="738F702E" w14:textId="77777777" w:rsidR="00E8568A" w:rsidRPr="009948BF" w:rsidRDefault="00E8568A" w:rsidP="00B42BEE">
                <w:pPr>
                  <w:pStyle w:val="NoSpacing"/>
                  <w:rPr>
                    <w:rFonts w:ascii="Times New Roman" w:hAnsi="Times New Roman" w:cs="Times New Roman"/>
                    <w:sz w:val="20"/>
                    <w:szCs w:val="20"/>
                  </w:rPr>
                </w:pPr>
                <w:r w:rsidRPr="00133C83">
                  <w:rPr>
                    <w:rFonts w:ascii="Times New Roman" w:hAnsi="Times New Roman" w:cs="Times New Roman"/>
                    <w:color w:val="000000"/>
                    <w:sz w:val="20"/>
                    <w:szCs w:val="20"/>
                  </w:rPr>
                  <w:t>Zhou et al. (2023)</w:t>
                </w:r>
              </w:p>
            </w:sdtContent>
          </w:sdt>
        </w:tc>
        <w:tc>
          <w:tcPr>
            <w:tcW w:w="409" w:type="pct"/>
            <w:tcBorders>
              <w:top w:val="single" w:sz="4" w:space="0" w:color="auto"/>
              <w:bottom w:val="single" w:sz="4" w:space="0" w:color="auto"/>
            </w:tcBorders>
          </w:tcPr>
          <w:p w14:paraId="60CF7930"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China</w:t>
            </w:r>
          </w:p>
        </w:tc>
        <w:tc>
          <w:tcPr>
            <w:tcW w:w="453" w:type="pct"/>
            <w:tcBorders>
              <w:top w:val="single" w:sz="4" w:space="0" w:color="auto"/>
              <w:bottom w:val="single" w:sz="4" w:space="0" w:color="auto"/>
            </w:tcBorders>
          </w:tcPr>
          <w:p w14:paraId="1269169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Sustainable Housing</w:t>
            </w:r>
          </w:p>
        </w:tc>
        <w:tc>
          <w:tcPr>
            <w:tcW w:w="507" w:type="pct"/>
            <w:tcBorders>
              <w:top w:val="single" w:sz="4" w:space="0" w:color="auto"/>
              <w:bottom w:val="single" w:sz="4" w:space="0" w:color="auto"/>
            </w:tcBorders>
          </w:tcPr>
          <w:p w14:paraId="64950EE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Quantitative</w:t>
            </w:r>
          </w:p>
        </w:tc>
        <w:tc>
          <w:tcPr>
            <w:tcW w:w="304" w:type="pct"/>
            <w:tcBorders>
              <w:top w:val="single" w:sz="4" w:space="0" w:color="auto"/>
              <w:bottom w:val="single" w:sz="4" w:space="0" w:color="auto"/>
            </w:tcBorders>
          </w:tcPr>
          <w:p w14:paraId="456A730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241</w:t>
            </w:r>
          </w:p>
        </w:tc>
        <w:tc>
          <w:tcPr>
            <w:tcW w:w="862" w:type="pct"/>
            <w:tcBorders>
              <w:top w:val="single" w:sz="4" w:space="0" w:color="auto"/>
              <w:bottom w:val="single" w:sz="4" w:space="0" w:color="auto"/>
            </w:tcBorders>
          </w:tcPr>
          <w:p w14:paraId="1FCC116A"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Subjective knowledge, attitudes, PBC, subjective norms, environmental concern, personal norms, awareness of consequence, and ascription of responsibility.</w:t>
            </w:r>
          </w:p>
        </w:tc>
        <w:tc>
          <w:tcPr>
            <w:tcW w:w="556" w:type="pct"/>
            <w:tcBorders>
              <w:top w:val="single" w:sz="4" w:space="0" w:color="auto"/>
              <w:bottom w:val="single" w:sz="4" w:space="0" w:color="auto"/>
            </w:tcBorders>
          </w:tcPr>
          <w:p w14:paraId="72C4CD9F"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No</w:t>
            </w:r>
          </w:p>
        </w:tc>
        <w:tc>
          <w:tcPr>
            <w:tcW w:w="254" w:type="pct"/>
            <w:tcBorders>
              <w:top w:val="single" w:sz="4" w:space="0" w:color="auto"/>
              <w:bottom w:val="single" w:sz="4" w:space="0" w:color="auto"/>
            </w:tcBorders>
          </w:tcPr>
          <w:p w14:paraId="03113CDC"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Yes</w:t>
            </w:r>
          </w:p>
        </w:tc>
        <w:tc>
          <w:tcPr>
            <w:tcW w:w="1102" w:type="pct"/>
            <w:gridSpan w:val="2"/>
            <w:tcBorders>
              <w:top w:val="single" w:sz="4" w:space="0" w:color="auto"/>
              <w:bottom w:val="single" w:sz="4" w:space="0" w:color="auto"/>
            </w:tcBorders>
          </w:tcPr>
          <w:p w14:paraId="47586D35" w14:textId="77777777" w:rsidR="00E8568A" w:rsidRPr="009948BF" w:rsidRDefault="00E8568A" w:rsidP="00B42BEE">
            <w:pPr>
              <w:pStyle w:val="NoSpacing"/>
              <w:rPr>
                <w:rFonts w:ascii="Times New Roman" w:hAnsi="Times New Roman" w:cs="Times New Roman"/>
                <w:sz w:val="20"/>
                <w:szCs w:val="20"/>
              </w:rPr>
            </w:pPr>
            <w:r w:rsidRPr="009948BF">
              <w:rPr>
                <w:rFonts w:ascii="Times New Roman" w:hAnsi="Times New Roman" w:cs="Times New Roman"/>
                <w:sz w:val="20"/>
                <w:szCs w:val="20"/>
              </w:rPr>
              <w:t>Egoistic and altruistic cognitions both influence purchase intention.</w:t>
            </w:r>
          </w:p>
        </w:tc>
      </w:tr>
      <w:tr w:rsidR="00E8568A" w:rsidRPr="009948BF" w14:paraId="4C291D50" w14:textId="77777777" w:rsidTr="00B42BEE">
        <w:tc>
          <w:tcPr>
            <w:tcW w:w="5000" w:type="pct"/>
            <w:gridSpan w:val="10"/>
            <w:tcBorders>
              <w:top w:val="single" w:sz="4" w:space="0" w:color="auto"/>
              <w:bottom w:val="single" w:sz="4" w:space="0" w:color="auto"/>
            </w:tcBorders>
          </w:tcPr>
          <w:p w14:paraId="28226FD6" w14:textId="77777777" w:rsidR="00E8568A" w:rsidRPr="009948BF" w:rsidRDefault="00E8568A" w:rsidP="00B42BEE">
            <w:pPr>
              <w:pStyle w:val="NoSpacing"/>
              <w:rPr>
                <w:rFonts w:ascii="Times New Roman" w:hAnsi="Times New Roman" w:cs="Times New Roman"/>
                <w:sz w:val="20"/>
                <w:szCs w:val="20"/>
              </w:rPr>
            </w:pPr>
            <w:r w:rsidRPr="00A17052">
              <w:rPr>
                <w:rFonts w:ascii="Times New Roman" w:hAnsi="Times New Roman" w:cs="Times New Roman"/>
                <w:color w:val="000000"/>
                <w:sz w:val="20"/>
                <w:szCs w:val="20"/>
              </w:rPr>
              <w:t>Source: Authors own work</w:t>
            </w:r>
          </w:p>
        </w:tc>
      </w:tr>
    </w:tbl>
    <w:p w14:paraId="60566538" w14:textId="77777777" w:rsidR="00E8568A" w:rsidRPr="009948BF" w:rsidRDefault="00E8568A" w:rsidP="00E8568A">
      <w:pPr>
        <w:rPr>
          <w:lang w:val="en-GB" w:eastAsia="en-GB"/>
        </w:rPr>
        <w:sectPr w:rsidR="00E8568A" w:rsidRPr="009948BF" w:rsidSect="00E8568A">
          <w:headerReference w:type="even" r:id="rId6"/>
          <w:headerReference w:type="default" r:id="rId7"/>
          <w:headerReference w:type="first" r:id="rId8"/>
          <w:pgSz w:w="16838" w:h="11906" w:orient="landscape" w:code="9"/>
          <w:pgMar w:top="1418" w:right="1418" w:bottom="1418" w:left="1418" w:header="709" w:footer="709" w:gutter="0"/>
          <w:cols w:space="708"/>
          <w:docGrid w:linePitch="360"/>
        </w:sectPr>
      </w:pPr>
    </w:p>
    <w:p w14:paraId="7B476532" w14:textId="638E2657" w:rsidR="005957B8" w:rsidRPr="00724CBF" w:rsidRDefault="00724CBF" w:rsidP="00724CBF">
      <w:pPr>
        <w:pStyle w:val="Heading1"/>
        <w:rPr>
          <w:rFonts w:ascii="Times New Roman" w:hAnsi="Times New Roman" w:cs="Times New Roman"/>
          <w:color w:val="auto"/>
        </w:rPr>
      </w:pPr>
      <w:r w:rsidRPr="00724CBF">
        <w:rPr>
          <w:rFonts w:ascii="Times New Roman" w:hAnsi="Times New Roman" w:cs="Times New Roman"/>
          <w:color w:val="auto"/>
        </w:rPr>
        <w:lastRenderedPageBreak/>
        <w:t>References</w:t>
      </w:r>
    </w:p>
    <w:p w14:paraId="5DA660D4" w14:textId="77777777" w:rsidR="00724CBF" w:rsidRDefault="00724CBF" w:rsidP="00724CBF">
      <w:pPr>
        <w:autoSpaceDE w:val="0"/>
        <w:autoSpaceDN w:val="0"/>
        <w:ind w:hanging="480"/>
      </w:pPr>
      <w:proofErr w:type="spellStart"/>
      <w:r w:rsidRPr="00724CBF">
        <w:rPr>
          <w:lang w:val="es-ES"/>
        </w:rPr>
        <w:t>Dangelico</w:t>
      </w:r>
      <w:proofErr w:type="spellEnd"/>
      <w:r w:rsidRPr="00724CBF">
        <w:rPr>
          <w:lang w:val="es-ES"/>
        </w:rPr>
        <w:t xml:space="preserve">, R. M., </w:t>
      </w:r>
      <w:proofErr w:type="spellStart"/>
      <w:r w:rsidRPr="00724CBF">
        <w:rPr>
          <w:lang w:val="es-ES"/>
        </w:rPr>
        <w:t>Fraccascia</w:t>
      </w:r>
      <w:proofErr w:type="spellEnd"/>
      <w:r w:rsidRPr="00724CBF">
        <w:rPr>
          <w:lang w:val="es-ES"/>
        </w:rPr>
        <w:t xml:space="preserve">, L., &amp; </w:t>
      </w:r>
      <w:proofErr w:type="spellStart"/>
      <w:r w:rsidRPr="00724CBF">
        <w:rPr>
          <w:lang w:val="es-ES"/>
        </w:rPr>
        <w:t>Strazzullo</w:t>
      </w:r>
      <w:proofErr w:type="spellEnd"/>
      <w:r w:rsidRPr="00724CBF">
        <w:rPr>
          <w:lang w:val="es-ES"/>
        </w:rPr>
        <w:t xml:space="preserve">, S. (2024). </w:t>
      </w:r>
      <w:r>
        <w:t xml:space="preserve">Determinants of the intention to purchase sustainable beer: Do gender and type of sustainable solution matter? </w:t>
      </w:r>
      <w:r>
        <w:rPr>
          <w:i/>
          <w:iCs/>
        </w:rPr>
        <w:t>Business Strategy and the Environment</w:t>
      </w:r>
      <w:r>
        <w:t xml:space="preserve">, </w:t>
      </w:r>
      <w:r>
        <w:rPr>
          <w:i/>
          <w:iCs/>
        </w:rPr>
        <w:t>33</w:t>
      </w:r>
      <w:r>
        <w:t>(7), 6748–6772. https://doi.org/10.1002/bse.3841</w:t>
      </w:r>
    </w:p>
    <w:p w14:paraId="05B260FD" w14:textId="77777777" w:rsidR="00724CBF" w:rsidRDefault="00724CBF" w:rsidP="00724CBF">
      <w:pPr>
        <w:autoSpaceDE w:val="0"/>
        <w:autoSpaceDN w:val="0"/>
        <w:ind w:hanging="480"/>
      </w:pPr>
      <w:proofErr w:type="spellStart"/>
      <w:r>
        <w:t>Delistavrou</w:t>
      </w:r>
      <w:proofErr w:type="spellEnd"/>
      <w:r>
        <w:t xml:space="preserve">, A., </w:t>
      </w:r>
      <w:proofErr w:type="spellStart"/>
      <w:r>
        <w:t>Tilikidou</w:t>
      </w:r>
      <w:proofErr w:type="spellEnd"/>
      <w:r>
        <w:t xml:space="preserve">, I., &amp; Papaioannou, E. (2023). Climate change risk perception and intentions to buy consumer packaged goods with chemicals containing recycled CO2. </w:t>
      </w:r>
      <w:r>
        <w:rPr>
          <w:i/>
          <w:iCs/>
        </w:rPr>
        <w:t>Journal of Cleaner Production</w:t>
      </w:r>
      <w:r>
        <w:t xml:space="preserve">, </w:t>
      </w:r>
      <w:r>
        <w:rPr>
          <w:i/>
          <w:iCs/>
        </w:rPr>
        <w:t>382</w:t>
      </w:r>
      <w:r>
        <w:t>, 135215. https://doi.org/10.1016/j.jclepro.2022.135215</w:t>
      </w:r>
    </w:p>
    <w:p w14:paraId="5018254E" w14:textId="77777777" w:rsidR="00724CBF" w:rsidRDefault="00724CBF" w:rsidP="00724CBF">
      <w:pPr>
        <w:autoSpaceDE w:val="0"/>
        <w:autoSpaceDN w:val="0"/>
        <w:ind w:hanging="480"/>
      </w:pPr>
      <w:proofErr w:type="spellStart"/>
      <w:r>
        <w:t>Djafarova</w:t>
      </w:r>
      <w:proofErr w:type="spellEnd"/>
      <w:r>
        <w:t xml:space="preserve">, E., &amp; Foots, S. (2022). Exploring ethical consumption of generation Z: theory of planned </w:t>
      </w:r>
      <w:proofErr w:type="spellStart"/>
      <w:r>
        <w:t>behaviour</w:t>
      </w:r>
      <w:proofErr w:type="spellEnd"/>
      <w:r>
        <w:t xml:space="preserve">. </w:t>
      </w:r>
      <w:r>
        <w:rPr>
          <w:i/>
          <w:iCs/>
        </w:rPr>
        <w:t>Young Consumers</w:t>
      </w:r>
      <w:r>
        <w:t xml:space="preserve">, </w:t>
      </w:r>
      <w:r>
        <w:rPr>
          <w:i/>
          <w:iCs/>
        </w:rPr>
        <w:t>23</w:t>
      </w:r>
      <w:r>
        <w:t>(3), 413–431. https://doi.org/10.1108/YC-10-2021-1405</w:t>
      </w:r>
    </w:p>
    <w:p w14:paraId="140F0E57" w14:textId="77777777" w:rsidR="00724CBF" w:rsidRDefault="00724CBF" w:rsidP="00724CBF">
      <w:pPr>
        <w:autoSpaceDE w:val="0"/>
        <w:autoSpaceDN w:val="0"/>
        <w:ind w:hanging="480"/>
      </w:pPr>
      <w:r w:rsidRPr="00133C83">
        <w:rPr>
          <w:lang w:val="it-IT"/>
        </w:rPr>
        <w:t xml:space="preserve">Hidalgo-Crespo, J., &amp; Amaya-Rivas, J. L. (2024). </w:t>
      </w:r>
      <w:r>
        <w:t xml:space="preserve">Citizens’ pro-environmental behaviors for waste reduction using an extended theory of planned behavior in Guayas province. </w:t>
      </w:r>
      <w:r>
        <w:rPr>
          <w:i/>
          <w:iCs/>
        </w:rPr>
        <w:t>Cleaner Engineering and Technology</w:t>
      </w:r>
      <w:r>
        <w:t xml:space="preserve">, </w:t>
      </w:r>
      <w:r>
        <w:rPr>
          <w:i/>
          <w:iCs/>
        </w:rPr>
        <w:t>21</w:t>
      </w:r>
      <w:r>
        <w:t>, 100765. https://doi.org/10.1016/j.clet.2024.100765</w:t>
      </w:r>
    </w:p>
    <w:p w14:paraId="30206BFA" w14:textId="77777777" w:rsidR="00724CBF" w:rsidRDefault="00724CBF" w:rsidP="00724CBF">
      <w:pPr>
        <w:autoSpaceDE w:val="0"/>
        <w:autoSpaceDN w:val="0"/>
        <w:ind w:hanging="480"/>
      </w:pPr>
      <w:r>
        <w:t xml:space="preserve">Hui, Z., &amp; Khan, A. N. (2022). Beyond pro-environmental consumerism: role of social exclusion and green self-identity in green product consumption intentions. </w:t>
      </w:r>
      <w:r>
        <w:rPr>
          <w:i/>
          <w:iCs/>
        </w:rPr>
        <w:t>Environmental Science and Pollution Research</w:t>
      </w:r>
      <w:r>
        <w:t xml:space="preserve">, </w:t>
      </w:r>
      <w:r>
        <w:rPr>
          <w:i/>
          <w:iCs/>
        </w:rPr>
        <w:t>29</w:t>
      </w:r>
      <w:r>
        <w:t>(50), 76339–76351. https://doi.org/10.1007/s11356-022-21082-4</w:t>
      </w:r>
    </w:p>
    <w:p w14:paraId="6A6F6AAC" w14:textId="77777777" w:rsidR="00724CBF" w:rsidRDefault="00724CBF" w:rsidP="00724CBF">
      <w:pPr>
        <w:autoSpaceDE w:val="0"/>
        <w:autoSpaceDN w:val="0"/>
        <w:ind w:hanging="480"/>
      </w:pPr>
      <w:r>
        <w:t xml:space="preserve">Hussain, B., Naqvi, S. A. A., Anwar, S., Shah, S. A. R., Hassan, R. H. ul, &amp; Shah, A. A. (2021). Zig-zag technology adoption behavior among brick kiln owners in Pakistan. </w:t>
      </w:r>
      <w:r>
        <w:rPr>
          <w:i/>
          <w:iCs/>
        </w:rPr>
        <w:t>Environmental Science and Pollution Research</w:t>
      </w:r>
      <w:r>
        <w:t xml:space="preserve">, </w:t>
      </w:r>
      <w:r>
        <w:rPr>
          <w:i/>
          <w:iCs/>
        </w:rPr>
        <w:t>28</w:t>
      </w:r>
      <w:r>
        <w:t>(33), 45168–45182. https://doi.org/10.1007/s11356-021-13837-2</w:t>
      </w:r>
    </w:p>
    <w:p w14:paraId="28AAA330" w14:textId="77777777" w:rsidR="00724CBF" w:rsidRDefault="00724CBF" w:rsidP="00724CBF">
      <w:pPr>
        <w:autoSpaceDE w:val="0"/>
        <w:autoSpaceDN w:val="0"/>
        <w:ind w:hanging="480"/>
      </w:pPr>
      <w:r w:rsidRPr="00133C83">
        <w:rPr>
          <w:lang w:val="it-IT"/>
        </w:rPr>
        <w:t xml:space="preserve">Loera, B., Murphy, B., Fedi, A., Martini, M., </w:t>
      </w:r>
      <w:proofErr w:type="spellStart"/>
      <w:r w:rsidRPr="00133C83">
        <w:rPr>
          <w:lang w:val="it-IT"/>
        </w:rPr>
        <w:t>Tecco</w:t>
      </w:r>
      <w:proofErr w:type="spellEnd"/>
      <w:r w:rsidRPr="00133C83">
        <w:rPr>
          <w:lang w:val="it-IT"/>
        </w:rPr>
        <w:t xml:space="preserve">, N., &amp; Dean, M. (2022). </w:t>
      </w:r>
      <w:r>
        <w:t xml:space="preserve">Understanding the purchase intentions for organic vegetables across EU: a proposal to extend the TPB model. </w:t>
      </w:r>
      <w:r>
        <w:rPr>
          <w:i/>
          <w:iCs/>
        </w:rPr>
        <w:t>British Food Journal</w:t>
      </w:r>
      <w:r>
        <w:t xml:space="preserve">, </w:t>
      </w:r>
      <w:r>
        <w:rPr>
          <w:i/>
          <w:iCs/>
        </w:rPr>
        <w:t>124</w:t>
      </w:r>
      <w:r>
        <w:t>(12), 4736–4754. https://doi.org/10.1108/BFJ-08-2021-0875</w:t>
      </w:r>
    </w:p>
    <w:p w14:paraId="41A313E3" w14:textId="77777777" w:rsidR="00724CBF" w:rsidRDefault="00724CBF" w:rsidP="00724CBF">
      <w:pPr>
        <w:autoSpaceDE w:val="0"/>
        <w:autoSpaceDN w:val="0"/>
        <w:ind w:hanging="480"/>
      </w:pPr>
      <w:r w:rsidRPr="00A4203F">
        <w:t xml:space="preserve">Molina-Castillo, F.-J., Penz, E., &amp; </w:t>
      </w:r>
      <w:proofErr w:type="spellStart"/>
      <w:r w:rsidRPr="00A4203F">
        <w:t>Stöttinger</w:t>
      </w:r>
      <w:proofErr w:type="spellEnd"/>
      <w:r w:rsidRPr="00A4203F">
        <w:t xml:space="preserve">, B. (2021). </w:t>
      </w:r>
      <w:r>
        <w:t xml:space="preserve">Towards a general model explaining physical and digital counterfeits. </w:t>
      </w:r>
      <w:r>
        <w:rPr>
          <w:i/>
          <w:iCs/>
        </w:rPr>
        <w:t>Marketing Intelligence &amp; Planning</w:t>
      </w:r>
      <w:r>
        <w:t xml:space="preserve">, </w:t>
      </w:r>
      <w:r>
        <w:rPr>
          <w:i/>
          <w:iCs/>
        </w:rPr>
        <w:t>39</w:t>
      </w:r>
      <w:r>
        <w:t>(7), 873–892. https://doi.org/10.1108/MIP-12-2020-0529</w:t>
      </w:r>
    </w:p>
    <w:p w14:paraId="5167428D" w14:textId="77777777" w:rsidR="00724CBF" w:rsidRDefault="00724CBF" w:rsidP="00724CBF">
      <w:pPr>
        <w:autoSpaceDE w:val="0"/>
        <w:autoSpaceDN w:val="0"/>
        <w:ind w:hanging="480"/>
      </w:pPr>
      <w:r>
        <w:t xml:space="preserve">Naini, S. R., &amp; Reddy, M. R. (2024). Role of green awareness and green </w:t>
      </w:r>
      <w:proofErr w:type="spellStart"/>
      <w:r>
        <w:t>behaviour</w:t>
      </w:r>
      <w:proofErr w:type="spellEnd"/>
      <w:r>
        <w:t xml:space="preserve"> in fostering sustainable consumption in India. </w:t>
      </w:r>
      <w:r>
        <w:rPr>
          <w:i/>
          <w:iCs/>
        </w:rPr>
        <w:t>Journal of Science and Technology Policy Management</w:t>
      </w:r>
      <w:r>
        <w:t>. https://doi.org/10.1108/JSTPM-11-2022-0182</w:t>
      </w:r>
    </w:p>
    <w:p w14:paraId="4E054491" w14:textId="046AE395" w:rsidR="00724CBF" w:rsidRDefault="00724CBF" w:rsidP="00724CBF">
      <w:pPr>
        <w:autoSpaceDE w:val="0"/>
        <w:autoSpaceDN w:val="0"/>
        <w:ind w:hanging="480"/>
      </w:pPr>
      <w:proofErr w:type="spellStart"/>
      <w:r w:rsidRPr="00A17052">
        <w:rPr>
          <w:lang w:val="fi-FI"/>
        </w:rPr>
        <w:t>Najmi</w:t>
      </w:r>
      <w:proofErr w:type="spellEnd"/>
      <w:r w:rsidRPr="00A17052">
        <w:rPr>
          <w:lang w:val="fi-FI"/>
        </w:rPr>
        <w:t xml:space="preserve">, A., </w:t>
      </w:r>
      <w:proofErr w:type="spellStart"/>
      <w:r w:rsidRPr="00A17052">
        <w:rPr>
          <w:lang w:val="fi-FI"/>
        </w:rPr>
        <w:t>Kanapathy</w:t>
      </w:r>
      <w:proofErr w:type="spellEnd"/>
      <w:r w:rsidRPr="00A17052">
        <w:rPr>
          <w:lang w:val="fi-FI"/>
        </w:rPr>
        <w:t xml:space="preserve">, K., &amp; Aziz, A. A. (2021). </w:t>
      </w:r>
      <w:r w:rsidR="006A47A3" w:rsidRPr="006A47A3">
        <w:t>Exploring consumer participation in environment management: Findings from two‐staged structural equation modelling‐artificial neural network approach</w:t>
      </w:r>
      <w:r>
        <w:t xml:space="preserve">. </w:t>
      </w:r>
      <w:r>
        <w:rPr>
          <w:i/>
          <w:iCs/>
        </w:rPr>
        <w:t>Corporate Social Responsibility and Environmental Management</w:t>
      </w:r>
      <w:r>
        <w:t xml:space="preserve">, </w:t>
      </w:r>
      <w:r>
        <w:rPr>
          <w:i/>
          <w:iCs/>
        </w:rPr>
        <w:t>28</w:t>
      </w:r>
      <w:r>
        <w:t>(1), 184–195. https://doi.org/10.1002/csr.2041</w:t>
      </w:r>
    </w:p>
    <w:p w14:paraId="24CE7332" w14:textId="77777777" w:rsidR="006A47A3" w:rsidRDefault="006A47A3" w:rsidP="006A47A3">
      <w:pPr>
        <w:autoSpaceDE w:val="0"/>
        <w:autoSpaceDN w:val="0"/>
        <w:ind w:hanging="480"/>
      </w:pPr>
      <w:r w:rsidRPr="00A4203F">
        <w:t xml:space="preserve">Nguyen, D. T. (Ben), &amp; D’Souza, C. (2024). </w:t>
      </w:r>
      <w:r>
        <w:t xml:space="preserve">Pre-cycling contemplation – an explanation on the interplay between recycling consideration and purchase intention, and the role of semiotic knowledge. </w:t>
      </w:r>
      <w:r>
        <w:rPr>
          <w:i/>
          <w:iCs/>
        </w:rPr>
        <w:t>Cogent Business &amp; Management</w:t>
      </w:r>
      <w:r>
        <w:t xml:space="preserve">, </w:t>
      </w:r>
      <w:r>
        <w:rPr>
          <w:i/>
          <w:iCs/>
        </w:rPr>
        <w:t>11</w:t>
      </w:r>
      <w:r>
        <w:t>(1). https://doi.org/10.1080/23311975.2024.2370907</w:t>
      </w:r>
    </w:p>
    <w:p w14:paraId="51DACD6D" w14:textId="77777777" w:rsidR="006A47A3" w:rsidRDefault="006A47A3" w:rsidP="006A47A3">
      <w:pPr>
        <w:autoSpaceDE w:val="0"/>
        <w:autoSpaceDN w:val="0"/>
        <w:ind w:hanging="480"/>
      </w:pPr>
      <w:proofErr w:type="spellStart"/>
      <w:r>
        <w:t>Nketiah</w:t>
      </w:r>
      <w:proofErr w:type="spellEnd"/>
      <w:r>
        <w:t xml:space="preserve">, E., Song, H., Gu, T., Adjei, M., Adu-Gyamfi, G., &amp; </w:t>
      </w:r>
      <w:proofErr w:type="spellStart"/>
      <w:r>
        <w:t>Obuobi</w:t>
      </w:r>
      <w:proofErr w:type="spellEnd"/>
      <w:r>
        <w:t xml:space="preserve">, B. (2024). How willing are residents to accept sustainable energy from food waste generated by anaerobic digestion projects? </w:t>
      </w:r>
      <w:r>
        <w:rPr>
          <w:i/>
          <w:iCs/>
        </w:rPr>
        <w:t>Energy</w:t>
      </w:r>
      <w:r>
        <w:t xml:space="preserve">, </w:t>
      </w:r>
      <w:r>
        <w:rPr>
          <w:i/>
          <w:iCs/>
        </w:rPr>
        <w:t>298</w:t>
      </w:r>
      <w:r>
        <w:t>, 131387. https://doi.org/10.1016/j.energy.2024.131387</w:t>
      </w:r>
    </w:p>
    <w:p w14:paraId="24E9435F" w14:textId="77777777" w:rsidR="006A47A3" w:rsidRDefault="006A47A3" w:rsidP="006A47A3">
      <w:pPr>
        <w:autoSpaceDE w:val="0"/>
        <w:autoSpaceDN w:val="0"/>
        <w:ind w:hanging="480"/>
      </w:pPr>
      <w:proofErr w:type="spellStart"/>
      <w:r>
        <w:t>Ogiemwonyi</w:t>
      </w:r>
      <w:proofErr w:type="spellEnd"/>
      <w:r>
        <w:t xml:space="preserve">, O. (2024). Determinants of green behavior (Revisited): A comparative study. </w:t>
      </w:r>
      <w:r>
        <w:rPr>
          <w:i/>
          <w:iCs/>
        </w:rPr>
        <w:t>Resources, Conservation &amp; Recycling Advances</w:t>
      </w:r>
      <w:r>
        <w:t xml:space="preserve">, </w:t>
      </w:r>
      <w:r>
        <w:rPr>
          <w:i/>
          <w:iCs/>
        </w:rPr>
        <w:t>22</w:t>
      </w:r>
      <w:r>
        <w:t>, 200214. https://doi.org/10.1016/j.rcradv.2024.200214</w:t>
      </w:r>
    </w:p>
    <w:p w14:paraId="3C107993" w14:textId="77777777" w:rsidR="006A47A3" w:rsidRDefault="006A47A3" w:rsidP="006A47A3">
      <w:pPr>
        <w:autoSpaceDE w:val="0"/>
        <w:autoSpaceDN w:val="0"/>
        <w:ind w:hanging="480"/>
      </w:pPr>
      <w:proofErr w:type="spellStart"/>
      <w:r>
        <w:t>Pisitsankkhakarn</w:t>
      </w:r>
      <w:proofErr w:type="spellEnd"/>
      <w:r>
        <w:t xml:space="preserve">, R., &amp; </w:t>
      </w:r>
      <w:proofErr w:type="spellStart"/>
      <w:r>
        <w:t>Vassanadumrongdee</w:t>
      </w:r>
      <w:proofErr w:type="spellEnd"/>
      <w:r>
        <w:t xml:space="preserve">, S. (2020). Enhancing purchase intention in circular economy: </w:t>
      </w:r>
      <w:proofErr w:type="gramStart"/>
      <w:r>
        <w:t>An empirical evidence of remanufactured automotive product</w:t>
      </w:r>
      <w:proofErr w:type="gramEnd"/>
      <w:r>
        <w:t xml:space="preserve"> in Thailand. </w:t>
      </w:r>
      <w:r>
        <w:rPr>
          <w:i/>
          <w:iCs/>
        </w:rPr>
        <w:t>Resources, Conservation and Recycling</w:t>
      </w:r>
      <w:r>
        <w:t xml:space="preserve">, </w:t>
      </w:r>
      <w:r>
        <w:rPr>
          <w:i/>
          <w:iCs/>
        </w:rPr>
        <w:t>156</w:t>
      </w:r>
      <w:r>
        <w:t>, 104702. https://doi.org/10.1016/j.resconrec.2020.104702</w:t>
      </w:r>
    </w:p>
    <w:p w14:paraId="5DAF463D" w14:textId="77777777" w:rsidR="006A47A3" w:rsidRDefault="006A47A3" w:rsidP="006A47A3">
      <w:pPr>
        <w:autoSpaceDE w:val="0"/>
        <w:autoSpaceDN w:val="0"/>
        <w:ind w:hanging="480"/>
      </w:pPr>
      <w:r>
        <w:t xml:space="preserve">Prendergast, G. P., &amp; Tsang, A. S. L. (2019). Explaining socially responsible consumption. </w:t>
      </w:r>
      <w:r>
        <w:rPr>
          <w:i/>
          <w:iCs/>
        </w:rPr>
        <w:t>Journal of Consumer Marketing</w:t>
      </w:r>
      <w:r>
        <w:t xml:space="preserve">, </w:t>
      </w:r>
      <w:r>
        <w:rPr>
          <w:i/>
          <w:iCs/>
        </w:rPr>
        <w:t>36</w:t>
      </w:r>
      <w:r>
        <w:t>(1), 146–154. https://doi.org/10.1108/JCM-02-2018-2568</w:t>
      </w:r>
    </w:p>
    <w:p w14:paraId="7B0CF7EC" w14:textId="77777777" w:rsidR="006A47A3" w:rsidRDefault="006A47A3" w:rsidP="006A47A3">
      <w:pPr>
        <w:autoSpaceDE w:val="0"/>
        <w:autoSpaceDN w:val="0"/>
        <w:ind w:hanging="480"/>
      </w:pPr>
      <w:r>
        <w:t xml:space="preserve">Rehman, Z. U., Abu Seman, N. A., &amp; Harun, A. (2024). Determinants Influencing Consumers’ Intentions to Purchase Green Products: Empirical Insights from Malaysian Consumers. </w:t>
      </w:r>
      <w:r>
        <w:rPr>
          <w:i/>
          <w:iCs/>
        </w:rPr>
        <w:t>Journal of Artificial Intelligence and Technology</w:t>
      </w:r>
      <w:r>
        <w:t>. https://doi.org/10.37965/jait.2024.0323</w:t>
      </w:r>
    </w:p>
    <w:p w14:paraId="2B6FAD9E" w14:textId="77777777" w:rsidR="006A47A3" w:rsidRDefault="006A47A3" w:rsidP="006A47A3">
      <w:pPr>
        <w:autoSpaceDE w:val="0"/>
        <w:autoSpaceDN w:val="0"/>
        <w:ind w:hanging="480"/>
      </w:pPr>
      <w:proofErr w:type="spellStart"/>
      <w:r>
        <w:t>Saleki</w:t>
      </w:r>
      <w:proofErr w:type="spellEnd"/>
      <w:r>
        <w:t xml:space="preserve">, R., </w:t>
      </w:r>
      <w:proofErr w:type="spellStart"/>
      <w:r>
        <w:t>Quoquab</w:t>
      </w:r>
      <w:proofErr w:type="spellEnd"/>
      <w:r>
        <w:t xml:space="preserve">, F., &amp; Mohammad, J. (2019). What drives Malaysian consumers’ organic food purchase intention? The role of moral norm, self-identity, environmental concern and price consciousness. </w:t>
      </w:r>
      <w:r>
        <w:rPr>
          <w:i/>
          <w:iCs/>
        </w:rPr>
        <w:t>Journal of Agribusiness in Developing and Emerging Economies</w:t>
      </w:r>
      <w:r>
        <w:t xml:space="preserve">, </w:t>
      </w:r>
      <w:r>
        <w:rPr>
          <w:i/>
          <w:iCs/>
        </w:rPr>
        <w:t>9</w:t>
      </w:r>
      <w:r>
        <w:t>(5), 584–603. https://doi.org/10.1108/JADEE-02-2019-0018</w:t>
      </w:r>
    </w:p>
    <w:p w14:paraId="14CDCC34" w14:textId="5DD4F070" w:rsidR="006A47A3" w:rsidRDefault="006A47A3" w:rsidP="006A47A3">
      <w:pPr>
        <w:autoSpaceDE w:val="0"/>
        <w:autoSpaceDN w:val="0"/>
        <w:ind w:hanging="480"/>
      </w:pPr>
      <w:r w:rsidRPr="00133C83">
        <w:rPr>
          <w:lang w:val="it-IT"/>
        </w:rPr>
        <w:t xml:space="preserve">Savelli, E., Francioni, B., </w:t>
      </w:r>
      <w:proofErr w:type="spellStart"/>
      <w:r w:rsidRPr="00133C83">
        <w:rPr>
          <w:lang w:val="it-IT"/>
        </w:rPr>
        <w:t>Curina</w:t>
      </w:r>
      <w:proofErr w:type="spellEnd"/>
      <w:r w:rsidRPr="00133C83">
        <w:rPr>
          <w:lang w:val="it-IT"/>
        </w:rPr>
        <w:t xml:space="preserve">, I., &amp; Cioppi, M. (2024). </w:t>
      </w:r>
      <w:r>
        <w:t xml:space="preserve">Promoting access-based consumption practices through fashion renting: evidence from Italy. </w:t>
      </w:r>
      <w:r>
        <w:rPr>
          <w:i/>
          <w:iCs/>
        </w:rPr>
        <w:t>Journal of Consumer Marketing</w:t>
      </w:r>
      <w:r>
        <w:t xml:space="preserve">. </w:t>
      </w:r>
      <w:hyperlink r:id="rId9" w:history="1">
        <w:r w:rsidRPr="004417A6">
          <w:rPr>
            <w:rStyle w:val="Hyperlink"/>
          </w:rPr>
          <w:t>https://doi.org/10.1108/JCM-02-2023-5843</w:t>
        </w:r>
      </w:hyperlink>
    </w:p>
    <w:p w14:paraId="39F9090D" w14:textId="77777777" w:rsidR="006A47A3" w:rsidRPr="006A47A3" w:rsidRDefault="006A47A3" w:rsidP="006A47A3">
      <w:pPr>
        <w:autoSpaceDE w:val="0"/>
        <w:autoSpaceDN w:val="0"/>
        <w:ind w:hanging="480"/>
      </w:pPr>
      <w:r>
        <w:lastRenderedPageBreak/>
        <w:t xml:space="preserve">van Niekerk, B. M., Roberts-Lombard, M., &amp; Cunningham, N. (2024). Apparel </w:t>
      </w:r>
      <w:proofErr w:type="spellStart"/>
      <w:r>
        <w:t>behavioural</w:t>
      </w:r>
      <w:proofErr w:type="spellEnd"/>
      <w:r>
        <w:t xml:space="preserve"> intentions of urban bottom-of-the-pyramid consumers: exploring the role of store atmospherics. </w:t>
      </w:r>
      <w:r w:rsidRPr="006A47A3">
        <w:rPr>
          <w:i/>
          <w:iCs/>
        </w:rPr>
        <w:t>European Business Review</w:t>
      </w:r>
      <w:r w:rsidRPr="006A47A3">
        <w:t xml:space="preserve">, </w:t>
      </w:r>
      <w:r w:rsidRPr="006A47A3">
        <w:rPr>
          <w:i/>
          <w:iCs/>
        </w:rPr>
        <w:t>36</w:t>
      </w:r>
      <w:r w:rsidRPr="006A47A3">
        <w:t>(3), 311–334. https://doi.org/10.1108/EBR-05-2023-0139</w:t>
      </w:r>
    </w:p>
    <w:p w14:paraId="1EAA11E6" w14:textId="77777777" w:rsidR="006A47A3" w:rsidRDefault="006A47A3" w:rsidP="006A47A3">
      <w:pPr>
        <w:autoSpaceDE w:val="0"/>
        <w:autoSpaceDN w:val="0"/>
        <w:ind w:hanging="480"/>
      </w:pPr>
      <w:r w:rsidRPr="006A47A3">
        <w:t xml:space="preserve">Wang, Z., Sun, Q., Wang, B., &amp; Zhang, B. (2019). </w:t>
      </w:r>
      <w:r>
        <w:t xml:space="preserve">Purchasing intentions of Chinese consumers on energy-efficient appliances: Is the energy efficiency label effective? </w:t>
      </w:r>
      <w:r>
        <w:rPr>
          <w:i/>
          <w:iCs/>
        </w:rPr>
        <w:t>Journal of Cleaner Production</w:t>
      </w:r>
      <w:r>
        <w:t xml:space="preserve">, </w:t>
      </w:r>
      <w:r>
        <w:rPr>
          <w:i/>
          <w:iCs/>
        </w:rPr>
        <w:t>238</w:t>
      </w:r>
      <w:r>
        <w:t>, 117896. https://doi.org/10.1016/j.jclepro.2019.117896</w:t>
      </w:r>
    </w:p>
    <w:p w14:paraId="01B357C1" w14:textId="77777777" w:rsidR="006A47A3" w:rsidRDefault="006A47A3" w:rsidP="006A47A3">
      <w:pPr>
        <w:autoSpaceDE w:val="0"/>
        <w:autoSpaceDN w:val="0"/>
        <w:ind w:hanging="480"/>
      </w:pPr>
      <w:r w:rsidRPr="006A47A3">
        <w:t xml:space="preserve">Wei, J., Zhao, X., </w:t>
      </w:r>
      <w:proofErr w:type="spellStart"/>
      <w:r w:rsidRPr="006A47A3">
        <w:t>liu</w:t>
      </w:r>
      <w:proofErr w:type="spellEnd"/>
      <w:r w:rsidRPr="006A47A3">
        <w:t xml:space="preserve">, Y., &amp; Yang, X. (2021). </w:t>
      </w:r>
      <w:r>
        <w:t xml:space="preserve">Measuring purchase intention towards green power certificate in a developing nation: Applying and extending the theory of planned behavior. </w:t>
      </w:r>
      <w:r>
        <w:rPr>
          <w:i/>
          <w:iCs/>
        </w:rPr>
        <w:t>Resources, Conservation and Recycling</w:t>
      </w:r>
      <w:r>
        <w:t xml:space="preserve">, </w:t>
      </w:r>
      <w:r>
        <w:rPr>
          <w:i/>
          <w:iCs/>
        </w:rPr>
        <w:t>168</w:t>
      </w:r>
      <w:r>
        <w:t>, 105363. https://doi.org/10.1016/j.resconrec.2020.105363</w:t>
      </w:r>
    </w:p>
    <w:p w14:paraId="00C715AE" w14:textId="77777777" w:rsidR="006A47A3" w:rsidRDefault="006A47A3" w:rsidP="006A47A3">
      <w:pPr>
        <w:autoSpaceDE w:val="0"/>
        <w:autoSpaceDN w:val="0"/>
        <w:ind w:hanging="480"/>
      </w:pPr>
      <w:r>
        <w:t xml:space="preserve">Xu, X., Hua, Y., Wang, S., &amp; Xu, G. (2020). Determinants of consumer’s intention to purchase authentic green furniture. </w:t>
      </w:r>
      <w:r>
        <w:rPr>
          <w:i/>
          <w:iCs/>
        </w:rPr>
        <w:t>Resources, Conservation and Recycling</w:t>
      </w:r>
      <w:r>
        <w:t xml:space="preserve">, </w:t>
      </w:r>
      <w:r>
        <w:rPr>
          <w:i/>
          <w:iCs/>
        </w:rPr>
        <w:t>156</w:t>
      </w:r>
      <w:r>
        <w:t>, 104721. https://doi.org/10.1016/j.resconrec.2020.104721</w:t>
      </w:r>
    </w:p>
    <w:p w14:paraId="45ABEF19" w14:textId="77777777" w:rsidR="006A47A3" w:rsidRDefault="006A47A3" w:rsidP="006A47A3">
      <w:pPr>
        <w:autoSpaceDE w:val="0"/>
        <w:autoSpaceDN w:val="0"/>
        <w:ind w:hanging="480"/>
      </w:pPr>
      <w:r>
        <w:t xml:space="preserve">Zerbini, C., </w:t>
      </w:r>
      <w:proofErr w:type="spellStart"/>
      <w:r>
        <w:t>Vergura</w:t>
      </w:r>
      <w:proofErr w:type="spellEnd"/>
      <w:r>
        <w:t xml:space="preserve">, D. T., &amp; </w:t>
      </w:r>
      <w:proofErr w:type="spellStart"/>
      <w:r>
        <w:t>Latusi</w:t>
      </w:r>
      <w:proofErr w:type="spellEnd"/>
      <w:r>
        <w:t xml:space="preserve">, S. (2019). A new model to predict consumers’ willingness to buy fair-trade products. </w:t>
      </w:r>
      <w:r>
        <w:rPr>
          <w:i/>
          <w:iCs/>
        </w:rPr>
        <w:t>Food Research International</w:t>
      </w:r>
      <w:r>
        <w:t xml:space="preserve">, </w:t>
      </w:r>
      <w:r>
        <w:rPr>
          <w:i/>
          <w:iCs/>
        </w:rPr>
        <w:t>122</w:t>
      </w:r>
      <w:r>
        <w:t>, 167–173. https://doi.org/10.1016/j.foodres.2019.04.008</w:t>
      </w:r>
    </w:p>
    <w:p w14:paraId="0FA7B537" w14:textId="77777777" w:rsidR="006A47A3" w:rsidRDefault="006A47A3" w:rsidP="006A47A3">
      <w:pPr>
        <w:autoSpaceDE w:val="0"/>
        <w:autoSpaceDN w:val="0"/>
        <w:ind w:hanging="480"/>
      </w:pPr>
      <w:r>
        <w:t xml:space="preserve">Zhou, Z., Shen, G., Xue, J., Sun, C., Liu, Y., Cong, W., Yu, T., &amp; Wang, Y. (2023). The formation of citizens’ intentions to purchase prefabricated housing in China: the integrating theory of planned behavior and norm activation model. </w:t>
      </w:r>
      <w:r>
        <w:rPr>
          <w:i/>
          <w:iCs/>
        </w:rPr>
        <w:t>Engineering, Construction and Architectural Management</w:t>
      </w:r>
      <w:r>
        <w:t>. https://doi.org/10.1108/ECAM-05-2023-0473</w:t>
      </w:r>
    </w:p>
    <w:p w14:paraId="12B9CB83" w14:textId="77777777" w:rsidR="006A47A3" w:rsidRDefault="006A47A3" w:rsidP="006A47A3">
      <w:pPr>
        <w:autoSpaceDE w:val="0"/>
        <w:autoSpaceDN w:val="0"/>
        <w:ind w:hanging="480"/>
      </w:pPr>
    </w:p>
    <w:p w14:paraId="45454D08" w14:textId="77777777" w:rsidR="00724CBF" w:rsidRDefault="00724CBF"/>
    <w:sectPr w:rsidR="00724C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327AC" w14:textId="77777777" w:rsidR="00BD0255" w:rsidRDefault="00BD0255" w:rsidP="00E8568A">
      <w:pPr>
        <w:spacing w:after="0"/>
      </w:pPr>
      <w:r>
        <w:separator/>
      </w:r>
    </w:p>
  </w:endnote>
  <w:endnote w:type="continuationSeparator" w:id="0">
    <w:p w14:paraId="1B0FEBF8" w14:textId="77777777" w:rsidR="00BD0255" w:rsidRDefault="00BD0255" w:rsidP="00E856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88F82" w14:textId="77777777" w:rsidR="00BD0255" w:rsidRDefault="00BD0255" w:rsidP="00E8568A">
      <w:pPr>
        <w:spacing w:after="0"/>
      </w:pPr>
      <w:r>
        <w:separator/>
      </w:r>
    </w:p>
  </w:footnote>
  <w:footnote w:type="continuationSeparator" w:id="0">
    <w:p w14:paraId="7AE5F1CC" w14:textId="77777777" w:rsidR="00BD0255" w:rsidRDefault="00BD0255" w:rsidP="00E856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9D11" w14:textId="19A6A5A5" w:rsidR="00E8568A" w:rsidRDefault="00E8568A">
    <w:pPr>
      <w:pStyle w:val="Header"/>
    </w:pPr>
    <w:r>
      <w:rPr>
        <w:noProof/>
        <w14:ligatures w14:val="standardContextual"/>
      </w:rPr>
      <mc:AlternateContent>
        <mc:Choice Requires="wps">
          <w:drawing>
            <wp:anchor distT="0" distB="0" distL="0" distR="0" simplePos="0" relativeHeight="251659264" behindDoc="0" locked="0" layoutInCell="1" allowOverlap="1" wp14:anchorId="292D6589" wp14:editId="7018548B">
              <wp:simplePos x="635" y="635"/>
              <wp:positionH relativeFrom="page">
                <wp:align>right</wp:align>
              </wp:positionH>
              <wp:positionV relativeFrom="page">
                <wp:align>top</wp:align>
              </wp:positionV>
              <wp:extent cx="2672080" cy="361315"/>
              <wp:effectExtent l="0" t="0" r="0" b="635"/>
              <wp:wrapNone/>
              <wp:docPr id="432391138" name="Text Box 2"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72080" cy="361315"/>
                      </a:xfrm>
                      <a:prstGeom prst="rect">
                        <a:avLst/>
                      </a:prstGeom>
                      <a:noFill/>
                      <a:ln>
                        <a:noFill/>
                      </a:ln>
                    </wps:spPr>
                    <wps:txbx>
                      <w:txbxContent>
                        <w:p w14:paraId="25566EF4" w14:textId="7FEB5D1B" w:rsidR="00E8568A" w:rsidRPr="00E8568A" w:rsidRDefault="00E8568A" w:rsidP="00E8568A">
                          <w:pPr>
                            <w:spacing w:after="0"/>
                            <w:rPr>
                              <w:rFonts w:ascii="Calibri" w:eastAsia="Calibri" w:hAnsi="Calibri" w:cs="Calibri"/>
                              <w:noProof/>
                              <w:color w:val="000000"/>
                              <w:sz w:val="22"/>
                              <w:szCs w:val="22"/>
                            </w:rPr>
                          </w:pPr>
                          <w:r w:rsidRPr="00E8568A">
                            <w:rPr>
                              <w:rFonts w:ascii="Calibri" w:eastAsia="Calibri" w:hAnsi="Calibri" w:cs="Calibri"/>
                              <w:noProof/>
                              <w:color w:val="000000"/>
                              <w:sz w:val="22"/>
                              <w:szCs w:val="22"/>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2D6589" id="_x0000_t202" coordsize="21600,21600" o:spt="202" path="m,l,21600r21600,l21600,xe">
              <v:stroke joinstyle="miter"/>
              <v:path gradientshapeok="t" o:connecttype="rect"/>
            </v:shapetype>
            <v:shape id="Text Box 2" o:spid="_x0000_s1026" type="#_x0000_t202" alt="TUNI Luottamuksellinen - Confidential (3Y)" style="position:absolute;left:0;text-align:left;margin-left:159.2pt;margin-top:0;width:210.4pt;height:28.4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" filled="f" stroked="f">
              <v:textbox style="mso-fit-shape-to-text:t" inset="0,15pt,20pt,0">
                <w:txbxContent>
                  <w:p w14:paraId="25566EF4" w14:textId="7FEB5D1B" w:rsidR="00E8568A" w:rsidRPr="00E8568A" w:rsidRDefault="00E8568A" w:rsidP="00E8568A">
                    <w:pPr>
                      <w:spacing w:after="0"/>
                      <w:rPr>
                        <w:rFonts w:ascii="Calibri" w:eastAsia="Calibri" w:hAnsi="Calibri" w:cs="Calibri"/>
                        <w:noProof/>
                        <w:color w:val="000000"/>
                        <w:sz w:val="22"/>
                        <w:szCs w:val="22"/>
                      </w:rPr>
                    </w:pPr>
                    <w:r w:rsidRPr="00E8568A">
                      <w:rPr>
                        <w:rFonts w:ascii="Calibri" w:eastAsia="Calibri" w:hAnsi="Calibri" w:cs="Calibri"/>
                        <w:noProof/>
                        <w:color w:val="000000"/>
                        <w:sz w:val="22"/>
                        <w:szCs w:val="22"/>
                      </w:rPr>
                      <w:t>TUNI Luottamuksellinen - Confidential (3Y)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9E21" w14:textId="2049E550" w:rsidR="00E8568A" w:rsidRDefault="00E8568A">
    <w:pPr>
      <w:pStyle w:val="Header"/>
    </w:pPr>
    <w:r>
      <w:rPr>
        <w:noProof/>
        <w14:ligatures w14:val="standardContextual"/>
      </w:rPr>
      <mc:AlternateContent>
        <mc:Choice Requires="wps">
          <w:drawing>
            <wp:anchor distT="0" distB="0" distL="0" distR="0" simplePos="0" relativeHeight="251660288" behindDoc="0" locked="0" layoutInCell="1" allowOverlap="1" wp14:anchorId="4DEEEB94" wp14:editId="0511350C">
              <wp:simplePos x="901700" y="450850"/>
              <wp:positionH relativeFrom="page">
                <wp:align>right</wp:align>
              </wp:positionH>
              <wp:positionV relativeFrom="page">
                <wp:align>top</wp:align>
              </wp:positionV>
              <wp:extent cx="2672080" cy="361315"/>
              <wp:effectExtent l="0" t="0" r="0" b="635"/>
              <wp:wrapNone/>
              <wp:docPr id="51632062" name="Text Box 3"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72080" cy="361315"/>
                      </a:xfrm>
                      <a:prstGeom prst="rect">
                        <a:avLst/>
                      </a:prstGeom>
                      <a:noFill/>
                      <a:ln>
                        <a:noFill/>
                      </a:ln>
                    </wps:spPr>
                    <wps:txbx>
                      <w:txbxContent>
                        <w:p w14:paraId="12BB6E78" w14:textId="3B89B1CF" w:rsidR="00E8568A" w:rsidRPr="00E8568A" w:rsidRDefault="00E8568A" w:rsidP="00E8568A">
                          <w:pPr>
                            <w:spacing w:after="0"/>
                            <w:rPr>
                              <w:rFonts w:ascii="Calibri" w:eastAsia="Calibri" w:hAnsi="Calibri" w:cs="Calibri"/>
                              <w:noProof/>
                              <w:color w:val="000000"/>
                              <w:sz w:val="22"/>
                              <w:szCs w:val="22"/>
                            </w:rPr>
                          </w:pPr>
                          <w:r w:rsidRPr="00E8568A">
                            <w:rPr>
                              <w:rFonts w:ascii="Calibri" w:eastAsia="Calibri" w:hAnsi="Calibri" w:cs="Calibri"/>
                              <w:noProof/>
                              <w:color w:val="000000"/>
                              <w:sz w:val="22"/>
                              <w:szCs w:val="22"/>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EEEB94" id="_x0000_t202" coordsize="21600,21600" o:spt="202" path="m,l,21600r21600,l21600,xe">
              <v:stroke joinstyle="miter"/>
              <v:path gradientshapeok="t" o:connecttype="rect"/>
            </v:shapetype>
            <v:shape id="Text Box 3" o:spid="_x0000_s1027" type="#_x0000_t202" alt="TUNI Luottamuksellinen - Confidential (3Y)" style="position:absolute;left:0;text-align:left;margin-left:159.2pt;margin-top:0;width:210.4pt;height:28.4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" filled="f" stroked="f">
              <v:textbox style="mso-fit-shape-to-text:t" inset="0,15pt,20pt,0">
                <w:txbxContent>
                  <w:p w14:paraId="12BB6E78" w14:textId="3B89B1CF" w:rsidR="00E8568A" w:rsidRPr="00E8568A" w:rsidRDefault="00E8568A" w:rsidP="00E8568A">
                    <w:pPr>
                      <w:spacing w:after="0"/>
                      <w:rPr>
                        <w:rFonts w:ascii="Calibri" w:eastAsia="Calibri" w:hAnsi="Calibri" w:cs="Calibri"/>
                        <w:noProof/>
                        <w:color w:val="000000"/>
                        <w:sz w:val="22"/>
                        <w:szCs w:val="22"/>
                      </w:rPr>
                    </w:pPr>
                    <w:r w:rsidRPr="00E8568A">
                      <w:rPr>
                        <w:rFonts w:ascii="Calibri" w:eastAsia="Calibri" w:hAnsi="Calibri" w:cs="Calibri"/>
                        <w:noProof/>
                        <w:color w:val="000000"/>
                        <w:sz w:val="22"/>
                        <w:szCs w:val="22"/>
                      </w:rPr>
                      <w:t>TUNI Luottamuksellinen - Confidential (3Y)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44A" w14:textId="5B1380AD" w:rsidR="00E8568A" w:rsidRDefault="00E8568A">
    <w:pPr>
      <w:pStyle w:val="Header"/>
    </w:pPr>
    <w:r>
      <w:rPr>
        <w:noProof/>
        <w14:ligatures w14:val="standardContextual"/>
      </w:rPr>
      <mc:AlternateContent>
        <mc:Choice Requires="wps">
          <w:drawing>
            <wp:anchor distT="0" distB="0" distL="0" distR="0" simplePos="0" relativeHeight="251658240" behindDoc="0" locked="0" layoutInCell="1" allowOverlap="1" wp14:anchorId="163C53E0" wp14:editId="6E428A1A">
              <wp:simplePos x="635" y="635"/>
              <wp:positionH relativeFrom="page">
                <wp:align>right</wp:align>
              </wp:positionH>
              <wp:positionV relativeFrom="page">
                <wp:align>top</wp:align>
              </wp:positionV>
              <wp:extent cx="2672080" cy="361315"/>
              <wp:effectExtent l="0" t="0" r="0" b="635"/>
              <wp:wrapNone/>
              <wp:docPr id="1850903340" name="Text Box 1"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72080" cy="361315"/>
                      </a:xfrm>
                      <a:prstGeom prst="rect">
                        <a:avLst/>
                      </a:prstGeom>
                      <a:noFill/>
                      <a:ln>
                        <a:noFill/>
                      </a:ln>
                    </wps:spPr>
                    <wps:txbx>
                      <w:txbxContent>
                        <w:p w14:paraId="241B40BA" w14:textId="448EE554" w:rsidR="00E8568A" w:rsidRPr="00E8568A" w:rsidRDefault="00E8568A" w:rsidP="00E8568A">
                          <w:pPr>
                            <w:spacing w:after="0"/>
                            <w:rPr>
                              <w:rFonts w:ascii="Calibri" w:eastAsia="Calibri" w:hAnsi="Calibri" w:cs="Calibri"/>
                              <w:noProof/>
                              <w:color w:val="000000"/>
                              <w:sz w:val="22"/>
                              <w:szCs w:val="22"/>
                            </w:rPr>
                          </w:pPr>
                          <w:r w:rsidRPr="00E8568A">
                            <w:rPr>
                              <w:rFonts w:ascii="Calibri" w:eastAsia="Calibri" w:hAnsi="Calibri" w:cs="Calibri"/>
                              <w:noProof/>
                              <w:color w:val="000000"/>
                              <w:sz w:val="22"/>
                              <w:szCs w:val="22"/>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3C53E0" id="_x0000_t202" coordsize="21600,21600" o:spt="202" path="m,l,21600r21600,l21600,xe">
              <v:stroke joinstyle="miter"/>
              <v:path gradientshapeok="t" o:connecttype="rect"/>
            </v:shapetype>
            <v:shape id="Text Box 1" o:spid="_x0000_s1028" type="#_x0000_t202" alt="TUNI Luottamuksellinen - Confidential (3Y)" style="position:absolute;left:0;text-align:left;margin-left:159.2pt;margin-top:0;width:210.4pt;height:28.4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" filled="f" stroked="f">
              <v:textbox style="mso-fit-shape-to-text:t" inset="0,15pt,20pt,0">
                <w:txbxContent>
                  <w:p w14:paraId="241B40BA" w14:textId="448EE554" w:rsidR="00E8568A" w:rsidRPr="00E8568A" w:rsidRDefault="00E8568A" w:rsidP="00E8568A">
                    <w:pPr>
                      <w:spacing w:after="0"/>
                      <w:rPr>
                        <w:rFonts w:ascii="Calibri" w:eastAsia="Calibri" w:hAnsi="Calibri" w:cs="Calibri"/>
                        <w:noProof/>
                        <w:color w:val="000000"/>
                        <w:sz w:val="22"/>
                        <w:szCs w:val="22"/>
                      </w:rPr>
                    </w:pPr>
                    <w:r w:rsidRPr="00E8568A">
                      <w:rPr>
                        <w:rFonts w:ascii="Calibri" w:eastAsia="Calibri" w:hAnsi="Calibri" w:cs="Calibri"/>
                        <w:noProof/>
                        <w:color w:val="000000"/>
                        <w:sz w:val="22"/>
                        <w:szCs w:val="22"/>
                      </w:rPr>
                      <w:t>TUNI Luottamuksellinen - Confidential (3Y)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BD"/>
    <w:rsid w:val="000154BD"/>
    <w:rsid w:val="000E5117"/>
    <w:rsid w:val="00121838"/>
    <w:rsid w:val="00191ABD"/>
    <w:rsid w:val="003848C9"/>
    <w:rsid w:val="005152BB"/>
    <w:rsid w:val="005957B8"/>
    <w:rsid w:val="006A47A3"/>
    <w:rsid w:val="00724CBF"/>
    <w:rsid w:val="00972DAC"/>
    <w:rsid w:val="00A4203F"/>
    <w:rsid w:val="00B31390"/>
    <w:rsid w:val="00BD0255"/>
    <w:rsid w:val="00E8568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E7FCD"/>
  <w15:chartTrackingRefBased/>
  <w15:docId w15:val="{54F2E014-ABDC-4F18-BC61-001FB32E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fi-FI" w:eastAsia="en-US" w:bidi="ar-SA"/>
        <w14:ligatures w14:val="standardContextual"/>
      </w:rPr>
    </w:rPrDefault>
    <w:pPrDefault>
      <w:pPr>
        <w:spacing w:after="10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_tit"/>
    <w:qFormat/>
    <w:rsid w:val="00E8568A"/>
    <w:pPr>
      <w:spacing w:after="120" w:line="240" w:lineRule="auto"/>
      <w:ind w:firstLine="0"/>
      <w:jc w:val="both"/>
    </w:pPr>
    <w:rPr>
      <w:rFonts w:ascii="Times New Roman" w:eastAsia="Times New Roman" w:hAnsi="Times New Roman" w:cs="Times New Roman"/>
      <w:kern w:val="0"/>
      <w:sz w:val="20"/>
      <w:szCs w:val="24"/>
      <w:lang w:val="en-US"/>
      <w14:ligatures w14:val="none"/>
    </w:rPr>
  </w:style>
  <w:style w:type="paragraph" w:styleId="Heading1">
    <w:name w:val="heading 1"/>
    <w:basedOn w:val="Normal"/>
    <w:next w:val="Normal"/>
    <w:link w:val="Heading1Char"/>
    <w:uiPriority w:val="9"/>
    <w:qFormat/>
    <w:rsid w:val="00015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191ABD"/>
    <w:pPr>
      <w:keepNext/>
      <w:keepLines/>
      <w:spacing w:before="360" w:after="80"/>
      <w:outlineLvl w:val="1"/>
    </w:pPr>
    <w:rPr>
      <w:rFonts w:eastAsia="Calibri"/>
      <w:b/>
      <w:sz w:val="36"/>
      <w:szCs w:val="36"/>
    </w:rPr>
  </w:style>
  <w:style w:type="paragraph" w:styleId="Heading3">
    <w:name w:val="heading 3"/>
    <w:basedOn w:val="Normal"/>
    <w:next w:val="Normal"/>
    <w:link w:val="Heading3Char"/>
    <w:autoRedefine/>
    <w:uiPriority w:val="9"/>
    <w:unhideWhenUsed/>
    <w:qFormat/>
    <w:rsid w:val="00191ABD"/>
    <w:pPr>
      <w:keepNext/>
      <w:keepLines/>
      <w:spacing w:before="280" w:after="80"/>
      <w:outlineLvl w:val="2"/>
    </w:pPr>
    <w:rPr>
      <w:rFonts w:eastAsia="Calibri"/>
      <w:b/>
      <w:sz w:val="28"/>
      <w:szCs w:val="28"/>
    </w:rPr>
  </w:style>
  <w:style w:type="paragraph" w:styleId="Heading4">
    <w:name w:val="heading 4"/>
    <w:basedOn w:val="Normal"/>
    <w:next w:val="Normal"/>
    <w:link w:val="Heading4Char"/>
    <w:uiPriority w:val="9"/>
    <w:semiHidden/>
    <w:unhideWhenUsed/>
    <w:qFormat/>
    <w:rsid w:val="000154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54B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54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54B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54B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54B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91ABD"/>
    <w:rPr>
      <w:rFonts w:ascii="Calibri" w:eastAsia="Calibri" w:hAnsi="Calibri" w:cs="Calibri"/>
      <w:b/>
      <w:sz w:val="28"/>
      <w:szCs w:val="28"/>
      <w:lang w:val="en-US"/>
    </w:rPr>
  </w:style>
  <w:style w:type="character" w:customStyle="1" w:styleId="Heading2Char">
    <w:name w:val="Heading 2 Char"/>
    <w:basedOn w:val="DefaultParagraphFont"/>
    <w:link w:val="Heading2"/>
    <w:uiPriority w:val="9"/>
    <w:rsid w:val="00191ABD"/>
    <w:rPr>
      <w:rFonts w:ascii="Calibri" w:eastAsia="Calibri" w:hAnsi="Calibri" w:cs="Calibri"/>
      <w:b/>
      <w:sz w:val="36"/>
      <w:szCs w:val="36"/>
      <w:lang w:val="en-US"/>
    </w:rPr>
  </w:style>
  <w:style w:type="character" w:customStyle="1" w:styleId="Heading1Char">
    <w:name w:val="Heading 1 Char"/>
    <w:basedOn w:val="DefaultParagraphFont"/>
    <w:link w:val="Heading1"/>
    <w:uiPriority w:val="9"/>
    <w:rsid w:val="000154BD"/>
    <w:rPr>
      <w:rFonts w:asciiTheme="majorHAnsi" w:eastAsiaTheme="majorEastAsia" w:hAnsiTheme="majorHAnsi" w:cstheme="majorBidi"/>
      <w:color w:val="0F4761" w:themeColor="accent1" w:themeShade="BF"/>
      <w:sz w:val="40"/>
      <w:szCs w:val="40"/>
      <w:lang w:val="en-US"/>
    </w:rPr>
  </w:style>
  <w:style w:type="character" w:customStyle="1" w:styleId="Heading4Char">
    <w:name w:val="Heading 4 Char"/>
    <w:basedOn w:val="DefaultParagraphFont"/>
    <w:link w:val="Heading4"/>
    <w:uiPriority w:val="9"/>
    <w:semiHidden/>
    <w:rsid w:val="000154BD"/>
    <w:rPr>
      <w:rFonts w:asciiTheme="minorHAnsi" w:eastAsiaTheme="majorEastAsia" w:hAnsiTheme="minorHAnsi"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154BD"/>
    <w:rPr>
      <w:rFonts w:asciiTheme="minorHAnsi" w:eastAsiaTheme="majorEastAsia" w:hAnsiTheme="minorHAnsi" w:cstheme="majorBidi"/>
      <w:color w:val="0F4761" w:themeColor="accent1" w:themeShade="BF"/>
      <w:lang w:val="en-US"/>
    </w:rPr>
  </w:style>
  <w:style w:type="character" w:customStyle="1" w:styleId="Heading6Char">
    <w:name w:val="Heading 6 Char"/>
    <w:basedOn w:val="DefaultParagraphFont"/>
    <w:link w:val="Heading6"/>
    <w:uiPriority w:val="9"/>
    <w:semiHidden/>
    <w:rsid w:val="000154BD"/>
    <w:rPr>
      <w:rFonts w:asciiTheme="minorHAnsi" w:eastAsiaTheme="majorEastAsia" w:hAnsiTheme="minorHAnsi"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154BD"/>
    <w:rPr>
      <w:rFonts w:asciiTheme="minorHAnsi" w:eastAsiaTheme="majorEastAsia" w:hAnsiTheme="minorHAnsi" w:cstheme="majorBidi"/>
      <w:color w:val="595959" w:themeColor="text1" w:themeTint="A6"/>
      <w:lang w:val="en-US"/>
    </w:rPr>
  </w:style>
  <w:style w:type="character" w:customStyle="1" w:styleId="Heading8Char">
    <w:name w:val="Heading 8 Char"/>
    <w:basedOn w:val="DefaultParagraphFont"/>
    <w:link w:val="Heading8"/>
    <w:uiPriority w:val="9"/>
    <w:semiHidden/>
    <w:rsid w:val="000154BD"/>
    <w:rPr>
      <w:rFonts w:asciiTheme="minorHAnsi" w:eastAsiaTheme="majorEastAsia" w:hAnsiTheme="minorHAnsi"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154BD"/>
    <w:rPr>
      <w:rFonts w:asciiTheme="minorHAnsi" w:eastAsiaTheme="majorEastAsia" w:hAnsiTheme="minorHAnsi" w:cstheme="majorBidi"/>
      <w:color w:val="272727" w:themeColor="text1" w:themeTint="D8"/>
      <w:lang w:val="en-US"/>
    </w:rPr>
  </w:style>
  <w:style w:type="paragraph" w:styleId="Title">
    <w:name w:val="Title"/>
    <w:basedOn w:val="Normal"/>
    <w:next w:val="Normal"/>
    <w:link w:val="TitleChar"/>
    <w:uiPriority w:val="10"/>
    <w:qFormat/>
    <w:rsid w:val="00015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4B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154BD"/>
    <w:pPr>
      <w:numPr>
        <w:ilvl w:val="1"/>
      </w:numPr>
      <w:spacing w:after="160"/>
      <w:ind w:firstLine="28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4BD"/>
    <w:rPr>
      <w:rFonts w:asciiTheme="minorHAnsi" w:eastAsiaTheme="majorEastAsia" w:hAnsiTheme="minorHAnsi"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15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54BD"/>
    <w:rPr>
      <w:i/>
      <w:iCs/>
      <w:color w:val="404040" w:themeColor="text1" w:themeTint="BF"/>
      <w:lang w:val="en-US"/>
    </w:rPr>
  </w:style>
  <w:style w:type="paragraph" w:styleId="ListParagraph">
    <w:name w:val="List Paragraph"/>
    <w:basedOn w:val="Normal"/>
    <w:uiPriority w:val="34"/>
    <w:qFormat/>
    <w:rsid w:val="000154BD"/>
    <w:pPr>
      <w:ind w:left="720"/>
      <w:contextualSpacing/>
    </w:pPr>
  </w:style>
  <w:style w:type="character" w:styleId="IntenseEmphasis">
    <w:name w:val="Intense Emphasis"/>
    <w:basedOn w:val="DefaultParagraphFont"/>
    <w:uiPriority w:val="21"/>
    <w:qFormat/>
    <w:rsid w:val="000154BD"/>
    <w:rPr>
      <w:i/>
      <w:iCs/>
      <w:color w:val="0F4761" w:themeColor="accent1" w:themeShade="BF"/>
    </w:rPr>
  </w:style>
  <w:style w:type="paragraph" w:styleId="IntenseQuote">
    <w:name w:val="Intense Quote"/>
    <w:basedOn w:val="Normal"/>
    <w:next w:val="Normal"/>
    <w:link w:val="IntenseQuoteChar"/>
    <w:uiPriority w:val="30"/>
    <w:qFormat/>
    <w:rsid w:val="00015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4BD"/>
    <w:rPr>
      <w:i/>
      <w:iCs/>
      <w:color w:val="0F4761" w:themeColor="accent1" w:themeShade="BF"/>
      <w:lang w:val="en-US"/>
    </w:rPr>
  </w:style>
  <w:style w:type="character" w:styleId="IntenseReference">
    <w:name w:val="Intense Reference"/>
    <w:basedOn w:val="DefaultParagraphFont"/>
    <w:uiPriority w:val="32"/>
    <w:qFormat/>
    <w:rsid w:val="000154BD"/>
    <w:rPr>
      <w:b/>
      <w:bCs/>
      <w:smallCaps/>
      <w:color w:val="0F4761" w:themeColor="accent1" w:themeShade="BF"/>
      <w:spacing w:val="5"/>
    </w:rPr>
  </w:style>
  <w:style w:type="table" w:styleId="TableGrid">
    <w:name w:val="Table Grid"/>
    <w:basedOn w:val="TableNormal"/>
    <w:uiPriority w:val="39"/>
    <w:rsid w:val="00E8568A"/>
    <w:pPr>
      <w:spacing w:after="0" w:line="240" w:lineRule="auto"/>
      <w:ind w:firstLine="0"/>
    </w:pPr>
    <w:rPr>
      <w:rFonts w:asciiTheme="minorHAnsi" w:eastAsia="SimSun" w:hAnsiTheme="minorHAnsi" w:cstheme="minorBidi"/>
      <w:kern w:val="0"/>
      <w:lang w:val="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568A"/>
    <w:pPr>
      <w:spacing w:after="0" w:line="240" w:lineRule="auto"/>
      <w:ind w:firstLine="0"/>
    </w:pPr>
    <w:rPr>
      <w:rFonts w:asciiTheme="minorHAnsi" w:eastAsia="SimSun" w:hAnsiTheme="minorHAnsi" w:cstheme="minorBidi"/>
      <w:kern w:val="0"/>
      <w:lang w:val="en-GB"/>
      <w14:ligatures w14:val="none"/>
    </w:rPr>
  </w:style>
  <w:style w:type="paragraph" w:styleId="Header">
    <w:name w:val="header"/>
    <w:basedOn w:val="Normal"/>
    <w:link w:val="HeaderChar"/>
    <w:uiPriority w:val="99"/>
    <w:unhideWhenUsed/>
    <w:rsid w:val="00E8568A"/>
    <w:pPr>
      <w:tabs>
        <w:tab w:val="center" w:pos="4513"/>
        <w:tab w:val="right" w:pos="9026"/>
      </w:tabs>
      <w:spacing w:after="0"/>
    </w:pPr>
  </w:style>
  <w:style w:type="character" w:customStyle="1" w:styleId="HeaderChar">
    <w:name w:val="Header Char"/>
    <w:basedOn w:val="DefaultParagraphFont"/>
    <w:link w:val="Header"/>
    <w:uiPriority w:val="99"/>
    <w:rsid w:val="00E8568A"/>
    <w:rPr>
      <w:rFonts w:ascii="Times New Roman" w:eastAsia="Times New Roman" w:hAnsi="Times New Roman" w:cs="Times New Roman"/>
      <w:kern w:val="0"/>
      <w:sz w:val="20"/>
      <w:szCs w:val="24"/>
      <w:lang w:val="en-US"/>
      <w14:ligatures w14:val="none"/>
    </w:rPr>
  </w:style>
  <w:style w:type="character" w:styleId="Hyperlink">
    <w:name w:val="Hyperlink"/>
    <w:basedOn w:val="DefaultParagraphFont"/>
    <w:uiPriority w:val="99"/>
    <w:unhideWhenUsed/>
    <w:rsid w:val="006A47A3"/>
    <w:rPr>
      <w:color w:val="467886" w:themeColor="hyperlink"/>
      <w:u w:val="single"/>
    </w:rPr>
  </w:style>
  <w:style w:type="character" w:styleId="UnresolvedMention">
    <w:name w:val="Unresolved Mention"/>
    <w:basedOn w:val="DefaultParagraphFont"/>
    <w:uiPriority w:val="99"/>
    <w:semiHidden/>
    <w:unhideWhenUsed/>
    <w:rsid w:val="006A4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108/JCM-02-2023-584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8CC9DEF13458E9BA3FAD07A7F6B08"/>
        <w:category>
          <w:name w:val="General"/>
          <w:gallery w:val="placeholder"/>
        </w:category>
        <w:types>
          <w:type w:val="bbPlcHdr"/>
        </w:types>
        <w:behaviors>
          <w:behavior w:val="content"/>
        </w:behaviors>
        <w:guid w:val="{1F92900F-2C80-41CD-9263-42C669C8B503}"/>
      </w:docPartPr>
      <w:docPartBody>
        <w:p w:rsidR="00A34098" w:rsidRDefault="00387EEC" w:rsidP="00387EEC">
          <w:pPr>
            <w:pStyle w:val="EC88CC9DEF13458E9BA3FAD07A7F6B08"/>
          </w:pPr>
          <w:r w:rsidRPr="00560E6F">
            <w:rPr>
              <w:rStyle w:val="PlaceholderText"/>
            </w:rPr>
            <w:t>Fare clic o toccare qui per immettere il testo.</w:t>
          </w:r>
        </w:p>
      </w:docPartBody>
    </w:docPart>
    <w:docPart>
      <w:docPartPr>
        <w:name w:val="1FDDC71247844B868C47CCCC33C40507"/>
        <w:category>
          <w:name w:val="General"/>
          <w:gallery w:val="placeholder"/>
        </w:category>
        <w:types>
          <w:type w:val="bbPlcHdr"/>
        </w:types>
        <w:behaviors>
          <w:behavior w:val="content"/>
        </w:behaviors>
        <w:guid w:val="{CB03A46E-143C-4AC3-B660-4188B74F0B45}"/>
      </w:docPartPr>
      <w:docPartBody>
        <w:p w:rsidR="00A34098" w:rsidRDefault="00387EEC" w:rsidP="00387EEC">
          <w:pPr>
            <w:pStyle w:val="1FDDC71247844B868C47CCCC33C40507"/>
          </w:pPr>
          <w:r w:rsidRPr="00560E6F">
            <w:rPr>
              <w:rStyle w:val="PlaceholderText"/>
            </w:rPr>
            <w:t>Fare clic o toccare qui per immettere il testo.</w:t>
          </w:r>
        </w:p>
      </w:docPartBody>
    </w:docPart>
    <w:docPart>
      <w:docPartPr>
        <w:name w:val="CA6BF842C28C456A8BA8B6DB535F2800"/>
        <w:category>
          <w:name w:val="General"/>
          <w:gallery w:val="placeholder"/>
        </w:category>
        <w:types>
          <w:type w:val="bbPlcHdr"/>
        </w:types>
        <w:behaviors>
          <w:behavior w:val="content"/>
        </w:behaviors>
        <w:guid w:val="{BC5798A6-B442-4197-AAC6-6E9D1CBA2797}"/>
      </w:docPartPr>
      <w:docPartBody>
        <w:p w:rsidR="00A34098" w:rsidRDefault="00387EEC" w:rsidP="00387EEC">
          <w:pPr>
            <w:pStyle w:val="CA6BF842C28C456A8BA8B6DB535F2800"/>
          </w:pPr>
          <w:r w:rsidRPr="00560E6F">
            <w:rPr>
              <w:rStyle w:val="PlaceholderText"/>
            </w:rPr>
            <w:t>Fare clic o toccare qui per immettere il testo.</w:t>
          </w:r>
        </w:p>
      </w:docPartBody>
    </w:docPart>
    <w:docPart>
      <w:docPartPr>
        <w:name w:val="5EAF8A188FDA4E0F9658D2CE8A8907A1"/>
        <w:category>
          <w:name w:val="General"/>
          <w:gallery w:val="placeholder"/>
        </w:category>
        <w:types>
          <w:type w:val="bbPlcHdr"/>
        </w:types>
        <w:behaviors>
          <w:behavior w:val="content"/>
        </w:behaviors>
        <w:guid w:val="{17A6D0E6-7F71-4D61-959F-F7AE4867AD24}"/>
      </w:docPartPr>
      <w:docPartBody>
        <w:p w:rsidR="00A34098" w:rsidRDefault="00387EEC" w:rsidP="00387EEC">
          <w:pPr>
            <w:pStyle w:val="5EAF8A188FDA4E0F9658D2CE8A8907A1"/>
          </w:pPr>
          <w:r w:rsidRPr="00560E6F">
            <w:rPr>
              <w:rStyle w:val="PlaceholderText"/>
            </w:rPr>
            <w:t>Fare clic o toccare qui per immettere il testo.</w:t>
          </w:r>
        </w:p>
      </w:docPartBody>
    </w:docPart>
    <w:docPart>
      <w:docPartPr>
        <w:name w:val="A9A9F03258334201B589EC56A8F12732"/>
        <w:category>
          <w:name w:val="General"/>
          <w:gallery w:val="placeholder"/>
        </w:category>
        <w:types>
          <w:type w:val="bbPlcHdr"/>
        </w:types>
        <w:behaviors>
          <w:behavior w:val="content"/>
        </w:behaviors>
        <w:guid w:val="{7EE1D942-65F6-4E34-8B42-DB97EA37D359}"/>
      </w:docPartPr>
      <w:docPartBody>
        <w:p w:rsidR="00A34098" w:rsidRDefault="00387EEC" w:rsidP="00387EEC">
          <w:pPr>
            <w:pStyle w:val="A9A9F03258334201B589EC56A8F12732"/>
          </w:pPr>
          <w:r w:rsidRPr="00560E6F">
            <w:rPr>
              <w:rStyle w:val="PlaceholderText"/>
            </w:rPr>
            <w:t>Fare clic o toccare qui per immettere il testo.</w:t>
          </w:r>
        </w:p>
      </w:docPartBody>
    </w:docPart>
    <w:docPart>
      <w:docPartPr>
        <w:name w:val="0EEA4078C6574C21B046C2AD866E68F1"/>
        <w:category>
          <w:name w:val="General"/>
          <w:gallery w:val="placeholder"/>
        </w:category>
        <w:types>
          <w:type w:val="bbPlcHdr"/>
        </w:types>
        <w:behaviors>
          <w:behavior w:val="content"/>
        </w:behaviors>
        <w:guid w:val="{9BAC7AE2-955D-4FE1-841D-579453520FD5}"/>
      </w:docPartPr>
      <w:docPartBody>
        <w:p w:rsidR="00A34098" w:rsidRDefault="00387EEC" w:rsidP="00387EEC">
          <w:pPr>
            <w:pStyle w:val="0EEA4078C6574C21B046C2AD866E68F1"/>
          </w:pPr>
          <w:r w:rsidRPr="00560E6F">
            <w:rPr>
              <w:rStyle w:val="PlaceholderText"/>
            </w:rPr>
            <w:t>Fare clic o toccare qui per immettere il testo.</w:t>
          </w:r>
        </w:p>
      </w:docPartBody>
    </w:docPart>
    <w:docPart>
      <w:docPartPr>
        <w:name w:val="C5926FE651104727959FB6E7F14E0403"/>
        <w:category>
          <w:name w:val="General"/>
          <w:gallery w:val="placeholder"/>
        </w:category>
        <w:types>
          <w:type w:val="bbPlcHdr"/>
        </w:types>
        <w:behaviors>
          <w:behavior w:val="content"/>
        </w:behaviors>
        <w:guid w:val="{6AFB635D-819C-421D-A4F1-885637DA10AB}"/>
      </w:docPartPr>
      <w:docPartBody>
        <w:p w:rsidR="00A34098" w:rsidRDefault="00387EEC" w:rsidP="00387EEC">
          <w:pPr>
            <w:pStyle w:val="C5926FE651104727959FB6E7F14E0403"/>
          </w:pPr>
          <w:r w:rsidRPr="00560E6F">
            <w:rPr>
              <w:rStyle w:val="PlaceholderText"/>
            </w:rPr>
            <w:t>Fare clic o toccare qui per immettere il testo.</w:t>
          </w:r>
        </w:p>
      </w:docPartBody>
    </w:docPart>
    <w:docPart>
      <w:docPartPr>
        <w:name w:val="D4CDE7A2DC9D452EBCF3A97DF2EA6270"/>
        <w:category>
          <w:name w:val="General"/>
          <w:gallery w:val="placeholder"/>
        </w:category>
        <w:types>
          <w:type w:val="bbPlcHdr"/>
        </w:types>
        <w:behaviors>
          <w:behavior w:val="content"/>
        </w:behaviors>
        <w:guid w:val="{C4F39BC9-1E6C-4E96-B89E-07F517052724}"/>
      </w:docPartPr>
      <w:docPartBody>
        <w:p w:rsidR="00A34098" w:rsidRDefault="00387EEC" w:rsidP="00387EEC">
          <w:pPr>
            <w:pStyle w:val="D4CDE7A2DC9D452EBCF3A97DF2EA6270"/>
          </w:pPr>
          <w:r w:rsidRPr="00560E6F">
            <w:rPr>
              <w:rStyle w:val="PlaceholderText"/>
            </w:rPr>
            <w:t>Fare clic o toccare qui per immettere il testo.</w:t>
          </w:r>
        </w:p>
      </w:docPartBody>
    </w:docPart>
    <w:docPart>
      <w:docPartPr>
        <w:name w:val="A2505EE808CC43CCA3BD6F3FBCC1D08F"/>
        <w:category>
          <w:name w:val="General"/>
          <w:gallery w:val="placeholder"/>
        </w:category>
        <w:types>
          <w:type w:val="bbPlcHdr"/>
        </w:types>
        <w:behaviors>
          <w:behavior w:val="content"/>
        </w:behaviors>
        <w:guid w:val="{3C1F1815-DDBB-4109-8415-35F9E0A35E28}"/>
      </w:docPartPr>
      <w:docPartBody>
        <w:p w:rsidR="00A34098" w:rsidRDefault="00387EEC" w:rsidP="00387EEC">
          <w:pPr>
            <w:pStyle w:val="A2505EE808CC43CCA3BD6F3FBCC1D08F"/>
          </w:pPr>
          <w:r w:rsidRPr="00560E6F">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EC"/>
    <w:rsid w:val="00387EEC"/>
    <w:rsid w:val="00652A22"/>
    <w:rsid w:val="00972DAC"/>
    <w:rsid w:val="00A261BE"/>
    <w:rsid w:val="00A34098"/>
    <w:rsid w:val="00B313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EEC"/>
    <w:rPr>
      <w:color w:val="808080"/>
    </w:rPr>
  </w:style>
  <w:style w:type="paragraph" w:customStyle="1" w:styleId="EC88CC9DEF13458E9BA3FAD07A7F6B08">
    <w:name w:val="EC88CC9DEF13458E9BA3FAD07A7F6B08"/>
    <w:rsid w:val="00387EEC"/>
  </w:style>
  <w:style w:type="paragraph" w:customStyle="1" w:styleId="1FDDC71247844B868C47CCCC33C40507">
    <w:name w:val="1FDDC71247844B868C47CCCC33C40507"/>
    <w:rsid w:val="00387EEC"/>
  </w:style>
  <w:style w:type="paragraph" w:customStyle="1" w:styleId="CA6BF842C28C456A8BA8B6DB535F2800">
    <w:name w:val="CA6BF842C28C456A8BA8B6DB535F2800"/>
    <w:rsid w:val="00387EEC"/>
  </w:style>
  <w:style w:type="paragraph" w:customStyle="1" w:styleId="5EAF8A188FDA4E0F9658D2CE8A8907A1">
    <w:name w:val="5EAF8A188FDA4E0F9658D2CE8A8907A1"/>
    <w:rsid w:val="00387EEC"/>
  </w:style>
  <w:style w:type="paragraph" w:customStyle="1" w:styleId="A9A9F03258334201B589EC56A8F12732">
    <w:name w:val="A9A9F03258334201B589EC56A8F12732"/>
    <w:rsid w:val="00387EEC"/>
  </w:style>
  <w:style w:type="paragraph" w:customStyle="1" w:styleId="0EEA4078C6574C21B046C2AD866E68F1">
    <w:name w:val="0EEA4078C6574C21B046C2AD866E68F1"/>
    <w:rsid w:val="00387EEC"/>
  </w:style>
  <w:style w:type="paragraph" w:customStyle="1" w:styleId="C5926FE651104727959FB6E7F14E0403">
    <w:name w:val="C5926FE651104727959FB6E7F14E0403"/>
    <w:rsid w:val="00387EEC"/>
  </w:style>
  <w:style w:type="paragraph" w:customStyle="1" w:styleId="D4CDE7A2DC9D452EBCF3A97DF2EA6270">
    <w:name w:val="D4CDE7A2DC9D452EBCF3A97DF2EA6270"/>
    <w:rsid w:val="00387EEC"/>
  </w:style>
  <w:style w:type="paragraph" w:customStyle="1" w:styleId="A2505EE808CC43CCA3BD6F3FBCC1D08F">
    <w:name w:val="A2505EE808CC43CCA3BD6F3FBCC1D08F"/>
    <w:rsid w:val="00387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814fa1-1a0b-42d1-967a-caddbf829325}" enabled="1" method="Standard" siteId="{fa6944af-cc7c-4cd8-9154-c01132798910}"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1606</Words>
  <Characters>13011</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
    </vt:vector>
  </TitlesOfParts>
  <Company>Tampere University</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Salman Saleem (TAMK)</dc:creator>
  <cp:keywords/>
  <dc:description/>
  <cp:lastModifiedBy>Salman Saleem (TAMK)</cp:lastModifiedBy>
  <cp:revision>4</cp:revision>
  <dcterms:created xsi:type="dcterms:W3CDTF">2025-07-22T13:04:00Z</dcterms:created>
  <dcterms:modified xsi:type="dcterms:W3CDTF">2025-07-22T13:35:00Z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6e528b2c,19c5c3e2,313d7be</vt:lpwstr>
  </property>
  <property fmtid="{D5CDD505-2E9C-101B-9397-08002B2CF9AE}" pid="3" name="ClassificationContentMarkingHeaderFontProps">
    <vt:lpwstr>#000000,11,Calibri</vt:lpwstr>
  </property>
  <property fmtid="{D5CDD505-2E9C-101B-9397-08002B2CF9AE}" pid="4" name="ClassificationContentMarkingHeaderText">
    <vt:lpwstr>TUNI Luottamuksellinen - Confidential (3Y)</vt:lpwstr>
  </property>
</Properties>
</file>